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C3791" w:rsidTr="00F138C1">
        <w:tc>
          <w:tcPr>
            <w:tcW w:w="9648" w:type="dxa"/>
            <w:gridSpan w:val="3"/>
          </w:tcPr>
          <w:p w:rsidR="008C2D9E" w:rsidRPr="00BC3791" w:rsidRDefault="008C2D9E" w:rsidP="00F138C1">
            <w:pPr>
              <w:tabs>
                <w:tab w:val="left" w:pos="6075"/>
              </w:tabs>
              <w:jc w:val="center"/>
              <w:rPr>
                <w:b/>
                <w:sz w:val="32"/>
                <w:szCs w:val="32"/>
                <w:lang w:val="fr-CA"/>
              </w:rPr>
            </w:pPr>
            <w:r w:rsidRPr="00BC3791">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C3791" w:rsidRDefault="008C2D9E" w:rsidP="00F138C1">
            <w:pPr>
              <w:tabs>
                <w:tab w:val="left" w:pos="6075"/>
              </w:tabs>
              <w:jc w:val="center"/>
              <w:rPr>
                <w:b/>
                <w:sz w:val="32"/>
                <w:szCs w:val="32"/>
                <w:lang w:val="fr-CA"/>
              </w:rPr>
            </w:pPr>
          </w:p>
        </w:tc>
      </w:tr>
      <w:tr w:rsidR="00F138C1" w:rsidRPr="00BC3791" w:rsidTr="00F138C1">
        <w:tc>
          <w:tcPr>
            <w:tcW w:w="4599" w:type="dxa"/>
            <w:tcMar>
              <w:top w:w="284" w:type="dxa"/>
            </w:tcMar>
          </w:tcPr>
          <w:p w:rsidR="00F138C1" w:rsidRPr="00BC3791" w:rsidRDefault="00F138C1" w:rsidP="00F138C1">
            <w:pPr>
              <w:tabs>
                <w:tab w:val="left" w:pos="6075"/>
              </w:tabs>
              <w:jc w:val="center"/>
              <w:rPr>
                <w:b/>
                <w:sz w:val="32"/>
                <w:szCs w:val="32"/>
              </w:rPr>
            </w:pPr>
            <w:r w:rsidRPr="00BC3791">
              <w:rPr>
                <w:b/>
                <w:sz w:val="32"/>
                <w:szCs w:val="32"/>
              </w:rPr>
              <w:t>SUPREME COURT OF CANADA</w:t>
            </w:r>
          </w:p>
        </w:tc>
        <w:tc>
          <w:tcPr>
            <w:tcW w:w="483" w:type="dxa"/>
          </w:tcPr>
          <w:p w:rsidR="00F138C1" w:rsidRPr="00BC3791" w:rsidRDefault="00F138C1" w:rsidP="00F138C1">
            <w:pPr>
              <w:tabs>
                <w:tab w:val="left" w:pos="6075"/>
              </w:tabs>
              <w:jc w:val="center"/>
              <w:rPr>
                <w:sz w:val="32"/>
                <w:szCs w:val="32"/>
              </w:rPr>
            </w:pPr>
          </w:p>
        </w:tc>
        <w:tc>
          <w:tcPr>
            <w:tcW w:w="4566" w:type="dxa"/>
            <w:tcMar>
              <w:top w:w="284" w:type="dxa"/>
            </w:tcMar>
          </w:tcPr>
          <w:p w:rsidR="00F138C1" w:rsidRPr="00BC3791" w:rsidRDefault="00F138C1" w:rsidP="00F138C1">
            <w:pPr>
              <w:tabs>
                <w:tab w:val="left" w:pos="6075"/>
              </w:tabs>
              <w:jc w:val="center"/>
              <w:rPr>
                <w:b/>
                <w:sz w:val="32"/>
                <w:szCs w:val="32"/>
                <w:lang w:val="fr-CA"/>
              </w:rPr>
            </w:pPr>
            <w:r w:rsidRPr="00BC3791">
              <w:rPr>
                <w:b/>
                <w:sz w:val="32"/>
                <w:szCs w:val="32"/>
                <w:lang w:val="fr-CA"/>
              </w:rPr>
              <w:t>COUR SUPRÊME DU CANADA</w:t>
            </w:r>
          </w:p>
        </w:tc>
      </w:tr>
      <w:tr w:rsidR="00F138C1" w:rsidRPr="00BC3791" w:rsidTr="00F138C1">
        <w:tc>
          <w:tcPr>
            <w:tcW w:w="4599" w:type="dxa"/>
            <w:tcMar>
              <w:top w:w="567" w:type="dxa"/>
            </w:tcMar>
          </w:tcPr>
          <w:p w:rsidR="00F138C1" w:rsidRPr="00BC3791" w:rsidRDefault="00F138C1" w:rsidP="00F138C1">
            <w:pPr>
              <w:tabs>
                <w:tab w:val="left" w:pos="6075"/>
              </w:tabs>
              <w:jc w:val="center"/>
              <w:rPr>
                <w:sz w:val="28"/>
                <w:szCs w:val="28"/>
              </w:rPr>
            </w:pPr>
            <w:r w:rsidRPr="00BC3791">
              <w:rPr>
                <w:sz w:val="28"/>
                <w:szCs w:val="28"/>
              </w:rPr>
              <w:t>BULLETIN OF</w:t>
            </w:r>
            <w:r w:rsidRPr="00BC3791">
              <w:rPr>
                <w:sz w:val="28"/>
                <w:szCs w:val="28"/>
              </w:rPr>
              <w:br/>
              <w:t xml:space="preserve"> PROCEEDINGS</w:t>
            </w:r>
          </w:p>
        </w:tc>
        <w:tc>
          <w:tcPr>
            <w:tcW w:w="483" w:type="dxa"/>
          </w:tcPr>
          <w:p w:rsidR="00F138C1" w:rsidRPr="00BC3791" w:rsidRDefault="00F138C1" w:rsidP="00F138C1">
            <w:pPr>
              <w:tabs>
                <w:tab w:val="left" w:pos="6075"/>
              </w:tabs>
            </w:pPr>
          </w:p>
        </w:tc>
        <w:tc>
          <w:tcPr>
            <w:tcW w:w="4566" w:type="dxa"/>
            <w:tcMar>
              <w:top w:w="567" w:type="dxa"/>
            </w:tcMar>
          </w:tcPr>
          <w:p w:rsidR="00F138C1" w:rsidRPr="00BC3791" w:rsidRDefault="00F138C1" w:rsidP="00F138C1">
            <w:pPr>
              <w:tabs>
                <w:tab w:val="left" w:pos="6075"/>
              </w:tabs>
              <w:jc w:val="center"/>
              <w:rPr>
                <w:sz w:val="28"/>
                <w:szCs w:val="28"/>
                <w:lang w:val="fr-CA"/>
              </w:rPr>
            </w:pPr>
            <w:r w:rsidRPr="00BC3791">
              <w:rPr>
                <w:sz w:val="28"/>
                <w:szCs w:val="28"/>
                <w:lang w:val="fr-CA"/>
              </w:rPr>
              <w:t>BULLETIN DES</w:t>
            </w:r>
            <w:r w:rsidRPr="00BC3791">
              <w:rPr>
                <w:sz w:val="28"/>
                <w:szCs w:val="28"/>
                <w:lang w:val="fr-CA"/>
              </w:rPr>
              <w:br/>
              <w:t xml:space="preserve"> PROCÉDURES</w:t>
            </w:r>
          </w:p>
        </w:tc>
      </w:tr>
      <w:tr w:rsidR="00F138C1" w:rsidRPr="003E387B" w:rsidTr="00F138C1">
        <w:tc>
          <w:tcPr>
            <w:tcW w:w="4599" w:type="dxa"/>
            <w:tcMar>
              <w:top w:w="567" w:type="dxa"/>
            </w:tcMar>
          </w:tcPr>
          <w:p w:rsidR="00F138C1" w:rsidRPr="00BC3791" w:rsidRDefault="00F138C1" w:rsidP="00F138C1">
            <w:pPr>
              <w:tabs>
                <w:tab w:val="left" w:pos="6075"/>
              </w:tabs>
              <w:jc w:val="both"/>
              <w:rPr>
                <w:rFonts w:ascii="Arial" w:hAnsi="Arial" w:cs="Arial"/>
                <w:i/>
                <w:sz w:val="20"/>
                <w:szCs w:val="20"/>
              </w:rPr>
            </w:pPr>
            <w:r w:rsidRPr="00BC379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C379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C3791" w:rsidRDefault="00F138C1" w:rsidP="00F138C1">
            <w:pPr>
              <w:tabs>
                <w:tab w:val="left" w:pos="6075"/>
              </w:tabs>
              <w:jc w:val="both"/>
              <w:rPr>
                <w:rFonts w:ascii="Arial" w:hAnsi="Arial" w:cs="Arial"/>
                <w:i/>
                <w:sz w:val="20"/>
                <w:szCs w:val="20"/>
                <w:lang w:val="fr-CA"/>
              </w:rPr>
            </w:pPr>
            <w:r w:rsidRPr="00BC379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E387B" w:rsidTr="00F138C1">
        <w:tc>
          <w:tcPr>
            <w:tcW w:w="4599" w:type="dxa"/>
            <w:tcMar>
              <w:top w:w="567" w:type="dxa"/>
            </w:tcMar>
          </w:tcPr>
          <w:p w:rsidR="00F138C1" w:rsidRPr="00BC3791" w:rsidRDefault="00F138C1" w:rsidP="00F138C1">
            <w:pPr>
              <w:tabs>
                <w:tab w:val="left" w:pos="6075"/>
              </w:tabs>
              <w:jc w:val="both"/>
              <w:rPr>
                <w:rFonts w:ascii="Arial" w:hAnsi="Arial" w:cs="Arial"/>
                <w:i/>
                <w:sz w:val="20"/>
                <w:szCs w:val="20"/>
              </w:rPr>
            </w:pPr>
            <w:r w:rsidRPr="00BC3791">
              <w:rPr>
                <w:rFonts w:ascii="Arial" w:hAnsi="Arial" w:cs="Arial"/>
                <w:i/>
                <w:sz w:val="20"/>
                <w:szCs w:val="20"/>
              </w:rPr>
              <w:t>During Court sessions, the Bulletin is usually issued weekly.</w:t>
            </w:r>
          </w:p>
        </w:tc>
        <w:tc>
          <w:tcPr>
            <w:tcW w:w="483" w:type="dxa"/>
          </w:tcPr>
          <w:p w:rsidR="00F138C1" w:rsidRPr="00BC379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C3791" w:rsidRDefault="00F138C1" w:rsidP="00F138C1">
            <w:pPr>
              <w:tabs>
                <w:tab w:val="left" w:pos="6075"/>
              </w:tabs>
              <w:jc w:val="both"/>
              <w:rPr>
                <w:rFonts w:ascii="Arial" w:hAnsi="Arial" w:cs="Arial"/>
                <w:i/>
                <w:sz w:val="20"/>
                <w:szCs w:val="20"/>
                <w:lang w:val="fr-CA"/>
              </w:rPr>
            </w:pPr>
            <w:r w:rsidRPr="00BC3791">
              <w:rPr>
                <w:rFonts w:ascii="Arial" w:hAnsi="Arial" w:cs="Arial"/>
                <w:i/>
                <w:sz w:val="20"/>
                <w:szCs w:val="20"/>
                <w:lang w:val="fr-CA"/>
              </w:rPr>
              <w:t>Le Bulletin paraît en principe toutes les semaines pendant les sessions de la Cour.</w:t>
            </w:r>
          </w:p>
        </w:tc>
      </w:tr>
      <w:tr w:rsidR="00F138C1" w:rsidRPr="003E387B" w:rsidTr="00F138C1">
        <w:tc>
          <w:tcPr>
            <w:tcW w:w="4599" w:type="dxa"/>
            <w:tcMar>
              <w:top w:w="567" w:type="dxa"/>
            </w:tcMar>
          </w:tcPr>
          <w:p w:rsidR="00F138C1" w:rsidRPr="00BC3791" w:rsidRDefault="00F138C1" w:rsidP="00F138C1">
            <w:pPr>
              <w:tabs>
                <w:tab w:val="left" w:pos="6075"/>
              </w:tabs>
              <w:jc w:val="both"/>
              <w:rPr>
                <w:rFonts w:ascii="Arial" w:hAnsi="Arial" w:cs="Arial"/>
                <w:i/>
                <w:sz w:val="20"/>
                <w:szCs w:val="20"/>
              </w:rPr>
            </w:pPr>
            <w:r w:rsidRPr="00BC3791">
              <w:rPr>
                <w:rFonts w:ascii="Arial" w:hAnsi="Arial" w:cs="Arial"/>
                <w:i/>
                <w:sz w:val="20"/>
                <w:szCs w:val="20"/>
              </w:rPr>
              <w:fldChar w:fldCharType="begin"/>
            </w:r>
            <w:r w:rsidRPr="00BC3791">
              <w:rPr>
                <w:rFonts w:ascii="Arial" w:hAnsi="Arial" w:cs="Arial"/>
                <w:i/>
                <w:sz w:val="20"/>
                <w:szCs w:val="20"/>
              </w:rPr>
              <w:instrText xml:space="preserve"> SEQ CHAPTER \h \r 1</w:instrText>
            </w:r>
            <w:r w:rsidRPr="00BC3791">
              <w:rPr>
                <w:rFonts w:ascii="Arial" w:hAnsi="Arial" w:cs="Arial"/>
                <w:i/>
                <w:sz w:val="20"/>
                <w:szCs w:val="20"/>
              </w:rPr>
              <w:fldChar w:fldCharType="end"/>
            </w:r>
            <w:r w:rsidRPr="00BC379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C379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C3791" w:rsidRDefault="00F138C1" w:rsidP="00F138C1">
            <w:pPr>
              <w:tabs>
                <w:tab w:val="left" w:pos="6075"/>
              </w:tabs>
              <w:jc w:val="both"/>
              <w:rPr>
                <w:rFonts w:ascii="Arial" w:hAnsi="Arial" w:cs="Arial"/>
                <w:i/>
                <w:sz w:val="20"/>
                <w:szCs w:val="20"/>
                <w:lang w:val="fr-CA"/>
              </w:rPr>
            </w:pPr>
            <w:r w:rsidRPr="00BC3791">
              <w:rPr>
                <w:rFonts w:ascii="Arial" w:hAnsi="Arial" w:cs="Arial"/>
                <w:i/>
                <w:sz w:val="20"/>
                <w:szCs w:val="20"/>
                <w:lang w:val="fr-CA"/>
              </w:rPr>
              <w:fldChar w:fldCharType="begin"/>
            </w:r>
            <w:r w:rsidRPr="00BC3791">
              <w:rPr>
                <w:rFonts w:ascii="Arial" w:hAnsi="Arial" w:cs="Arial"/>
                <w:i/>
                <w:sz w:val="20"/>
                <w:szCs w:val="20"/>
                <w:lang w:val="fr-CA"/>
              </w:rPr>
              <w:instrText xml:space="preserve"> SEQ CHAPTER \h \r 1</w:instrText>
            </w:r>
            <w:r w:rsidRPr="00BC3791">
              <w:rPr>
                <w:rFonts w:ascii="Arial" w:hAnsi="Arial" w:cs="Arial"/>
                <w:i/>
                <w:sz w:val="20"/>
                <w:szCs w:val="20"/>
                <w:lang w:val="fr-CA"/>
              </w:rPr>
              <w:fldChar w:fldCharType="end"/>
            </w:r>
            <w:r w:rsidRPr="00BC379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3E387B" w:rsidTr="00F138C1">
        <w:tc>
          <w:tcPr>
            <w:tcW w:w="4599" w:type="dxa"/>
            <w:tcMar>
              <w:top w:w="567" w:type="dxa"/>
            </w:tcMar>
          </w:tcPr>
          <w:p w:rsidR="00F138C1" w:rsidRPr="00BC3791" w:rsidRDefault="00F138C1" w:rsidP="00F138C1">
            <w:pPr>
              <w:tabs>
                <w:tab w:val="left" w:pos="6075"/>
              </w:tabs>
              <w:jc w:val="both"/>
              <w:rPr>
                <w:rFonts w:ascii="Arial" w:hAnsi="Arial" w:cs="Arial"/>
                <w:i/>
                <w:sz w:val="20"/>
                <w:szCs w:val="20"/>
              </w:rPr>
            </w:pPr>
            <w:r w:rsidRPr="00BC3791">
              <w:rPr>
                <w:rFonts w:ascii="Arial" w:hAnsi="Arial" w:cs="Arial"/>
                <w:i/>
                <w:sz w:val="20"/>
                <w:szCs w:val="20"/>
                <w:lang w:val="en-US"/>
              </w:rPr>
              <w:t>Please c</w:t>
            </w:r>
            <w:r w:rsidRPr="00BC3791">
              <w:rPr>
                <w:rFonts w:ascii="Arial" w:hAnsi="Arial" w:cs="Arial"/>
                <w:i/>
                <w:sz w:val="20"/>
                <w:szCs w:val="20"/>
              </w:rPr>
              <w:t xml:space="preserve">onsult the Supreme Court of Canada website at </w:t>
            </w:r>
            <w:hyperlink r:id="rId9" w:history="1">
              <w:r w:rsidRPr="00BC3791">
                <w:rPr>
                  <w:rStyle w:val="Hyperlink"/>
                  <w:rFonts w:ascii="Arial" w:hAnsi="Arial" w:cs="Arial"/>
                  <w:i/>
                  <w:sz w:val="20"/>
                  <w:szCs w:val="20"/>
                </w:rPr>
                <w:t>www.scc-csc.ca</w:t>
              </w:r>
            </w:hyperlink>
            <w:r w:rsidRPr="00BC3791">
              <w:rPr>
                <w:rFonts w:ascii="Arial" w:hAnsi="Arial" w:cs="Arial"/>
                <w:i/>
                <w:sz w:val="20"/>
                <w:szCs w:val="20"/>
              </w:rPr>
              <w:t xml:space="preserve"> for more information.</w:t>
            </w:r>
          </w:p>
        </w:tc>
        <w:tc>
          <w:tcPr>
            <w:tcW w:w="483" w:type="dxa"/>
          </w:tcPr>
          <w:p w:rsidR="00F138C1" w:rsidRPr="00BC379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C3791" w:rsidRDefault="00F138C1" w:rsidP="00F138C1">
            <w:pPr>
              <w:tabs>
                <w:tab w:val="left" w:pos="6075"/>
              </w:tabs>
              <w:jc w:val="both"/>
              <w:rPr>
                <w:rFonts w:ascii="Arial" w:hAnsi="Arial" w:cs="Arial"/>
                <w:i/>
                <w:sz w:val="20"/>
                <w:szCs w:val="20"/>
                <w:lang w:val="fr-CA"/>
              </w:rPr>
            </w:pPr>
            <w:r w:rsidRPr="00BC3791">
              <w:rPr>
                <w:rFonts w:ascii="Arial" w:hAnsi="Arial" w:cs="Arial"/>
                <w:i/>
                <w:sz w:val="20"/>
                <w:szCs w:val="20"/>
                <w:lang w:val="fr-CA"/>
              </w:rPr>
              <w:t xml:space="preserve">Pour de plus amples informations, veuillez consulter le site Web de la Cour suprême du Canada à l’adresse suivante : </w:t>
            </w:r>
            <w:hyperlink r:id="rId10" w:history="1">
              <w:r w:rsidRPr="00BC3791">
                <w:rPr>
                  <w:rStyle w:val="Hyperlink"/>
                  <w:rFonts w:ascii="Arial" w:hAnsi="Arial" w:cs="Arial"/>
                  <w:i/>
                  <w:sz w:val="20"/>
                  <w:szCs w:val="20"/>
                  <w:lang w:val="fr-CA"/>
                </w:rPr>
                <w:t>www.scc-csc.ca</w:t>
              </w:r>
            </w:hyperlink>
            <w:r w:rsidRPr="00BC3791">
              <w:rPr>
                <w:rFonts w:ascii="Arial" w:hAnsi="Arial" w:cs="Arial"/>
                <w:i/>
                <w:sz w:val="20"/>
                <w:szCs w:val="20"/>
                <w:lang w:val="fr-CA"/>
              </w:rPr>
              <w:t xml:space="preserve"> </w:t>
            </w:r>
          </w:p>
        </w:tc>
      </w:tr>
    </w:tbl>
    <w:p w:rsidR="00F138C1" w:rsidRPr="00BC379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C3791" w:rsidTr="00F138C1">
        <w:tc>
          <w:tcPr>
            <w:tcW w:w="2250" w:type="pct"/>
            <w:tcBorders>
              <w:top w:val="single" w:sz="4" w:space="0" w:color="auto"/>
            </w:tcBorders>
            <w:tcMar>
              <w:top w:w="284" w:type="dxa"/>
              <w:bottom w:w="284" w:type="dxa"/>
            </w:tcMar>
          </w:tcPr>
          <w:p w:rsidR="00F138C1" w:rsidRPr="00BC3791" w:rsidRDefault="005B70F2" w:rsidP="005B70F2">
            <w:pPr>
              <w:tabs>
                <w:tab w:val="left" w:pos="6075"/>
              </w:tabs>
              <w:rPr>
                <w:rFonts w:ascii="Arial" w:hAnsi="Arial" w:cs="Arial"/>
                <w:i/>
                <w:sz w:val="20"/>
                <w:szCs w:val="20"/>
              </w:rPr>
            </w:pPr>
            <w:r w:rsidRPr="00BC3791">
              <w:rPr>
                <w:lang w:val="fr-CA"/>
              </w:rPr>
              <w:t>September</w:t>
            </w:r>
            <w:r w:rsidR="00F138C1" w:rsidRPr="00BC3791">
              <w:rPr>
                <w:lang w:val="fr-CA"/>
              </w:rPr>
              <w:t xml:space="preserve"> </w:t>
            </w:r>
            <w:r w:rsidRPr="00BC3791">
              <w:rPr>
                <w:lang w:val="fr-CA"/>
              </w:rPr>
              <w:t>3</w:t>
            </w:r>
            <w:r w:rsidR="00F138C1" w:rsidRPr="00BC3791">
              <w:rPr>
                <w:lang w:val="fr-CA"/>
              </w:rPr>
              <w:t>, 20</w:t>
            </w:r>
            <w:r w:rsidR="009B36BA" w:rsidRPr="00BC3791">
              <w:rPr>
                <w:lang w:val="fr-CA"/>
              </w:rPr>
              <w:t>21</w:t>
            </w:r>
          </w:p>
        </w:tc>
        <w:tc>
          <w:tcPr>
            <w:tcW w:w="500" w:type="pct"/>
            <w:tcBorders>
              <w:top w:val="single" w:sz="4" w:space="0" w:color="auto"/>
            </w:tcBorders>
            <w:tcMar>
              <w:top w:w="284" w:type="dxa"/>
              <w:bottom w:w="284" w:type="dxa"/>
            </w:tcMar>
          </w:tcPr>
          <w:p w:rsidR="00F138C1" w:rsidRPr="00BC3791" w:rsidRDefault="00F138C1" w:rsidP="00BC3791">
            <w:pPr>
              <w:tabs>
                <w:tab w:val="left" w:pos="6075"/>
              </w:tabs>
              <w:jc w:val="center"/>
              <w:rPr>
                <w:rFonts w:ascii="Arial" w:hAnsi="Arial" w:cs="Arial"/>
                <w:i/>
                <w:sz w:val="20"/>
                <w:szCs w:val="20"/>
              </w:rPr>
            </w:pPr>
            <w:r w:rsidRPr="00BC3791">
              <w:rPr>
                <w:lang w:val="fr-CA"/>
              </w:rPr>
              <w:t xml:space="preserve">1 - </w:t>
            </w:r>
            <w:r w:rsidR="000674A0" w:rsidRPr="00BC3791">
              <w:rPr>
                <w:lang w:val="fr-CA"/>
              </w:rPr>
              <w:t>4</w:t>
            </w:r>
            <w:r w:rsidR="00BC3791" w:rsidRPr="00BC3791">
              <w:rPr>
                <w:lang w:val="fr-CA"/>
              </w:rPr>
              <w:t>8</w:t>
            </w:r>
          </w:p>
        </w:tc>
        <w:tc>
          <w:tcPr>
            <w:tcW w:w="2250" w:type="pct"/>
            <w:tcBorders>
              <w:top w:val="single" w:sz="4" w:space="0" w:color="auto"/>
            </w:tcBorders>
            <w:tcMar>
              <w:top w:w="284" w:type="dxa"/>
              <w:bottom w:w="284" w:type="dxa"/>
            </w:tcMar>
          </w:tcPr>
          <w:p w:rsidR="00F138C1" w:rsidRPr="00BC3791" w:rsidRDefault="00F138C1" w:rsidP="005B70F2">
            <w:pPr>
              <w:tabs>
                <w:tab w:val="left" w:pos="6075"/>
              </w:tabs>
              <w:jc w:val="right"/>
              <w:rPr>
                <w:rFonts w:ascii="Arial" w:hAnsi="Arial" w:cs="Arial"/>
                <w:i/>
                <w:sz w:val="20"/>
                <w:szCs w:val="20"/>
                <w:lang w:val="fr-CA"/>
              </w:rPr>
            </w:pPr>
            <w:r w:rsidRPr="00BC3791">
              <w:rPr>
                <w:lang w:val="fr-CA"/>
              </w:rPr>
              <w:t xml:space="preserve">Le </w:t>
            </w:r>
            <w:r w:rsidR="005B70F2" w:rsidRPr="00BC3791">
              <w:rPr>
                <w:lang w:val="fr-CA"/>
              </w:rPr>
              <w:t>3</w:t>
            </w:r>
            <w:r w:rsidRPr="00BC3791">
              <w:rPr>
                <w:lang w:val="fr-CA"/>
              </w:rPr>
              <w:t xml:space="preserve"> </w:t>
            </w:r>
            <w:r w:rsidR="005B70F2" w:rsidRPr="00BC3791">
              <w:rPr>
                <w:lang w:val="fr-CA"/>
              </w:rPr>
              <w:t>septembre</w:t>
            </w:r>
            <w:r w:rsidRPr="00BC3791">
              <w:rPr>
                <w:lang w:val="fr-CA"/>
              </w:rPr>
              <w:t xml:space="preserve"> 202</w:t>
            </w:r>
            <w:r w:rsidR="009B36BA" w:rsidRPr="00BC3791">
              <w:rPr>
                <w:lang w:val="fr-CA"/>
              </w:rPr>
              <w:t>1</w:t>
            </w:r>
          </w:p>
        </w:tc>
      </w:tr>
      <w:tr w:rsidR="00F138C1" w:rsidRPr="003E387B" w:rsidTr="00F138C1">
        <w:tc>
          <w:tcPr>
            <w:tcW w:w="2250" w:type="pct"/>
            <w:tcBorders>
              <w:bottom w:val="single" w:sz="4" w:space="0" w:color="auto"/>
            </w:tcBorders>
            <w:tcMar>
              <w:top w:w="284" w:type="dxa"/>
              <w:bottom w:w="284" w:type="dxa"/>
            </w:tcMar>
          </w:tcPr>
          <w:p w:rsidR="00F138C1" w:rsidRPr="00BC3791" w:rsidRDefault="00F138C1" w:rsidP="009B36BA">
            <w:pPr>
              <w:tabs>
                <w:tab w:val="left" w:pos="6075"/>
              </w:tabs>
              <w:rPr>
                <w:rFonts w:ascii="Arial" w:hAnsi="Arial" w:cs="Arial"/>
                <w:i/>
                <w:sz w:val="20"/>
                <w:szCs w:val="20"/>
              </w:rPr>
            </w:pPr>
            <w:r w:rsidRPr="00BC3791">
              <w:rPr>
                <w:sz w:val="18"/>
                <w:szCs w:val="18"/>
                <w:lang w:val="en-US"/>
              </w:rPr>
              <w:t>© Supreme Court of Canada (202</w:t>
            </w:r>
            <w:r w:rsidR="009B36BA" w:rsidRPr="00BC3791">
              <w:rPr>
                <w:sz w:val="18"/>
                <w:szCs w:val="18"/>
                <w:lang w:val="en-US"/>
              </w:rPr>
              <w:t>1</w:t>
            </w:r>
            <w:r w:rsidRPr="00BC3791">
              <w:rPr>
                <w:sz w:val="18"/>
                <w:szCs w:val="18"/>
                <w:lang w:val="en-US"/>
              </w:rPr>
              <w:t>)</w:t>
            </w:r>
            <w:r w:rsidRPr="00BC3791">
              <w:rPr>
                <w:sz w:val="18"/>
                <w:szCs w:val="18"/>
                <w:lang w:val="en-US"/>
              </w:rPr>
              <w:br/>
              <w:t>ISSN 1918-8358 (Online)</w:t>
            </w:r>
          </w:p>
        </w:tc>
        <w:tc>
          <w:tcPr>
            <w:tcW w:w="500" w:type="pct"/>
            <w:tcBorders>
              <w:bottom w:val="single" w:sz="4" w:space="0" w:color="auto"/>
            </w:tcBorders>
            <w:tcMar>
              <w:top w:w="284" w:type="dxa"/>
              <w:bottom w:w="284" w:type="dxa"/>
            </w:tcMar>
          </w:tcPr>
          <w:p w:rsidR="00F138C1" w:rsidRPr="00BC379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C3791" w:rsidRDefault="00F138C1" w:rsidP="009B36BA">
            <w:pPr>
              <w:tabs>
                <w:tab w:val="left" w:pos="6075"/>
              </w:tabs>
              <w:jc w:val="right"/>
              <w:rPr>
                <w:rFonts w:ascii="Arial" w:hAnsi="Arial" w:cs="Arial"/>
                <w:i/>
                <w:sz w:val="20"/>
                <w:szCs w:val="20"/>
                <w:lang w:val="fr-CA"/>
              </w:rPr>
            </w:pPr>
            <w:r w:rsidRPr="00BC3791">
              <w:rPr>
                <w:sz w:val="18"/>
                <w:szCs w:val="18"/>
                <w:lang w:val="fr-CA"/>
              </w:rPr>
              <w:t>© Cour suprême du Canada (202</w:t>
            </w:r>
            <w:r w:rsidR="009B36BA" w:rsidRPr="00BC3791">
              <w:rPr>
                <w:sz w:val="18"/>
                <w:szCs w:val="18"/>
                <w:lang w:val="fr-CA"/>
              </w:rPr>
              <w:t>1</w:t>
            </w:r>
            <w:proofErr w:type="gramStart"/>
            <w:r w:rsidRPr="00BC3791">
              <w:rPr>
                <w:sz w:val="18"/>
                <w:szCs w:val="18"/>
                <w:lang w:val="fr-CA"/>
              </w:rPr>
              <w:t>)</w:t>
            </w:r>
            <w:proofErr w:type="gramEnd"/>
            <w:r w:rsidRPr="00BC3791">
              <w:rPr>
                <w:sz w:val="18"/>
                <w:szCs w:val="18"/>
                <w:lang w:val="fr-CA"/>
              </w:rPr>
              <w:br/>
              <w:t>ISSN 1918-8358 (En ligne)</w:t>
            </w:r>
          </w:p>
        </w:tc>
      </w:tr>
    </w:tbl>
    <w:p w:rsidR="0030050B" w:rsidRPr="00BC3791" w:rsidRDefault="0030050B" w:rsidP="00F138C1">
      <w:pPr>
        <w:tabs>
          <w:tab w:val="left" w:pos="6075"/>
        </w:tabs>
        <w:rPr>
          <w:lang w:val="fr-CA"/>
        </w:rPr>
      </w:pPr>
    </w:p>
    <w:p w:rsidR="00560DF1" w:rsidRPr="00BC3791" w:rsidRDefault="00560DF1" w:rsidP="0095096B">
      <w:pPr>
        <w:tabs>
          <w:tab w:val="right" w:pos="9360"/>
        </w:tabs>
        <w:rPr>
          <w:lang w:val="fr-CA"/>
        </w:rPr>
      </w:pPr>
    </w:p>
    <w:p w:rsidR="00F138C1" w:rsidRPr="00BC379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C3791" w:rsidRDefault="00DC6B2E" w:rsidP="00693C38">
          <w:pPr>
            <w:pStyle w:val="Title"/>
            <w:jc w:val="center"/>
            <w:rPr>
              <w:rFonts w:ascii="Times New Roman" w:hAnsi="Times New Roman" w:cs="Times New Roman"/>
              <w:b/>
              <w:sz w:val="24"/>
              <w:szCs w:val="28"/>
              <w:lang w:val="fr-CA"/>
            </w:rPr>
          </w:pPr>
          <w:r w:rsidRPr="00BC3791">
            <w:rPr>
              <w:rFonts w:ascii="Times New Roman" w:hAnsi="Times New Roman" w:cs="Times New Roman"/>
              <w:b/>
              <w:sz w:val="24"/>
              <w:szCs w:val="28"/>
              <w:lang w:val="fr-CA"/>
            </w:rPr>
            <w:t>Contents</w:t>
          </w:r>
        </w:p>
        <w:p w:rsidR="00693C38" w:rsidRPr="00BC3791" w:rsidRDefault="00DC6B2E" w:rsidP="00693C38">
          <w:pPr>
            <w:jc w:val="center"/>
            <w:rPr>
              <w:b/>
              <w:szCs w:val="28"/>
              <w:lang w:val="fr-CA"/>
            </w:rPr>
          </w:pPr>
          <w:r w:rsidRPr="00BC3791">
            <w:rPr>
              <w:b/>
              <w:szCs w:val="28"/>
              <w:lang w:val="fr-CA"/>
            </w:rPr>
            <w:t>Table des matières</w:t>
          </w:r>
        </w:p>
        <w:p w:rsidR="00693C38" w:rsidRPr="00BC3791" w:rsidRDefault="00693C38" w:rsidP="00693C38">
          <w:pPr>
            <w:rPr>
              <w:lang w:val="fr-CA"/>
            </w:rPr>
          </w:pPr>
        </w:p>
        <w:p w:rsidR="00BC3791" w:rsidRPr="00BC3791" w:rsidRDefault="00DC6B2E">
          <w:pPr>
            <w:pStyle w:val="TOC1"/>
            <w:tabs>
              <w:tab w:val="right" w:leader="dot" w:pos="9638"/>
            </w:tabs>
            <w:rPr>
              <w:rFonts w:asciiTheme="minorHAnsi" w:eastAsiaTheme="minorEastAsia" w:hAnsiTheme="minorHAnsi"/>
              <w:noProof/>
              <w:sz w:val="22"/>
              <w:lang w:val="en-US"/>
            </w:rPr>
          </w:pPr>
          <w:r w:rsidRPr="00BC3791">
            <w:rPr>
              <w:b/>
              <w:bCs/>
              <w:noProof/>
            </w:rPr>
            <w:fldChar w:fldCharType="begin"/>
          </w:r>
          <w:r w:rsidRPr="00BC3791">
            <w:rPr>
              <w:b/>
              <w:bCs/>
              <w:noProof/>
            </w:rPr>
            <w:instrText xml:space="preserve"> TOC \o "1-3" \h \z \u </w:instrText>
          </w:r>
          <w:r w:rsidRPr="00BC3791">
            <w:rPr>
              <w:b/>
              <w:bCs/>
              <w:noProof/>
            </w:rPr>
            <w:fldChar w:fldCharType="separate"/>
          </w:r>
          <w:hyperlink w:anchor="_Toc81476409" w:history="1">
            <w:r w:rsidR="00BC3791" w:rsidRPr="00BC3791">
              <w:rPr>
                <w:rStyle w:val="Hyperlink"/>
                <w:noProof/>
                <w:lang w:val="fr-CA"/>
              </w:rPr>
              <w:t>Applications for leave to appeal filed /  Demandes d’autorisation d’appel déposées</w:t>
            </w:r>
            <w:r w:rsidR="00BC3791" w:rsidRPr="00BC3791">
              <w:rPr>
                <w:noProof/>
                <w:webHidden/>
              </w:rPr>
              <w:tab/>
            </w:r>
            <w:r w:rsidR="00BC3791" w:rsidRPr="00BC3791">
              <w:rPr>
                <w:noProof/>
                <w:webHidden/>
              </w:rPr>
              <w:fldChar w:fldCharType="begin"/>
            </w:r>
            <w:r w:rsidR="00BC3791" w:rsidRPr="00BC3791">
              <w:rPr>
                <w:noProof/>
                <w:webHidden/>
              </w:rPr>
              <w:instrText xml:space="preserve"> PAGEREF _Toc81476409 \h </w:instrText>
            </w:r>
            <w:r w:rsidR="00BC3791" w:rsidRPr="00BC3791">
              <w:rPr>
                <w:noProof/>
                <w:webHidden/>
              </w:rPr>
            </w:r>
            <w:r w:rsidR="00BC3791" w:rsidRPr="00BC3791">
              <w:rPr>
                <w:noProof/>
                <w:webHidden/>
              </w:rPr>
              <w:fldChar w:fldCharType="separate"/>
            </w:r>
            <w:r w:rsidR="00BC3791" w:rsidRPr="00BC3791">
              <w:rPr>
                <w:noProof/>
                <w:webHidden/>
              </w:rPr>
              <w:t>1</w:t>
            </w:r>
            <w:r w:rsidR="00BC3791" w:rsidRPr="00BC3791">
              <w:rPr>
                <w:noProof/>
                <w:webHidden/>
              </w:rPr>
              <w:fldChar w:fldCharType="end"/>
            </w:r>
          </w:hyperlink>
        </w:p>
        <w:p w:rsidR="00BC3791" w:rsidRPr="00BC3791" w:rsidRDefault="00660B6C">
          <w:pPr>
            <w:pStyle w:val="TOC1"/>
            <w:tabs>
              <w:tab w:val="right" w:leader="dot" w:pos="9638"/>
            </w:tabs>
            <w:rPr>
              <w:rFonts w:asciiTheme="minorHAnsi" w:eastAsiaTheme="minorEastAsia" w:hAnsiTheme="minorHAnsi"/>
              <w:noProof/>
              <w:sz w:val="22"/>
              <w:lang w:val="en-US"/>
            </w:rPr>
          </w:pPr>
          <w:hyperlink w:anchor="_Toc81476410" w:history="1">
            <w:r w:rsidR="00BC3791" w:rsidRPr="00BC3791">
              <w:rPr>
                <w:rStyle w:val="Hyperlink"/>
                <w:noProof/>
                <w:lang w:val="fr-CA"/>
              </w:rPr>
              <w:t>Judgments on applications for leave /  Jugements rendus sur les demandes d’autorisation</w:t>
            </w:r>
            <w:r w:rsidR="00BC3791" w:rsidRPr="00BC3791">
              <w:rPr>
                <w:noProof/>
                <w:webHidden/>
              </w:rPr>
              <w:tab/>
            </w:r>
            <w:r w:rsidR="00BC3791" w:rsidRPr="00BC3791">
              <w:rPr>
                <w:noProof/>
                <w:webHidden/>
              </w:rPr>
              <w:fldChar w:fldCharType="begin"/>
            </w:r>
            <w:r w:rsidR="00BC3791" w:rsidRPr="00BC3791">
              <w:rPr>
                <w:noProof/>
                <w:webHidden/>
              </w:rPr>
              <w:instrText xml:space="preserve"> PAGEREF _Toc81476410 \h </w:instrText>
            </w:r>
            <w:r w:rsidR="00BC3791" w:rsidRPr="00BC3791">
              <w:rPr>
                <w:noProof/>
                <w:webHidden/>
              </w:rPr>
            </w:r>
            <w:r w:rsidR="00BC3791" w:rsidRPr="00BC3791">
              <w:rPr>
                <w:noProof/>
                <w:webHidden/>
              </w:rPr>
              <w:fldChar w:fldCharType="separate"/>
            </w:r>
            <w:r w:rsidR="00BC3791" w:rsidRPr="00BC3791">
              <w:rPr>
                <w:noProof/>
                <w:webHidden/>
              </w:rPr>
              <w:t>7</w:t>
            </w:r>
            <w:r w:rsidR="00BC3791" w:rsidRPr="00BC3791">
              <w:rPr>
                <w:noProof/>
                <w:webHidden/>
              </w:rPr>
              <w:fldChar w:fldCharType="end"/>
            </w:r>
          </w:hyperlink>
        </w:p>
        <w:p w:rsidR="00BC3791" w:rsidRPr="00BC3791" w:rsidRDefault="00660B6C">
          <w:pPr>
            <w:pStyle w:val="TOC1"/>
            <w:tabs>
              <w:tab w:val="right" w:leader="dot" w:pos="9638"/>
            </w:tabs>
            <w:rPr>
              <w:rFonts w:asciiTheme="minorHAnsi" w:eastAsiaTheme="minorEastAsia" w:hAnsiTheme="minorHAnsi"/>
              <w:noProof/>
              <w:sz w:val="22"/>
              <w:lang w:val="en-US"/>
            </w:rPr>
          </w:pPr>
          <w:hyperlink w:anchor="_Toc81476411" w:history="1">
            <w:r w:rsidR="00BC3791" w:rsidRPr="00BC3791">
              <w:rPr>
                <w:rStyle w:val="Hyperlink"/>
                <w:noProof/>
                <w:lang w:val="fr-CA"/>
              </w:rPr>
              <w:t>Motions /  Requêtes</w:t>
            </w:r>
            <w:r w:rsidR="00BC3791" w:rsidRPr="00BC3791">
              <w:rPr>
                <w:noProof/>
                <w:webHidden/>
              </w:rPr>
              <w:tab/>
            </w:r>
            <w:r w:rsidR="00BC3791" w:rsidRPr="00BC3791">
              <w:rPr>
                <w:noProof/>
                <w:webHidden/>
              </w:rPr>
              <w:fldChar w:fldCharType="begin"/>
            </w:r>
            <w:r w:rsidR="00BC3791" w:rsidRPr="00BC3791">
              <w:rPr>
                <w:noProof/>
                <w:webHidden/>
              </w:rPr>
              <w:instrText xml:space="preserve"> PAGEREF _Toc81476411 \h </w:instrText>
            </w:r>
            <w:r w:rsidR="00BC3791" w:rsidRPr="00BC3791">
              <w:rPr>
                <w:noProof/>
                <w:webHidden/>
              </w:rPr>
            </w:r>
            <w:r w:rsidR="00BC3791" w:rsidRPr="00BC3791">
              <w:rPr>
                <w:noProof/>
                <w:webHidden/>
              </w:rPr>
              <w:fldChar w:fldCharType="separate"/>
            </w:r>
            <w:r w:rsidR="00BC3791" w:rsidRPr="00BC3791">
              <w:rPr>
                <w:noProof/>
                <w:webHidden/>
              </w:rPr>
              <w:t>40</w:t>
            </w:r>
            <w:r w:rsidR="00BC3791" w:rsidRPr="00BC3791">
              <w:rPr>
                <w:noProof/>
                <w:webHidden/>
              </w:rPr>
              <w:fldChar w:fldCharType="end"/>
            </w:r>
          </w:hyperlink>
        </w:p>
        <w:p w:rsidR="00560DF1" w:rsidRPr="00BC3791" w:rsidRDefault="00DC6B2E">
          <w:r w:rsidRPr="00BC3791">
            <w:rPr>
              <w:b/>
              <w:bCs/>
              <w:noProof/>
              <w:sz w:val="20"/>
            </w:rPr>
            <w:fldChar w:fldCharType="end"/>
          </w:r>
        </w:p>
      </w:sdtContent>
    </w:sdt>
    <w:p w:rsidR="00560DF1" w:rsidRPr="00BC379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E387B" w:rsidTr="00F138C1">
        <w:trPr>
          <w:jc w:val="center"/>
        </w:trPr>
        <w:tc>
          <w:tcPr>
            <w:tcW w:w="9638" w:type="dxa"/>
          </w:tcPr>
          <w:p w:rsidR="00F138C1" w:rsidRPr="00BC3791" w:rsidRDefault="00F138C1" w:rsidP="00F138C1">
            <w:pPr>
              <w:keepNext/>
              <w:tabs>
                <w:tab w:val="right" w:pos="9360"/>
              </w:tabs>
              <w:spacing w:after="120"/>
              <w:jc w:val="center"/>
              <w:rPr>
                <w:szCs w:val="24"/>
              </w:rPr>
            </w:pPr>
            <w:r w:rsidRPr="00BC3791">
              <w:rPr>
                <w:szCs w:val="24"/>
              </w:rPr>
              <w:t>NOTICE</w:t>
            </w:r>
          </w:p>
          <w:p w:rsidR="00F138C1" w:rsidRPr="00BC3791" w:rsidRDefault="00F138C1" w:rsidP="00F138C1">
            <w:pPr>
              <w:keepNext/>
              <w:tabs>
                <w:tab w:val="right" w:pos="9360"/>
              </w:tabs>
              <w:spacing w:after="120"/>
              <w:jc w:val="both"/>
              <w:rPr>
                <w:szCs w:val="24"/>
              </w:rPr>
            </w:pPr>
            <w:r w:rsidRPr="00BC3791">
              <w:rPr>
                <w:szCs w:val="24"/>
              </w:rPr>
              <w:t>Case summaries included in the Bulletin are prepared by the Office of the Registrar of the Supreme Court of Canada (Law Branch) for information purposes only.</w:t>
            </w:r>
          </w:p>
          <w:p w:rsidR="00F138C1" w:rsidRPr="00BC3791" w:rsidRDefault="00F138C1" w:rsidP="00F138C1">
            <w:pPr>
              <w:keepNext/>
              <w:tabs>
                <w:tab w:val="right" w:pos="9360"/>
              </w:tabs>
              <w:spacing w:after="120"/>
              <w:jc w:val="center"/>
              <w:rPr>
                <w:szCs w:val="24"/>
                <w:lang w:val="fr-CA"/>
              </w:rPr>
            </w:pPr>
            <w:r w:rsidRPr="00BC3791">
              <w:rPr>
                <w:szCs w:val="24"/>
                <w:lang w:val="fr-CA"/>
              </w:rPr>
              <w:t>AVIS</w:t>
            </w:r>
          </w:p>
          <w:p w:rsidR="00F138C1" w:rsidRPr="00BC3791" w:rsidRDefault="00F138C1" w:rsidP="00F138C1">
            <w:pPr>
              <w:keepNext/>
              <w:tabs>
                <w:tab w:val="right" w:pos="9360"/>
              </w:tabs>
              <w:spacing w:after="120"/>
              <w:jc w:val="both"/>
              <w:rPr>
                <w:sz w:val="20"/>
                <w:szCs w:val="20"/>
                <w:lang w:val="fr-CA"/>
              </w:rPr>
            </w:pPr>
            <w:r w:rsidRPr="00BC3791">
              <w:rPr>
                <w:szCs w:val="24"/>
                <w:lang w:val="fr-CA"/>
              </w:rPr>
              <w:t>Les résumés des causes publiés dans le bulletin sont préparés par le Bureau du registraire (Direction générale du droit) uniquement à titre d’information.</w:t>
            </w:r>
          </w:p>
        </w:tc>
      </w:tr>
    </w:tbl>
    <w:p w:rsidR="00F138C1" w:rsidRPr="00BC3791" w:rsidRDefault="00F138C1" w:rsidP="00F138C1">
      <w:pPr>
        <w:tabs>
          <w:tab w:val="right" w:pos="9360"/>
        </w:tabs>
        <w:rPr>
          <w:lang w:val="fr-CA"/>
        </w:rPr>
      </w:pPr>
    </w:p>
    <w:p w:rsidR="00F138C1" w:rsidRPr="00BC3791" w:rsidRDefault="00F138C1" w:rsidP="00F138C1">
      <w:pPr>
        <w:tabs>
          <w:tab w:val="right" w:pos="9360"/>
        </w:tabs>
        <w:rPr>
          <w:lang w:val="fr-CA"/>
        </w:rPr>
      </w:pPr>
    </w:p>
    <w:p w:rsidR="00C01FCB" w:rsidRPr="00BC3791" w:rsidRDefault="00C01FCB" w:rsidP="0095096B">
      <w:pPr>
        <w:tabs>
          <w:tab w:val="right" w:pos="9360"/>
        </w:tabs>
        <w:rPr>
          <w:lang w:val="fr-CA"/>
        </w:rPr>
      </w:pPr>
    </w:p>
    <w:p w:rsidR="00A87207" w:rsidRPr="00BC3791" w:rsidRDefault="00A87207" w:rsidP="0095096B">
      <w:pPr>
        <w:tabs>
          <w:tab w:val="right" w:pos="9360"/>
        </w:tabs>
        <w:rPr>
          <w:lang w:val="fr-CA"/>
        </w:rPr>
        <w:sectPr w:rsidR="00A87207" w:rsidRPr="00BC3791" w:rsidSect="0044776A">
          <w:pgSz w:w="12240" w:h="15840"/>
          <w:pgMar w:top="720" w:right="1152" w:bottom="1080" w:left="1440" w:header="706" w:footer="706" w:gutter="0"/>
          <w:cols w:space="708"/>
          <w:titlePg/>
          <w:docGrid w:linePitch="360"/>
        </w:sectPr>
      </w:pPr>
    </w:p>
    <w:p w:rsidR="00560DF1" w:rsidRPr="00BC3791" w:rsidRDefault="00DD0BDC" w:rsidP="00567602">
      <w:pPr>
        <w:pStyle w:val="Header1StyleE"/>
        <w:pBdr>
          <w:bottom w:val="single" w:sz="12" w:space="1" w:color="auto"/>
        </w:pBdr>
        <w:rPr>
          <w:lang w:val="fr-CA"/>
        </w:rPr>
      </w:pPr>
      <w:bookmarkStart w:id="0" w:name="_Toc81476409"/>
      <w:r w:rsidRPr="00BC3791">
        <w:rPr>
          <w:lang w:val="fr-CA"/>
        </w:rPr>
        <w:lastRenderedPageBreak/>
        <w:t>Applications for leave to appeal filed</w:t>
      </w:r>
      <w:r w:rsidR="00271E1E" w:rsidRPr="00BC3791">
        <w:rPr>
          <w:lang w:val="fr-CA"/>
        </w:rPr>
        <w:t xml:space="preserve"> / </w:t>
      </w:r>
      <w:r w:rsidR="00727571" w:rsidRPr="00BC3791">
        <w:rPr>
          <w:lang w:val="fr-CA"/>
        </w:rPr>
        <w:br/>
      </w:r>
      <w:r w:rsidRPr="00BC3791">
        <w:rPr>
          <w:lang w:val="fr-CA"/>
        </w:rPr>
        <w:t>Demandes d’autorisation d’appel déposées</w:t>
      </w:r>
      <w:bookmarkEnd w:id="0"/>
    </w:p>
    <w:p w:rsidR="00F138C1" w:rsidRPr="00BC3791"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BC3791" w:rsidTr="00F138C1">
        <w:tc>
          <w:tcPr>
            <w:tcW w:w="4239" w:type="dxa"/>
            <w:shd w:val="clear" w:color="auto" w:fill="auto"/>
          </w:tcPr>
          <w:p w:rsidR="00F138C1" w:rsidRPr="00BC3791" w:rsidRDefault="00FF74B7" w:rsidP="00F138C1">
            <w:pPr>
              <w:rPr>
                <w:sz w:val="20"/>
                <w:szCs w:val="20"/>
                <w:lang w:val="en-US"/>
              </w:rPr>
            </w:pPr>
            <w:r w:rsidRPr="00BC3791">
              <w:rPr>
                <w:b/>
                <w:sz w:val="20"/>
                <w:szCs w:val="20"/>
                <w:lang w:val="en-US"/>
              </w:rPr>
              <w:t>Yi Wang</w:t>
            </w:r>
          </w:p>
          <w:p w:rsidR="00F138C1" w:rsidRPr="00BC3791" w:rsidRDefault="00F138C1" w:rsidP="00F138C1">
            <w:pPr>
              <w:tabs>
                <w:tab w:val="left" w:pos="-1440"/>
                <w:tab w:val="left" w:pos="-720"/>
              </w:tabs>
              <w:rPr>
                <w:sz w:val="20"/>
                <w:szCs w:val="20"/>
                <w:lang w:val="en-US"/>
              </w:rPr>
            </w:pPr>
            <w:r w:rsidRPr="00BC3791">
              <w:rPr>
                <w:sz w:val="20"/>
                <w:szCs w:val="20"/>
                <w:lang w:val="en-US"/>
              </w:rPr>
              <w:tab/>
            </w:r>
            <w:r w:rsidR="00FF74B7" w:rsidRPr="00BC3791">
              <w:rPr>
                <w:sz w:val="20"/>
                <w:szCs w:val="20"/>
                <w:lang w:val="en-US"/>
              </w:rPr>
              <w:t>Yi Wang</w:t>
            </w:r>
          </w:p>
          <w:p w:rsidR="00EC6816" w:rsidRPr="00BC3791" w:rsidRDefault="00EC6816" w:rsidP="00F138C1">
            <w:pPr>
              <w:tabs>
                <w:tab w:val="left" w:pos="-1440"/>
                <w:tab w:val="left" w:pos="-720"/>
              </w:tabs>
              <w:rPr>
                <w:sz w:val="20"/>
                <w:szCs w:val="20"/>
                <w:lang w:val="en-US"/>
              </w:rPr>
            </w:pPr>
          </w:p>
          <w:p w:rsidR="00F138C1" w:rsidRPr="00BC3791" w:rsidRDefault="00F138C1" w:rsidP="00F138C1">
            <w:pPr>
              <w:tabs>
                <w:tab w:val="left" w:pos="-1440"/>
                <w:tab w:val="left" w:pos="-720"/>
              </w:tabs>
              <w:rPr>
                <w:sz w:val="20"/>
                <w:szCs w:val="20"/>
                <w:lang w:val="en-US"/>
              </w:rPr>
            </w:pPr>
            <w:r w:rsidRPr="00BC3791">
              <w:rPr>
                <w:sz w:val="20"/>
                <w:szCs w:val="20"/>
                <w:lang w:val="en-US"/>
              </w:rPr>
              <w:tab/>
              <w:t>v. (3</w:t>
            </w:r>
            <w:r w:rsidR="00FF74B7" w:rsidRPr="00BC3791">
              <w:rPr>
                <w:sz w:val="20"/>
                <w:szCs w:val="20"/>
                <w:lang w:val="en-US"/>
              </w:rPr>
              <w:t>9747</w:t>
            </w:r>
            <w:r w:rsidRPr="00BC3791">
              <w:rPr>
                <w:sz w:val="20"/>
                <w:szCs w:val="20"/>
                <w:lang w:val="en-US"/>
              </w:rPr>
              <w:t>)</w:t>
            </w:r>
          </w:p>
          <w:p w:rsidR="00F138C1" w:rsidRPr="00BC3791" w:rsidRDefault="00F138C1" w:rsidP="00F138C1">
            <w:pPr>
              <w:tabs>
                <w:tab w:val="left" w:pos="-1440"/>
                <w:tab w:val="left" w:pos="-720"/>
              </w:tabs>
              <w:rPr>
                <w:sz w:val="20"/>
                <w:szCs w:val="20"/>
                <w:lang w:val="en-US"/>
              </w:rPr>
            </w:pPr>
          </w:p>
          <w:p w:rsidR="00F138C1" w:rsidRPr="00BC3791" w:rsidRDefault="00FF74B7" w:rsidP="00F138C1">
            <w:pPr>
              <w:tabs>
                <w:tab w:val="left" w:pos="-1440"/>
                <w:tab w:val="left" w:pos="-720"/>
              </w:tabs>
              <w:rPr>
                <w:b/>
                <w:sz w:val="20"/>
                <w:szCs w:val="20"/>
                <w:lang w:val="en-US"/>
              </w:rPr>
            </w:pPr>
            <w:r w:rsidRPr="00BC3791">
              <w:rPr>
                <w:b/>
                <w:sz w:val="20"/>
                <w:szCs w:val="20"/>
                <w:lang w:val="en-US"/>
              </w:rPr>
              <w:t>The Owners, Strata Plan LMS 2970</w:t>
            </w:r>
            <w:r w:rsidR="00F138C1" w:rsidRPr="00BC3791">
              <w:rPr>
                <w:b/>
                <w:sz w:val="20"/>
                <w:szCs w:val="20"/>
                <w:lang w:val="en-US"/>
              </w:rPr>
              <w:t xml:space="preserve"> (</w:t>
            </w:r>
            <w:r w:rsidRPr="00BC3791">
              <w:rPr>
                <w:b/>
                <w:sz w:val="20"/>
                <w:szCs w:val="20"/>
                <w:lang w:val="en-US"/>
              </w:rPr>
              <w:t>B.C</w:t>
            </w:r>
            <w:r w:rsidR="00F138C1" w:rsidRPr="00BC3791">
              <w:rPr>
                <w:b/>
                <w:sz w:val="20"/>
                <w:szCs w:val="20"/>
                <w:lang w:val="en-US"/>
              </w:rPr>
              <w:t>.)</w:t>
            </w:r>
          </w:p>
          <w:p w:rsidR="00F138C1" w:rsidRPr="00BC3791" w:rsidRDefault="00F138C1" w:rsidP="00F138C1">
            <w:pPr>
              <w:tabs>
                <w:tab w:val="left" w:pos="-1440"/>
                <w:tab w:val="left" w:pos="-720"/>
              </w:tabs>
              <w:rPr>
                <w:sz w:val="20"/>
                <w:szCs w:val="20"/>
                <w:lang w:val="en-US"/>
              </w:rPr>
            </w:pPr>
            <w:r w:rsidRPr="00BC3791">
              <w:rPr>
                <w:sz w:val="20"/>
                <w:szCs w:val="20"/>
                <w:lang w:val="en-US"/>
              </w:rPr>
              <w:tab/>
            </w:r>
            <w:r w:rsidR="00FF74B7" w:rsidRPr="00BC3791">
              <w:rPr>
                <w:sz w:val="20"/>
                <w:szCs w:val="20"/>
                <w:lang w:val="en-US"/>
              </w:rPr>
              <w:t>von Bloedau, Lindsay</w:t>
            </w:r>
          </w:p>
          <w:p w:rsidR="00F138C1" w:rsidRPr="00BC3791" w:rsidRDefault="00F138C1" w:rsidP="00F138C1">
            <w:pPr>
              <w:tabs>
                <w:tab w:val="left" w:pos="-1440"/>
                <w:tab w:val="left" w:pos="-720"/>
              </w:tabs>
              <w:rPr>
                <w:sz w:val="20"/>
                <w:szCs w:val="20"/>
              </w:rPr>
            </w:pPr>
            <w:r w:rsidRPr="00BC3791">
              <w:rPr>
                <w:sz w:val="20"/>
                <w:szCs w:val="20"/>
                <w:lang w:val="en-US"/>
              </w:rPr>
              <w:tab/>
            </w:r>
            <w:r w:rsidR="00FF74B7" w:rsidRPr="00BC3791">
              <w:rPr>
                <w:sz w:val="20"/>
                <w:szCs w:val="20"/>
              </w:rPr>
              <w:t>Dolden Wallace Folick LLP</w:t>
            </w:r>
          </w:p>
          <w:p w:rsidR="00F138C1" w:rsidRPr="00BC3791" w:rsidRDefault="00F138C1" w:rsidP="00F138C1">
            <w:pPr>
              <w:tabs>
                <w:tab w:val="left" w:pos="-1440"/>
                <w:tab w:val="left" w:pos="-720"/>
              </w:tabs>
              <w:rPr>
                <w:sz w:val="20"/>
                <w:szCs w:val="20"/>
              </w:rPr>
            </w:pPr>
          </w:p>
          <w:p w:rsidR="00F138C1" w:rsidRPr="00BC3791" w:rsidRDefault="00F138C1" w:rsidP="00F138C1">
            <w:pPr>
              <w:rPr>
                <w:sz w:val="20"/>
                <w:szCs w:val="20"/>
              </w:rPr>
            </w:pPr>
            <w:r w:rsidRPr="00BC3791">
              <w:rPr>
                <w:sz w:val="20"/>
                <w:szCs w:val="20"/>
              </w:rPr>
              <w:t xml:space="preserve">FILING DATE: </w:t>
            </w:r>
            <w:r w:rsidR="00DA1D48" w:rsidRPr="00BC3791">
              <w:rPr>
                <w:sz w:val="20"/>
                <w:szCs w:val="20"/>
              </w:rPr>
              <w:t>J</w:t>
            </w:r>
            <w:r w:rsidR="00FF74B7" w:rsidRPr="00BC3791">
              <w:rPr>
                <w:sz w:val="20"/>
                <w:szCs w:val="20"/>
              </w:rPr>
              <w:t>uly</w:t>
            </w:r>
            <w:r w:rsidRPr="00BC3791">
              <w:rPr>
                <w:sz w:val="20"/>
                <w:szCs w:val="20"/>
              </w:rPr>
              <w:t xml:space="preserve"> </w:t>
            </w:r>
            <w:r w:rsidR="00FF74B7" w:rsidRPr="00BC3791">
              <w:rPr>
                <w:sz w:val="20"/>
                <w:szCs w:val="20"/>
              </w:rPr>
              <w:t>29</w:t>
            </w:r>
            <w:r w:rsidRPr="00BC3791">
              <w:rPr>
                <w:sz w:val="20"/>
                <w:szCs w:val="20"/>
              </w:rPr>
              <w:t>, 20</w:t>
            </w:r>
            <w:r w:rsidR="00DA1D48" w:rsidRPr="00BC3791">
              <w:rPr>
                <w:sz w:val="20"/>
                <w:szCs w:val="20"/>
              </w:rPr>
              <w:t>2</w:t>
            </w:r>
            <w:r w:rsidR="00EC6816" w:rsidRPr="00BC3791">
              <w:rPr>
                <w:sz w:val="20"/>
                <w:szCs w:val="20"/>
              </w:rPr>
              <w:t>1</w:t>
            </w:r>
          </w:p>
          <w:p w:rsidR="004B2E86" w:rsidRPr="00BC3791" w:rsidRDefault="004B2E86" w:rsidP="00F138C1">
            <w:pPr>
              <w:rPr>
                <w:sz w:val="20"/>
                <w:szCs w:val="20"/>
              </w:rPr>
            </w:pPr>
          </w:p>
          <w:p w:rsidR="00F138C1" w:rsidRPr="00BC3791" w:rsidRDefault="00660B6C"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C3791" w:rsidRDefault="00F138C1" w:rsidP="00F138C1">
            <w:pPr>
              <w:jc w:val="center"/>
              <w:rPr>
                <w:sz w:val="20"/>
                <w:szCs w:val="20"/>
              </w:rPr>
            </w:pPr>
          </w:p>
          <w:p w:rsidR="00F138C1" w:rsidRPr="00BC3791" w:rsidRDefault="00F138C1" w:rsidP="00F138C1">
            <w:pPr>
              <w:jc w:val="center"/>
              <w:rPr>
                <w:sz w:val="20"/>
                <w:szCs w:val="20"/>
              </w:rPr>
            </w:pPr>
          </w:p>
          <w:p w:rsidR="00F138C1" w:rsidRPr="00BC3791" w:rsidRDefault="00F138C1" w:rsidP="00F138C1">
            <w:pPr>
              <w:jc w:val="center"/>
              <w:rPr>
                <w:sz w:val="20"/>
                <w:szCs w:val="20"/>
              </w:rPr>
            </w:pPr>
          </w:p>
          <w:p w:rsidR="00F138C1" w:rsidRPr="00BC3791" w:rsidRDefault="00F138C1" w:rsidP="00F138C1">
            <w:pPr>
              <w:jc w:val="center"/>
              <w:rPr>
                <w:sz w:val="20"/>
                <w:szCs w:val="20"/>
              </w:rPr>
            </w:pPr>
          </w:p>
          <w:p w:rsidR="00F138C1" w:rsidRPr="00BC3791" w:rsidRDefault="00F138C1" w:rsidP="00F138C1">
            <w:pPr>
              <w:jc w:val="center"/>
              <w:rPr>
                <w:sz w:val="20"/>
                <w:szCs w:val="20"/>
              </w:rPr>
            </w:pPr>
          </w:p>
          <w:p w:rsidR="00F138C1" w:rsidRPr="00BC3791" w:rsidRDefault="00F138C1" w:rsidP="00F138C1">
            <w:pPr>
              <w:jc w:val="center"/>
              <w:rPr>
                <w:sz w:val="20"/>
                <w:szCs w:val="20"/>
              </w:rPr>
            </w:pPr>
          </w:p>
          <w:p w:rsidR="00F138C1" w:rsidRPr="00BC3791" w:rsidRDefault="00F138C1" w:rsidP="00F138C1">
            <w:pPr>
              <w:jc w:val="center"/>
              <w:rPr>
                <w:sz w:val="20"/>
                <w:szCs w:val="20"/>
              </w:rPr>
            </w:pPr>
          </w:p>
          <w:p w:rsidR="00F138C1" w:rsidRPr="00BC3791" w:rsidRDefault="00F138C1" w:rsidP="00F138C1">
            <w:pPr>
              <w:jc w:val="center"/>
              <w:rPr>
                <w:sz w:val="20"/>
                <w:szCs w:val="20"/>
              </w:rPr>
            </w:pPr>
          </w:p>
          <w:p w:rsidR="00F138C1" w:rsidRPr="00BC3791" w:rsidRDefault="00F138C1" w:rsidP="00F138C1">
            <w:pPr>
              <w:jc w:val="center"/>
              <w:rPr>
                <w:sz w:val="20"/>
                <w:szCs w:val="20"/>
              </w:rPr>
            </w:pPr>
          </w:p>
          <w:p w:rsidR="00F138C1" w:rsidRPr="00BC3791" w:rsidRDefault="00F138C1" w:rsidP="00F138C1">
            <w:pPr>
              <w:jc w:val="center"/>
              <w:rPr>
                <w:sz w:val="20"/>
                <w:szCs w:val="20"/>
              </w:rPr>
            </w:pPr>
          </w:p>
          <w:p w:rsidR="00F138C1" w:rsidRPr="00BC3791" w:rsidRDefault="00F138C1" w:rsidP="00F138C1">
            <w:pPr>
              <w:jc w:val="center"/>
              <w:rPr>
                <w:sz w:val="20"/>
                <w:szCs w:val="20"/>
              </w:rPr>
            </w:pPr>
          </w:p>
          <w:p w:rsidR="00F138C1" w:rsidRPr="00BC3791" w:rsidRDefault="00F138C1" w:rsidP="00F138C1">
            <w:pPr>
              <w:jc w:val="center"/>
              <w:rPr>
                <w:sz w:val="20"/>
                <w:szCs w:val="20"/>
              </w:rPr>
            </w:pPr>
          </w:p>
          <w:p w:rsidR="004B2E86" w:rsidRPr="00BC3791" w:rsidRDefault="004B2E86" w:rsidP="00F138C1">
            <w:pPr>
              <w:jc w:val="center"/>
              <w:rPr>
                <w:sz w:val="20"/>
                <w:szCs w:val="20"/>
              </w:rPr>
            </w:pPr>
          </w:p>
          <w:p w:rsidR="007D7BF3" w:rsidRPr="00BC3791" w:rsidRDefault="007D7BF3" w:rsidP="00F138C1">
            <w:pPr>
              <w:jc w:val="center"/>
              <w:rPr>
                <w:sz w:val="20"/>
                <w:szCs w:val="20"/>
              </w:rPr>
            </w:pPr>
          </w:p>
          <w:p w:rsidR="00F138C1" w:rsidRPr="00BC3791" w:rsidRDefault="00F138C1" w:rsidP="00F138C1">
            <w:pPr>
              <w:jc w:val="center"/>
              <w:rPr>
                <w:sz w:val="20"/>
                <w:szCs w:val="20"/>
              </w:rPr>
            </w:pPr>
          </w:p>
        </w:tc>
        <w:tc>
          <w:tcPr>
            <w:tcW w:w="4239" w:type="dxa"/>
            <w:shd w:val="clear" w:color="auto" w:fill="auto"/>
          </w:tcPr>
          <w:p w:rsidR="00F138C1" w:rsidRPr="00BC3791" w:rsidRDefault="007D7BF3" w:rsidP="00F138C1">
            <w:pPr>
              <w:rPr>
                <w:b/>
                <w:sz w:val="20"/>
                <w:szCs w:val="20"/>
                <w:lang w:val="en-US"/>
              </w:rPr>
            </w:pPr>
            <w:r w:rsidRPr="00BC3791">
              <w:rPr>
                <w:b/>
                <w:sz w:val="20"/>
                <w:szCs w:val="20"/>
                <w:lang w:val="en-US"/>
              </w:rPr>
              <w:t>Canadian Council for Refugees, et al.</w:t>
            </w:r>
          </w:p>
          <w:p w:rsidR="00F138C1" w:rsidRPr="00BC3791" w:rsidRDefault="00F138C1" w:rsidP="00F138C1">
            <w:pPr>
              <w:tabs>
                <w:tab w:val="left" w:pos="-1440"/>
                <w:tab w:val="left" w:pos="-720"/>
              </w:tabs>
              <w:rPr>
                <w:sz w:val="20"/>
                <w:szCs w:val="20"/>
                <w:lang w:val="en-US"/>
              </w:rPr>
            </w:pPr>
            <w:r w:rsidRPr="00BC3791">
              <w:rPr>
                <w:sz w:val="20"/>
                <w:szCs w:val="20"/>
                <w:lang w:val="en-US"/>
              </w:rPr>
              <w:tab/>
            </w:r>
            <w:r w:rsidR="007D7BF3" w:rsidRPr="00BC3791">
              <w:rPr>
                <w:sz w:val="20"/>
                <w:szCs w:val="20"/>
                <w:lang w:val="en-US"/>
              </w:rPr>
              <w:t>Brouwer, Andrew J.</w:t>
            </w:r>
          </w:p>
          <w:p w:rsidR="00F138C1" w:rsidRPr="00BC3791" w:rsidRDefault="00F138C1" w:rsidP="00F138C1">
            <w:pPr>
              <w:tabs>
                <w:tab w:val="left" w:pos="-1440"/>
                <w:tab w:val="left" w:pos="-720"/>
              </w:tabs>
              <w:rPr>
                <w:sz w:val="20"/>
                <w:szCs w:val="20"/>
                <w:lang w:val="en-US"/>
              </w:rPr>
            </w:pPr>
            <w:r w:rsidRPr="00BC3791">
              <w:rPr>
                <w:sz w:val="20"/>
                <w:szCs w:val="20"/>
                <w:lang w:val="en-US"/>
              </w:rPr>
              <w:tab/>
            </w:r>
            <w:r w:rsidR="007D7BF3" w:rsidRPr="00BC3791">
              <w:rPr>
                <w:sz w:val="20"/>
                <w:szCs w:val="20"/>
                <w:lang w:val="en-US"/>
              </w:rPr>
              <w:t>Refugee Law Office</w:t>
            </w:r>
          </w:p>
          <w:p w:rsidR="00F138C1" w:rsidRPr="00BC3791" w:rsidRDefault="00F138C1" w:rsidP="00F138C1">
            <w:pPr>
              <w:tabs>
                <w:tab w:val="left" w:pos="-1440"/>
                <w:tab w:val="left" w:pos="-720"/>
              </w:tabs>
              <w:rPr>
                <w:sz w:val="20"/>
                <w:szCs w:val="20"/>
                <w:lang w:val="en-US"/>
              </w:rPr>
            </w:pPr>
          </w:p>
          <w:p w:rsidR="00F138C1" w:rsidRPr="00BC3791" w:rsidRDefault="00F138C1" w:rsidP="00F138C1">
            <w:pPr>
              <w:tabs>
                <w:tab w:val="left" w:pos="-1440"/>
                <w:tab w:val="left" w:pos="-720"/>
              </w:tabs>
              <w:rPr>
                <w:sz w:val="20"/>
                <w:szCs w:val="20"/>
                <w:lang w:val="en-US"/>
              </w:rPr>
            </w:pPr>
            <w:r w:rsidRPr="00BC3791">
              <w:rPr>
                <w:sz w:val="20"/>
                <w:szCs w:val="20"/>
                <w:lang w:val="en-US"/>
              </w:rPr>
              <w:tab/>
            </w:r>
            <w:r w:rsidR="007D7BF3" w:rsidRPr="00BC3791">
              <w:rPr>
                <w:sz w:val="20"/>
                <w:szCs w:val="20"/>
                <w:lang w:val="en-US"/>
              </w:rPr>
              <w:t>v</w:t>
            </w:r>
            <w:r w:rsidRPr="00BC3791">
              <w:rPr>
                <w:sz w:val="20"/>
                <w:szCs w:val="20"/>
                <w:lang w:val="en-US"/>
              </w:rPr>
              <w:t>. (39</w:t>
            </w:r>
            <w:r w:rsidR="007D7BF3" w:rsidRPr="00BC3791">
              <w:rPr>
                <w:sz w:val="20"/>
                <w:szCs w:val="20"/>
                <w:lang w:val="en-US"/>
              </w:rPr>
              <w:t>749</w:t>
            </w:r>
            <w:r w:rsidRPr="00BC3791">
              <w:rPr>
                <w:sz w:val="20"/>
                <w:szCs w:val="20"/>
                <w:lang w:val="en-US"/>
              </w:rPr>
              <w:t>)</w:t>
            </w:r>
          </w:p>
          <w:p w:rsidR="00F138C1" w:rsidRPr="00BC3791" w:rsidRDefault="00F138C1" w:rsidP="00F138C1">
            <w:pPr>
              <w:tabs>
                <w:tab w:val="left" w:pos="-1440"/>
                <w:tab w:val="left" w:pos="-720"/>
              </w:tabs>
              <w:rPr>
                <w:sz w:val="20"/>
                <w:szCs w:val="20"/>
                <w:lang w:val="en-US"/>
              </w:rPr>
            </w:pPr>
          </w:p>
          <w:p w:rsidR="00F138C1" w:rsidRPr="00BC3791" w:rsidRDefault="007D7BF3" w:rsidP="00F138C1">
            <w:pPr>
              <w:tabs>
                <w:tab w:val="left" w:pos="-1440"/>
                <w:tab w:val="left" w:pos="-720"/>
              </w:tabs>
              <w:rPr>
                <w:b/>
                <w:sz w:val="20"/>
                <w:szCs w:val="20"/>
                <w:lang w:val="en-US"/>
              </w:rPr>
            </w:pPr>
            <w:r w:rsidRPr="00BC3791">
              <w:rPr>
                <w:b/>
                <w:sz w:val="20"/>
                <w:szCs w:val="20"/>
                <w:lang w:val="en-US"/>
              </w:rPr>
              <w:t>Minister of Citizenship and Immigration, et al.</w:t>
            </w:r>
            <w:r w:rsidR="00F138C1" w:rsidRPr="00BC3791">
              <w:rPr>
                <w:sz w:val="20"/>
                <w:szCs w:val="20"/>
                <w:lang w:val="en-US"/>
              </w:rPr>
              <w:t xml:space="preserve"> </w:t>
            </w:r>
            <w:r w:rsidR="00F138C1" w:rsidRPr="00BC3791">
              <w:rPr>
                <w:b/>
                <w:sz w:val="20"/>
                <w:szCs w:val="20"/>
                <w:lang w:val="en-US"/>
              </w:rPr>
              <w:t>(</w:t>
            </w:r>
            <w:r w:rsidRPr="00BC3791">
              <w:rPr>
                <w:b/>
                <w:sz w:val="20"/>
                <w:szCs w:val="20"/>
                <w:lang w:val="en-US"/>
              </w:rPr>
              <w:t>F.C.</w:t>
            </w:r>
            <w:r w:rsidR="00F138C1" w:rsidRPr="00BC3791">
              <w:rPr>
                <w:b/>
                <w:sz w:val="20"/>
                <w:szCs w:val="20"/>
                <w:lang w:val="en-US"/>
              </w:rPr>
              <w:t>)</w:t>
            </w:r>
          </w:p>
          <w:p w:rsidR="00F138C1" w:rsidRPr="00BC3791" w:rsidRDefault="00F138C1" w:rsidP="00F138C1">
            <w:pPr>
              <w:tabs>
                <w:tab w:val="left" w:pos="-1440"/>
                <w:tab w:val="left" w:pos="-720"/>
              </w:tabs>
              <w:rPr>
                <w:sz w:val="20"/>
                <w:szCs w:val="20"/>
                <w:lang w:val="en-US"/>
              </w:rPr>
            </w:pPr>
            <w:r w:rsidRPr="00BC3791">
              <w:rPr>
                <w:sz w:val="20"/>
                <w:szCs w:val="20"/>
                <w:lang w:val="en-US"/>
              </w:rPr>
              <w:tab/>
            </w:r>
            <w:r w:rsidR="007D7BF3" w:rsidRPr="00BC3791">
              <w:rPr>
                <w:sz w:val="20"/>
                <w:szCs w:val="20"/>
                <w:lang w:val="en-US"/>
              </w:rPr>
              <w:t>Anderson, Martin</w:t>
            </w:r>
          </w:p>
          <w:p w:rsidR="00F138C1" w:rsidRPr="00BC3791" w:rsidRDefault="00F138C1" w:rsidP="00F138C1">
            <w:pPr>
              <w:tabs>
                <w:tab w:val="left" w:pos="-1440"/>
                <w:tab w:val="left" w:pos="-720"/>
              </w:tabs>
              <w:rPr>
                <w:sz w:val="20"/>
                <w:szCs w:val="20"/>
                <w:lang w:val="en-US"/>
              </w:rPr>
            </w:pPr>
            <w:r w:rsidRPr="00BC3791">
              <w:rPr>
                <w:sz w:val="20"/>
                <w:szCs w:val="20"/>
                <w:lang w:val="en-US"/>
              </w:rPr>
              <w:tab/>
            </w:r>
            <w:r w:rsidR="007D7BF3" w:rsidRPr="00BC3791">
              <w:rPr>
                <w:sz w:val="20"/>
                <w:szCs w:val="20"/>
                <w:lang w:val="en-US"/>
              </w:rPr>
              <w:t>Attorney General of Canada</w:t>
            </w:r>
          </w:p>
          <w:p w:rsidR="00F138C1" w:rsidRPr="00BC3791" w:rsidRDefault="00F138C1" w:rsidP="00F138C1">
            <w:pPr>
              <w:tabs>
                <w:tab w:val="left" w:pos="-1440"/>
                <w:tab w:val="left" w:pos="-720"/>
              </w:tabs>
              <w:rPr>
                <w:sz w:val="20"/>
                <w:szCs w:val="20"/>
                <w:lang w:val="en-US"/>
              </w:rPr>
            </w:pPr>
          </w:p>
          <w:p w:rsidR="007D7BF3" w:rsidRPr="00BC3791" w:rsidRDefault="007D7BF3" w:rsidP="007D7BF3">
            <w:pPr>
              <w:rPr>
                <w:sz w:val="20"/>
                <w:szCs w:val="20"/>
              </w:rPr>
            </w:pPr>
            <w:r w:rsidRPr="00BC3791">
              <w:rPr>
                <w:sz w:val="20"/>
                <w:szCs w:val="20"/>
              </w:rPr>
              <w:t>FILING DATE: July 29, 2021</w:t>
            </w:r>
          </w:p>
          <w:p w:rsidR="004B2E86" w:rsidRPr="00BC3791" w:rsidRDefault="004B2E86" w:rsidP="00F138C1">
            <w:pPr>
              <w:rPr>
                <w:sz w:val="20"/>
                <w:szCs w:val="20"/>
                <w:lang w:val="fr-CA"/>
              </w:rPr>
            </w:pPr>
          </w:p>
          <w:p w:rsidR="00F138C1" w:rsidRPr="00BC3791" w:rsidRDefault="00660B6C"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BC3791" w:rsidTr="00F138C1">
        <w:tc>
          <w:tcPr>
            <w:tcW w:w="4239" w:type="dxa"/>
            <w:shd w:val="clear" w:color="auto" w:fill="auto"/>
          </w:tcPr>
          <w:p w:rsidR="00F138C1" w:rsidRPr="00BC3791" w:rsidRDefault="007D7BF3" w:rsidP="009B36BA">
            <w:pPr>
              <w:tabs>
                <w:tab w:val="left" w:pos="-1440"/>
                <w:tab w:val="left" w:pos="-720"/>
              </w:tabs>
              <w:rPr>
                <w:b/>
                <w:sz w:val="20"/>
                <w:szCs w:val="20"/>
                <w:lang w:val="fr-CA"/>
              </w:rPr>
            </w:pPr>
            <w:r w:rsidRPr="00BC3791">
              <w:rPr>
                <w:b/>
                <w:sz w:val="20"/>
                <w:szCs w:val="20"/>
                <w:lang w:val="fr-CA"/>
              </w:rPr>
              <w:t>0678786 B.C. Ltd., et al.</w:t>
            </w:r>
          </w:p>
          <w:p w:rsidR="00F138C1" w:rsidRPr="00BC3791" w:rsidRDefault="00F138C1" w:rsidP="00F138C1">
            <w:pPr>
              <w:keepNext/>
              <w:keepLines/>
              <w:tabs>
                <w:tab w:val="left" w:pos="-1440"/>
                <w:tab w:val="left" w:pos="-720"/>
              </w:tabs>
              <w:rPr>
                <w:sz w:val="20"/>
                <w:szCs w:val="20"/>
                <w:lang w:val="fr-CA"/>
              </w:rPr>
            </w:pPr>
            <w:r w:rsidRPr="00BC3791">
              <w:rPr>
                <w:sz w:val="20"/>
                <w:szCs w:val="20"/>
                <w:lang w:val="fr-CA"/>
              </w:rPr>
              <w:tab/>
            </w:r>
            <w:r w:rsidR="007D7BF3" w:rsidRPr="00BC3791">
              <w:rPr>
                <w:sz w:val="20"/>
                <w:szCs w:val="20"/>
                <w:lang w:val="fr-CA"/>
              </w:rPr>
              <w:t>Poole, Jeffrey D.</w:t>
            </w:r>
          </w:p>
          <w:p w:rsidR="00F138C1" w:rsidRPr="00BC3791" w:rsidRDefault="00F138C1" w:rsidP="00F138C1">
            <w:pPr>
              <w:keepNext/>
              <w:keepLines/>
              <w:tabs>
                <w:tab w:val="left" w:pos="-1440"/>
                <w:tab w:val="left" w:pos="-720"/>
              </w:tabs>
              <w:rPr>
                <w:sz w:val="20"/>
                <w:szCs w:val="20"/>
                <w:lang w:val="en-US"/>
              </w:rPr>
            </w:pPr>
            <w:r w:rsidRPr="00BC3791">
              <w:rPr>
                <w:sz w:val="20"/>
                <w:szCs w:val="20"/>
                <w:lang w:val="fr-CA"/>
              </w:rPr>
              <w:tab/>
            </w:r>
            <w:r w:rsidR="007D7BF3" w:rsidRPr="00BC3791">
              <w:rPr>
                <w:sz w:val="20"/>
                <w:szCs w:val="20"/>
                <w:lang w:val="en-US"/>
              </w:rPr>
              <w:t>Poole Lawyers</w:t>
            </w:r>
          </w:p>
          <w:p w:rsidR="00F138C1" w:rsidRPr="00BC3791" w:rsidRDefault="00F138C1" w:rsidP="00F138C1">
            <w:pPr>
              <w:keepNext/>
              <w:keepLines/>
              <w:tabs>
                <w:tab w:val="left" w:pos="-1440"/>
                <w:tab w:val="left" w:pos="-720"/>
              </w:tabs>
              <w:rPr>
                <w:sz w:val="20"/>
                <w:szCs w:val="20"/>
                <w:lang w:val="en-US"/>
              </w:rPr>
            </w:pPr>
          </w:p>
          <w:p w:rsidR="00F138C1" w:rsidRPr="00BC3791" w:rsidRDefault="00F138C1" w:rsidP="00F138C1">
            <w:pPr>
              <w:keepNext/>
              <w:keepLines/>
              <w:tabs>
                <w:tab w:val="left" w:pos="-1440"/>
                <w:tab w:val="left" w:pos="-720"/>
              </w:tabs>
              <w:rPr>
                <w:sz w:val="20"/>
                <w:szCs w:val="20"/>
                <w:lang w:val="en-US"/>
              </w:rPr>
            </w:pPr>
            <w:r w:rsidRPr="00BC3791">
              <w:rPr>
                <w:sz w:val="20"/>
                <w:szCs w:val="20"/>
                <w:lang w:val="en-US"/>
              </w:rPr>
              <w:tab/>
              <w:t>v. (39</w:t>
            </w:r>
            <w:r w:rsidR="007D7BF3" w:rsidRPr="00BC3791">
              <w:rPr>
                <w:sz w:val="20"/>
                <w:szCs w:val="20"/>
                <w:lang w:val="en-US"/>
              </w:rPr>
              <w:t>578</w:t>
            </w:r>
            <w:r w:rsidRPr="00BC3791">
              <w:rPr>
                <w:sz w:val="20"/>
                <w:szCs w:val="20"/>
                <w:lang w:val="en-US"/>
              </w:rPr>
              <w:t>)</w:t>
            </w:r>
          </w:p>
          <w:p w:rsidR="00F138C1" w:rsidRPr="00BC3791" w:rsidRDefault="00F138C1" w:rsidP="00F138C1">
            <w:pPr>
              <w:keepNext/>
              <w:keepLines/>
              <w:tabs>
                <w:tab w:val="left" w:pos="-1440"/>
                <w:tab w:val="left" w:pos="-720"/>
              </w:tabs>
              <w:rPr>
                <w:sz w:val="20"/>
                <w:szCs w:val="20"/>
                <w:lang w:val="en-US"/>
              </w:rPr>
            </w:pPr>
          </w:p>
          <w:p w:rsidR="00F138C1" w:rsidRPr="00BC3791" w:rsidRDefault="007D7BF3" w:rsidP="00F138C1">
            <w:pPr>
              <w:keepNext/>
              <w:keepLines/>
              <w:tabs>
                <w:tab w:val="left" w:pos="-1440"/>
                <w:tab w:val="left" w:pos="-720"/>
              </w:tabs>
              <w:rPr>
                <w:b/>
                <w:sz w:val="20"/>
                <w:szCs w:val="20"/>
                <w:lang w:val="en-US"/>
              </w:rPr>
            </w:pPr>
            <w:r w:rsidRPr="00BC3791">
              <w:rPr>
                <w:b/>
                <w:sz w:val="20"/>
                <w:szCs w:val="20"/>
                <w:lang w:val="en-US"/>
              </w:rPr>
              <w:t xml:space="preserve">Bennett Jones LLP, et al. </w:t>
            </w:r>
            <w:r w:rsidR="00F138C1" w:rsidRPr="00BC3791">
              <w:rPr>
                <w:b/>
                <w:sz w:val="20"/>
                <w:szCs w:val="20"/>
                <w:lang w:val="en-US"/>
              </w:rPr>
              <w:t>(</w:t>
            </w:r>
            <w:r w:rsidRPr="00BC3791">
              <w:rPr>
                <w:b/>
                <w:sz w:val="20"/>
                <w:szCs w:val="20"/>
                <w:lang w:val="en-US"/>
              </w:rPr>
              <w:t>Alta</w:t>
            </w:r>
            <w:r w:rsidR="00F138C1" w:rsidRPr="00BC3791">
              <w:rPr>
                <w:b/>
                <w:sz w:val="20"/>
                <w:szCs w:val="20"/>
                <w:lang w:val="en-US"/>
              </w:rPr>
              <w:t>.)</w:t>
            </w:r>
          </w:p>
          <w:p w:rsidR="00F138C1" w:rsidRPr="00BC3791" w:rsidRDefault="00F138C1" w:rsidP="00F138C1">
            <w:pPr>
              <w:keepNext/>
              <w:keepLines/>
              <w:tabs>
                <w:tab w:val="left" w:pos="-1440"/>
                <w:tab w:val="left" w:pos="-720"/>
              </w:tabs>
              <w:rPr>
                <w:sz w:val="20"/>
                <w:szCs w:val="20"/>
                <w:lang w:val="en-US"/>
              </w:rPr>
            </w:pPr>
            <w:r w:rsidRPr="00BC3791">
              <w:rPr>
                <w:sz w:val="20"/>
                <w:szCs w:val="20"/>
                <w:lang w:val="en-US"/>
              </w:rPr>
              <w:tab/>
            </w:r>
            <w:r w:rsidR="007D7BF3" w:rsidRPr="00BC3791">
              <w:rPr>
                <w:sz w:val="20"/>
                <w:szCs w:val="20"/>
                <w:lang w:val="en-US"/>
              </w:rPr>
              <w:t>Phillips, Ryan</w:t>
            </w:r>
          </w:p>
          <w:p w:rsidR="00F138C1" w:rsidRPr="00BC3791" w:rsidRDefault="00F138C1" w:rsidP="00F138C1">
            <w:pPr>
              <w:keepNext/>
              <w:keepLines/>
              <w:tabs>
                <w:tab w:val="left" w:pos="-1440"/>
                <w:tab w:val="left" w:pos="-720"/>
              </w:tabs>
              <w:rPr>
                <w:sz w:val="20"/>
                <w:szCs w:val="20"/>
                <w:lang w:val="en-US"/>
              </w:rPr>
            </w:pPr>
            <w:r w:rsidRPr="00BC3791">
              <w:rPr>
                <w:sz w:val="20"/>
                <w:szCs w:val="20"/>
                <w:lang w:val="en-US"/>
              </w:rPr>
              <w:tab/>
            </w:r>
            <w:r w:rsidR="007D7BF3" w:rsidRPr="00BC3791">
              <w:rPr>
                <w:sz w:val="20"/>
                <w:szCs w:val="20"/>
                <w:lang w:val="en-US"/>
              </w:rPr>
              <w:t>JSS Barristers</w:t>
            </w:r>
          </w:p>
          <w:p w:rsidR="00F138C1" w:rsidRPr="00BC3791" w:rsidRDefault="00F138C1" w:rsidP="00F138C1">
            <w:pPr>
              <w:keepNext/>
              <w:keepLines/>
              <w:tabs>
                <w:tab w:val="left" w:pos="-1440"/>
                <w:tab w:val="left" w:pos="-720"/>
              </w:tabs>
              <w:rPr>
                <w:sz w:val="20"/>
                <w:szCs w:val="20"/>
                <w:lang w:val="en-US"/>
              </w:rPr>
            </w:pPr>
          </w:p>
          <w:p w:rsidR="004B2E86" w:rsidRPr="00BC3791" w:rsidRDefault="00F138C1" w:rsidP="00F138C1">
            <w:pPr>
              <w:rPr>
                <w:sz w:val="20"/>
                <w:szCs w:val="20"/>
                <w:lang w:val="en-US"/>
              </w:rPr>
            </w:pPr>
            <w:r w:rsidRPr="00BC3791">
              <w:rPr>
                <w:sz w:val="20"/>
                <w:szCs w:val="20"/>
                <w:lang w:val="en-US"/>
              </w:rPr>
              <w:t xml:space="preserve">FILING DATE: </w:t>
            </w:r>
            <w:r w:rsidR="007D7BF3" w:rsidRPr="00BC3791">
              <w:rPr>
                <w:sz w:val="20"/>
                <w:szCs w:val="20"/>
                <w:lang w:val="en-US"/>
              </w:rPr>
              <w:t>March</w:t>
            </w:r>
            <w:r w:rsidRPr="00BC3791">
              <w:rPr>
                <w:sz w:val="20"/>
                <w:szCs w:val="20"/>
                <w:lang w:val="en-US"/>
              </w:rPr>
              <w:t xml:space="preserve"> </w:t>
            </w:r>
            <w:r w:rsidR="007D7BF3" w:rsidRPr="00BC3791">
              <w:rPr>
                <w:sz w:val="20"/>
                <w:szCs w:val="20"/>
                <w:lang w:val="en-US"/>
              </w:rPr>
              <w:t>2</w:t>
            </w:r>
            <w:r w:rsidRPr="00BC3791">
              <w:rPr>
                <w:sz w:val="20"/>
                <w:szCs w:val="20"/>
                <w:lang w:val="en-US"/>
              </w:rPr>
              <w:t>6, 20</w:t>
            </w:r>
            <w:r w:rsidR="00DA1D48" w:rsidRPr="00BC3791">
              <w:rPr>
                <w:sz w:val="20"/>
                <w:szCs w:val="20"/>
                <w:lang w:val="en-US"/>
              </w:rPr>
              <w:t>2</w:t>
            </w:r>
            <w:r w:rsidR="00EC6816" w:rsidRPr="00BC3791">
              <w:rPr>
                <w:sz w:val="20"/>
                <w:szCs w:val="20"/>
                <w:lang w:val="en-US"/>
              </w:rPr>
              <w:t>1</w:t>
            </w:r>
          </w:p>
          <w:p w:rsidR="004B2E86" w:rsidRPr="00BC3791" w:rsidRDefault="004B2E86" w:rsidP="00F138C1">
            <w:pPr>
              <w:rPr>
                <w:sz w:val="20"/>
                <w:szCs w:val="20"/>
                <w:lang w:val="en-US"/>
              </w:rPr>
            </w:pPr>
          </w:p>
          <w:p w:rsidR="00F138C1" w:rsidRPr="00BC3791" w:rsidRDefault="00660B6C"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BC3791" w:rsidRDefault="00F138C1" w:rsidP="00F138C1">
            <w:pPr>
              <w:jc w:val="center"/>
              <w:rPr>
                <w:sz w:val="20"/>
                <w:szCs w:val="20"/>
                <w:lang w:val="en-US"/>
              </w:rPr>
            </w:pPr>
          </w:p>
          <w:p w:rsidR="00F138C1" w:rsidRPr="00BC3791" w:rsidRDefault="00F138C1" w:rsidP="00F138C1">
            <w:pPr>
              <w:jc w:val="center"/>
              <w:rPr>
                <w:sz w:val="20"/>
                <w:szCs w:val="20"/>
                <w:lang w:val="en-US"/>
              </w:rPr>
            </w:pPr>
          </w:p>
          <w:p w:rsidR="00F138C1" w:rsidRPr="00BC3791" w:rsidRDefault="00F138C1" w:rsidP="00F138C1">
            <w:pPr>
              <w:jc w:val="center"/>
              <w:rPr>
                <w:sz w:val="20"/>
                <w:szCs w:val="20"/>
                <w:lang w:val="en-US"/>
              </w:rPr>
            </w:pPr>
          </w:p>
          <w:p w:rsidR="00F138C1" w:rsidRPr="00BC3791" w:rsidRDefault="00F138C1" w:rsidP="00F138C1">
            <w:pPr>
              <w:jc w:val="center"/>
              <w:rPr>
                <w:sz w:val="20"/>
                <w:szCs w:val="20"/>
                <w:lang w:val="en-US"/>
              </w:rPr>
            </w:pPr>
          </w:p>
          <w:p w:rsidR="00F138C1" w:rsidRPr="00BC3791" w:rsidRDefault="00F138C1" w:rsidP="00F138C1">
            <w:pPr>
              <w:jc w:val="center"/>
              <w:rPr>
                <w:sz w:val="20"/>
                <w:szCs w:val="20"/>
                <w:lang w:val="en-US"/>
              </w:rPr>
            </w:pPr>
          </w:p>
          <w:p w:rsidR="00F138C1" w:rsidRPr="00BC3791" w:rsidRDefault="00F138C1" w:rsidP="00F138C1">
            <w:pPr>
              <w:jc w:val="center"/>
              <w:rPr>
                <w:sz w:val="20"/>
                <w:szCs w:val="20"/>
                <w:lang w:val="en-US"/>
              </w:rPr>
            </w:pPr>
          </w:p>
          <w:p w:rsidR="00F138C1" w:rsidRPr="00BC3791" w:rsidRDefault="00F138C1" w:rsidP="00F138C1">
            <w:pPr>
              <w:jc w:val="center"/>
              <w:rPr>
                <w:sz w:val="20"/>
                <w:szCs w:val="20"/>
                <w:lang w:val="en-US"/>
              </w:rPr>
            </w:pPr>
          </w:p>
          <w:p w:rsidR="00F138C1" w:rsidRPr="00BC3791" w:rsidRDefault="00F138C1" w:rsidP="00F138C1">
            <w:pPr>
              <w:jc w:val="center"/>
              <w:rPr>
                <w:sz w:val="20"/>
                <w:szCs w:val="20"/>
                <w:lang w:val="en-US"/>
              </w:rPr>
            </w:pPr>
          </w:p>
          <w:p w:rsidR="00F138C1" w:rsidRPr="00BC3791" w:rsidRDefault="00F138C1" w:rsidP="00F138C1">
            <w:pPr>
              <w:jc w:val="center"/>
              <w:rPr>
                <w:sz w:val="20"/>
                <w:szCs w:val="20"/>
                <w:lang w:val="en-US"/>
              </w:rPr>
            </w:pPr>
          </w:p>
          <w:p w:rsidR="007D7BF3" w:rsidRPr="00BC3791" w:rsidRDefault="007D7BF3" w:rsidP="00F138C1">
            <w:pPr>
              <w:jc w:val="center"/>
              <w:rPr>
                <w:sz w:val="20"/>
                <w:szCs w:val="20"/>
                <w:lang w:val="en-US"/>
              </w:rPr>
            </w:pPr>
          </w:p>
          <w:p w:rsidR="00F138C1" w:rsidRPr="00BC3791" w:rsidRDefault="00F138C1" w:rsidP="00F138C1">
            <w:pPr>
              <w:jc w:val="center"/>
              <w:rPr>
                <w:sz w:val="20"/>
                <w:szCs w:val="20"/>
                <w:lang w:val="en-US"/>
              </w:rPr>
            </w:pPr>
          </w:p>
          <w:p w:rsidR="00F138C1" w:rsidRPr="00BC3791" w:rsidRDefault="00F138C1" w:rsidP="00F138C1">
            <w:pPr>
              <w:jc w:val="center"/>
              <w:rPr>
                <w:sz w:val="20"/>
                <w:szCs w:val="20"/>
                <w:lang w:val="en-US"/>
              </w:rPr>
            </w:pPr>
          </w:p>
          <w:p w:rsidR="00F138C1" w:rsidRPr="00BC3791" w:rsidRDefault="00F138C1" w:rsidP="00F138C1">
            <w:pPr>
              <w:jc w:val="center"/>
              <w:rPr>
                <w:sz w:val="20"/>
                <w:szCs w:val="20"/>
                <w:lang w:val="en-US"/>
              </w:rPr>
            </w:pPr>
          </w:p>
          <w:p w:rsidR="00F138C1" w:rsidRPr="00BC3791" w:rsidRDefault="00F138C1" w:rsidP="00F138C1">
            <w:pPr>
              <w:jc w:val="center"/>
              <w:rPr>
                <w:sz w:val="20"/>
                <w:szCs w:val="20"/>
                <w:lang w:val="en-US"/>
              </w:rPr>
            </w:pPr>
          </w:p>
          <w:p w:rsidR="004B2E86" w:rsidRPr="00BC3791" w:rsidRDefault="004B2E86" w:rsidP="00F138C1">
            <w:pPr>
              <w:jc w:val="center"/>
              <w:rPr>
                <w:sz w:val="20"/>
                <w:szCs w:val="20"/>
                <w:lang w:val="en-US"/>
              </w:rPr>
            </w:pPr>
          </w:p>
        </w:tc>
        <w:tc>
          <w:tcPr>
            <w:tcW w:w="4239" w:type="dxa"/>
            <w:shd w:val="clear" w:color="auto" w:fill="auto"/>
          </w:tcPr>
          <w:p w:rsidR="00F138C1" w:rsidRPr="00BC3791" w:rsidRDefault="007D7BF3" w:rsidP="00F138C1">
            <w:pPr>
              <w:rPr>
                <w:b/>
                <w:sz w:val="20"/>
                <w:szCs w:val="20"/>
                <w:lang w:val="fr-CA"/>
              </w:rPr>
            </w:pPr>
            <w:r w:rsidRPr="00BC3791">
              <w:rPr>
                <w:b/>
                <w:sz w:val="20"/>
                <w:szCs w:val="20"/>
                <w:lang w:val="fr-CA"/>
              </w:rPr>
              <w:t>Chao Yuan Lin, et al.</w:t>
            </w:r>
          </w:p>
          <w:p w:rsidR="00F138C1" w:rsidRPr="00BC3791" w:rsidRDefault="00F138C1" w:rsidP="00F138C1">
            <w:pPr>
              <w:tabs>
                <w:tab w:val="left" w:pos="-1440"/>
                <w:tab w:val="left" w:pos="-720"/>
              </w:tabs>
              <w:rPr>
                <w:sz w:val="20"/>
                <w:szCs w:val="20"/>
                <w:lang w:val="en-US"/>
              </w:rPr>
            </w:pPr>
            <w:r w:rsidRPr="00BC3791">
              <w:rPr>
                <w:sz w:val="20"/>
                <w:szCs w:val="20"/>
                <w:lang w:val="fr-CA"/>
              </w:rPr>
              <w:tab/>
            </w:r>
            <w:r w:rsidR="007D7BF3" w:rsidRPr="00BC3791">
              <w:rPr>
                <w:sz w:val="20"/>
                <w:szCs w:val="20"/>
                <w:lang w:val="en-US"/>
              </w:rPr>
              <w:t>Wong, Lawrence</w:t>
            </w:r>
          </w:p>
          <w:p w:rsidR="00F138C1" w:rsidRPr="00BC3791" w:rsidRDefault="00F138C1" w:rsidP="00F138C1">
            <w:pPr>
              <w:tabs>
                <w:tab w:val="left" w:pos="-1440"/>
                <w:tab w:val="left" w:pos="-720"/>
              </w:tabs>
              <w:rPr>
                <w:sz w:val="20"/>
                <w:szCs w:val="20"/>
                <w:lang w:val="en-US"/>
              </w:rPr>
            </w:pPr>
            <w:r w:rsidRPr="00BC3791">
              <w:rPr>
                <w:sz w:val="20"/>
                <w:szCs w:val="20"/>
                <w:lang w:val="en-US"/>
              </w:rPr>
              <w:tab/>
            </w:r>
            <w:r w:rsidR="007D7BF3" w:rsidRPr="00BC3791">
              <w:rPr>
                <w:sz w:val="20"/>
                <w:szCs w:val="20"/>
                <w:lang w:val="en-US"/>
              </w:rPr>
              <w:t>Lawrence Wong &amp; Associates</w:t>
            </w:r>
          </w:p>
          <w:p w:rsidR="00F138C1" w:rsidRPr="00BC3791" w:rsidRDefault="00F138C1" w:rsidP="00F138C1">
            <w:pPr>
              <w:tabs>
                <w:tab w:val="left" w:pos="-1440"/>
                <w:tab w:val="left" w:pos="-720"/>
              </w:tabs>
              <w:rPr>
                <w:sz w:val="20"/>
                <w:szCs w:val="20"/>
                <w:lang w:val="en-US"/>
              </w:rPr>
            </w:pPr>
          </w:p>
          <w:p w:rsidR="00F138C1" w:rsidRPr="00BC3791" w:rsidRDefault="00F138C1" w:rsidP="00F138C1">
            <w:pPr>
              <w:tabs>
                <w:tab w:val="left" w:pos="-1440"/>
                <w:tab w:val="left" w:pos="-720"/>
              </w:tabs>
              <w:rPr>
                <w:sz w:val="20"/>
                <w:szCs w:val="20"/>
                <w:lang w:val="en-US"/>
              </w:rPr>
            </w:pPr>
            <w:r w:rsidRPr="00BC3791">
              <w:rPr>
                <w:sz w:val="20"/>
                <w:szCs w:val="20"/>
                <w:lang w:val="en-US"/>
              </w:rPr>
              <w:tab/>
            </w:r>
            <w:r w:rsidR="007D7BF3" w:rsidRPr="00BC3791">
              <w:rPr>
                <w:sz w:val="20"/>
                <w:szCs w:val="20"/>
                <w:lang w:val="en-US"/>
              </w:rPr>
              <w:t>v</w:t>
            </w:r>
            <w:r w:rsidRPr="00BC3791">
              <w:rPr>
                <w:sz w:val="20"/>
                <w:szCs w:val="20"/>
                <w:lang w:val="en-US"/>
              </w:rPr>
              <w:t>. (397</w:t>
            </w:r>
            <w:r w:rsidR="007D7BF3" w:rsidRPr="00BC3791">
              <w:rPr>
                <w:sz w:val="20"/>
                <w:szCs w:val="20"/>
                <w:lang w:val="en-US"/>
              </w:rPr>
              <w:t>50</w:t>
            </w:r>
            <w:r w:rsidRPr="00BC3791">
              <w:rPr>
                <w:sz w:val="20"/>
                <w:szCs w:val="20"/>
                <w:lang w:val="en-US"/>
              </w:rPr>
              <w:t>)</w:t>
            </w:r>
          </w:p>
          <w:p w:rsidR="00F138C1" w:rsidRPr="00BC3791" w:rsidRDefault="00F138C1" w:rsidP="00F138C1">
            <w:pPr>
              <w:tabs>
                <w:tab w:val="left" w:pos="-1440"/>
                <w:tab w:val="left" w:pos="-720"/>
              </w:tabs>
              <w:rPr>
                <w:sz w:val="20"/>
                <w:szCs w:val="20"/>
                <w:lang w:val="en-US"/>
              </w:rPr>
            </w:pPr>
          </w:p>
          <w:p w:rsidR="00F138C1" w:rsidRPr="00BC3791" w:rsidRDefault="007D7BF3" w:rsidP="00F138C1">
            <w:pPr>
              <w:tabs>
                <w:tab w:val="left" w:pos="-1440"/>
                <w:tab w:val="left" w:pos="-720"/>
              </w:tabs>
              <w:rPr>
                <w:b/>
                <w:sz w:val="20"/>
                <w:szCs w:val="20"/>
                <w:lang w:val="en-US"/>
              </w:rPr>
            </w:pPr>
            <w:r w:rsidRPr="00BC3791">
              <w:rPr>
                <w:b/>
                <w:sz w:val="20"/>
                <w:szCs w:val="20"/>
                <w:lang w:val="en-US"/>
              </w:rPr>
              <w:t>Minister of Public Safety and Emergency Preparedness</w:t>
            </w:r>
            <w:r w:rsidR="00F138C1" w:rsidRPr="00BC3791">
              <w:rPr>
                <w:sz w:val="20"/>
                <w:szCs w:val="20"/>
                <w:lang w:val="en-US"/>
              </w:rPr>
              <w:t xml:space="preserve"> </w:t>
            </w:r>
            <w:r w:rsidR="00F138C1" w:rsidRPr="00BC3791">
              <w:rPr>
                <w:b/>
                <w:sz w:val="20"/>
                <w:szCs w:val="20"/>
                <w:lang w:val="en-US"/>
              </w:rPr>
              <w:t>(</w:t>
            </w:r>
            <w:r w:rsidRPr="00BC3791">
              <w:rPr>
                <w:b/>
                <w:sz w:val="20"/>
                <w:szCs w:val="20"/>
                <w:lang w:val="en-US"/>
              </w:rPr>
              <w:t>F.C.</w:t>
            </w:r>
            <w:r w:rsidR="00F138C1" w:rsidRPr="00BC3791">
              <w:rPr>
                <w:b/>
                <w:sz w:val="20"/>
                <w:szCs w:val="20"/>
                <w:lang w:val="en-US"/>
              </w:rPr>
              <w:t>)</w:t>
            </w:r>
          </w:p>
          <w:p w:rsidR="00F138C1" w:rsidRPr="00BC3791" w:rsidRDefault="00F138C1" w:rsidP="00F138C1">
            <w:pPr>
              <w:tabs>
                <w:tab w:val="left" w:pos="-1440"/>
                <w:tab w:val="left" w:pos="-720"/>
              </w:tabs>
              <w:rPr>
                <w:sz w:val="20"/>
                <w:szCs w:val="20"/>
                <w:lang w:val="en-US"/>
              </w:rPr>
            </w:pPr>
            <w:r w:rsidRPr="00BC3791">
              <w:rPr>
                <w:sz w:val="20"/>
                <w:szCs w:val="20"/>
                <w:lang w:val="en-US"/>
              </w:rPr>
              <w:tab/>
            </w:r>
            <w:r w:rsidR="007D7BF3" w:rsidRPr="00BC3791">
              <w:rPr>
                <w:sz w:val="20"/>
                <w:szCs w:val="20"/>
                <w:lang w:val="en-US"/>
              </w:rPr>
              <w:t>Dragaitis, Kristina</w:t>
            </w:r>
          </w:p>
          <w:p w:rsidR="00F138C1" w:rsidRPr="00BC3791" w:rsidRDefault="00F138C1" w:rsidP="00F138C1">
            <w:pPr>
              <w:tabs>
                <w:tab w:val="left" w:pos="-1440"/>
                <w:tab w:val="left" w:pos="-720"/>
              </w:tabs>
              <w:rPr>
                <w:sz w:val="20"/>
                <w:szCs w:val="20"/>
                <w:lang w:val="en-US"/>
              </w:rPr>
            </w:pPr>
            <w:r w:rsidRPr="00BC3791">
              <w:rPr>
                <w:sz w:val="20"/>
                <w:szCs w:val="20"/>
                <w:lang w:val="en-US"/>
              </w:rPr>
              <w:tab/>
            </w:r>
            <w:r w:rsidR="007D7BF3" w:rsidRPr="00BC3791">
              <w:rPr>
                <w:sz w:val="20"/>
                <w:szCs w:val="20"/>
                <w:lang w:val="en-US"/>
              </w:rPr>
              <w:t>Attorney General of Canada</w:t>
            </w:r>
          </w:p>
          <w:p w:rsidR="00F138C1" w:rsidRPr="00BC3791" w:rsidRDefault="00F138C1" w:rsidP="00F138C1">
            <w:pPr>
              <w:tabs>
                <w:tab w:val="left" w:pos="-1440"/>
                <w:tab w:val="left" w:pos="-720"/>
              </w:tabs>
              <w:rPr>
                <w:sz w:val="20"/>
                <w:szCs w:val="20"/>
                <w:lang w:val="en-US"/>
              </w:rPr>
            </w:pPr>
          </w:p>
          <w:p w:rsidR="007D7BF3" w:rsidRPr="00BC3791" w:rsidRDefault="007D7BF3" w:rsidP="007D7BF3">
            <w:pPr>
              <w:rPr>
                <w:sz w:val="20"/>
                <w:szCs w:val="20"/>
              </w:rPr>
            </w:pPr>
            <w:r w:rsidRPr="00BC3791">
              <w:rPr>
                <w:sz w:val="20"/>
                <w:szCs w:val="20"/>
              </w:rPr>
              <w:t>FILING DATE: July 29, 2021</w:t>
            </w:r>
          </w:p>
          <w:p w:rsidR="004B2E86" w:rsidRPr="00BC3791" w:rsidRDefault="004B2E86" w:rsidP="00F138C1">
            <w:pPr>
              <w:rPr>
                <w:sz w:val="20"/>
                <w:szCs w:val="20"/>
                <w:lang w:val="fr-CA"/>
              </w:rPr>
            </w:pPr>
          </w:p>
          <w:p w:rsidR="00F138C1" w:rsidRPr="00BC3791" w:rsidRDefault="00660B6C"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BC3791" w:rsidTr="00F138C1">
        <w:tc>
          <w:tcPr>
            <w:tcW w:w="4239" w:type="dxa"/>
            <w:shd w:val="clear" w:color="auto" w:fill="auto"/>
          </w:tcPr>
          <w:p w:rsidR="00DA1D48" w:rsidRPr="00BC3791" w:rsidRDefault="00747838" w:rsidP="00DA1D48">
            <w:pPr>
              <w:rPr>
                <w:sz w:val="20"/>
                <w:szCs w:val="20"/>
                <w:lang w:val="en-US"/>
              </w:rPr>
            </w:pPr>
            <w:r w:rsidRPr="00BC3791">
              <w:rPr>
                <w:b/>
                <w:sz w:val="20"/>
                <w:szCs w:val="20"/>
                <w:lang w:val="en-US"/>
              </w:rPr>
              <w:t>Arthur Trzciakowski</w:t>
            </w:r>
          </w:p>
          <w:p w:rsidR="00DA1D48" w:rsidRPr="00BC3791" w:rsidRDefault="00DA1D48" w:rsidP="00DA1D48">
            <w:pPr>
              <w:tabs>
                <w:tab w:val="left" w:pos="-1440"/>
                <w:tab w:val="left" w:pos="-720"/>
              </w:tabs>
              <w:rPr>
                <w:sz w:val="20"/>
                <w:szCs w:val="20"/>
                <w:lang w:val="en-US"/>
              </w:rPr>
            </w:pPr>
            <w:r w:rsidRPr="00BC3791">
              <w:rPr>
                <w:sz w:val="20"/>
                <w:szCs w:val="20"/>
                <w:lang w:val="en-US"/>
              </w:rPr>
              <w:tab/>
            </w:r>
            <w:r w:rsidR="00747838" w:rsidRPr="00BC3791">
              <w:rPr>
                <w:sz w:val="20"/>
                <w:szCs w:val="20"/>
                <w:lang w:val="en-US"/>
              </w:rPr>
              <w:t>Arthur Trzciakowski</w:t>
            </w:r>
          </w:p>
          <w:p w:rsidR="00EC6816" w:rsidRPr="00BC3791" w:rsidRDefault="00EC6816" w:rsidP="00DA1D48">
            <w:pPr>
              <w:tabs>
                <w:tab w:val="left" w:pos="-1440"/>
                <w:tab w:val="left" w:pos="-720"/>
              </w:tabs>
              <w:rPr>
                <w:sz w:val="20"/>
                <w:szCs w:val="20"/>
                <w:lang w:val="en-US"/>
              </w:rPr>
            </w:pPr>
          </w:p>
          <w:p w:rsidR="00DA1D48" w:rsidRPr="00BC3791" w:rsidRDefault="00DA1D48" w:rsidP="00DA1D48">
            <w:pPr>
              <w:tabs>
                <w:tab w:val="left" w:pos="-1440"/>
                <w:tab w:val="left" w:pos="-720"/>
              </w:tabs>
              <w:rPr>
                <w:sz w:val="20"/>
                <w:szCs w:val="20"/>
                <w:lang w:val="en-US"/>
              </w:rPr>
            </w:pPr>
            <w:r w:rsidRPr="00BC3791">
              <w:rPr>
                <w:sz w:val="20"/>
                <w:szCs w:val="20"/>
                <w:lang w:val="en-US"/>
              </w:rPr>
              <w:tab/>
              <w:t>v. (39</w:t>
            </w:r>
            <w:r w:rsidR="00747838" w:rsidRPr="00BC3791">
              <w:rPr>
                <w:sz w:val="20"/>
                <w:szCs w:val="20"/>
                <w:lang w:val="en-US"/>
              </w:rPr>
              <w:t>751</w:t>
            </w:r>
            <w:r w:rsidRPr="00BC3791">
              <w:rPr>
                <w:sz w:val="20"/>
                <w:szCs w:val="20"/>
                <w:lang w:val="en-US"/>
              </w:rPr>
              <w:t>)</w:t>
            </w:r>
          </w:p>
          <w:p w:rsidR="00DA1D48" w:rsidRPr="00BC3791" w:rsidRDefault="00DA1D48" w:rsidP="00DA1D48">
            <w:pPr>
              <w:tabs>
                <w:tab w:val="left" w:pos="-1440"/>
                <w:tab w:val="left" w:pos="-720"/>
              </w:tabs>
              <w:rPr>
                <w:sz w:val="20"/>
                <w:szCs w:val="20"/>
                <w:lang w:val="en-US"/>
              </w:rPr>
            </w:pPr>
          </w:p>
          <w:p w:rsidR="00DA1D48" w:rsidRPr="00BC3791" w:rsidRDefault="00747838" w:rsidP="00DA1D48">
            <w:pPr>
              <w:tabs>
                <w:tab w:val="left" w:pos="-1440"/>
                <w:tab w:val="left" w:pos="-720"/>
              </w:tabs>
              <w:rPr>
                <w:b/>
                <w:sz w:val="20"/>
                <w:szCs w:val="20"/>
                <w:lang w:val="en-US"/>
              </w:rPr>
            </w:pPr>
            <w:r w:rsidRPr="00BC3791">
              <w:rPr>
                <w:b/>
                <w:sz w:val="20"/>
                <w:szCs w:val="20"/>
                <w:lang w:val="en-US"/>
              </w:rPr>
              <w:t xml:space="preserve">Succession of Veronica Kalimbet Piela, represented by Viacheslav Goriunov, liquidator </w:t>
            </w:r>
            <w:r w:rsidR="00DA1D48" w:rsidRPr="00BC3791">
              <w:rPr>
                <w:b/>
                <w:sz w:val="20"/>
                <w:szCs w:val="20"/>
                <w:lang w:val="en-US"/>
              </w:rPr>
              <w:t>(</w:t>
            </w:r>
            <w:r w:rsidRPr="00BC3791">
              <w:rPr>
                <w:b/>
                <w:sz w:val="20"/>
                <w:szCs w:val="20"/>
                <w:lang w:val="en-US"/>
              </w:rPr>
              <w:t>Que.</w:t>
            </w:r>
            <w:r w:rsidR="00DA1D48" w:rsidRPr="00BC3791">
              <w:rPr>
                <w:b/>
                <w:sz w:val="20"/>
                <w:szCs w:val="20"/>
                <w:lang w:val="en-US"/>
              </w:rPr>
              <w:t>)</w:t>
            </w:r>
          </w:p>
          <w:p w:rsidR="00DA1D48" w:rsidRPr="00BC3791" w:rsidRDefault="00DA1D48" w:rsidP="00DA1D48">
            <w:pPr>
              <w:tabs>
                <w:tab w:val="left" w:pos="-1440"/>
                <w:tab w:val="left" w:pos="-720"/>
              </w:tabs>
              <w:rPr>
                <w:sz w:val="20"/>
                <w:szCs w:val="20"/>
                <w:lang w:val="en-US"/>
              </w:rPr>
            </w:pPr>
            <w:r w:rsidRPr="00BC3791">
              <w:rPr>
                <w:sz w:val="20"/>
                <w:szCs w:val="20"/>
                <w:lang w:val="en-US"/>
              </w:rPr>
              <w:tab/>
            </w:r>
            <w:r w:rsidR="00747838" w:rsidRPr="00BC3791">
              <w:rPr>
                <w:sz w:val="20"/>
                <w:szCs w:val="20"/>
                <w:lang w:val="en-US"/>
              </w:rPr>
              <w:t>Dogaru, Igor</w:t>
            </w:r>
          </w:p>
          <w:p w:rsidR="00DA1D48" w:rsidRPr="00BC3791" w:rsidRDefault="00DA1D48" w:rsidP="00DA1D48">
            <w:pPr>
              <w:tabs>
                <w:tab w:val="left" w:pos="-1440"/>
                <w:tab w:val="left" w:pos="-720"/>
              </w:tabs>
              <w:rPr>
                <w:sz w:val="20"/>
                <w:szCs w:val="20"/>
              </w:rPr>
            </w:pPr>
          </w:p>
          <w:p w:rsidR="00747838" w:rsidRPr="00BC3791" w:rsidRDefault="00747838" w:rsidP="00747838">
            <w:pPr>
              <w:rPr>
                <w:sz w:val="20"/>
                <w:szCs w:val="20"/>
              </w:rPr>
            </w:pPr>
            <w:r w:rsidRPr="00BC3791">
              <w:rPr>
                <w:sz w:val="20"/>
                <w:szCs w:val="20"/>
              </w:rPr>
              <w:t>FILING DATE: July 29, 2021</w:t>
            </w:r>
          </w:p>
          <w:p w:rsidR="00DA1D48" w:rsidRPr="00BC3791" w:rsidRDefault="00DA1D48" w:rsidP="00DA1D48">
            <w:pPr>
              <w:rPr>
                <w:sz w:val="20"/>
                <w:szCs w:val="20"/>
              </w:rPr>
            </w:pPr>
          </w:p>
          <w:p w:rsidR="00F138C1" w:rsidRPr="00BC3791" w:rsidRDefault="00660B6C"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BC3791" w:rsidRDefault="00F138C1"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p w:rsidR="00DA1D48" w:rsidRPr="00BC3791" w:rsidRDefault="00DA1D48" w:rsidP="00F138C1">
            <w:pPr>
              <w:jc w:val="center"/>
              <w:rPr>
                <w:sz w:val="20"/>
                <w:szCs w:val="20"/>
                <w:lang w:val="en-US"/>
              </w:rPr>
            </w:pPr>
          </w:p>
        </w:tc>
        <w:tc>
          <w:tcPr>
            <w:tcW w:w="4239" w:type="dxa"/>
            <w:shd w:val="clear" w:color="auto" w:fill="auto"/>
          </w:tcPr>
          <w:p w:rsidR="00DA1D48" w:rsidRPr="00BC3791" w:rsidRDefault="00747838" w:rsidP="00DA1D48">
            <w:pPr>
              <w:rPr>
                <w:b/>
                <w:sz w:val="20"/>
                <w:szCs w:val="20"/>
                <w:lang w:val="en-US"/>
              </w:rPr>
            </w:pPr>
            <w:r w:rsidRPr="00BC3791">
              <w:rPr>
                <w:b/>
                <w:sz w:val="20"/>
                <w:szCs w:val="20"/>
                <w:lang w:val="en-US"/>
              </w:rPr>
              <w:t>Liliana Kostic</w:t>
            </w:r>
          </w:p>
          <w:p w:rsidR="00DA1D48" w:rsidRPr="00BC3791" w:rsidRDefault="00DA1D48" w:rsidP="00DA1D48">
            <w:pPr>
              <w:tabs>
                <w:tab w:val="left" w:pos="-1440"/>
                <w:tab w:val="left" w:pos="-720"/>
              </w:tabs>
              <w:rPr>
                <w:sz w:val="20"/>
                <w:szCs w:val="20"/>
                <w:lang w:val="en-US"/>
              </w:rPr>
            </w:pPr>
            <w:r w:rsidRPr="00BC3791">
              <w:rPr>
                <w:sz w:val="20"/>
                <w:szCs w:val="20"/>
                <w:lang w:val="en-US"/>
              </w:rPr>
              <w:tab/>
            </w:r>
            <w:r w:rsidR="00747838" w:rsidRPr="00BC3791">
              <w:rPr>
                <w:sz w:val="20"/>
                <w:szCs w:val="20"/>
                <w:lang w:val="en-US"/>
              </w:rPr>
              <w:t>Liliana Kostic</w:t>
            </w:r>
          </w:p>
          <w:p w:rsidR="00DA1D48" w:rsidRPr="00BC3791" w:rsidRDefault="00DA1D48" w:rsidP="00DA1D48">
            <w:pPr>
              <w:tabs>
                <w:tab w:val="left" w:pos="-1440"/>
                <w:tab w:val="left" w:pos="-720"/>
              </w:tabs>
              <w:rPr>
                <w:sz w:val="20"/>
                <w:szCs w:val="20"/>
                <w:lang w:val="en-US"/>
              </w:rPr>
            </w:pPr>
          </w:p>
          <w:p w:rsidR="00DA1D48" w:rsidRPr="00BC3791" w:rsidRDefault="00DA1D48" w:rsidP="00DA1D48">
            <w:pPr>
              <w:tabs>
                <w:tab w:val="left" w:pos="-1440"/>
                <w:tab w:val="left" w:pos="-720"/>
              </w:tabs>
              <w:rPr>
                <w:sz w:val="20"/>
                <w:szCs w:val="20"/>
                <w:lang w:val="en-US"/>
              </w:rPr>
            </w:pPr>
            <w:r w:rsidRPr="00BC3791">
              <w:rPr>
                <w:sz w:val="20"/>
                <w:szCs w:val="20"/>
                <w:lang w:val="en-US"/>
              </w:rPr>
              <w:tab/>
            </w:r>
            <w:r w:rsidR="00747838" w:rsidRPr="00BC3791">
              <w:rPr>
                <w:sz w:val="20"/>
                <w:szCs w:val="20"/>
                <w:lang w:val="en-US"/>
              </w:rPr>
              <w:t>v</w:t>
            </w:r>
            <w:r w:rsidRPr="00BC3791">
              <w:rPr>
                <w:sz w:val="20"/>
                <w:szCs w:val="20"/>
                <w:lang w:val="en-US"/>
              </w:rPr>
              <w:t>. (39</w:t>
            </w:r>
            <w:r w:rsidR="00747838" w:rsidRPr="00BC3791">
              <w:rPr>
                <w:sz w:val="20"/>
                <w:szCs w:val="20"/>
                <w:lang w:val="en-US"/>
              </w:rPr>
              <w:t>752</w:t>
            </w:r>
            <w:r w:rsidRPr="00BC3791">
              <w:rPr>
                <w:sz w:val="20"/>
                <w:szCs w:val="20"/>
                <w:lang w:val="en-US"/>
              </w:rPr>
              <w:t>)</w:t>
            </w:r>
          </w:p>
          <w:p w:rsidR="00DA1D48" w:rsidRPr="00BC3791" w:rsidRDefault="00DA1D48" w:rsidP="00DA1D48">
            <w:pPr>
              <w:tabs>
                <w:tab w:val="left" w:pos="-1440"/>
                <w:tab w:val="left" w:pos="-720"/>
              </w:tabs>
              <w:rPr>
                <w:sz w:val="20"/>
                <w:szCs w:val="20"/>
                <w:lang w:val="en-US"/>
              </w:rPr>
            </w:pPr>
          </w:p>
          <w:p w:rsidR="00DA1D48" w:rsidRPr="00BC3791" w:rsidRDefault="00747838" w:rsidP="00DA1D48">
            <w:pPr>
              <w:tabs>
                <w:tab w:val="left" w:pos="-1440"/>
                <w:tab w:val="left" w:pos="-720"/>
              </w:tabs>
              <w:rPr>
                <w:b/>
                <w:sz w:val="20"/>
                <w:szCs w:val="20"/>
                <w:lang w:val="fr-CA"/>
              </w:rPr>
            </w:pPr>
            <w:r w:rsidRPr="00BC3791">
              <w:rPr>
                <w:b/>
                <w:sz w:val="20"/>
                <w:szCs w:val="20"/>
                <w:lang w:val="fr-CA"/>
              </w:rPr>
              <w:t xml:space="preserve">Bruce Alger, et al. </w:t>
            </w:r>
            <w:r w:rsidR="00DA1D48" w:rsidRPr="00BC3791">
              <w:rPr>
                <w:b/>
                <w:sz w:val="20"/>
                <w:szCs w:val="20"/>
                <w:lang w:val="fr-CA"/>
              </w:rPr>
              <w:t>(</w:t>
            </w:r>
            <w:r w:rsidRPr="00BC3791">
              <w:rPr>
                <w:b/>
                <w:sz w:val="20"/>
                <w:szCs w:val="20"/>
                <w:lang w:val="fr-CA"/>
              </w:rPr>
              <w:t>Alta.</w:t>
            </w:r>
            <w:r w:rsidR="00DA1D48" w:rsidRPr="00BC3791">
              <w:rPr>
                <w:b/>
                <w:sz w:val="20"/>
                <w:szCs w:val="20"/>
                <w:lang w:val="fr-CA"/>
              </w:rPr>
              <w:t>)</w:t>
            </w:r>
          </w:p>
          <w:p w:rsidR="00DA1D48" w:rsidRPr="00BC3791" w:rsidRDefault="00DA1D48" w:rsidP="00DA1D48">
            <w:pPr>
              <w:tabs>
                <w:tab w:val="left" w:pos="-1440"/>
                <w:tab w:val="left" w:pos="-720"/>
              </w:tabs>
              <w:rPr>
                <w:sz w:val="20"/>
                <w:szCs w:val="20"/>
                <w:lang w:val="en-US"/>
              </w:rPr>
            </w:pPr>
            <w:r w:rsidRPr="00BC3791">
              <w:rPr>
                <w:sz w:val="20"/>
                <w:szCs w:val="20"/>
                <w:lang w:val="fr-CA"/>
              </w:rPr>
              <w:tab/>
            </w:r>
            <w:r w:rsidR="00747838" w:rsidRPr="00BC3791">
              <w:rPr>
                <w:sz w:val="20"/>
                <w:szCs w:val="20"/>
                <w:lang w:val="en-US"/>
              </w:rPr>
              <w:t>Gilborn, Dan</w:t>
            </w:r>
          </w:p>
          <w:p w:rsidR="00DA1D48" w:rsidRPr="00BC3791" w:rsidRDefault="00DA1D48" w:rsidP="00DA1D48">
            <w:pPr>
              <w:tabs>
                <w:tab w:val="left" w:pos="-1440"/>
                <w:tab w:val="left" w:pos="-720"/>
              </w:tabs>
              <w:rPr>
                <w:sz w:val="20"/>
                <w:szCs w:val="20"/>
                <w:lang w:val="en-US"/>
              </w:rPr>
            </w:pPr>
            <w:r w:rsidRPr="00BC3791">
              <w:rPr>
                <w:sz w:val="20"/>
                <w:szCs w:val="20"/>
                <w:lang w:val="en-US"/>
              </w:rPr>
              <w:tab/>
            </w:r>
            <w:r w:rsidR="00747838" w:rsidRPr="00BC3791">
              <w:rPr>
                <w:sz w:val="20"/>
                <w:szCs w:val="20"/>
                <w:lang w:val="en-US"/>
              </w:rPr>
              <w:t>Caron &amp; Partners LLP</w:t>
            </w:r>
          </w:p>
          <w:p w:rsidR="00DA1D48" w:rsidRPr="00BC3791" w:rsidRDefault="00DA1D48" w:rsidP="00DA1D48">
            <w:pPr>
              <w:tabs>
                <w:tab w:val="left" w:pos="-1440"/>
                <w:tab w:val="left" w:pos="-720"/>
              </w:tabs>
              <w:rPr>
                <w:sz w:val="20"/>
                <w:szCs w:val="20"/>
                <w:lang w:val="en-US"/>
              </w:rPr>
            </w:pPr>
          </w:p>
          <w:p w:rsidR="00747838" w:rsidRPr="00BC3791" w:rsidRDefault="00747838" w:rsidP="00747838">
            <w:pPr>
              <w:rPr>
                <w:sz w:val="20"/>
                <w:szCs w:val="20"/>
              </w:rPr>
            </w:pPr>
            <w:r w:rsidRPr="00BC3791">
              <w:rPr>
                <w:sz w:val="20"/>
                <w:szCs w:val="20"/>
              </w:rPr>
              <w:t>FILING DATE: July 29, 2021</w:t>
            </w:r>
          </w:p>
          <w:p w:rsidR="00DA1D48" w:rsidRPr="00BC3791" w:rsidRDefault="00DA1D48" w:rsidP="00DA1D48">
            <w:pPr>
              <w:rPr>
                <w:sz w:val="20"/>
                <w:szCs w:val="20"/>
                <w:lang w:val="en-US"/>
              </w:rPr>
            </w:pPr>
          </w:p>
          <w:p w:rsidR="00F138C1" w:rsidRPr="00BC3791" w:rsidRDefault="00660B6C" w:rsidP="00DA1D48">
            <w:pPr>
              <w:rPr>
                <w:sz w:val="20"/>
                <w:szCs w:val="20"/>
                <w:lang w:val="fr-CA"/>
              </w:rPr>
            </w:pPr>
            <w:r>
              <w:rPr>
                <w:sz w:val="20"/>
                <w:szCs w:val="20"/>
                <w:lang w:val="fr-CA"/>
              </w:rPr>
              <w:pict>
                <v:rect id="_x0000_i1030" style="width:108pt;height:1pt" o:hrpct="0" o:hrstd="t" o:hrnoshade="t" o:hr="t" fillcolor="black [3213]" stroked="f"/>
              </w:pict>
            </w:r>
          </w:p>
        </w:tc>
      </w:tr>
    </w:tbl>
    <w:p w:rsidR="00987A6B" w:rsidRPr="00BC3791" w:rsidRDefault="00987A6B">
      <w:r w:rsidRPr="00BC379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87A6B" w:rsidRPr="00BC3791" w:rsidTr="00F138C1">
        <w:tc>
          <w:tcPr>
            <w:tcW w:w="4239" w:type="dxa"/>
            <w:shd w:val="clear" w:color="auto" w:fill="auto"/>
          </w:tcPr>
          <w:p w:rsidR="00987A6B" w:rsidRPr="00BC3791" w:rsidRDefault="00747838" w:rsidP="00987A6B">
            <w:pPr>
              <w:rPr>
                <w:sz w:val="20"/>
                <w:szCs w:val="20"/>
                <w:lang w:val="en-US"/>
              </w:rPr>
            </w:pPr>
            <w:r w:rsidRPr="00BC3791">
              <w:rPr>
                <w:b/>
                <w:sz w:val="20"/>
                <w:szCs w:val="20"/>
                <w:lang w:val="en-US"/>
              </w:rPr>
              <w:t>Errol Massiah</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747838" w:rsidRPr="00BC3791">
              <w:rPr>
                <w:sz w:val="20"/>
                <w:szCs w:val="20"/>
                <w:lang w:val="en-US"/>
              </w:rPr>
              <w:t>Barnwell, Osborne G.</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747838" w:rsidRPr="00BC3791">
              <w:rPr>
                <w:sz w:val="20"/>
                <w:szCs w:val="20"/>
                <w:lang w:val="en-US"/>
              </w:rPr>
              <w:t>Osborne G. Barnwell`</w:t>
            </w:r>
          </w:p>
          <w:p w:rsidR="00987A6B" w:rsidRPr="00BC3791" w:rsidRDefault="00987A6B" w:rsidP="00987A6B">
            <w:pPr>
              <w:tabs>
                <w:tab w:val="left" w:pos="-1440"/>
                <w:tab w:val="left" w:pos="-720"/>
              </w:tabs>
              <w:rPr>
                <w:sz w:val="20"/>
                <w:szCs w:val="20"/>
                <w:lang w:val="en-US"/>
              </w:rPr>
            </w:pPr>
          </w:p>
          <w:p w:rsidR="00987A6B" w:rsidRPr="00BC3791" w:rsidRDefault="00987A6B" w:rsidP="00987A6B">
            <w:pPr>
              <w:tabs>
                <w:tab w:val="left" w:pos="-1440"/>
                <w:tab w:val="left" w:pos="-720"/>
              </w:tabs>
              <w:rPr>
                <w:sz w:val="20"/>
                <w:szCs w:val="20"/>
                <w:lang w:val="en-US"/>
              </w:rPr>
            </w:pPr>
            <w:r w:rsidRPr="00BC3791">
              <w:rPr>
                <w:sz w:val="20"/>
                <w:szCs w:val="20"/>
                <w:lang w:val="en-US"/>
              </w:rPr>
              <w:tab/>
              <w:t>v. (39</w:t>
            </w:r>
            <w:r w:rsidR="00747838" w:rsidRPr="00BC3791">
              <w:rPr>
                <w:sz w:val="20"/>
                <w:szCs w:val="20"/>
                <w:lang w:val="en-US"/>
              </w:rPr>
              <w:t>753</w:t>
            </w:r>
            <w:r w:rsidRPr="00BC3791">
              <w:rPr>
                <w:sz w:val="20"/>
                <w:szCs w:val="20"/>
                <w:lang w:val="en-US"/>
              </w:rPr>
              <w:t>)</w:t>
            </w:r>
          </w:p>
          <w:p w:rsidR="00987A6B" w:rsidRPr="00BC3791" w:rsidRDefault="00987A6B" w:rsidP="00987A6B">
            <w:pPr>
              <w:tabs>
                <w:tab w:val="left" w:pos="-1440"/>
                <w:tab w:val="left" w:pos="-720"/>
              </w:tabs>
              <w:rPr>
                <w:sz w:val="20"/>
                <w:szCs w:val="20"/>
                <w:lang w:val="en-US"/>
              </w:rPr>
            </w:pPr>
          </w:p>
          <w:p w:rsidR="00987A6B" w:rsidRPr="00BC3791" w:rsidRDefault="00747838" w:rsidP="00987A6B">
            <w:pPr>
              <w:tabs>
                <w:tab w:val="left" w:pos="-1440"/>
                <w:tab w:val="left" w:pos="-720"/>
              </w:tabs>
              <w:rPr>
                <w:b/>
                <w:sz w:val="20"/>
                <w:szCs w:val="20"/>
                <w:lang w:val="fr-CA"/>
              </w:rPr>
            </w:pPr>
            <w:r w:rsidRPr="00BC3791">
              <w:rPr>
                <w:b/>
                <w:sz w:val="20"/>
                <w:szCs w:val="20"/>
                <w:lang w:val="en-US"/>
              </w:rPr>
              <w:t xml:space="preserve">Justices of the Peace Review Council, et al. </w:t>
            </w:r>
            <w:r w:rsidR="00987A6B" w:rsidRPr="00BC3791">
              <w:rPr>
                <w:b/>
                <w:sz w:val="20"/>
                <w:szCs w:val="20"/>
                <w:lang w:val="fr-CA"/>
              </w:rPr>
              <w:t>(</w:t>
            </w:r>
            <w:r w:rsidRPr="00BC3791">
              <w:rPr>
                <w:b/>
                <w:sz w:val="20"/>
                <w:szCs w:val="20"/>
                <w:lang w:val="fr-CA"/>
              </w:rPr>
              <w:t>Ont.</w:t>
            </w:r>
            <w:r w:rsidR="00987A6B" w:rsidRPr="00BC3791">
              <w:rPr>
                <w:b/>
                <w:sz w:val="20"/>
                <w:szCs w:val="20"/>
                <w:lang w:val="fr-CA"/>
              </w:rPr>
              <w:t>)</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747838" w:rsidRPr="00BC3791">
              <w:rPr>
                <w:sz w:val="20"/>
                <w:szCs w:val="20"/>
                <w:lang w:val="fr-CA"/>
              </w:rPr>
              <w:t>Hutchison, Scott C.</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747838" w:rsidRPr="00BC3791">
              <w:rPr>
                <w:sz w:val="20"/>
                <w:szCs w:val="20"/>
                <w:lang w:val="fr-CA"/>
              </w:rPr>
              <w:t>Henein Hutchison LLP</w:t>
            </w:r>
          </w:p>
          <w:p w:rsidR="00987A6B" w:rsidRPr="00BC3791" w:rsidRDefault="00987A6B" w:rsidP="00987A6B">
            <w:pPr>
              <w:tabs>
                <w:tab w:val="left" w:pos="-1440"/>
                <w:tab w:val="left" w:pos="-720"/>
              </w:tabs>
              <w:rPr>
                <w:sz w:val="20"/>
                <w:szCs w:val="20"/>
                <w:lang w:val="fr-CA"/>
              </w:rPr>
            </w:pPr>
          </w:p>
          <w:p w:rsidR="00987A6B" w:rsidRPr="00BC3791" w:rsidRDefault="00987A6B" w:rsidP="00987A6B">
            <w:pPr>
              <w:rPr>
                <w:sz w:val="20"/>
                <w:szCs w:val="20"/>
              </w:rPr>
            </w:pPr>
            <w:r w:rsidRPr="00BC3791">
              <w:rPr>
                <w:sz w:val="20"/>
                <w:szCs w:val="20"/>
              </w:rPr>
              <w:t>FILING DATE: J</w:t>
            </w:r>
            <w:r w:rsidR="00747838" w:rsidRPr="00BC3791">
              <w:rPr>
                <w:sz w:val="20"/>
                <w:szCs w:val="20"/>
              </w:rPr>
              <w:t>uly</w:t>
            </w:r>
            <w:r w:rsidRPr="00BC3791">
              <w:rPr>
                <w:sz w:val="20"/>
                <w:szCs w:val="20"/>
              </w:rPr>
              <w:t xml:space="preserve"> </w:t>
            </w:r>
            <w:r w:rsidR="00747838" w:rsidRPr="00BC3791">
              <w:rPr>
                <w:sz w:val="20"/>
                <w:szCs w:val="20"/>
              </w:rPr>
              <w:t>30</w:t>
            </w:r>
            <w:r w:rsidRPr="00BC3791">
              <w:rPr>
                <w:sz w:val="20"/>
                <w:szCs w:val="20"/>
              </w:rPr>
              <w:t>, 2021</w:t>
            </w:r>
          </w:p>
          <w:p w:rsidR="00987A6B" w:rsidRPr="00BC3791" w:rsidRDefault="00987A6B" w:rsidP="00987A6B">
            <w:pPr>
              <w:rPr>
                <w:sz w:val="20"/>
                <w:szCs w:val="20"/>
              </w:rPr>
            </w:pPr>
          </w:p>
          <w:p w:rsidR="00987A6B" w:rsidRPr="00BC3791" w:rsidRDefault="00660B6C" w:rsidP="00987A6B">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747838" w:rsidRPr="00BC3791" w:rsidRDefault="00747838" w:rsidP="00F138C1">
            <w:pPr>
              <w:jc w:val="center"/>
              <w:rPr>
                <w:sz w:val="20"/>
                <w:szCs w:val="20"/>
                <w:lang w:val="en-US"/>
              </w:rPr>
            </w:pPr>
          </w:p>
          <w:p w:rsidR="00A829F8" w:rsidRPr="00BC3791" w:rsidRDefault="00A829F8"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tc>
        <w:tc>
          <w:tcPr>
            <w:tcW w:w="4239" w:type="dxa"/>
            <w:shd w:val="clear" w:color="auto" w:fill="auto"/>
          </w:tcPr>
          <w:p w:rsidR="00987A6B" w:rsidRPr="00BC3791" w:rsidRDefault="00A829F8" w:rsidP="00987A6B">
            <w:pPr>
              <w:rPr>
                <w:sz w:val="20"/>
                <w:szCs w:val="20"/>
                <w:lang w:val="en-US"/>
              </w:rPr>
            </w:pPr>
            <w:r w:rsidRPr="00BC3791">
              <w:rPr>
                <w:b/>
                <w:sz w:val="20"/>
                <w:szCs w:val="20"/>
                <w:lang w:val="en-US"/>
              </w:rPr>
              <w:t>Corporation of the City of Greater Sudbury</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A829F8" w:rsidRPr="00BC3791">
              <w:rPr>
                <w:sz w:val="20"/>
                <w:szCs w:val="20"/>
                <w:lang w:val="en-US"/>
              </w:rPr>
              <w:t>Conlin, Ryan J.</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A829F8" w:rsidRPr="00BC3791">
              <w:rPr>
                <w:sz w:val="20"/>
                <w:szCs w:val="20"/>
                <w:lang w:val="en-US"/>
              </w:rPr>
              <w:t>Stringer LLP</w:t>
            </w:r>
          </w:p>
          <w:p w:rsidR="00987A6B" w:rsidRPr="00BC3791" w:rsidRDefault="00987A6B" w:rsidP="00987A6B">
            <w:pPr>
              <w:tabs>
                <w:tab w:val="left" w:pos="-1440"/>
                <w:tab w:val="left" w:pos="-720"/>
              </w:tabs>
              <w:rPr>
                <w:sz w:val="20"/>
                <w:szCs w:val="20"/>
                <w:lang w:val="en-US"/>
              </w:rPr>
            </w:pPr>
          </w:p>
          <w:p w:rsidR="00987A6B" w:rsidRPr="00BC3791" w:rsidRDefault="00987A6B" w:rsidP="00987A6B">
            <w:pPr>
              <w:tabs>
                <w:tab w:val="left" w:pos="-1440"/>
                <w:tab w:val="left" w:pos="-720"/>
              </w:tabs>
              <w:rPr>
                <w:sz w:val="20"/>
                <w:szCs w:val="20"/>
                <w:lang w:val="en-US"/>
              </w:rPr>
            </w:pPr>
            <w:r w:rsidRPr="00BC3791">
              <w:rPr>
                <w:sz w:val="20"/>
                <w:szCs w:val="20"/>
                <w:lang w:val="en-US"/>
              </w:rPr>
              <w:tab/>
              <w:t>v. (39</w:t>
            </w:r>
            <w:r w:rsidR="00A829F8" w:rsidRPr="00BC3791">
              <w:rPr>
                <w:sz w:val="20"/>
                <w:szCs w:val="20"/>
                <w:lang w:val="en-US"/>
              </w:rPr>
              <w:t>754</w:t>
            </w:r>
            <w:r w:rsidRPr="00BC3791">
              <w:rPr>
                <w:sz w:val="20"/>
                <w:szCs w:val="20"/>
                <w:lang w:val="en-US"/>
              </w:rPr>
              <w:t>)</w:t>
            </w:r>
          </w:p>
          <w:p w:rsidR="00987A6B" w:rsidRPr="00BC3791" w:rsidRDefault="00987A6B" w:rsidP="00987A6B">
            <w:pPr>
              <w:tabs>
                <w:tab w:val="left" w:pos="-1440"/>
                <w:tab w:val="left" w:pos="-720"/>
              </w:tabs>
              <w:rPr>
                <w:sz w:val="20"/>
                <w:szCs w:val="20"/>
                <w:lang w:val="en-US"/>
              </w:rPr>
            </w:pPr>
          </w:p>
          <w:p w:rsidR="00987A6B" w:rsidRPr="00BC3791" w:rsidRDefault="00A829F8" w:rsidP="00987A6B">
            <w:pPr>
              <w:tabs>
                <w:tab w:val="left" w:pos="-1440"/>
                <w:tab w:val="left" w:pos="-720"/>
              </w:tabs>
              <w:rPr>
                <w:b/>
                <w:sz w:val="20"/>
                <w:szCs w:val="20"/>
                <w:lang w:val="en-US"/>
              </w:rPr>
            </w:pPr>
            <w:r w:rsidRPr="00BC3791">
              <w:rPr>
                <w:b/>
                <w:sz w:val="20"/>
                <w:szCs w:val="20"/>
                <w:lang w:val="en-US"/>
              </w:rPr>
              <w:t xml:space="preserve">Her Majesty the Queen in Right of Ontario (Ministry of Labour) </w:t>
            </w:r>
            <w:r w:rsidR="00987A6B" w:rsidRPr="00BC3791">
              <w:rPr>
                <w:b/>
                <w:sz w:val="20"/>
                <w:szCs w:val="20"/>
                <w:lang w:val="en-US"/>
              </w:rPr>
              <w:t>(</w:t>
            </w:r>
            <w:r w:rsidRPr="00BC3791">
              <w:rPr>
                <w:b/>
                <w:sz w:val="20"/>
                <w:szCs w:val="20"/>
                <w:lang w:val="en-US"/>
              </w:rPr>
              <w:t>Ont</w:t>
            </w:r>
            <w:r w:rsidR="00987A6B" w:rsidRPr="00BC3791">
              <w:rPr>
                <w:b/>
                <w:sz w:val="20"/>
                <w:szCs w:val="20"/>
                <w:lang w:val="en-US"/>
              </w:rPr>
              <w:t>.)</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A829F8" w:rsidRPr="00BC3791">
              <w:rPr>
                <w:sz w:val="20"/>
                <w:szCs w:val="20"/>
                <w:lang w:val="en-US"/>
              </w:rPr>
              <w:t>McCaskill, David</w:t>
            </w:r>
          </w:p>
          <w:p w:rsidR="00A829F8" w:rsidRPr="00BC3791" w:rsidRDefault="00987A6B" w:rsidP="00987A6B">
            <w:pPr>
              <w:tabs>
                <w:tab w:val="left" w:pos="-1440"/>
                <w:tab w:val="left" w:pos="-720"/>
              </w:tabs>
              <w:rPr>
                <w:sz w:val="20"/>
                <w:szCs w:val="20"/>
              </w:rPr>
            </w:pPr>
            <w:r w:rsidRPr="00BC3791">
              <w:rPr>
                <w:sz w:val="20"/>
                <w:szCs w:val="20"/>
                <w:lang w:val="en-US"/>
              </w:rPr>
              <w:tab/>
            </w:r>
            <w:r w:rsidR="00A829F8" w:rsidRPr="00BC3791">
              <w:rPr>
                <w:sz w:val="20"/>
                <w:szCs w:val="20"/>
              </w:rPr>
              <w:t xml:space="preserve">Ministry of the Attorney General of </w:t>
            </w:r>
          </w:p>
          <w:p w:rsidR="00987A6B" w:rsidRPr="00BC3791" w:rsidRDefault="00A829F8" w:rsidP="00987A6B">
            <w:pPr>
              <w:tabs>
                <w:tab w:val="left" w:pos="-1440"/>
                <w:tab w:val="left" w:pos="-720"/>
              </w:tabs>
              <w:rPr>
                <w:sz w:val="20"/>
                <w:szCs w:val="20"/>
              </w:rPr>
            </w:pPr>
            <w:r w:rsidRPr="00BC3791">
              <w:rPr>
                <w:sz w:val="20"/>
                <w:szCs w:val="20"/>
                <w:lang w:val="en-US"/>
              </w:rPr>
              <w:tab/>
            </w:r>
            <w:r w:rsidRPr="00BC3791">
              <w:rPr>
                <w:sz w:val="20"/>
                <w:szCs w:val="20"/>
              </w:rPr>
              <w:t>Ontario</w:t>
            </w:r>
          </w:p>
          <w:p w:rsidR="00987A6B" w:rsidRPr="00BC3791" w:rsidRDefault="00987A6B" w:rsidP="00987A6B">
            <w:pPr>
              <w:tabs>
                <w:tab w:val="left" w:pos="-1440"/>
                <w:tab w:val="left" w:pos="-720"/>
              </w:tabs>
              <w:rPr>
                <w:sz w:val="20"/>
                <w:szCs w:val="20"/>
              </w:rPr>
            </w:pPr>
          </w:p>
          <w:p w:rsidR="00A829F8" w:rsidRPr="00BC3791" w:rsidRDefault="00A829F8" w:rsidP="00A829F8">
            <w:pPr>
              <w:rPr>
                <w:sz w:val="20"/>
                <w:szCs w:val="20"/>
              </w:rPr>
            </w:pPr>
            <w:r w:rsidRPr="00BC3791">
              <w:rPr>
                <w:sz w:val="20"/>
                <w:szCs w:val="20"/>
              </w:rPr>
              <w:t>FILING DATE: July 30, 2021</w:t>
            </w:r>
          </w:p>
          <w:p w:rsidR="00987A6B" w:rsidRPr="00BC3791" w:rsidRDefault="00987A6B" w:rsidP="00987A6B">
            <w:pPr>
              <w:rPr>
                <w:sz w:val="20"/>
                <w:szCs w:val="20"/>
              </w:rPr>
            </w:pPr>
          </w:p>
          <w:p w:rsidR="00987A6B" w:rsidRPr="00BC3791" w:rsidRDefault="00660B6C" w:rsidP="00987A6B">
            <w:pPr>
              <w:rPr>
                <w:b/>
                <w:sz w:val="20"/>
                <w:szCs w:val="20"/>
                <w:lang w:val="fr-CA"/>
              </w:rPr>
            </w:pPr>
            <w:r>
              <w:rPr>
                <w:sz w:val="20"/>
                <w:szCs w:val="20"/>
                <w:lang w:val="fr-CA"/>
              </w:rPr>
              <w:pict>
                <v:rect id="_x0000_i1032" style="width:108pt;height:1pt" o:hrpct="0" o:hrstd="t" o:hrnoshade="t" o:hr="t" fillcolor="black [3213]" stroked="f"/>
              </w:pict>
            </w:r>
          </w:p>
        </w:tc>
      </w:tr>
      <w:tr w:rsidR="00987A6B" w:rsidRPr="00BC3791" w:rsidTr="00F138C1">
        <w:tc>
          <w:tcPr>
            <w:tcW w:w="4239" w:type="dxa"/>
            <w:shd w:val="clear" w:color="auto" w:fill="auto"/>
          </w:tcPr>
          <w:p w:rsidR="00987A6B" w:rsidRPr="00BC3791" w:rsidRDefault="00A829F8" w:rsidP="00987A6B">
            <w:pPr>
              <w:rPr>
                <w:sz w:val="20"/>
                <w:szCs w:val="20"/>
                <w:lang w:val="en-US"/>
              </w:rPr>
            </w:pPr>
            <w:r w:rsidRPr="00BC3791">
              <w:rPr>
                <w:b/>
                <w:sz w:val="20"/>
                <w:szCs w:val="20"/>
                <w:lang w:val="en-US"/>
              </w:rPr>
              <w:t>Danby Products Limited</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A829F8" w:rsidRPr="00BC3791">
              <w:rPr>
                <w:sz w:val="20"/>
                <w:szCs w:val="20"/>
                <w:lang w:val="en-US"/>
              </w:rPr>
              <w:t>Trieu, Thang</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A829F8" w:rsidRPr="00BC3791">
              <w:rPr>
                <w:sz w:val="20"/>
                <w:szCs w:val="20"/>
                <w:lang w:val="en-US"/>
              </w:rPr>
              <w:t>KPMG Law LLP</w:t>
            </w:r>
          </w:p>
          <w:p w:rsidR="00987A6B" w:rsidRPr="00BC3791" w:rsidRDefault="00987A6B" w:rsidP="00987A6B">
            <w:pPr>
              <w:tabs>
                <w:tab w:val="left" w:pos="-1440"/>
                <w:tab w:val="left" w:pos="-720"/>
              </w:tabs>
              <w:rPr>
                <w:sz w:val="20"/>
                <w:szCs w:val="20"/>
                <w:lang w:val="en-US"/>
              </w:rPr>
            </w:pPr>
          </w:p>
          <w:p w:rsidR="00987A6B" w:rsidRPr="00BC3791" w:rsidRDefault="00987A6B" w:rsidP="00987A6B">
            <w:pPr>
              <w:tabs>
                <w:tab w:val="left" w:pos="-1440"/>
                <w:tab w:val="left" w:pos="-720"/>
              </w:tabs>
              <w:rPr>
                <w:sz w:val="20"/>
                <w:szCs w:val="20"/>
                <w:lang w:val="en-US"/>
              </w:rPr>
            </w:pPr>
            <w:r w:rsidRPr="00BC3791">
              <w:rPr>
                <w:sz w:val="20"/>
                <w:szCs w:val="20"/>
                <w:lang w:val="en-US"/>
              </w:rPr>
              <w:tab/>
              <w:t>v. (39</w:t>
            </w:r>
            <w:r w:rsidR="00A829F8" w:rsidRPr="00BC3791">
              <w:rPr>
                <w:sz w:val="20"/>
                <w:szCs w:val="20"/>
                <w:lang w:val="en-US"/>
              </w:rPr>
              <w:t>755</w:t>
            </w:r>
            <w:r w:rsidRPr="00BC3791">
              <w:rPr>
                <w:sz w:val="20"/>
                <w:szCs w:val="20"/>
                <w:lang w:val="en-US"/>
              </w:rPr>
              <w:t>)</w:t>
            </w:r>
          </w:p>
          <w:p w:rsidR="00987A6B" w:rsidRPr="00BC3791" w:rsidRDefault="00987A6B" w:rsidP="00987A6B">
            <w:pPr>
              <w:tabs>
                <w:tab w:val="left" w:pos="-1440"/>
                <w:tab w:val="left" w:pos="-720"/>
              </w:tabs>
              <w:rPr>
                <w:sz w:val="20"/>
                <w:szCs w:val="20"/>
                <w:lang w:val="en-US"/>
              </w:rPr>
            </w:pPr>
          </w:p>
          <w:p w:rsidR="00987A6B" w:rsidRPr="00BC3791" w:rsidRDefault="00A829F8" w:rsidP="00987A6B">
            <w:pPr>
              <w:tabs>
                <w:tab w:val="left" w:pos="-1440"/>
                <w:tab w:val="left" w:pos="-720"/>
              </w:tabs>
              <w:rPr>
                <w:b/>
                <w:sz w:val="20"/>
                <w:szCs w:val="20"/>
                <w:lang w:val="en-US"/>
              </w:rPr>
            </w:pPr>
            <w:r w:rsidRPr="00BC3791">
              <w:rPr>
                <w:b/>
                <w:sz w:val="20"/>
                <w:szCs w:val="20"/>
                <w:lang w:val="en-US"/>
              </w:rPr>
              <w:t>President of The Canada Border Services Agency</w:t>
            </w:r>
            <w:r w:rsidR="00987A6B" w:rsidRPr="00BC3791">
              <w:rPr>
                <w:b/>
                <w:sz w:val="20"/>
                <w:szCs w:val="20"/>
                <w:lang w:val="en-US"/>
              </w:rPr>
              <w:t xml:space="preserve"> (</w:t>
            </w:r>
            <w:r w:rsidRPr="00BC3791">
              <w:rPr>
                <w:b/>
                <w:sz w:val="20"/>
                <w:szCs w:val="20"/>
                <w:lang w:val="en-US"/>
              </w:rPr>
              <w:t>F.C.</w:t>
            </w:r>
            <w:r w:rsidR="00987A6B" w:rsidRPr="00BC3791">
              <w:rPr>
                <w:b/>
                <w:sz w:val="20"/>
                <w:szCs w:val="20"/>
                <w:lang w:val="en-US"/>
              </w:rPr>
              <w:t>)</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A829F8" w:rsidRPr="00BC3791">
              <w:rPr>
                <w:sz w:val="20"/>
                <w:szCs w:val="20"/>
                <w:lang w:val="en-US"/>
              </w:rPr>
              <w:t>Vaillancourt, Luc</w:t>
            </w:r>
          </w:p>
          <w:p w:rsidR="00987A6B" w:rsidRPr="00BC3791" w:rsidRDefault="00987A6B" w:rsidP="00987A6B">
            <w:pPr>
              <w:tabs>
                <w:tab w:val="left" w:pos="-1440"/>
                <w:tab w:val="left" w:pos="-720"/>
              </w:tabs>
              <w:rPr>
                <w:sz w:val="20"/>
                <w:szCs w:val="20"/>
              </w:rPr>
            </w:pPr>
            <w:r w:rsidRPr="00BC3791">
              <w:rPr>
                <w:sz w:val="20"/>
                <w:szCs w:val="20"/>
                <w:lang w:val="en-US"/>
              </w:rPr>
              <w:tab/>
            </w:r>
            <w:r w:rsidR="00A829F8" w:rsidRPr="00BC3791">
              <w:rPr>
                <w:sz w:val="20"/>
                <w:szCs w:val="20"/>
              </w:rPr>
              <w:t>Department of Justice</w:t>
            </w:r>
          </w:p>
          <w:p w:rsidR="00987A6B" w:rsidRPr="00BC3791" w:rsidRDefault="00987A6B" w:rsidP="00987A6B">
            <w:pPr>
              <w:tabs>
                <w:tab w:val="left" w:pos="-1440"/>
                <w:tab w:val="left" w:pos="-720"/>
              </w:tabs>
              <w:rPr>
                <w:sz w:val="20"/>
                <w:szCs w:val="20"/>
              </w:rPr>
            </w:pPr>
          </w:p>
          <w:p w:rsidR="00987A6B" w:rsidRPr="00BC3791" w:rsidRDefault="00987A6B" w:rsidP="00987A6B">
            <w:pPr>
              <w:rPr>
                <w:sz w:val="20"/>
                <w:szCs w:val="20"/>
              </w:rPr>
            </w:pPr>
            <w:r w:rsidRPr="00BC3791">
              <w:rPr>
                <w:sz w:val="20"/>
                <w:szCs w:val="20"/>
              </w:rPr>
              <w:t xml:space="preserve">FILING DATE: </w:t>
            </w:r>
            <w:r w:rsidR="00A829F8" w:rsidRPr="00BC3791">
              <w:rPr>
                <w:sz w:val="20"/>
                <w:szCs w:val="20"/>
              </w:rPr>
              <w:t>August</w:t>
            </w:r>
            <w:r w:rsidRPr="00BC3791">
              <w:rPr>
                <w:sz w:val="20"/>
                <w:szCs w:val="20"/>
              </w:rPr>
              <w:t xml:space="preserve"> </w:t>
            </w:r>
            <w:r w:rsidR="00A829F8" w:rsidRPr="00BC3791">
              <w:rPr>
                <w:sz w:val="20"/>
                <w:szCs w:val="20"/>
              </w:rPr>
              <w:t>3</w:t>
            </w:r>
            <w:r w:rsidRPr="00BC3791">
              <w:rPr>
                <w:sz w:val="20"/>
                <w:szCs w:val="20"/>
              </w:rPr>
              <w:t>, 2021</w:t>
            </w:r>
          </w:p>
          <w:p w:rsidR="00987A6B" w:rsidRPr="00BC3791" w:rsidRDefault="00987A6B" w:rsidP="00987A6B">
            <w:pPr>
              <w:rPr>
                <w:sz w:val="20"/>
                <w:szCs w:val="20"/>
              </w:rPr>
            </w:pPr>
          </w:p>
          <w:p w:rsidR="00987A6B" w:rsidRPr="00BC3791" w:rsidRDefault="00660B6C" w:rsidP="00987A6B">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A829F8" w:rsidRPr="00BC3791" w:rsidRDefault="00A829F8"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tc>
        <w:tc>
          <w:tcPr>
            <w:tcW w:w="4239" w:type="dxa"/>
            <w:shd w:val="clear" w:color="auto" w:fill="auto"/>
          </w:tcPr>
          <w:p w:rsidR="00987A6B" w:rsidRPr="00BC3791" w:rsidRDefault="00A829F8" w:rsidP="00987A6B">
            <w:pPr>
              <w:rPr>
                <w:sz w:val="20"/>
                <w:szCs w:val="20"/>
                <w:lang w:val="fr-CA"/>
              </w:rPr>
            </w:pPr>
            <w:r w:rsidRPr="00BC3791">
              <w:rPr>
                <w:b/>
                <w:sz w:val="20"/>
                <w:szCs w:val="20"/>
                <w:lang w:val="fr-CA"/>
              </w:rPr>
              <w:t>Ville de Longueuil</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A829F8" w:rsidRPr="00BC3791">
              <w:rPr>
                <w:sz w:val="20"/>
                <w:szCs w:val="20"/>
                <w:lang w:val="fr-CA"/>
              </w:rPr>
              <w:t>Raphaël, Lescop</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A829F8" w:rsidRPr="00BC3791">
              <w:rPr>
                <w:sz w:val="20"/>
                <w:szCs w:val="20"/>
                <w:lang w:val="fr-CA"/>
              </w:rPr>
              <w:t>IMK s.e.n.c.r.l.</w:t>
            </w:r>
          </w:p>
          <w:p w:rsidR="00987A6B" w:rsidRPr="00BC3791" w:rsidRDefault="00987A6B" w:rsidP="00987A6B">
            <w:pPr>
              <w:tabs>
                <w:tab w:val="left" w:pos="-1440"/>
                <w:tab w:val="left" w:pos="-720"/>
              </w:tabs>
              <w:rPr>
                <w:sz w:val="20"/>
                <w:szCs w:val="20"/>
                <w:lang w:val="fr-CA"/>
              </w:rPr>
            </w:pP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A829F8" w:rsidRPr="00BC3791">
              <w:rPr>
                <w:sz w:val="20"/>
                <w:szCs w:val="20"/>
                <w:lang w:val="fr-CA"/>
              </w:rPr>
              <w:t>c</w:t>
            </w:r>
            <w:r w:rsidRPr="00BC3791">
              <w:rPr>
                <w:sz w:val="20"/>
                <w:szCs w:val="20"/>
                <w:lang w:val="fr-CA"/>
              </w:rPr>
              <w:t>. (39</w:t>
            </w:r>
            <w:r w:rsidR="00A829F8" w:rsidRPr="00BC3791">
              <w:rPr>
                <w:sz w:val="20"/>
                <w:szCs w:val="20"/>
                <w:lang w:val="fr-CA"/>
              </w:rPr>
              <w:t>756</w:t>
            </w:r>
            <w:r w:rsidRPr="00BC3791">
              <w:rPr>
                <w:sz w:val="20"/>
                <w:szCs w:val="20"/>
                <w:lang w:val="fr-CA"/>
              </w:rPr>
              <w:t>)</w:t>
            </w:r>
          </w:p>
          <w:p w:rsidR="00987A6B" w:rsidRPr="00BC3791" w:rsidRDefault="00987A6B" w:rsidP="00987A6B">
            <w:pPr>
              <w:tabs>
                <w:tab w:val="left" w:pos="-1440"/>
                <w:tab w:val="left" w:pos="-720"/>
              </w:tabs>
              <w:rPr>
                <w:sz w:val="20"/>
                <w:szCs w:val="20"/>
                <w:lang w:val="fr-CA"/>
              </w:rPr>
            </w:pPr>
          </w:p>
          <w:p w:rsidR="00987A6B" w:rsidRPr="00BC3791" w:rsidRDefault="00A829F8" w:rsidP="00987A6B">
            <w:pPr>
              <w:tabs>
                <w:tab w:val="left" w:pos="-1440"/>
                <w:tab w:val="left" w:pos="-720"/>
              </w:tabs>
              <w:rPr>
                <w:b/>
                <w:sz w:val="20"/>
                <w:szCs w:val="20"/>
                <w:lang w:val="fr-CA"/>
              </w:rPr>
            </w:pPr>
            <w:r w:rsidRPr="00BC3791">
              <w:rPr>
                <w:b/>
                <w:sz w:val="20"/>
                <w:szCs w:val="20"/>
                <w:lang w:val="fr-CA"/>
              </w:rPr>
              <w:t>Guido Benedetti</w:t>
            </w:r>
            <w:r w:rsidR="00987A6B" w:rsidRPr="00BC3791">
              <w:rPr>
                <w:b/>
                <w:sz w:val="20"/>
                <w:szCs w:val="20"/>
                <w:lang w:val="fr-CA"/>
              </w:rPr>
              <w:t xml:space="preserve"> (</w:t>
            </w:r>
            <w:r w:rsidRPr="00BC3791">
              <w:rPr>
                <w:b/>
                <w:sz w:val="20"/>
                <w:szCs w:val="20"/>
                <w:lang w:val="fr-CA"/>
              </w:rPr>
              <w:t>Qc</w:t>
            </w:r>
            <w:r w:rsidR="00987A6B" w:rsidRPr="00BC3791">
              <w:rPr>
                <w:b/>
                <w:sz w:val="20"/>
                <w:szCs w:val="20"/>
                <w:lang w:val="fr-CA"/>
              </w:rPr>
              <w:t>)</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A829F8" w:rsidRPr="00BC3791">
              <w:rPr>
                <w:sz w:val="20"/>
                <w:szCs w:val="20"/>
                <w:lang w:val="fr-CA"/>
              </w:rPr>
              <w:t>Talbot, Pierre Éloi</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A829F8" w:rsidRPr="00BC3791">
              <w:rPr>
                <w:sz w:val="20"/>
                <w:szCs w:val="20"/>
                <w:lang w:val="fr-CA"/>
              </w:rPr>
              <w:t>LJT Avocats</w:t>
            </w:r>
          </w:p>
          <w:p w:rsidR="00987A6B" w:rsidRPr="00BC3791" w:rsidRDefault="00987A6B" w:rsidP="00987A6B">
            <w:pPr>
              <w:tabs>
                <w:tab w:val="left" w:pos="-1440"/>
                <w:tab w:val="left" w:pos="-720"/>
              </w:tabs>
              <w:rPr>
                <w:sz w:val="20"/>
                <w:szCs w:val="20"/>
                <w:lang w:val="fr-CA"/>
              </w:rPr>
            </w:pPr>
          </w:p>
          <w:p w:rsidR="00987A6B" w:rsidRPr="00BC3791" w:rsidRDefault="00987A6B" w:rsidP="00987A6B">
            <w:pPr>
              <w:rPr>
                <w:sz w:val="20"/>
                <w:szCs w:val="20"/>
                <w:lang w:val="fr-CA"/>
              </w:rPr>
            </w:pPr>
            <w:r w:rsidRPr="00BC3791">
              <w:rPr>
                <w:sz w:val="20"/>
                <w:szCs w:val="20"/>
                <w:lang w:val="fr-CA"/>
              </w:rPr>
              <w:t>DATE</w:t>
            </w:r>
            <w:r w:rsidR="00A829F8" w:rsidRPr="00BC3791">
              <w:rPr>
                <w:sz w:val="20"/>
                <w:szCs w:val="20"/>
                <w:lang w:val="fr-CA"/>
              </w:rPr>
              <w:t xml:space="preserve"> DE PRODUCTION</w:t>
            </w:r>
            <w:r w:rsidRPr="00BC3791">
              <w:rPr>
                <w:sz w:val="20"/>
                <w:szCs w:val="20"/>
                <w:lang w:val="fr-CA"/>
              </w:rPr>
              <w:t xml:space="preserve">: </w:t>
            </w:r>
            <w:r w:rsidR="00A829F8" w:rsidRPr="00BC3791">
              <w:rPr>
                <w:sz w:val="20"/>
                <w:szCs w:val="20"/>
                <w:lang w:val="fr-CA"/>
              </w:rPr>
              <w:t>le</w:t>
            </w:r>
            <w:r w:rsidRPr="00BC3791">
              <w:rPr>
                <w:sz w:val="20"/>
                <w:szCs w:val="20"/>
                <w:lang w:val="fr-CA"/>
              </w:rPr>
              <w:t xml:space="preserve"> </w:t>
            </w:r>
            <w:r w:rsidR="00A829F8" w:rsidRPr="00BC3791">
              <w:rPr>
                <w:sz w:val="20"/>
                <w:szCs w:val="20"/>
                <w:lang w:val="fr-CA"/>
              </w:rPr>
              <w:t>4 août</w:t>
            </w:r>
            <w:r w:rsidRPr="00BC3791">
              <w:rPr>
                <w:sz w:val="20"/>
                <w:szCs w:val="20"/>
                <w:lang w:val="fr-CA"/>
              </w:rPr>
              <w:t xml:space="preserve"> 2021</w:t>
            </w:r>
          </w:p>
          <w:p w:rsidR="00987A6B" w:rsidRPr="00BC3791" w:rsidRDefault="00987A6B" w:rsidP="00987A6B">
            <w:pPr>
              <w:rPr>
                <w:sz w:val="20"/>
                <w:szCs w:val="20"/>
                <w:lang w:val="fr-CA"/>
              </w:rPr>
            </w:pPr>
          </w:p>
          <w:p w:rsidR="00987A6B" w:rsidRPr="00BC3791" w:rsidRDefault="00660B6C" w:rsidP="00987A6B">
            <w:pPr>
              <w:rPr>
                <w:b/>
                <w:sz w:val="20"/>
                <w:szCs w:val="20"/>
                <w:lang w:val="en-US"/>
              </w:rPr>
            </w:pPr>
            <w:r>
              <w:rPr>
                <w:sz w:val="20"/>
                <w:szCs w:val="20"/>
                <w:lang w:val="fr-CA"/>
              </w:rPr>
              <w:pict>
                <v:rect id="_x0000_i1034" style="width:108pt;height:1pt" o:hrpct="0" o:hrstd="t" o:hrnoshade="t" o:hr="t" fillcolor="black [3213]" stroked="f"/>
              </w:pict>
            </w:r>
          </w:p>
        </w:tc>
      </w:tr>
      <w:tr w:rsidR="00987A6B" w:rsidRPr="00BC3791" w:rsidTr="00F138C1">
        <w:tc>
          <w:tcPr>
            <w:tcW w:w="4239" w:type="dxa"/>
            <w:shd w:val="clear" w:color="auto" w:fill="auto"/>
          </w:tcPr>
          <w:p w:rsidR="00987A6B" w:rsidRPr="00BC3791" w:rsidRDefault="00A829F8" w:rsidP="00987A6B">
            <w:pPr>
              <w:rPr>
                <w:sz w:val="20"/>
                <w:szCs w:val="20"/>
                <w:lang w:val="en-US"/>
              </w:rPr>
            </w:pPr>
            <w:r w:rsidRPr="00BC3791">
              <w:rPr>
                <w:b/>
                <w:sz w:val="20"/>
                <w:szCs w:val="20"/>
                <w:lang w:val="en-US"/>
              </w:rPr>
              <w:t>Chinedu Gideon Ubah</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A829F8" w:rsidRPr="00BC3791">
              <w:rPr>
                <w:sz w:val="20"/>
                <w:szCs w:val="20"/>
                <w:lang w:val="en-US"/>
              </w:rPr>
              <w:t>Marion, Michael A.</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A829F8" w:rsidRPr="00BC3791">
              <w:rPr>
                <w:sz w:val="20"/>
                <w:szCs w:val="20"/>
                <w:lang w:val="en-US"/>
              </w:rPr>
              <w:t>Borden Ladner Gervais LLP</w:t>
            </w:r>
          </w:p>
          <w:p w:rsidR="00987A6B" w:rsidRPr="00BC3791" w:rsidRDefault="00987A6B" w:rsidP="00987A6B">
            <w:pPr>
              <w:tabs>
                <w:tab w:val="left" w:pos="-1440"/>
                <w:tab w:val="left" w:pos="-720"/>
              </w:tabs>
              <w:rPr>
                <w:sz w:val="20"/>
                <w:szCs w:val="20"/>
                <w:lang w:val="en-US"/>
              </w:rPr>
            </w:pPr>
          </w:p>
          <w:p w:rsidR="00987A6B" w:rsidRPr="00BC3791" w:rsidRDefault="00987A6B" w:rsidP="00987A6B">
            <w:pPr>
              <w:tabs>
                <w:tab w:val="left" w:pos="-1440"/>
                <w:tab w:val="left" w:pos="-720"/>
              </w:tabs>
              <w:rPr>
                <w:sz w:val="20"/>
                <w:szCs w:val="20"/>
                <w:lang w:val="en-US"/>
              </w:rPr>
            </w:pPr>
            <w:r w:rsidRPr="00BC3791">
              <w:rPr>
                <w:sz w:val="20"/>
                <w:szCs w:val="20"/>
                <w:lang w:val="en-US"/>
              </w:rPr>
              <w:tab/>
              <w:t>v. (39</w:t>
            </w:r>
            <w:r w:rsidR="00A829F8" w:rsidRPr="00BC3791">
              <w:rPr>
                <w:sz w:val="20"/>
                <w:szCs w:val="20"/>
                <w:lang w:val="en-US"/>
              </w:rPr>
              <w:t>757</w:t>
            </w:r>
            <w:r w:rsidRPr="00BC3791">
              <w:rPr>
                <w:sz w:val="20"/>
                <w:szCs w:val="20"/>
                <w:lang w:val="en-US"/>
              </w:rPr>
              <w:t>)</w:t>
            </w:r>
          </w:p>
          <w:p w:rsidR="00987A6B" w:rsidRPr="00BC3791" w:rsidRDefault="00987A6B" w:rsidP="00987A6B">
            <w:pPr>
              <w:tabs>
                <w:tab w:val="left" w:pos="-1440"/>
                <w:tab w:val="left" w:pos="-720"/>
              </w:tabs>
              <w:rPr>
                <w:sz w:val="20"/>
                <w:szCs w:val="20"/>
                <w:lang w:val="en-US"/>
              </w:rPr>
            </w:pPr>
          </w:p>
          <w:p w:rsidR="00987A6B" w:rsidRPr="00BC3791" w:rsidRDefault="00A829F8" w:rsidP="00987A6B">
            <w:pPr>
              <w:tabs>
                <w:tab w:val="left" w:pos="-1440"/>
                <w:tab w:val="left" w:pos="-720"/>
              </w:tabs>
              <w:rPr>
                <w:b/>
                <w:sz w:val="20"/>
                <w:szCs w:val="20"/>
                <w:lang w:val="en-US"/>
              </w:rPr>
            </w:pPr>
            <w:r w:rsidRPr="00BC3791">
              <w:rPr>
                <w:b/>
                <w:sz w:val="20"/>
                <w:szCs w:val="20"/>
                <w:lang w:val="en-US"/>
              </w:rPr>
              <w:t xml:space="preserve">Canadian National Resources Limited, et al. </w:t>
            </w:r>
            <w:r w:rsidR="00987A6B" w:rsidRPr="00BC3791">
              <w:rPr>
                <w:b/>
                <w:sz w:val="20"/>
                <w:szCs w:val="20"/>
                <w:lang w:val="en-US"/>
              </w:rPr>
              <w:t>(</w:t>
            </w:r>
            <w:r w:rsidRPr="00BC3791">
              <w:rPr>
                <w:b/>
                <w:sz w:val="20"/>
                <w:szCs w:val="20"/>
                <w:lang w:val="en-US"/>
              </w:rPr>
              <w:t>Alt</w:t>
            </w:r>
            <w:r w:rsidR="00987A6B" w:rsidRPr="00BC3791">
              <w:rPr>
                <w:b/>
                <w:sz w:val="20"/>
                <w:szCs w:val="20"/>
                <w:lang w:val="en-US"/>
              </w:rPr>
              <w:t>a.)</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A829F8" w:rsidRPr="00BC3791">
              <w:rPr>
                <w:sz w:val="20"/>
                <w:szCs w:val="20"/>
                <w:lang w:val="en-US"/>
              </w:rPr>
              <w:t>Hafso, Blake P</w:t>
            </w:r>
          </w:p>
          <w:p w:rsidR="00987A6B" w:rsidRPr="00BC3791" w:rsidRDefault="00987A6B" w:rsidP="00987A6B">
            <w:pPr>
              <w:tabs>
                <w:tab w:val="left" w:pos="-1440"/>
                <w:tab w:val="left" w:pos="-720"/>
              </w:tabs>
              <w:rPr>
                <w:sz w:val="20"/>
                <w:szCs w:val="20"/>
              </w:rPr>
            </w:pPr>
            <w:r w:rsidRPr="00BC3791">
              <w:rPr>
                <w:sz w:val="20"/>
                <w:szCs w:val="20"/>
                <w:lang w:val="en-US"/>
              </w:rPr>
              <w:tab/>
            </w:r>
            <w:r w:rsidR="00A829F8" w:rsidRPr="00BC3791">
              <w:rPr>
                <w:sz w:val="20"/>
                <w:szCs w:val="20"/>
              </w:rPr>
              <w:t>McLennan Ross LLP</w:t>
            </w:r>
          </w:p>
          <w:p w:rsidR="00987A6B" w:rsidRPr="00BC3791" w:rsidRDefault="00987A6B" w:rsidP="00987A6B">
            <w:pPr>
              <w:tabs>
                <w:tab w:val="left" w:pos="-1440"/>
                <w:tab w:val="left" w:pos="-720"/>
              </w:tabs>
              <w:rPr>
                <w:sz w:val="20"/>
                <w:szCs w:val="20"/>
              </w:rPr>
            </w:pPr>
          </w:p>
          <w:p w:rsidR="00987A6B" w:rsidRPr="00BC3791" w:rsidRDefault="00987A6B" w:rsidP="00987A6B">
            <w:pPr>
              <w:rPr>
                <w:sz w:val="20"/>
                <w:szCs w:val="20"/>
              </w:rPr>
            </w:pPr>
            <w:r w:rsidRPr="00BC3791">
              <w:rPr>
                <w:sz w:val="20"/>
                <w:szCs w:val="20"/>
              </w:rPr>
              <w:t xml:space="preserve">FILING DATE: </w:t>
            </w:r>
            <w:r w:rsidR="00A829F8" w:rsidRPr="00BC3791">
              <w:rPr>
                <w:sz w:val="20"/>
                <w:szCs w:val="20"/>
              </w:rPr>
              <w:t>August</w:t>
            </w:r>
            <w:r w:rsidRPr="00BC3791">
              <w:rPr>
                <w:sz w:val="20"/>
                <w:szCs w:val="20"/>
              </w:rPr>
              <w:t xml:space="preserve"> </w:t>
            </w:r>
            <w:r w:rsidR="00A829F8" w:rsidRPr="00BC3791">
              <w:rPr>
                <w:sz w:val="20"/>
                <w:szCs w:val="20"/>
              </w:rPr>
              <w:t>4</w:t>
            </w:r>
            <w:r w:rsidRPr="00BC3791">
              <w:rPr>
                <w:sz w:val="20"/>
                <w:szCs w:val="20"/>
              </w:rPr>
              <w:t>, 2021</w:t>
            </w:r>
          </w:p>
          <w:p w:rsidR="00987A6B" w:rsidRPr="00BC3791" w:rsidRDefault="00987A6B" w:rsidP="00987A6B">
            <w:pPr>
              <w:rPr>
                <w:sz w:val="20"/>
                <w:szCs w:val="20"/>
              </w:rPr>
            </w:pPr>
          </w:p>
          <w:p w:rsidR="00987A6B" w:rsidRPr="00BC3791" w:rsidRDefault="00660B6C" w:rsidP="00987A6B">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2212BA" w:rsidRPr="00BC3791" w:rsidRDefault="002212BA" w:rsidP="00F138C1">
            <w:pPr>
              <w:jc w:val="center"/>
              <w:rPr>
                <w:sz w:val="20"/>
                <w:szCs w:val="20"/>
                <w:lang w:val="en-US"/>
              </w:rPr>
            </w:pPr>
          </w:p>
          <w:p w:rsidR="002212BA" w:rsidRPr="00BC3791" w:rsidRDefault="002212BA"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A829F8" w:rsidRPr="00BC3791" w:rsidRDefault="00A829F8" w:rsidP="00F138C1">
            <w:pPr>
              <w:jc w:val="center"/>
              <w:rPr>
                <w:sz w:val="20"/>
                <w:szCs w:val="20"/>
                <w:lang w:val="en-US"/>
              </w:rPr>
            </w:pPr>
          </w:p>
          <w:p w:rsidR="00987A6B" w:rsidRPr="00BC3791" w:rsidRDefault="00987A6B" w:rsidP="00F138C1">
            <w:pPr>
              <w:jc w:val="center"/>
              <w:rPr>
                <w:sz w:val="20"/>
                <w:szCs w:val="20"/>
                <w:lang w:val="en-US"/>
              </w:rPr>
            </w:pPr>
          </w:p>
        </w:tc>
        <w:tc>
          <w:tcPr>
            <w:tcW w:w="4239" w:type="dxa"/>
            <w:shd w:val="clear" w:color="auto" w:fill="auto"/>
          </w:tcPr>
          <w:p w:rsidR="00987A6B" w:rsidRPr="00BC3791" w:rsidRDefault="002212BA" w:rsidP="00987A6B">
            <w:pPr>
              <w:rPr>
                <w:sz w:val="20"/>
                <w:szCs w:val="20"/>
                <w:lang w:val="en-US"/>
              </w:rPr>
            </w:pPr>
            <w:r w:rsidRPr="00BC3791">
              <w:rPr>
                <w:b/>
                <w:sz w:val="20"/>
                <w:szCs w:val="20"/>
                <w:lang w:val="en-US"/>
              </w:rPr>
              <w:t>Gabriella Kindylides</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2212BA" w:rsidRPr="00BC3791">
              <w:rPr>
                <w:sz w:val="20"/>
                <w:szCs w:val="20"/>
                <w:lang w:val="en-US"/>
              </w:rPr>
              <w:t>Gabriella Kindylides</w:t>
            </w:r>
          </w:p>
          <w:p w:rsidR="00987A6B" w:rsidRPr="00BC3791" w:rsidRDefault="00987A6B" w:rsidP="00987A6B">
            <w:pPr>
              <w:tabs>
                <w:tab w:val="left" w:pos="-1440"/>
                <w:tab w:val="left" w:pos="-720"/>
              </w:tabs>
              <w:rPr>
                <w:sz w:val="20"/>
                <w:szCs w:val="20"/>
                <w:lang w:val="en-US"/>
              </w:rPr>
            </w:pPr>
          </w:p>
          <w:p w:rsidR="00987A6B" w:rsidRPr="00BC3791" w:rsidRDefault="00987A6B" w:rsidP="00987A6B">
            <w:pPr>
              <w:tabs>
                <w:tab w:val="left" w:pos="-1440"/>
                <w:tab w:val="left" w:pos="-720"/>
              </w:tabs>
              <w:rPr>
                <w:sz w:val="20"/>
                <w:szCs w:val="20"/>
                <w:lang w:val="en-US"/>
              </w:rPr>
            </w:pPr>
            <w:r w:rsidRPr="00BC3791">
              <w:rPr>
                <w:sz w:val="20"/>
                <w:szCs w:val="20"/>
                <w:lang w:val="en-US"/>
              </w:rPr>
              <w:tab/>
              <w:t>v. (39</w:t>
            </w:r>
            <w:r w:rsidR="002212BA" w:rsidRPr="00BC3791">
              <w:rPr>
                <w:sz w:val="20"/>
                <w:szCs w:val="20"/>
                <w:lang w:val="en-US"/>
              </w:rPr>
              <w:t>728</w:t>
            </w:r>
            <w:r w:rsidRPr="00BC3791">
              <w:rPr>
                <w:sz w:val="20"/>
                <w:szCs w:val="20"/>
                <w:lang w:val="en-US"/>
              </w:rPr>
              <w:t>)</w:t>
            </w:r>
          </w:p>
          <w:p w:rsidR="00987A6B" w:rsidRPr="00BC3791" w:rsidRDefault="00987A6B" w:rsidP="00987A6B">
            <w:pPr>
              <w:tabs>
                <w:tab w:val="left" w:pos="-1440"/>
                <w:tab w:val="left" w:pos="-720"/>
              </w:tabs>
              <w:rPr>
                <w:sz w:val="20"/>
                <w:szCs w:val="20"/>
                <w:lang w:val="en-US"/>
              </w:rPr>
            </w:pPr>
          </w:p>
          <w:p w:rsidR="00987A6B" w:rsidRPr="00BC3791" w:rsidRDefault="002212BA" w:rsidP="00987A6B">
            <w:pPr>
              <w:tabs>
                <w:tab w:val="left" w:pos="-1440"/>
                <w:tab w:val="left" w:pos="-720"/>
              </w:tabs>
              <w:rPr>
                <w:b/>
                <w:sz w:val="20"/>
                <w:szCs w:val="20"/>
                <w:lang w:val="en-US"/>
              </w:rPr>
            </w:pPr>
            <w:r w:rsidRPr="00BC3791">
              <w:rPr>
                <w:b/>
                <w:sz w:val="20"/>
                <w:szCs w:val="20"/>
                <w:lang w:val="en-US"/>
              </w:rPr>
              <w:t xml:space="preserve">John Does, Members of the Royal Canadian Mounted Police, the Attorney General of Canada, and the Minister of Justice of the Province of British Columbia </w:t>
            </w:r>
            <w:r w:rsidR="00987A6B" w:rsidRPr="00BC3791">
              <w:rPr>
                <w:b/>
                <w:sz w:val="20"/>
                <w:szCs w:val="20"/>
                <w:lang w:val="en-US"/>
              </w:rPr>
              <w:t>(</w:t>
            </w:r>
            <w:r w:rsidR="00E9793F" w:rsidRPr="00BC3791">
              <w:rPr>
                <w:b/>
                <w:sz w:val="20"/>
                <w:szCs w:val="20"/>
                <w:lang w:val="en-US"/>
              </w:rPr>
              <w:t>B.C</w:t>
            </w:r>
            <w:r w:rsidR="00987A6B" w:rsidRPr="00BC3791">
              <w:rPr>
                <w:b/>
                <w:sz w:val="20"/>
                <w:szCs w:val="20"/>
                <w:lang w:val="en-US"/>
              </w:rPr>
              <w:t>.)</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2212BA" w:rsidRPr="00BC3791">
              <w:rPr>
                <w:sz w:val="20"/>
                <w:szCs w:val="20"/>
                <w:lang w:val="en-US"/>
              </w:rPr>
              <w:t>East, Mark E. W.</w:t>
            </w:r>
          </w:p>
          <w:p w:rsidR="00987A6B" w:rsidRPr="00BC3791" w:rsidRDefault="00987A6B" w:rsidP="00987A6B">
            <w:pPr>
              <w:tabs>
                <w:tab w:val="left" w:pos="-1440"/>
                <w:tab w:val="left" w:pos="-720"/>
              </w:tabs>
              <w:rPr>
                <w:sz w:val="20"/>
                <w:szCs w:val="20"/>
              </w:rPr>
            </w:pPr>
            <w:r w:rsidRPr="00BC3791">
              <w:rPr>
                <w:sz w:val="20"/>
                <w:szCs w:val="20"/>
                <w:lang w:val="en-US"/>
              </w:rPr>
              <w:tab/>
            </w:r>
            <w:r w:rsidR="002212BA" w:rsidRPr="00BC3791">
              <w:rPr>
                <w:sz w:val="20"/>
                <w:szCs w:val="20"/>
              </w:rPr>
              <w:t>Justice Canada</w:t>
            </w:r>
          </w:p>
          <w:p w:rsidR="00987A6B" w:rsidRPr="00BC3791" w:rsidRDefault="00987A6B" w:rsidP="00987A6B">
            <w:pPr>
              <w:tabs>
                <w:tab w:val="left" w:pos="-1440"/>
                <w:tab w:val="left" w:pos="-720"/>
              </w:tabs>
              <w:rPr>
                <w:sz w:val="20"/>
                <w:szCs w:val="20"/>
              </w:rPr>
            </w:pPr>
          </w:p>
          <w:p w:rsidR="00987A6B" w:rsidRPr="00BC3791" w:rsidRDefault="00987A6B" w:rsidP="00987A6B">
            <w:pPr>
              <w:rPr>
                <w:sz w:val="20"/>
                <w:szCs w:val="20"/>
              </w:rPr>
            </w:pPr>
            <w:r w:rsidRPr="00BC3791">
              <w:rPr>
                <w:sz w:val="20"/>
                <w:szCs w:val="20"/>
              </w:rPr>
              <w:t>FILING DATE: J</w:t>
            </w:r>
            <w:r w:rsidR="00E9793F" w:rsidRPr="00BC3791">
              <w:rPr>
                <w:sz w:val="20"/>
                <w:szCs w:val="20"/>
              </w:rPr>
              <w:t>uly</w:t>
            </w:r>
            <w:r w:rsidRPr="00BC3791">
              <w:rPr>
                <w:sz w:val="20"/>
                <w:szCs w:val="20"/>
              </w:rPr>
              <w:t xml:space="preserve"> </w:t>
            </w:r>
            <w:r w:rsidR="00E9793F" w:rsidRPr="00BC3791">
              <w:rPr>
                <w:sz w:val="20"/>
                <w:szCs w:val="20"/>
              </w:rPr>
              <w:t>1</w:t>
            </w:r>
            <w:r w:rsidRPr="00BC3791">
              <w:rPr>
                <w:sz w:val="20"/>
                <w:szCs w:val="20"/>
              </w:rPr>
              <w:t>6, 2021</w:t>
            </w:r>
          </w:p>
          <w:p w:rsidR="00987A6B" w:rsidRPr="00BC3791" w:rsidRDefault="00987A6B" w:rsidP="00987A6B">
            <w:pPr>
              <w:rPr>
                <w:sz w:val="20"/>
                <w:szCs w:val="20"/>
              </w:rPr>
            </w:pPr>
          </w:p>
          <w:p w:rsidR="00987A6B" w:rsidRPr="00BC3791" w:rsidRDefault="00660B6C" w:rsidP="00987A6B">
            <w:pPr>
              <w:rPr>
                <w:b/>
                <w:sz w:val="20"/>
                <w:szCs w:val="20"/>
                <w:lang w:val="en-US"/>
              </w:rPr>
            </w:pPr>
            <w:r>
              <w:rPr>
                <w:sz w:val="20"/>
                <w:szCs w:val="20"/>
                <w:lang w:val="fr-CA"/>
              </w:rPr>
              <w:pict>
                <v:rect id="_x0000_i1036" style="width:108pt;height:1pt" o:hrpct="0" o:hrstd="t" o:hrnoshade="t" o:hr="t" fillcolor="black [3213]" stroked="f"/>
              </w:pict>
            </w:r>
          </w:p>
        </w:tc>
      </w:tr>
    </w:tbl>
    <w:p w:rsidR="00ED0EFF" w:rsidRPr="00BC3791" w:rsidRDefault="00ED0EFF">
      <w:r w:rsidRPr="00BC379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87A6B" w:rsidRPr="00BC3791" w:rsidTr="00F138C1">
        <w:tc>
          <w:tcPr>
            <w:tcW w:w="4239" w:type="dxa"/>
            <w:shd w:val="clear" w:color="auto" w:fill="auto"/>
          </w:tcPr>
          <w:p w:rsidR="00987A6B" w:rsidRPr="00BC3791" w:rsidRDefault="002212BA" w:rsidP="00987A6B">
            <w:pPr>
              <w:rPr>
                <w:sz w:val="20"/>
                <w:szCs w:val="20"/>
                <w:lang w:val="fr-CA"/>
              </w:rPr>
            </w:pPr>
            <w:r w:rsidRPr="00BC3791">
              <w:rPr>
                <w:b/>
                <w:sz w:val="20"/>
                <w:szCs w:val="20"/>
                <w:lang w:val="fr-CA"/>
              </w:rPr>
              <w:t>Nancy Savoie</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2212BA" w:rsidRPr="00BC3791">
              <w:rPr>
                <w:sz w:val="20"/>
                <w:szCs w:val="20"/>
                <w:lang w:val="fr-CA"/>
              </w:rPr>
              <w:t>Nancy Savoie</w:t>
            </w:r>
          </w:p>
          <w:p w:rsidR="00987A6B" w:rsidRPr="00BC3791" w:rsidRDefault="00987A6B" w:rsidP="00987A6B">
            <w:pPr>
              <w:tabs>
                <w:tab w:val="left" w:pos="-1440"/>
                <w:tab w:val="left" w:pos="-720"/>
              </w:tabs>
              <w:rPr>
                <w:sz w:val="20"/>
                <w:szCs w:val="20"/>
                <w:lang w:val="fr-CA"/>
              </w:rPr>
            </w:pP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2212BA" w:rsidRPr="00BC3791">
              <w:rPr>
                <w:sz w:val="20"/>
                <w:szCs w:val="20"/>
                <w:lang w:val="fr-CA"/>
              </w:rPr>
              <w:t>c</w:t>
            </w:r>
            <w:r w:rsidRPr="00BC3791">
              <w:rPr>
                <w:sz w:val="20"/>
                <w:szCs w:val="20"/>
                <w:lang w:val="fr-CA"/>
              </w:rPr>
              <w:t>. (39</w:t>
            </w:r>
            <w:r w:rsidR="002212BA" w:rsidRPr="00BC3791">
              <w:rPr>
                <w:sz w:val="20"/>
                <w:szCs w:val="20"/>
                <w:lang w:val="fr-CA"/>
              </w:rPr>
              <w:t>741</w:t>
            </w:r>
            <w:r w:rsidRPr="00BC3791">
              <w:rPr>
                <w:sz w:val="20"/>
                <w:szCs w:val="20"/>
                <w:lang w:val="fr-CA"/>
              </w:rPr>
              <w:t>)</w:t>
            </w:r>
          </w:p>
          <w:p w:rsidR="00987A6B" w:rsidRPr="00BC3791" w:rsidRDefault="00987A6B" w:rsidP="00987A6B">
            <w:pPr>
              <w:tabs>
                <w:tab w:val="left" w:pos="-1440"/>
                <w:tab w:val="left" w:pos="-720"/>
              </w:tabs>
              <w:rPr>
                <w:sz w:val="20"/>
                <w:szCs w:val="20"/>
                <w:lang w:val="fr-CA"/>
              </w:rPr>
            </w:pPr>
          </w:p>
          <w:p w:rsidR="00987A6B" w:rsidRPr="00BC3791" w:rsidRDefault="002212BA" w:rsidP="00987A6B">
            <w:pPr>
              <w:tabs>
                <w:tab w:val="left" w:pos="-1440"/>
                <w:tab w:val="left" w:pos="-720"/>
              </w:tabs>
              <w:rPr>
                <w:b/>
                <w:sz w:val="20"/>
                <w:szCs w:val="20"/>
                <w:lang w:val="fr-CA"/>
              </w:rPr>
            </w:pPr>
            <w:r w:rsidRPr="00BC3791">
              <w:rPr>
                <w:b/>
                <w:sz w:val="20"/>
                <w:szCs w:val="20"/>
                <w:lang w:val="fr-CA"/>
              </w:rPr>
              <w:t>Charles Savoie</w:t>
            </w:r>
            <w:r w:rsidR="00987A6B" w:rsidRPr="00BC3791">
              <w:rPr>
                <w:b/>
                <w:sz w:val="20"/>
                <w:szCs w:val="20"/>
                <w:lang w:val="fr-CA"/>
              </w:rPr>
              <w:t xml:space="preserve"> (</w:t>
            </w:r>
            <w:r w:rsidRPr="00BC3791">
              <w:rPr>
                <w:b/>
                <w:sz w:val="20"/>
                <w:szCs w:val="20"/>
                <w:lang w:val="fr-CA"/>
              </w:rPr>
              <w:t>N.-B</w:t>
            </w:r>
            <w:r w:rsidR="00987A6B" w:rsidRPr="00BC3791">
              <w:rPr>
                <w:b/>
                <w:sz w:val="20"/>
                <w:szCs w:val="20"/>
                <w:lang w:val="fr-CA"/>
              </w:rPr>
              <w:t>.)</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2212BA" w:rsidRPr="00BC3791">
              <w:rPr>
                <w:sz w:val="20"/>
                <w:szCs w:val="20"/>
                <w:lang w:val="fr-CA"/>
              </w:rPr>
              <w:t>Dumas, Guy</w:t>
            </w:r>
          </w:p>
          <w:p w:rsidR="00987A6B" w:rsidRPr="00BC3791" w:rsidRDefault="00987A6B" w:rsidP="00987A6B">
            <w:pPr>
              <w:tabs>
                <w:tab w:val="left" w:pos="-1440"/>
                <w:tab w:val="left" w:pos="-720"/>
              </w:tabs>
              <w:rPr>
                <w:sz w:val="20"/>
                <w:szCs w:val="20"/>
                <w:lang w:val="fr-CA"/>
              </w:rPr>
            </w:pPr>
          </w:p>
          <w:p w:rsidR="00987A6B" w:rsidRPr="00BC3791" w:rsidRDefault="00987A6B" w:rsidP="00987A6B">
            <w:pPr>
              <w:rPr>
                <w:sz w:val="20"/>
                <w:szCs w:val="20"/>
                <w:lang w:val="fr-CA"/>
              </w:rPr>
            </w:pPr>
            <w:r w:rsidRPr="00BC3791">
              <w:rPr>
                <w:sz w:val="20"/>
                <w:szCs w:val="20"/>
                <w:lang w:val="fr-CA"/>
              </w:rPr>
              <w:t>DATE</w:t>
            </w:r>
            <w:r w:rsidR="002212BA" w:rsidRPr="00BC3791">
              <w:rPr>
                <w:sz w:val="20"/>
                <w:szCs w:val="20"/>
                <w:lang w:val="fr-CA"/>
              </w:rPr>
              <w:t xml:space="preserve"> DE PRODUCTION</w:t>
            </w:r>
            <w:r w:rsidRPr="00BC3791">
              <w:rPr>
                <w:sz w:val="20"/>
                <w:szCs w:val="20"/>
                <w:lang w:val="fr-CA"/>
              </w:rPr>
              <w:t xml:space="preserve">: </w:t>
            </w:r>
            <w:r w:rsidR="002212BA" w:rsidRPr="00BC3791">
              <w:rPr>
                <w:sz w:val="20"/>
                <w:szCs w:val="20"/>
                <w:lang w:val="fr-CA"/>
              </w:rPr>
              <w:t>le 23 juillet</w:t>
            </w:r>
            <w:r w:rsidRPr="00BC3791">
              <w:rPr>
                <w:sz w:val="20"/>
                <w:szCs w:val="20"/>
                <w:lang w:val="fr-CA"/>
              </w:rPr>
              <w:t xml:space="preserve"> 2021</w:t>
            </w:r>
          </w:p>
          <w:p w:rsidR="00987A6B" w:rsidRPr="00BC3791" w:rsidRDefault="00987A6B" w:rsidP="00987A6B">
            <w:pPr>
              <w:rPr>
                <w:sz w:val="20"/>
                <w:szCs w:val="20"/>
                <w:lang w:val="fr-CA"/>
              </w:rPr>
            </w:pPr>
          </w:p>
          <w:p w:rsidR="00987A6B" w:rsidRPr="00BC3791" w:rsidRDefault="00660B6C" w:rsidP="00987A6B">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tc>
        <w:tc>
          <w:tcPr>
            <w:tcW w:w="4239" w:type="dxa"/>
            <w:shd w:val="clear" w:color="auto" w:fill="auto"/>
          </w:tcPr>
          <w:p w:rsidR="00987A6B" w:rsidRPr="00BC3791" w:rsidRDefault="002212BA" w:rsidP="00987A6B">
            <w:pPr>
              <w:rPr>
                <w:sz w:val="20"/>
                <w:szCs w:val="20"/>
                <w:lang w:val="en-US"/>
              </w:rPr>
            </w:pPr>
            <w:r w:rsidRPr="00BC3791">
              <w:rPr>
                <w:b/>
                <w:sz w:val="20"/>
                <w:szCs w:val="20"/>
                <w:lang w:val="en-US"/>
              </w:rPr>
              <w:t>Alexander Davidoff and Alexandra Davidoff</w:t>
            </w:r>
          </w:p>
          <w:p w:rsidR="002212BA" w:rsidRPr="00BC3791" w:rsidRDefault="00987A6B" w:rsidP="00987A6B">
            <w:pPr>
              <w:tabs>
                <w:tab w:val="left" w:pos="-1440"/>
                <w:tab w:val="left" w:pos="-720"/>
              </w:tabs>
              <w:rPr>
                <w:sz w:val="20"/>
                <w:szCs w:val="20"/>
                <w:lang w:val="en-US"/>
              </w:rPr>
            </w:pPr>
            <w:r w:rsidRPr="00BC3791">
              <w:rPr>
                <w:sz w:val="20"/>
                <w:szCs w:val="20"/>
                <w:lang w:val="en-US"/>
              </w:rPr>
              <w:tab/>
            </w:r>
            <w:r w:rsidR="002212BA" w:rsidRPr="00BC3791">
              <w:rPr>
                <w:sz w:val="20"/>
                <w:szCs w:val="20"/>
                <w:lang w:val="en-US"/>
              </w:rPr>
              <w:t xml:space="preserve">Alexander Davidoff and Alexandra </w:t>
            </w:r>
          </w:p>
          <w:p w:rsidR="00987A6B" w:rsidRPr="00BC3791" w:rsidRDefault="002212BA" w:rsidP="00987A6B">
            <w:pPr>
              <w:tabs>
                <w:tab w:val="left" w:pos="-1440"/>
                <w:tab w:val="left" w:pos="-720"/>
              </w:tabs>
              <w:rPr>
                <w:sz w:val="20"/>
                <w:szCs w:val="20"/>
                <w:lang w:val="fr-CA"/>
              </w:rPr>
            </w:pPr>
            <w:r w:rsidRPr="00BC3791">
              <w:rPr>
                <w:sz w:val="20"/>
                <w:szCs w:val="20"/>
                <w:lang w:val="en-US"/>
              </w:rPr>
              <w:tab/>
            </w:r>
            <w:r w:rsidRPr="00BC3791">
              <w:rPr>
                <w:sz w:val="20"/>
                <w:szCs w:val="20"/>
                <w:lang w:val="fr-CA"/>
              </w:rPr>
              <w:t>Davidoff</w:t>
            </w:r>
          </w:p>
          <w:p w:rsidR="00987A6B" w:rsidRPr="00BC3791" w:rsidRDefault="00987A6B" w:rsidP="00987A6B">
            <w:pPr>
              <w:tabs>
                <w:tab w:val="left" w:pos="-1440"/>
                <w:tab w:val="left" w:pos="-720"/>
              </w:tabs>
              <w:rPr>
                <w:sz w:val="20"/>
                <w:szCs w:val="20"/>
                <w:lang w:val="fr-CA"/>
              </w:rPr>
            </w:pPr>
          </w:p>
          <w:p w:rsidR="00987A6B" w:rsidRPr="00BC3791" w:rsidRDefault="00987A6B" w:rsidP="00987A6B">
            <w:pPr>
              <w:tabs>
                <w:tab w:val="left" w:pos="-1440"/>
                <w:tab w:val="left" w:pos="-720"/>
              </w:tabs>
              <w:rPr>
                <w:sz w:val="20"/>
                <w:szCs w:val="20"/>
                <w:lang w:val="fr-CA"/>
              </w:rPr>
            </w:pPr>
            <w:r w:rsidRPr="00BC3791">
              <w:rPr>
                <w:sz w:val="20"/>
                <w:szCs w:val="20"/>
                <w:lang w:val="fr-CA"/>
              </w:rPr>
              <w:tab/>
              <w:t>v. (39</w:t>
            </w:r>
            <w:r w:rsidR="002212BA" w:rsidRPr="00BC3791">
              <w:rPr>
                <w:sz w:val="20"/>
                <w:szCs w:val="20"/>
                <w:lang w:val="fr-CA"/>
              </w:rPr>
              <w:t>748</w:t>
            </w:r>
            <w:r w:rsidRPr="00BC3791">
              <w:rPr>
                <w:sz w:val="20"/>
                <w:szCs w:val="20"/>
                <w:lang w:val="fr-CA"/>
              </w:rPr>
              <w:t>)</w:t>
            </w:r>
          </w:p>
          <w:p w:rsidR="00987A6B" w:rsidRPr="00BC3791" w:rsidRDefault="00987A6B" w:rsidP="00987A6B">
            <w:pPr>
              <w:tabs>
                <w:tab w:val="left" w:pos="-1440"/>
                <w:tab w:val="left" w:pos="-720"/>
              </w:tabs>
              <w:rPr>
                <w:sz w:val="20"/>
                <w:szCs w:val="20"/>
                <w:lang w:val="fr-CA"/>
              </w:rPr>
            </w:pPr>
          </w:p>
          <w:p w:rsidR="00987A6B" w:rsidRPr="00BC3791" w:rsidRDefault="002212BA" w:rsidP="00987A6B">
            <w:pPr>
              <w:tabs>
                <w:tab w:val="left" w:pos="-1440"/>
                <w:tab w:val="left" w:pos="-720"/>
              </w:tabs>
              <w:rPr>
                <w:b/>
                <w:sz w:val="20"/>
                <w:szCs w:val="20"/>
                <w:lang w:val="en-US"/>
              </w:rPr>
            </w:pPr>
            <w:r w:rsidRPr="00BC3791">
              <w:rPr>
                <w:b/>
                <w:sz w:val="20"/>
                <w:szCs w:val="20"/>
                <w:lang w:val="fr-CA"/>
              </w:rPr>
              <w:t>Rachel Goerz, et al.</w:t>
            </w:r>
            <w:r w:rsidR="00987A6B" w:rsidRPr="00BC3791">
              <w:rPr>
                <w:b/>
                <w:sz w:val="20"/>
                <w:szCs w:val="20"/>
                <w:lang w:val="fr-CA"/>
              </w:rPr>
              <w:t xml:space="preserve"> </w:t>
            </w:r>
            <w:r w:rsidR="00987A6B" w:rsidRPr="00BC3791">
              <w:rPr>
                <w:b/>
                <w:sz w:val="20"/>
                <w:szCs w:val="20"/>
                <w:lang w:val="en-US"/>
              </w:rPr>
              <w:t>(</w:t>
            </w:r>
            <w:r w:rsidRPr="00BC3791">
              <w:rPr>
                <w:b/>
                <w:sz w:val="20"/>
                <w:szCs w:val="20"/>
                <w:lang w:val="en-US"/>
              </w:rPr>
              <w:t>Ont.</w:t>
            </w:r>
            <w:r w:rsidR="00987A6B" w:rsidRPr="00BC3791">
              <w:rPr>
                <w:b/>
                <w:sz w:val="20"/>
                <w:szCs w:val="20"/>
                <w:lang w:val="en-US"/>
              </w:rPr>
              <w:t>)</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2212BA" w:rsidRPr="00BC3791">
              <w:rPr>
                <w:sz w:val="20"/>
                <w:szCs w:val="20"/>
                <w:lang w:val="en-US"/>
              </w:rPr>
              <w:t>Kestenberg, Michael</w:t>
            </w:r>
          </w:p>
          <w:p w:rsidR="00987A6B" w:rsidRPr="00BC3791" w:rsidRDefault="00987A6B" w:rsidP="00987A6B">
            <w:pPr>
              <w:tabs>
                <w:tab w:val="left" w:pos="-1440"/>
                <w:tab w:val="left" w:pos="-720"/>
              </w:tabs>
              <w:rPr>
                <w:sz w:val="20"/>
                <w:szCs w:val="20"/>
              </w:rPr>
            </w:pPr>
            <w:r w:rsidRPr="00BC3791">
              <w:rPr>
                <w:sz w:val="20"/>
                <w:szCs w:val="20"/>
                <w:lang w:val="en-US"/>
              </w:rPr>
              <w:tab/>
            </w:r>
            <w:r w:rsidR="002212BA" w:rsidRPr="00BC3791">
              <w:rPr>
                <w:sz w:val="20"/>
                <w:szCs w:val="20"/>
              </w:rPr>
              <w:t>Kestenberg Siegal Lipkus LLP</w:t>
            </w:r>
          </w:p>
          <w:p w:rsidR="00987A6B" w:rsidRPr="00BC3791" w:rsidRDefault="00987A6B" w:rsidP="00987A6B">
            <w:pPr>
              <w:tabs>
                <w:tab w:val="left" w:pos="-1440"/>
                <w:tab w:val="left" w:pos="-720"/>
              </w:tabs>
              <w:rPr>
                <w:sz w:val="20"/>
                <w:szCs w:val="20"/>
              </w:rPr>
            </w:pPr>
          </w:p>
          <w:p w:rsidR="00987A6B" w:rsidRPr="00BC3791" w:rsidRDefault="00987A6B" w:rsidP="00987A6B">
            <w:pPr>
              <w:rPr>
                <w:sz w:val="20"/>
                <w:szCs w:val="20"/>
              </w:rPr>
            </w:pPr>
            <w:r w:rsidRPr="00BC3791">
              <w:rPr>
                <w:sz w:val="20"/>
                <w:szCs w:val="20"/>
              </w:rPr>
              <w:t>FILING DATE: J</w:t>
            </w:r>
            <w:r w:rsidR="002212BA" w:rsidRPr="00BC3791">
              <w:rPr>
                <w:sz w:val="20"/>
                <w:szCs w:val="20"/>
              </w:rPr>
              <w:t>uly</w:t>
            </w:r>
            <w:r w:rsidRPr="00BC3791">
              <w:rPr>
                <w:sz w:val="20"/>
                <w:szCs w:val="20"/>
              </w:rPr>
              <w:t xml:space="preserve"> </w:t>
            </w:r>
            <w:r w:rsidR="002212BA" w:rsidRPr="00BC3791">
              <w:rPr>
                <w:sz w:val="20"/>
                <w:szCs w:val="20"/>
              </w:rPr>
              <w:t>29</w:t>
            </w:r>
            <w:r w:rsidRPr="00BC3791">
              <w:rPr>
                <w:sz w:val="20"/>
                <w:szCs w:val="20"/>
              </w:rPr>
              <w:t>, 2021</w:t>
            </w:r>
          </w:p>
          <w:p w:rsidR="00987A6B" w:rsidRPr="00BC3791" w:rsidRDefault="00987A6B" w:rsidP="00987A6B">
            <w:pPr>
              <w:rPr>
                <w:sz w:val="20"/>
                <w:szCs w:val="20"/>
              </w:rPr>
            </w:pPr>
          </w:p>
          <w:p w:rsidR="00987A6B" w:rsidRPr="00BC3791" w:rsidRDefault="00660B6C" w:rsidP="00987A6B">
            <w:pPr>
              <w:rPr>
                <w:b/>
                <w:sz w:val="20"/>
                <w:szCs w:val="20"/>
                <w:lang w:val="en-US"/>
              </w:rPr>
            </w:pPr>
            <w:r>
              <w:rPr>
                <w:sz w:val="20"/>
                <w:szCs w:val="20"/>
                <w:lang w:val="fr-CA"/>
              </w:rPr>
              <w:pict>
                <v:rect id="_x0000_i1038" style="width:108pt;height:1pt" o:hrpct="0" o:hrstd="t" o:hrnoshade="t" o:hr="t" fillcolor="black [3213]" stroked="f"/>
              </w:pict>
            </w:r>
          </w:p>
        </w:tc>
      </w:tr>
      <w:tr w:rsidR="00987A6B" w:rsidRPr="00BC3791" w:rsidTr="00F138C1">
        <w:tc>
          <w:tcPr>
            <w:tcW w:w="4239" w:type="dxa"/>
            <w:shd w:val="clear" w:color="auto" w:fill="auto"/>
          </w:tcPr>
          <w:p w:rsidR="00987A6B" w:rsidRPr="00BC3791" w:rsidRDefault="002212BA" w:rsidP="00987A6B">
            <w:pPr>
              <w:rPr>
                <w:sz w:val="20"/>
                <w:szCs w:val="20"/>
                <w:lang w:val="en-US"/>
              </w:rPr>
            </w:pPr>
            <w:r w:rsidRPr="00BC3791">
              <w:rPr>
                <w:b/>
                <w:sz w:val="20"/>
                <w:szCs w:val="20"/>
                <w:lang w:val="en-US"/>
              </w:rPr>
              <w:t>Robert Cannon</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E5658F" w:rsidRPr="00BC3791">
              <w:rPr>
                <w:sz w:val="20"/>
                <w:szCs w:val="20"/>
                <w:lang w:val="en-US"/>
              </w:rPr>
              <w:t>Robert Cannon</w:t>
            </w:r>
          </w:p>
          <w:p w:rsidR="00987A6B" w:rsidRPr="00BC3791" w:rsidRDefault="00987A6B" w:rsidP="00987A6B">
            <w:pPr>
              <w:tabs>
                <w:tab w:val="left" w:pos="-1440"/>
                <w:tab w:val="left" w:pos="-720"/>
              </w:tabs>
              <w:rPr>
                <w:sz w:val="20"/>
                <w:szCs w:val="20"/>
                <w:lang w:val="en-US"/>
              </w:rPr>
            </w:pPr>
          </w:p>
          <w:p w:rsidR="00987A6B" w:rsidRPr="00BC3791" w:rsidRDefault="00987A6B" w:rsidP="00987A6B">
            <w:pPr>
              <w:tabs>
                <w:tab w:val="left" w:pos="-1440"/>
                <w:tab w:val="left" w:pos="-720"/>
              </w:tabs>
              <w:rPr>
                <w:sz w:val="20"/>
                <w:szCs w:val="20"/>
                <w:lang w:val="en-US"/>
              </w:rPr>
            </w:pPr>
            <w:r w:rsidRPr="00BC3791">
              <w:rPr>
                <w:sz w:val="20"/>
                <w:szCs w:val="20"/>
                <w:lang w:val="en-US"/>
              </w:rPr>
              <w:tab/>
              <w:t>v. (39</w:t>
            </w:r>
            <w:r w:rsidR="002212BA" w:rsidRPr="00BC3791">
              <w:rPr>
                <w:sz w:val="20"/>
                <w:szCs w:val="20"/>
                <w:lang w:val="en-US"/>
              </w:rPr>
              <w:t>759</w:t>
            </w:r>
            <w:r w:rsidRPr="00BC3791">
              <w:rPr>
                <w:sz w:val="20"/>
                <w:szCs w:val="20"/>
                <w:lang w:val="en-US"/>
              </w:rPr>
              <w:t>)</w:t>
            </w:r>
          </w:p>
          <w:p w:rsidR="00987A6B" w:rsidRPr="00BC3791" w:rsidRDefault="00987A6B" w:rsidP="00987A6B">
            <w:pPr>
              <w:tabs>
                <w:tab w:val="left" w:pos="-1440"/>
                <w:tab w:val="left" w:pos="-720"/>
              </w:tabs>
              <w:rPr>
                <w:sz w:val="20"/>
                <w:szCs w:val="20"/>
                <w:lang w:val="en-US"/>
              </w:rPr>
            </w:pPr>
          </w:p>
          <w:p w:rsidR="00987A6B" w:rsidRPr="00BC3791" w:rsidRDefault="002212BA" w:rsidP="00987A6B">
            <w:pPr>
              <w:tabs>
                <w:tab w:val="left" w:pos="-1440"/>
                <w:tab w:val="left" w:pos="-720"/>
              </w:tabs>
              <w:rPr>
                <w:b/>
                <w:sz w:val="20"/>
                <w:szCs w:val="20"/>
                <w:lang w:val="en-US"/>
              </w:rPr>
            </w:pPr>
            <w:r w:rsidRPr="00BC3791">
              <w:rPr>
                <w:b/>
                <w:sz w:val="20"/>
                <w:szCs w:val="20"/>
                <w:lang w:val="en-US"/>
              </w:rPr>
              <w:t xml:space="preserve">Court of Queen's Bench for Saskatchewan, et al. </w:t>
            </w:r>
            <w:r w:rsidR="00987A6B" w:rsidRPr="00BC3791">
              <w:rPr>
                <w:b/>
                <w:sz w:val="20"/>
                <w:szCs w:val="20"/>
                <w:lang w:val="en-US"/>
              </w:rPr>
              <w:t>(</w:t>
            </w:r>
            <w:r w:rsidRPr="00BC3791">
              <w:rPr>
                <w:b/>
                <w:sz w:val="20"/>
                <w:szCs w:val="20"/>
                <w:lang w:val="en-US"/>
              </w:rPr>
              <w:t>Sask</w:t>
            </w:r>
            <w:r w:rsidR="00987A6B" w:rsidRPr="00BC3791">
              <w:rPr>
                <w:b/>
                <w:sz w:val="20"/>
                <w:szCs w:val="20"/>
                <w:lang w:val="en-US"/>
              </w:rPr>
              <w:t>.)</w:t>
            </w:r>
          </w:p>
          <w:p w:rsidR="00E5658F" w:rsidRPr="00BC3791" w:rsidRDefault="00987A6B" w:rsidP="00987A6B">
            <w:pPr>
              <w:tabs>
                <w:tab w:val="left" w:pos="-1440"/>
                <w:tab w:val="left" w:pos="-720"/>
              </w:tabs>
              <w:rPr>
                <w:sz w:val="20"/>
                <w:szCs w:val="20"/>
                <w:lang w:val="en-US"/>
              </w:rPr>
            </w:pPr>
            <w:r w:rsidRPr="00BC3791">
              <w:rPr>
                <w:sz w:val="20"/>
                <w:szCs w:val="20"/>
                <w:lang w:val="en-US"/>
              </w:rPr>
              <w:tab/>
            </w:r>
            <w:r w:rsidR="00E5658F" w:rsidRPr="00BC3791">
              <w:rPr>
                <w:sz w:val="20"/>
                <w:szCs w:val="20"/>
                <w:lang w:val="en-US"/>
              </w:rPr>
              <w:t xml:space="preserve">Court of Queen's Bench for </w:t>
            </w:r>
          </w:p>
          <w:p w:rsidR="00987A6B" w:rsidRPr="00BC3791" w:rsidRDefault="00E5658F" w:rsidP="00987A6B">
            <w:pPr>
              <w:tabs>
                <w:tab w:val="left" w:pos="-1440"/>
                <w:tab w:val="left" w:pos="-720"/>
              </w:tabs>
              <w:rPr>
                <w:sz w:val="20"/>
                <w:szCs w:val="20"/>
                <w:lang w:val="en-US"/>
              </w:rPr>
            </w:pPr>
            <w:r w:rsidRPr="00BC3791">
              <w:rPr>
                <w:sz w:val="20"/>
                <w:szCs w:val="20"/>
                <w:lang w:val="en-US"/>
              </w:rPr>
              <w:tab/>
              <w:t>Saskatchewan, et al.</w:t>
            </w:r>
          </w:p>
          <w:p w:rsidR="00987A6B" w:rsidRPr="00BC3791" w:rsidRDefault="00987A6B" w:rsidP="00987A6B">
            <w:pPr>
              <w:tabs>
                <w:tab w:val="left" w:pos="-1440"/>
                <w:tab w:val="left" w:pos="-720"/>
              </w:tabs>
              <w:rPr>
                <w:sz w:val="20"/>
                <w:szCs w:val="20"/>
              </w:rPr>
            </w:pPr>
          </w:p>
          <w:p w:rsidR="00987A6B" w:rsidRPr="00BC3791" w:rsidRDefault="00987A6B" w:rsidP="00987A6B">
            <w:pPr>
              <w:rPr>
                <w:sz w:val="20"/>
                <w:szCs w:val="20"/>
              </w:rPr>
            </w:pPr>
            <w:r w:rsidRPr="00BC3791">
              <w:rPr>
                <w:sz w:val="20"/>
                <w:szCs w:val="20"/>
              </w:rPr>
              <w:t xml:space="preserve">FILING DATE: </w:t>
            </w:r>
            <w:r w:rsidR="002212BA" w:rsidRPr="00BC3791">
              <w:rPr>
                <w:sz w:val="20"/>
                <w:szCs w:val="20"/>
              </w:rPr>
              <w:t>August</w:t>
            </w:r>
            <w:r w:rsidRPr="00BC3791">
              <w:rPr>
                <w:sz w:val="20"/>
                <w:szCs w:val="20"/>
              </w:rPr>
              <w:t xml:space="preserve"> 6, 2021</w:t>
            </w:r>
          </w:p>
          <w:p w:rsidR="00987A6B" w:rsidRPr="00BC3791" w:rsidRDefault="00987A6B" w:rsidP="00987A6B">
            <w:pPr>
              <w:rPr>
                <w:sz w:val="20"/>
                <w:szCs w:val="20"/>
              </w:rPr>
            </w:pPr>
          </w:p>
          <w:p w:rsidR="00987A6B" w:rsidRPr="00BC3791" w:rsidRDefault="00660B6C" w:rsidP="00987A6B">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2212BA" w:rsidRPr="00BC3791" w:rsidRDefault="002212BA"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tc>
        <w:tc>
          <w:tcPr>
            <w:tcW w:w="4239" w:type="dxa"/>
            <w:shd w:val="clear" w:color="auto" w:fill="auto"/>
          </w:tcPr>
          <w:p w:rsidR="00987A6B" w:rsidRPr="00BC3791" w:rsidRDefault="00E5658F" w:rsidP="00987A6B">
            <w:pPr>
              <w:rPr>
                <w:sz w:val="20"/>
                <w:szCs w:val="20"/>
                <w:lang w:val="fr-CA"/>
              </w:rPr>
            </w:pPr>
            <w:r w:rsidRPr="00BC3791">
              <w:rPr>
                <w:b/>
                <w:sz w:val="20"/>
                <w:szCs w:val="20"/>
                <w:lang w:val="fr-CA"/>
              </w:rPr>
              <w:t>Coroner en chef du Québec</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E5658F" w:rsidRPr="00BC3791">
              <w:rPr>
                <w:sz w:val="20"/>
                <w:szCs w:val="20"/>
                <w:lang w:val="fr-CA"/>
              </w:rPr>
              <w:t>Béchard, Ad. E., Donald</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E5658F" w:rsidRPr="00BC3791">
              <w:rPr>
                <w:sz w:val="20"/>
                <w:szCs w:val="20"/>
                <w:lang w:val="fr-CA"/>
              </w:rPr>
              <w:t>DS Avocats</w:t>
            </w:r>
          </w:p>
          <w:p w:rsidR="00987A6B" w:rsidRPr="00BC3791" w:rsidRDefault="00987A6B" w:rsidP="00987A6B">
            <w:pPr>
              <w:tabs>
                <w:tab w:val="left" w:pos="-1440"/>
                <w:tab w:val="left" w:pos="-720"/>
              </w:tabs>
              <w:rPr>
                <w:sz w:val="20"/>
                <w:szCs w:val="20"/>
                <w:lang w:val="fr-CA"/>
              </w:rPr>
            </w:pP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E5658F" w:rsidRPr="00BC3791">
              <w:rPr>
                <w:sz w:val="20"/>
                <w:szCs w:val="20"/>
                <w:lang w:val="fr-CA"/>
              </w:rPr>
              <w:t>c</w:t>
            </w:r>
            <w:r w:rsidRPr="00BC3791">
              <w:rPr>
                <w:sz w:val="20"/>
                <w:szCs w:val="20"/>
                <w:lang w:val="fr-CA"/>
              </w:rPr>
              <w:t>. (39</w:t>
            </w:r>
            <w:r w:rsidR="00E5658F" w:rsidRPr="00BC3791">
              <w:rPr>
                <w:sz w:val="20"/>
                <w:szCs w:val="20"/>
                <w:lang w:val="fr-CA"/>
              </w:rPr>
              <w:t>760</w:t>
            </w:r>
            <w:r w:rsidRPr="00BC3791">
              <w:rPr>
                <w:sz w:val="20"/>
                <w:szCs w:val="20"/>
                <w:lang w:val="fr-CA"/>
              </w:rPr>
              <w:t>)</w:t>
            </w:r>
          </w:p>
          <w:p w:rsidR="00987A6B" w:rsidRPr="00BC3791" w:rsidRDefault="00987A6B" w:rsidP="00987A6B">
            <w:pPr>
              <w:tabs>
                <w:tab w:val="left" w:pos="-1440"/>
                <w:tab w:val="left" w:pos="-720"/>
              </w:tabs>
              <w:rPr>
                <w:sz w:val="20"/>
                <w:szCs w:val="20"/>
                <w:lang w:val="fr-CA"/>
              </w:rPr>
            </w:pPr>
          </w:p>
          <w:p w:rsidR="00987A6B" w:rsidRPr="00BC3791" w:rsidRDefault="00E5658F" w:rsidP="00987A6B">
            <w:pPr>
              <w:tabs>
                <w:tab w:val="left" w:pos="-1440"/>
                <w:tab w:val="left" w:pos="-720"/>
              </w:tabs>
              <w:rPr>
                <w:b/>
                <w:sz w:val="20"/>
                <w:szCs w:val="20"/>
                <w:lang w:val="fr-CA"/>
              </w:rPr>
            </w:pPr>
            <w:r w:rsidRPr="00BC3791">
              <w:rPr>
                <w:b/>
                <w:sz w:val="20"/>
                <w:szCs w:val="20"/>
                <w:lang w:val="fr-CA"/>
              </w:rPr>
              <w:t xml:space="preserve">Arnaud Duhamel </w:t>
            </w:r>
            <w:r w:rsidR="00987A6B" w:rsidRPr="00BC3791">
              <w:rPr>
                <w:b/>
                <w:sz w:val="20"/>
                <w:szCs w:val="20"/>
                <w:lang w:val="fr-CA"/>
              </w:rPr>
              <w:t>(</w:t>
            </w:r>
            <w:r w:rsidRPr="00BC3791">
              <w:rPr>
                <w:b/>
                <w:sz w:val="20"/>
                <w:szCs w:val="20"/>
                <w:lang w:val="fr-CA"/>
              </w:rPr>
              <w:t>Qc</w:t>
            </w:r>
            <w:r w:rsidR="00987A6B" w:rsidRPr="00BC3791">
              <w:rPr>
                <w:b/>
                <w:sz w:val="20"/>
                <w:szCs w:val="20"/>
                <w:lang w:val="fr-CA"/>
              </w:rPr>
              <w:t>)</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E5658F" w:rsidRPr="00BC3791">
              <w:rPr>
                <w:sz w:val="20"/>
                <w:szCs w:val="20"/>
                <w:lang w:val="fr-CA"/>
              </w:rPr>
              <w:t>Arnaud Duhamel</w:t>
            </w:r>
          </w:p>
          <w:p w:rsidR="00987A6B" w:rsidRPr="00BC3791" w:rsidRDefault="00987A6B" w:rsidP="00987A6B">
            <w:pPr>
              <w:tabs>
                <w:tab w:val="left" w:pos="-1440"/>
                <w:tab w:val="left" w:pos="-720"/>
              </w:tabs>
              <w:rPr>
                <w:sz w:val="20"/>
                <w:szCs w:val="20"/>
                <w:lang w:val="fr-CA"/>
              </w:rPr>
            </w:pPr>
          </w:p>
          <w:p w:rsidR="00987A6B" w:rsidRPr="00BC3791" w:rsidRDefault="00987A6B" w:rsidP="00987A6B">
            <w:pPr>
              <w:rPr>
                <w:sz w:val="20"/>
                <w:szCs w:val="20"/>
                <w:lang w:val="fr-CA"/>
              </w:rPr>
            </w:pPr>
            <w:r w:rsidRPr="00BC3791">
              <w:rPr>
                <w:sz w:val="20"/>
                <w:szCs w:val="20"/>
                <w:lang w:val="fr-CA"/>
              </w:rPr>
              <w:t>DATE</w:t>
            </w:r>
            <w:r w:rsidR="00E5658F" w:rsidRPr="00BC3791">
              <w:rPr>
                <w:sz w:val="20"/>
                <w:szCs w:val="20"/>
                <w:lang w:val="fr-CA"/>
              </w:rPr>
              <w:t xml:space="preserve"> DE PRODUCTION</w:t>
            </w:r>
            <w:r w:rsidRPr="00BC3791">
              <w:rPr>
                <w:sz w:val="20"/>
                <w:szCs w:val="20"/>
                <w:lang w:val="fr-CA"/>
              </w:rPr>
              <w:t xml:space="preserve">: </w:t>
            </w:r>
            <w:r w:rsidR="00E5658F" w:rsidRPr="00BC3791">
              <w:rPr>
                <w:sz w:val="20"/>
                <w:szCs w:val="20"/>
                <w:lang w:val="fr-CA"/>
              </w:rPr>
              <w:t>le</w:t>
            </w:r>
            <w:r w:rsidRPr="00BC3791">
              <w:rPr>
                <w:sz w:val="20"/>
                <w:szCs w:val="20"/>
                <w:lang w:val="fr-CA"/>
              </w:rPr>
              <w:t xml:space="preserve"> 6</w:t>
            </w:r>
            <w:r w:rsidR="00E5658F" w:rsidRPr="00BC3791">
              <w:rPr>
                <w:sz w:val="20"/>
                <w:szCs w:val="20"/>
                <w:lang w:val="fr-CA"/>
              </w:rPr>
              <w:t xml:space="preserve"> août</w:t>
            </w:r>
            <w:r w:rsidRPr="00BC3791">
              <w:rPr>
                <w:sz w:val="20"/>
                <w:szCs w:val="20"/>
                <w:lang w:val="fr-CA"/>
              </w:rPr>
              <w:t xml:space="preserve"> 2021</w:t>
            </w:r>
          </w:p>
          <w:p w:rsidR="00987A6B" w:rsidRPr="00BC3791" w:rsidRDefault="00987A6B" w:rsidP="00987A6B">
            <w:pPr>
              <w:rPr>
                <w:sz w:val="20"/>
                <w:szCs w:val="20"/>
                <w:lang w:val="fr-CA"/>
              </w:rPr>
            </w:pPr>
          </w:p>
          <w:p w:rsidR="00987A6B" w:rsidRPr="00BC3791" w:rsidRDefault="00660B6C" w:rsidP="00987A6B">
            <w:pPr>
              <w:rPr>
                <w:b/>
                <w:sz w:val="20"/>
                <w:szCs w:val="20"/>
                <w:lang w:val="en-US"/>
              </w:rPr>
            </w:pPr>
            <w:r>
              <w:rPr>
                <w:sz w:val="20"/>
                <w:szCs w:val="20"/>
                <w:lang w:val="fr-CA"/>
              </w:rPr>
              <w:pict>
                <v:rect id="_x0000_i1040" style="width:108pt;height:1pt" o:hrpct="0" o:hrstd="t" o:hrnoshade="t" o:hr="t" fillcolor="black [3213]" stroked="f"/>
              </w:pict>
            </w:r>
          </w:p>
        </w:tc>
      </w:tr>
      <w:tr w:rsidR="00987A6B" w:rsidRPr="00BC3791" w:rsidTr="00F138C1">
        <w:tc>
          <w:tcPr>
            <w:tcW w:w="4239" w:type="dxa"/>
            <w:shd w:val="clear" w:color="auto" w:fill="auto"/>
          </w:tcPr>
          <w:p w:rsidR="00987A6B" w:rsidRPr="00BC3791" w:rsidRDefault="00E5658F" w:rsidP="00987A6B">
            <w:pPr>
              <w:rPr>
                <w:sz w:val="20"/>
                <w:szCs w:val="20"/>
                <w:lang w:val="en-US"/>
              </w:rPr>
            </w:pPr>
            <w:r w:rsidRPr="00BC3791">
              <w:rPr>
                <w:b/>
                <w:sz w:val="20"/>
                <w:szCs w:val="20"/>
                <w:lang w:val="en-US"/>
              </w:rPr>
              <w:t>Jason Gordon Klaus</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E5658F" w:rsidRPr="00BC3791">
              <w:rPr>
                <w:sz w:val="20"/>
                <w:szCs w:val="20"/>
                <w:lang w:val="en-US"/>
              </w:rPr>
              <w:t>Bates, Michael</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E5658F" w:rsidRPr="00BC3791">
              <w:rPr>
                <w:sz w:val="20"/>
                <w:szCs w:val="20"/>
                <w:lang w:val="en-US"/>
              </w:rPr>
              <w:t>Ruttan Bates</w:t>
            </w:r>
          </w:p>
          <w:p w:rsidR="00987A6B" w:rsidRPr="00BC3791" w:rsidRDefault="00987A6B" w:rsidP="00987A6B">
            <w:pPr>
              <w:tabs>
                <w:tab w:val="left" w:pos="-1440"/>
                <w:tab w:val="left" w:pos="-720"/>
              </w:tabs>
              <w:rPr>
                <w:sz w:val="20"/>
                <w:szCs w:val="20"/>
                <w:lang w:val="en-US"/>
              </w:rPr>
            </w:pPr>
          </w:p>
          <w:p w:rsidR="00987A6B" w:rsidRPr="00BC3791" w:rsidRDefault="00987A6B" w:rsidP="00987A6B">
            <w:pPr>
              <w:tabs>
                <w:tab w:val="left" w:pos="-1440"/>
                <w:tab w:val="left" w:pos="-720"/>
              </w:tabs>
              <w:rPr>
                <w:sz w:val="20"/>
                <w:szCs w:val="20"/>
                <w:lang w:val="en-US"/>
              </w:rPr>
            </w:pPr>
            <w:r w:rsidRPr="00BC3791">
              <w:rPr>
                <w:sz w:val="20"/>
                <w:szCs w:val="20"/>
                <w:lang w:val="en-US"/>
              </w:rPr>
              <w:tab/>
              <w:t>v. (39</w:t>
            </w:r>
            <w:r w:rsidR="00E5658F" w:rsidRPr="00BC3791">
              <w:rPr>
                <w:sz w:val="20"/>
                <w:szCs w:val="20"/>
                <w:lang w:val="en-US"/>
              </w:rPr>
              <w:t>76</w:t>
            </w:r>
            <w:r w:rsidRPr="00BC3791">
              <w:rPr>
                <w:sz w:val="20"/>
                <w:szCs w:val="20"/>
                <w:lang w:val="en-US"/>
              </w:rPr>
              <w:t>1)</w:t>
            </w:r>
          </w:p>
          <w:p w:rsidR="00987A6B" w:rsidRPr="00BC3791" w:rsidRDefault="00987A6B" w:rsidP="00987A6B">
            <w:pPr>
              <w:tabs>
                <w:tab w:val="left" w:pos="-1440"/>
                <w:tab w:val="left" w:pos="-720"/>
              </w:tabs>
              <w:rPr>
                <w:sz w:val="20"/>
                <w:szCs w:val="20"/>
                <w:lang w:val="en-US"/>
              </w:rPr>
            </w:pPr>
          </w:p>
          <w:p w:rsidR="00987A6B" w:rsidRPr="00BC3791" w:rsidRDefault="00E5658F" w:rsidP="00987A6B">
            <w:pPr>
              <w:tabs>
                <w:tab w:val="left" w:pos="-1440"/>
                <w:tab w:val="left" w:pos="-720"/>
              </w:tabs>
              <w:rPr>
                <w:b/>
                <w:sz w:val="20"/>
                <w:szCs w:val="20"/>
                <w:lang w:val="en-US"/>
              </w:rPr>
            </w:pPr>
            <w:r w:rsidRPr="00BC3791">
              <w:rPr>
                <w:b/>
                <w:sz w:val="20"/>
                <w:szCs w:val="20"/>
                <w:lang w:val="en-US"/>
              </w:rPr>
              <w:t>Her Majesty the Queen</w:t>
            </w:r>
            <w:r w:rsidR="00987A6B" w:rsidRPr="00BC3791">
              <w:rPr>
                <w:b/>
                <w:sz w:val="20"/>
                <w:szCs w:val="20"/>
                <w:lang w:val="en-US"/>
              </w:rPr>
              <w:t xml:space="preserve"> (</w:t>
            </w:r>
            <w:r w:rsidRPr="00BC3791">
              <w:rPr>
                <w:b/>
                <w:sz w:val="20"/>
                <w:szCs w:val="20"/>
                <w:lang w:val="en-US"/>
              </w:rPr>
              <w:t>Alta</w:t>
            </w:r>
            <w:r w:rsidR="00987A6B" w:rsidRPr="00BC3791">
              <w:rPr>
                <w:b/>
                <w:sz w:val="20"/>
                <w:szCs w:val="20"/>
                <w:lang w:val="en-US"/>
              </w:rPr>
              <w:t>.)</w:t>
            </w:r>
          </w:p>
          <w:p w:rsidR="00987A6B" w:rsidRPr="00BC3791" w:rsidRDefault="00987A6B" w:rsidP="00987A6B">
            <w:pPr>
              <w:tabs>
                <w:tab w:val="left" w:pos="-1440"/>
                <w:tab w:val="left" w:pos="-720"/>
              </w:tabs>
              <w:rPr>
                <w:sz w:val="20"/>
                <w:szCs w:val="20"/>
                <w:lang w:val="en-US"/>
              </w:rPr>
            </w:pPr>
            <w:r w:rsidRPr="00BC3791">
              <w:rPr>
                <w:sz w:val="20"/>
                <w:szCs w:val="20"/>
                <w:lang w:val="en-US"/>
              </w:rPr>
              <w:tab/>
            </w:r>
            <w:r w:rsidR="00E5658F" w:rsidRPr="00BC3791">
              <w:rPr>
                <w:sz w:val="20"/>
                <w:szCs w:val="20"/>
                <w:lang w:val="en-US"/>
              </w:rPr>
              <w:t>Clive, Sarah</w:t>
            </w:r>
          </w:p>
          <w:p w:rsidR="00987A6B" w:rsidRPr="00BC3791" w:rsidRDefault="00987A6B" w:rsidP="00987A6B">
            <w:pPr>
              <w:tabs>
                <w:tab w:val="left" w:pos="-1440"/>
                <w:tab w:val="left" w:pos="-720"/>
              </w:tabs>
              <w:rPr>
                <w:sz w:val="20"/>
                <w:szCs w:val="20"/>
              </w:rPr>
            </w:pPr>
            <w:r w:rsidRPr="00BC3791">
              <w:rPr>
                <w:sz w:val="20"/>
                <w:szCs w:val="20"/>
                <w:lang w:val="en-US"/>
              </w:rPr>
              <w:tab/>
            </w:r>
            <w:r w:rsidR="00E5658F" w:rsidRPr="00BC3791">
              <w:rPr>
                <w:sz w:val="20"/>
                <w:szCs w:val="20"/>
              </w:rPr>
              <w:t>Justice and Solicitor General</w:t>
            </w:r>
          </w:p>
          <w:p w:rsidR="00987A6B" w:rsidRPr="00BC3791" w:rsidRDefault="00987A6B" w:rsidP="00987A6B">
            <w:pPr>
              <w:tabs>
                <w:tab w:val="left" w:pos="-1440"/>
                <w:tab w:val="left" w:pos="-720"/>
              </w:tabs>
              <w:rPr>
                <w:sz w:val="20"/>
                <w:szCs w:val="20"/>
              </w:rPr>
            </w:pPr>
          </w:p>
          <w:p w:rsidR="00987A6B" w:rsidRPr="00BC3791" w:rsidRDefault="00E5658F" w:rsidP="00987A6B">
            <w:pPr>
              <w:rPr>
                <w:sz w:val="20"/>
                <w:szCs w:val="20"/>
              </w:rPr>
            </w:pPr>
            <w:r w:rsidRPr="00BC3791">
              <w:rPr>
                <w:sz w:val="20"/>
                <w:szCs w:val="20"/>
              </w:rPr>
              <w:t>FILING DATE: August</w:t>
            </w:r>
            <w:r w:rsidR="00987A6B" w:rsidRPr="00BC3791">
              <w:rPr>
                <w:sz w:val="20"/>
                <w:szCs w:val="20"/>
              </w:rPr>
              <w:t xml:space="preserve"> 6, 2021</w:t>
            </w:r>
          </w:p>
          <w:p w:rsidR="00987A6B" w:rsidRPr="00BC3791" w:rsidRDefault="00987A6B" w:rsidP="00987A6B">
            <w:pPr>
              <w:rPr>
                <w:sz w:val="20"/>
                <w:szCs w:val="20"/>
              </w:rPr>
            </w:pPr>
          </w:p>
          <w:p w:rsidR="00987A6B" w:rsidRPr="00BC3791" w:rsidRDefault="00660B6C" w:rsidP="00987A6B">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p w:rsidR="00987A6B" w:rsidRPr="00BC3791" w:rsidRDefault="00987A6B" w:rsidP="00F138C1">
            <w:pPr>
              <w:jc w:val="center"/>
              <w:rPr>
                <w:sz w:val="20"/>
                <w:szCs w:val="20"/>
                <w:lang w:val="en-US"/>
              </w:rPr>
            </w:pPr>
          </w:p>
        </w:tc>
        <w:tc>
          <w:tcPr>
            <w:tcW w:w="4239" w:type="dxa"/>
            <w:shd w:val="clear" w:color="auto" w:fill="auto"/>
          </w:tcPr>
          <w:p w:rsidR="00987A6B" w:rsidRPr="00BC3791" w:rsidRDefault="00E5658F" w:rsidP="00987A6B">
            <w:pPr>
              <w:rPr>
                <w:sz w:val="20"/>
                <w:szCs w:val="20"/>
                <w:lang w:val="fr-CA"/>
              </w:rPr>
            </w:pPr>
            <w:r w:rsidRPr="00BC3791">
              <w:rPr>
                <w:b/>
                <w:sz w:val="20"/>
                <w:szCs w:val="20"/>
                <w:lang w:val="fr-CA"/>
              </w:rPr>
              <w:t>Procureur général du Québec, et al.</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0D36D7" w:rsidRPr="00BC3791">
              <w:rPr>
                <w:sz w:val="20"/>
                <w:szCs w:val="20"/>
                <w:lang w:val="fr-CA"/>
              </w:rPr>
              <w:t>Kayssi, Rima</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0D36D7" w:rsidRPr="00BC3791">
              <w:rPr>
                <w:sz w:val="20"/>
                <w:szCs w:val="20"/>
                <w:lang w:val="fr-CA"/>
              </w:rPr>
              <w:t>Bernard, Roy &amp; Associés</w:t>
            </w:r>
          </w:p>
          <w:p w:rsidR="00987A6B" w:rsidRPr="00BC3791" w:rsidRDefault="00987A6B" w:rsidP="00987A6B">
            <w:pPr>
              <w:tabs>
                <w:tab w:val="left" w:pos="-1440"/>
                <w:tab w:val="left" w:pos="-720"/>
              </w:tabs>
              <w:rPr>
                <w:sz w:val="20"/>
                <w:szCs w:val="20"/>
                <w:lang w:val="fr-CA"/>
              </w:rPr>
            </w:pP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E5658F" w:rsidRPr="00BC3791">
              <w:rPr>
                <w:sz w:val="20"/>
                <w:szCs w:val="20"/>
                <w:lang w:val="fr-CA"/>
              </w:rPr>
              <w:t>c</w:t>
            </w:r>
            <w:r w:rsidRPr="00BC3791">
              <w:rPr>
                <w:sz w:val="20"/>
                <w:szCs w:val="20"/>
                <w:lang w:val="fr-CA"/>
              </w:rPr>
              <w:t>. (39</w:t>
            </w:r>
            <w:r w:rsidR="000D36D7" w:rsidRPr="00BC3791">
              <w:rPr>
                <w:sz w:val="20"/>
                <w:szCs w:val="20"/>
                <w:lang w:val="fr-CA"/>
              </w:rPr>
              <w:t>762</w:t>
            </w:r>
            <w:r w:rsidRPr="00BC3791">
              <w:rPr>
                <w:sz w:val="20"/>
                <w:szCs w:val="20"/>
                <w:lang w:val="fr-CA"/>
              </w:rPr>
              <w:t>)</w:t>
            </w:r>
          </w:p>
          <w:p w:rsidR="00987A6B" w:rsidRPr="00BC3791" w:rsidRDefault="00987A6B" w:rsidP="00987A6B">
            <w:pPr>
              <w:tabs>
                <w:tab w:val="left" w:pos="-1440"/>
                <w:tab w:val="left" w:pos="-720"/>
              </w:tabs>
              <w:rPr>
                <w:sz w:val="20"/>
                <w:szCs w:val="20"/>
                <w:lang w:val="fr-CA"/>
              </w:rPr>
            </w:pPr>
          </w:p>
          <w:p w:rsidR="00987A6B" w:rsidRPr="00BC3791" w:rsidRDefault="000D36D7" w:rsidP="00987A6B">
            <w:pPr>
              <w:tabs>
                <w:tab w:val="left" w:pos="-1440"/>
                <w:tab w:val="left" w:pos="-720"/>
              </w:tabs>
              <w:rPr>
                <w:b/>
                <w:sz w:val="20"/>
                <w:szCs w:val="20"/>
                <w:lang w:val="fr-CA"/>
              </w:rPr>
            </w:pPr>
            <w:r w:rsidRPr="00BC3791">
              <w:rPr>
                <w:b/>
                <w:sz w:val="20"/>
                <w:szCs w:val="20"/>
                <w:lang w:val="fr-CA"/>
              </w:rPr>
              <w:t xml:space="preserve">Philippe Léveillé, et al. </w:t>
            </w:r>
            <w:r w:rsidR="00987A6B" w:rsidRPr="00BC3791">
              <w:rPr>
                <w:b/>
                <w:sz w:val="20"/>
                <w:szCs w:val="20"/>
                <w:lang w:val="fr-CA"/>
              </w:rPr>
              <w:t>(</w:t>
            </w:r>
            <w:r w:rsidRPr="00BC3791">
              <w:rPr>
                <w:b/>
                <w:sz w:val="20"/>
                <w:szCs w:val="20"/>
                <w:lang w:val="fr-CA"/>
              </w:rPr>
              <w:t>Qc</w:t>
            </w:r>
            <w:r w:rsidR="00987A6B" w:rsidRPr="00BC3791">
              <w:rPr>
                <w:b/>
                <w:sz w:val="20"/>
                <w:szCs w:val="20"/>
                <w:lang w:val="fr-CA"/>
              </w:rPr>
              <w:t>)</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0D36D7" w:rsidRPr="00BC3791">
              <w:rPr>
                <w:sz w:val="20"/>
                <w:szCs w:val="20"/>
                <w:lang w:val="fr-CA"/>
              </w:rPr>
              <w:t>Grenier, Bruno</w:t>
            </w:r>
          </w:p>
          <w:p w:rsidR="00987A6B" w:rsidRPr="00BC3791" w:rsidRDefault="00987A6B" w:rsidP="00987A6B">
            <w:pPr>
              <w:tabs>
                <w:tab w:val="left" w:pos="-1440"/>
                <w:tab w:val="left" w:pos="-720"/>
              </w:tabs>
              <w:rPr>
                <w:sz w:val="20"/>
                <w:szCs w:val="20"/>
                <w:lang w:val="fr-CA"/>
              </w:rPr>
            </w:pPr>
            <w:r w:rsidRPr="00BC3791">
              <w:rPr>
                <w:sz w:val="20"/>
                <w:szCs w:val="20"/>
                <w:lang w:val="fr-CA"/>
              </w:rPr>
              <w:tab/>
            </w:r>
            <w:r w:rsidR="000D36D7" w:rsidRPr="00BC3791">
              <w:rPr>
                <w:sz w:val="20"/>
                <w:szCs w:val="20"/>
                <w:lang w:val="fr-CA"/>
              </w:rPr>
              <w:t>Grenier Verbauwhede Avocats Inc.</w:t>
            </w:r>
          </w:p>
          <w:p w:rsidR="00987A6B" w:rsidRPr="00BC3791" w:rsidRDefault="00987A6B" w:rsidP="00987A6B">
            <w:pPr>
              <w:tabs>
                <w:tab w:val="left" w:pos="-1440"/>
                <w:tab w:val="left" w:pos="-720"/>
              </w:tabs>
              <w:rPr>
                <w:sz w:val="20"/>
                <w:szCs w:val="20"/>
                <w:lang w:val="fr-CA"/>
              </w:rPr>
            </w:pPr>
          </w:p>
          <w:p w:rsidR="000D36D7" w:rsidRPr="00BC3791" w:rsidRDefault="000D36D7" w:rsidP="000D36D7">
            <w:pPr>
              <w:rPr>
                <w:sz w:val="20"/>
                <w:szCs w:val="20"/>
                <w:lang w:val="fr-CA"/>
              </w:rPr>
            </w:pPr>
            <w:r w:rsidRPr="00BC3791">
              <w:rPr>
                <w:sz w:val="20"/>
                <w:szCs w:val="20"/>
                <w:lang w:val="fr-CA"/>
              </w:rPr>
              <w:t>DATE DE PRODUCTION: le 10 août 2021</w:t>
            </w:r>
          </w:p>
          <w:p w:rsidR="00987A6B" w:rsidRPr="00BC3791" w:rsidRDefault="00987A6B" w:rsidP="00987A6B">
            <w:pPr>
              <w:rPr>
                <w:sz w:val="20"/>
                <w:szCs w:val="20"/>
                <w:lang w:val="fr-CA"/>
              </w:rPr>
            </w:pPr>
          </w:p>
          <w:p w:rsidR="00987A6B" w:rsidRPr="00BC3791" w:rsidRDefault="00660B6C" w:rsidP="00987A6B">
            <w:pPr>
              <w:rPr>
                <w:b/>
                <w:sz w:val="20"/>
                <w:szCs w:val="20"/>
                <w:lang w:val="en-US"/>
              </w:rPr>
            </w:pPr>
            <w:r>
              <w:rPr>
                <w:sz w:val="20"/>
                <w:szCs w:val="20"/>
                <w:lang w:val="fr-CA"/>
              </w:rPr>
              <w:pict>
                <v:rect id="_x0000_i1042" style="width:108pt;height:1pt" o:hrpct="0" o:hrstd="t" o:hrnoshade="t" o:hr="t" fillcolor="black [3213]" stroked="f"/>
              </w:pict>
            </w:r>
          </w:p>
        </w:tc>
      </w:tr>
      <w:tr w:rsidR="00ED0EFF" w:rsidRPr="00BC3791" w:rsidTr="00F138C1">
        <w:tc>
          <w:tcPr>
            <w:tcW w:w="4239" w:type="dxa"/>
            <w:shd w:val="clear" w:color="auto" w:fill="auto"/>
          </w:tcPr>
          <w:p w:rsidR="00ED0EFF" w:rsidRPr="00BC3791" w:rsidRDefault="000D36D7" w:rsidP="00ED0EFF">
            <w:pPr>
              <w:rPr>
                <w:sz w:val="20"/>
                <w:szCs w:val="20"/>
                <w:lang w:val="en-US"/>
              </w:rPr>
            </w:pPr>
            <w:r w:rsidRPr="00BC3791">
              <w:rPr>
                <w:b/>
                <w:sz w:val="20"/>
                <w:szCs w:val="20"/>
                <w:lang w:val="en-US"/>
              </w:rPr>
              <w:t>Groupe Vision New Look inc., et al.</w:t>
            </w:r>
          </w:p>
          <w:p w:rsidR="00ED0EFF" w:rsidRPr="00BC3791" w:rsidRDefault="00ED0EFF" w:rsidP="00ED0EFF">
            <w:pPr>
              <w:tabs>
                <w:tab w:val="left" w:pos="-1440"/>
                <w:tab w:val="left" w:pos="-720"/>
              </w:tabs>
              <w:rPr>
                <w:sz w:val="20"/>
                <w:szCs w:val="20"/>
                <w:lang w:val="en-US"/>
              </w:rPr>
            </w:pPr>
            <w:r w:rsidRPr="00BC3791">
              <w:rPr>
                <w:sz w:val="20"/>
                <w:szCs w:val="20"/>
                <w:lang w:val="en-US"/>
              </w:rPr>
              <w:tab/>
            </w:r>
            <w:r w:rsidR="000D36D7" w:rsidRPr="00BC3791">
              <w:rPr>
                <w:sz w:val="20"/>
                <w:szCs w:val="20"/>
                <w:lang w:val="en-US"/>
              </w:rPr>
              <w:t>Rodrigo, Nicolas</w:t>
            </w:r>
          </w:p>
          <w:p w:rsidR="00ED0EFF" w:rsidRPr="00BC3791" w:rsidRDefault="00ED0EFF" w:rsidP="00ED0EFF">
            <w:pPr>
              <w:tabs>
                <w:tab w:val="left" w:pos="-1440"/>
                <w:tab w:val="left" w:pos="-720"/>
              </w:tabs>
              <w:rPr>
                <w:sz w:val="20"/>
                <w:szCs w:val="20"/>
                <w:lang w:val="en-US"/>
              </w:rPr>
            </w:pPr>
            <w:r w:rsidRPr="00BC3791">
              <w:rPr>
                <w:sz w:val="20"/>
                <w:szCs w:val="20"/>
                <w:lang w:val="en-US"/>
              </w:rPr>
              <w:tab/>
            </w:r>
            <w:r w:rsidR="000D36D7" w:rsidRPr="00BC3791">
              <w:rPr>
                <w:sz w:val="20"/>
                <w:szCs w:val="20"/>
                <w:lang w:val="en-US"/>
              </w:rPr>
              <w:t>Davies Ward Phillips &amp; Vineberg LLP</w:t>
            </w:r>
          </w:p>
          <w:p w:rsidR="00ED0EFF" w:rsidRPr="00BC3791" w:rsidRDefault="00ED0EFF" w:rsidP="00ED0EFF">
            <w:pPr>
              <w:tabs>
                <w:tab w:val="left" w:pos="-1440"/>
                <w:tab w:val="left" w:pos="-720"/>
              </w:tabs>
              <w:rPr>
                <w:sz w:val="20"/>
                <w:szCs w:val="20"/>
                <w:lang w:val="en-US"/>
              </w:rPr>
            </w:pPr>
          </w:p>
          <w:p w:rsidR="00ED0EFF" w:rsidRPr="00BC3791" w:rsidRDefault="00ED0EFF" w:rsidP="00ED0EFF">
            <w:pPr>
              <w:tabs>
                <w:tab w:val="left" w:pos="-1440"/>
                <w:tab w:val="left" w:pos="-720"/>
              </w:tabs>
              <w:rPr>
                <w:sz w:val="20"/>
                <w:szCs w:val="20"/>
                <w:lang w:val="fr-CA"/>
              </w:rPr>
            </w:pPr>
            <w:r w:rsidRPr="00BC3791">
              <w:rPr>
                <w:sz w:val="20"/>
                <w:szCs w:val="20"/>
                <w:lang w:val="en-US"/>
              </w:rPr>
              <w:tab/>
            </w:r>
            <w:r w:rsidR="00E5658F" w:rsidRPr="00BC3791">
              <w:rPr>
                <w:sz w:val="20"/>
                <w:szCs w:val="20"/>
                <w:lang w:val="fr-CA"/>
              </w:rPr>
              <w:t>c</w:t>
            </w:r>
            <w:r w:rsidRPr="00BC3791">
              <w:rPr>
                <w:sz w:val="20"/>
                <w:szCs w:val="20"/>
                <w:lang w:val="fr-CA"/>
              </w:rPr>
              <w:t>. (39</w:t>
            </w:r>
            <w:r w:rsidR="000D36D7" w:rsidRPr="00BC3791">
              <w:rPr>
                <w:sz w:val="20"/>
                <w:szCs w:val="20"/>
                <w:lang w:val="fr-CA"/>
              </w:rPr>
              <w:t>762</w:t>
            </w:r>
            <w:r w:rsidRPr="00BC3791">
              <w:rPr>
                <w:sz w:val="20"/>
                <w:szCs w:val="20"/>
                <w:lang w:val="fr-CA"/>
              </w:rPr>
              <w:t>)</w:t>
            </w:r>
          </w:p>
          <w:p w:rsidR="00ED0EFF" w:rsidRPr="00BC3791" w:rsidRDefault="00ED0EFF" w:rsidP="00ED0EFF">
            <w:pPr>
              <w:tabs>
                <w:tab w:val="left" w:pos="-1440"/>
                <w:tab w:val="left" w:pos="-720"/>
              </w:tabs>
              <w:rPr>
                <w:sz w:val="20"/>
                <w:szCs w:val="20"/>
                <w:lang w:val="fr-CA"/>
              </w:rPr>
            </w:pPr>
          </w:p>
          <w:p w:rsidR="000D36D7" w:rsidRPr="00BC3791" w:rsidRDefault="000D36D7" w:rsidP="000D36D7">
            <w:pPr>
              <w:tabs>
                <w:tab w:val="left" w:pos="-1440"/>
                <w:tab w:val="left" w:pos="-720"/>
              </w:tabs>
              <w:rPr>
                <w:b/>
                <w:sz w:val="20"/>
                <w:szCs w:val="20"/>
                <w:lang w:val="fr-CA"/>
              </w:rPr>
            </w:pPr>
            <w:r w:rsidRPr="00BC3791">
              <w:rPr>
                <w:b/>
                <w:sz w:val="20"/>
                <w:szCs w:val="20"/>
                <w:lang w:val="fr-CA"/>
              </w:rPr>
              <w:t>Philippe Léveillé, et al. (Qc)</w:t>
            </w:r>
          </w:p>
          <w:p w:rsidR="000D36D7" w:rsidRPr="00BC3791" w:rsidRDefault="000D36D7" w:rsidP="000D36D7">
            <w:pPr>
              <w:tabs>
                <w:tab w:val="left" w:pos="-1440"/>
                <w:tab w:val="left" w:pos="-720"/>
              </w:tabs>
              <w:rPr>
                <w:sz w:val="20"/>
                <w:szCs w:val="20"/>
                <w:lang w:val="fr-CA"/>
              </w:rPr>
            </w:pPr>
            <w:r w:rsidRPr="00BC3791">
              <w:rPr>
                <w:sz w:val="20"/>
                <w:szCs w:val="20"/>
                <w:lang w:val="fr-CA"/>
              </w:rPr>
              <w:tab/>
              <w:t>Grenier, Bruno</w:t>
            </w:r>
          </w:p>
          <w:p w:rsidR="000D36D7" w:rsidRPr="00BC3791" w:rsidRDefault="000D36D7" w:rsidP="000D36D7">
            <w:pPr>
              <w:tabs>
                <w:tab w:val="left" w:pos="-1440"/>
                <w:tab w:val="left" w:pos="-720"/>
              </w:tabs>
              <w:rPr>
                <w:sz w:val="20"/>
                <w:szCs w:val="20"/>
                <w:lang w:val="fr-CA"/>
              </w:rPr>
            </w:pPr>
            <w:r w:rsidRPr="00BC3791">
              <w:rPr>
                <w:sz w:val="20"/>
                <w:szCs w:val="20"/>
                <w:lang w:val="fr-CA"/>
              </w:rPr>
              <w:tab/>
              <w:t>Grenier Verbauwhede Avocats Inc.</w:t>
            </w:r>
          </w:p>
          <w:p w:rsidR="00ED0EFF" w:rsidRPr="00BC3791" w:rsidRDefault="00ED0EFF" w:rsidP="00ED0EFF">
            <w:pPr>
              <w:tabs>
                <w:tab w:val="left" w:pos="-1440"/>
                <w:tab w:val="left" w:pos="-720"/>
              </w:tabs>
              <w:rPr>
                <w:sz w:val="20"/>
                <w:szCs w:val="20"/>
                <w:lang w:val="fr-CA"/>
              </w:rPr>
            </w:pPr>
          </w:p>
          <w:p w:rsidR="000D36D7" w:rsidRPr="00BC3791" w:rsidRDefault="000D36D7" w:rsidP="000D36D7">
            <w:pPr>
              <w:rPr>
                <w:sz w:val="20"/>
                <w:szCs w:val="20"/>
                <w:lang w:val="fr-CA"/>
              </w:rPr>
            </w:pPr>
            <w:r w:rsidRPr="00BC3791">
              <w:rPr>
                <w:sz w:val="20"/>
                <w:szCs w:val="20"/>
                <w:lang w:val="fr-CA"/>
              </w:rPr>
              <w:t>DATE DE PRODUCTION: le 10 août 2021</w:t>
            </w:r>
          </w:p>
          <w:p w:rsidR="00ED0EFF" w:rsidRPr="00BC3791" w:rsidRDefault="00ED0EFF" w:rsidP="00ED0EFF">
            <w:pPr>
              <w:rPr>
                <w:sz w:val="20"/>
                <w:szCs w:val="20"/>
                <w:lang w:val="fr-CA"/>
              </w:rPr>
            </w:pPr>
          </w:p>
          <w:p w:rsidR="00ED0EFF" w:rsidRPr="00BC3791" w:rsidRDefault="00660B6C" w:rsidP="00ED0EFF">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p w:rsidR="00ED0EFF" w:rsidRPr="00BC3791" w:rsidRDefault="00ED0EFF" w:rsidP="00F138C1">
            <w:pPr>
              <w:jc w:val="center"/>
              <w:rPr>
                <w:sz w:val="20"/>
                <w:szCs w:val="20"/>
                <w:lang w:val="en-US"/>
              </w:rPr>
            </w:pPr>
          </w:p>
        </w:tc>
        <w:tc>
          <w:tcPr>
            <w:tcW w:w="4239" w:type="dxa"/>
            <w:shd w:val="clear" w:color="auto" w:fill="auto"/>
          </w:tcPr>
          <w:p w:rsidR="003736F8" w:rsidRPr="00BC3791" w:rsidRDefault="005A540D" w:rsidP="003736F8">
            <w:pPr>
              <w:rPr>
                <w:sz w:val="20"/>
                <w:szCs w:val="20"/>
                <w:lang w:val="en-US"/>
              </w:rPr>
            </w:pPr>
            <w:r w:rsidRPr="00BC3791">
              <w:rPr>
                <w:b/>
                <w:sz w:val="20"/>
                <w:szCs w:val="20"/>
                <w:lang w:val="en-US"/>
              </w:rPr>
              <w:t>Shawn Beaver</w:t>
            </w:r>
          </w:p>
          <w:p w:rsidR="003736F8" w:rsidRPr="00BC3791" w:rsidRDefault="003736F8" w:rsidP="003736F8">
            <w:pPr>
              <w:tabs>
                <w:tab w:val="left" w:pos="-1440"/>
                <w:tab w:val="left" w:pos="-720"/>
              </w:tabs>
              <w:rPr>
                <w:sz w:val="20"/>
                <w:szCs w:val="20"/>
                <w:lang w:val="en-US"/>
              </w:rPr>
            </w:pPr>
            <w:r w:rsidRPr="00BC3791">
              <w:rPr>
                <w:sz w:val="20"/>
                <w:szCs w:val="20"/>
                <w:lang w:val="en-US"/>
              </w:rPr>
              <w:tab/>
            </w:r>
            <w:r w:rsidR="005A540D" w:rsidRPr="00BC3791">
              <w:rPr>
                <w:sz w:val="20"/>
                <w:szCs w:val="20"/>
                <w:lang w:val="en-US"/>
              </w:rPr>
              <w:t>Renouf, Q.C., Simon</w:t>
            </w:r>
          </w:p>
          <w:p w:rsidR="003736F8" w:rsidRPr="00BC3791" w:rsidRDefault="003736F8" w:rsidP="003736F8">
            <w:pPr>
              <w:tabs>
                <w:tab w:val="left" w:pos="-1440"/>
                <w:tab w:val="left" w:pos="-720"/>
              </w:tabs>
              <w:rPr>
                <w:sz w:val="20"/>
                <w:szCs w:val="20"/>
                <w:lang w:val="en-US"/>
              </w:rPr>
            </w:pPr>
            <w:r w:rsidRPr="00BC3791">
              <w:rPr>
                <w:sz w:val="20"/>
                <w:szCs w:val="20"/>
                <w:lang w:val="en-US"/>
              </w:rPr>
              <w:tab/>
            </w:r>
            <w:r w:rsidR="005A540D" w:rsidRPr="00BC3791">
              <w:rPr>
                <w:sz w:val="20"/>
                <w:szCs w:val="20"/>
                <w:lang w:val="en-US"/>
              </w:rPr>
              <w:t>Renouf Law</w:t>
            </w:r>
          </w:p>
          <w:p w:rsidR="003736F8" w:rsidRPr="00BC3791" w:rsidRDefault="003736F8" w:rsidP="003736F8">
            <w:pPr>
              <w:tabs>
                <w:tab w:val="left" w:pos="-1440"/>
                <w:tab w:val="left" w:pos="-720"/>
              </w:tabs>
              <w:rPr>
                <w:sz w:val="20"/>
                <w:szCs w:val="20"/>
                <w:lang w:val="en-US"/>
              </w:rPr>
            </w:pPr>
          </w:p>
          <w:p w:rsidR="003736F8" w:rsidRPr="00BC3791" w:rsidRDefault="003736F8" w:rsidP="003736F8">
            <w:pPr>
              <w:tabs>
                <w:tab w:val="left" w:pos="-1440"/>
                <w:tab w:val="left" w:pos="-720"/>
              </w:tabs>
              <w:rPr>
                <w:sz w:val="20"/>
                <w:szCs w:val="20"/>
                <w:lang w:val="en-US"/>
              </w:rPr>
            </w:pPr>
            <w:r w:rsidRPr="00BC3791">
              <w:rPr>
                <w:sz w:val="20"/>
                <w:szCs w:val="20"/>
                <w:lang w:val="en-US"/>
              </w:rPr>
              <w:tab/>
              <w:t>v. (3976</w:t>
            </w:r>
            <w:r w:rsidR="005A540D" w:rsidRPr="00BC3791">
              <w:rPr>
                <w:sz w:val="20"/>
                <w:szCs w:val="20"/>
                <w:lang w:val="en-US"/>
              </w:rPr>
              <w:t>3</w:t>
            </w:r>
            <w:r w:rsidRPr="00BC3791">
              <w:rPr>
                <w:sz w:val="20"/>
                <w:szCs w:val="20"/>
                <w:lang w:val="en-US"/>
              </w:rPr>
              <w:t>)</w:t>
            </w:r>
          </w:p>
          <w:p w:rsidR="003736F8" w:rsidRPr="00BC3791" w:rsidRDefault="003736F8" w:rsidP="003736F8">
            <w:pPr>
              <w:tabs>
                <w:tab w:val="left" w:pos="-1440"/>
                <w:tab w:val="left" w:pos="-720"/>
              </w:tabs>
              <w:rPr>
                <w:sz w:val="20"/>
                <w:szCs w:val="20"/>
                <w:lang w:val="en-US"/>
              </w:rPr>
            </w:pPr>
          </w:p>
          <w:p w:rsidR="003736F8" w:rsidRPr="00BC3791" w:rsidRDefault="005A540D" w:rsidP="003736F8">
            <w:pPr>
              <w:tabs>
                <w:tab w:val="left" w:pos="-1440"/>
                <w:tab w:val="left" w:pos="-720"/>
              </w:tabs>
              <w:rPr>
                <w:b/>
                <w:sz w:val="20"/>
                <w:szCs w:val="20"/>
                <w:lang w:val="en-US"/>
              </w:rPr>
            </w:pPr>
            <w:r w:rsidRPr="00BC3791">
              <w:rPr>
                <w:b/>
                <w:sz w:val="20"/>
                <w:szCs w:val="20"/>
                <w:lang w:val="en-US"/>
              </w:rPr>
              <w:t>Law Society of Alberta</w:t>
            </w:r>
            <w:r w:rsidR="003736F8" w:rsidRPr="00BC3791">
              <w:rPr>
                <w:b/>
                <w:sz w:val="20"/>
                <w:szCs w:val="20"/>
                <w:lang w:val="en-US"/>
              </w:rPr>
              <w:t xml:space="preserve"> (Alta.)</w:t>
            </w:r>
          </w:p>
          <w:p w:rsidR="003736F8" w:rsidRPr="00BC3791" w:rsidRDefault="003736F8" w:rsidP="003736F8">
            <w:pPr>
              <w:tabs>
                <w:tab w:val="left" w:pos="-1440"/>
                <w:tab w:val="left" w:pos="-720"/>
              </w:tabs>
              <w:rPr>
                <w:sz w:val="20"/>
                <w:szCs w:val="20"/>
                <w:lang w:val="en-US"/>
              </w:rPr>
            </w:pPr>
            <w:r w:rsidRPr="00BC3791">
              <w:rPr>
                <w:sz w:val="20"/>
                <w:szCs w:val="20"/>
                <w:lang w:val="en-US"/>
              </w:rPr>
              <w:tab/>
            </w:r>
            <w:r w:rsidR="005A540D" w:rsidRPr="00BC3791">
              <w:rPr>
                <w:sz w:val="20"/>
                <w:szCs w:val="20"/>
                <w:lang w:val="en-US"/>
              </w:rPr>
              <w:t>Marion, Michael A.</w:t>
            </w:r>
          </w:p>
          <w:p w:rsidR="003736F8" w:rsidRPr="00BC3791" w:rsidRDefault="003736F8" w:rsidP="003736F8">
            <w:pPr>
              <w:tabs>
                <w:tab w:val="left" w:pos="-1440"/>
                <w:tab w:val="left" w:pos="-720"/>
              </w:tabs>
              <w:rPr>
                <w:sz w:val="20"/>
                <w:szCs w:val="20"/>
              </w:rPr>
            </w:pPr>
            <w:r w:rsidRPr="00BC3791">
              <w:rPr>
                <w:sz w:val="20"/>
                <w:szCs w:val="20"/>
                <w:lang w:val="en-US"/>
              </w:rPr>
              <w:tab/>
            </w:r>
            <w:r w:rsidR="005A540D" w:rsidRPr="00BC3791">
              <w:rPr>
                <w:sz w:val="20"/>
                <w:szCs w:val="20"/>
              </w:rPr>
              <w:t>Borden Ladner Gervais LLP</w:t>
            </w:r>
          </w:p>
          <w:p w:rsidR="003736F8" w:rsidRPr="00BC3791" w:rsidRDefault="003736F8" w:rsidP="003736F8">
            <w:pPr>
              <w:tabs>
                <w:tab w:val="left" w:pos="-1440"/>
                <w:tab w:val="left" w:pos="-720"/>
              </w:tabs>
              <w:rPr>
                <w:sz w:val="20"/>
                <w:szCs w:val="20"/>
              </w:rPr>
            </w:pPr>
          </w:p>
          <w:p w:rsidR="003736F8" w:rsidRPr="00BC3791" w:rsidRDefault="003736F8" w:rsidP="003736F8">
            <w:pPr>
              <w:rPr>
                <w:sz w:val="20"/>
                <w:szCs w:val="20"/>
              </w:rPr>
            </w:pPr>
            <w:r w:rsidRPr="00BC3791">
              <w:rPr>
                <w:sz w:val="20"/>
                <w:szCs w:val="20"/>
              </w:rPr>
              <w:t xml:space="preserve">FILING DATE: August </w:t>
            </w:r>
            <w:r w:rsidR="005A540D" w:rsidRPr="00BC3791">
              <w:rPr>
                <w:sz w:val="20"/>
                <w:szCs w:val="20"/>
              </w:rPr>
              <w:t>1</w:t>
            </w:r>
            <w:r w:rsidRPr="00BC3791">
              <w:rPr>
                <w:sz w:val="20"/>
                <w:szCs w:val="20"/>
              </w:rPr>
              <w:t>6, 2021</w:t>
            </w:r>
          </w:p>
          <w:p w:rsidR="003736F8" w:rsidRPr="00BC3791" w:rsidRDefault="003736F8" w:rsidP="003736F8">
            <w:pPr>
              <w:rPr>
                <w:sz w:val="20"/>
                <w:szCs w:val="20"/>
              </w:rPr>
            </w:pPr>
          </w:p>
          <w:p w:rsidR="00ED0EFF" w:rsidRPr="00BC3791" w:rsidRDefault="00660B6C" w:rsidP="003736F8">
            <w:pPr>
              <w:rPr>
                <w:b/>
                <w:sz w:val="20"/>
                <w:szCs w:val="20"/>
                <w:lang w:val="en-US"/>
              </w:rPr>
            </w:pPr>
            <w:r>
              <w:rPr>
                <w:sz w:val="20"/>
                <w:szCs w:val="20"/>
                <w:lang w:val="fr-CA"/>
              </w:rPr>
              <w:pict>
                <v:rect id="_x0000_i1044" style="width:108pt;height:1pt" o:hrpct="0" o:hrstd="t" o:hrnoshade="t" o:hr="t" fillcolor="black [3213]" stroked="f"/>
              </w:pict>
            </w:r>
          </w:p>
        </w:tc>
      </w:tr>
    </w:tbl>
    <w:p w:rsidR="003736F8" w:rsidRPr="00BC3791" w:rsidRDefault="003736F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3736F8" w:rsidRPr="00BC3791" w:rsidTr="00F138C1">
        <w:tc>
          <w:tcPr>
            <w:tcW w:w="4239" w:type="dxa"/>
            <w:shd w:val="clear" w:color="auto" w:fill="auto"/>
          </w:tcPr>
          <w:p w:rsidR="003736F8" w:rsidRPr="00BC3791" w:rsidRDefault="005A540D" w:rsidP="003736F8">
            <w:pPr>
              <w:rPr>
                <w:sz w:val="20"/>
                <w:szCs w:val="20"/>
                <w:lang w:val="en-US"/>
              </w:rPr>
            </w:pPr>
            <w:r w:rsidRPr="00BC3791">
              <w:rPr>
                <w:b/>
                <w:sz w:val="20"/>
                <w:szCs w:val="20"/>
                <w:lang w:val="en-US"/>
              </w:rPr>
              <w:t>Jeffrey Colegrove</w:t>
            </w:r>
          </w:p>
          <w:p w:rsidR="003736F8" w:rsidRPr="00BC3791" w:rsidRDefault="003736F8" w:rsidP="003736F8">
            <w:pPr>
              <w:tabs>
                <w:tab w:val="left" w:pos="-1440"/>
                <w:tab w:val="left" w:pos="-720"/>
              </w:tabs>
              <w:rPr>
                <w:sz w:val="20"/>
                <w:szCs w:val="20"/>
                <w:lang w:val="en-US"/>
              </w:rPr>
            </w:pPr>
            <w:r w:rsidRPr="00BC3791">
              <w:rPr>
                <w:sz w:val="20"/>
                <w:szCs w:val="20"/>
                <w:lang w:val="en-US"/>
              </w:rPr>
              <w:tab/>
            </w:r>
            <w:r w:rsidR="005A540D" w:rsidRPr="00BC3791">
              <w:rPr>
                <w:sz w:val="20"/>
                <w:szCs w:val="20"/>
                <w:lang w:val="en-US"/>
              </w:rPr>
              <w:t>Shearson, Charles</w:t>
            </w:r>
          </w:p>
          <w:p w:rsidR="003736F8" w:rsidRPr="00BC3791" w:rsidRDefault="003736F8" w:rsidP="003736F8">
            <w:pPr>
              <w:tabs>
                <w:tab w:val="left" w:pos="-1440"/>
                <w:tab w:val="left" w:pos="-720"/>
              </w:tabs>
              <w:rPr>
                <w:sz w:val="20"/>
                <w:szCs w:val="20"/>
                <w:lang w:val="en-US"/>
              </w:rPr>
            </w:pPr>
          </w:p>
          <w:p w:rsidR="003736F8" w:rsidRPr="00BC3791" w:rsidRDefault="003736F8" w:rsidP="003736F8">
            <w:pPr>
              <w:tabs>
                <w:tab w:val="left" w:pos="-1440"/>
                <w:tab w:val="left" w:pos="-720"/>
              </w:tabs>
              <w:rPr>
                <w:sz w:val="20"/>
                <w:szCs w:val="20"/>
                <w:lang w:val="en-US"/>
              </w:rPr>
            </w:pPr>
            <w:r w:rsidRPr="00BC3791">
              <w:rPr>
                <w:sz w:val="20"/>
                <w:szCs w:val="20"/>
                <w:lang w:val="en-US"/>
              </w:rPr>
              <w:tab/>
            </w:r>
            <w:r w:rsidR="005A540D" w:rsidRPr="00BC3791">
              <w:rPr>
                <w:sz w:val="20"/>
                <w:szCs w:val="20"/>
                <w:lang w:val="en-US"/>
              </w:rPr>
              <w:t>c</w:t>
            </w:r>
            <w:r w:rsidRPr="00BC3791">
              <w:rPr>
                <w:sz w:val="20"/>
                <w:szCs w:val="20"/>
                <w:lang w:val="en-US"/>
              </w:rPr>
              <w:t>. (3976</w:t>
            </w:r>
            <w:r w:rsidR="005A540D" w:rsidRPr="00BC3791">
              <w:rPr>
                <w:sz w:val="20"/>
                <w:szCs w:val="20"/>
                <w:lang w:val="en-US"/>
              </w:rPr>
              <w:t>4</w:t>
            </w:r>
            <w:r w:rsidRPr="00BC3791">
              <w:rPr>
                <w:sz w:val="20"/>
                <w:szCs w:val="20"/>
                <w:lang w:val="en-US"/>
              </w:rPr>
              <w:t>)</w:t>
            </w:r>
          </w:p>
          <w:p w:rsidR="003736F8" w:rsidRPr="00BC3791" w:rsidRDefault="003736F8" w:rsidP="003736F8">
            <w:pPr>
              <w:tabs>
                <w:tab w:val="left" w:pos="-1440"/>
                <w:tab w:val="left" w:pos="-720"/>
              </w:tabs>
              <w:rPr>
                <w:sz w:val="20"/>
                <w:szCs w:val="20"/>
                <w:lang w:val="en-US"/>
              </w:rPr>
            </w:pPr>
          </w:p>
          <w:p w:rsidR="003736F8" w:rsidRPr="00BC3791" w:rsidRDefault="005A540D" w:rsidP="003736F8">
            <w:pPr>
              <w:tabs>
                <w:tab w:val="left" w:pos="-1440"/>
                <w:tab w:val="left" w:pos="-720"/>
              </w:tabs>
              <w:rPr>
                <w:b/>
                <w:sz w:val="20"/>
                <w:szCs w:val="20"/>
                <w:lang w:val="fr-CA"/>
              </w:rPr>
            </w:pPr>
            <w:r w:rsidRPr="00BC3791">
              <w:rPr>
                <w:b/>
                <w:sz w:val="20"/>
                <w:szCs w:val="20"/>
                <w:lang w:val="fr-CA"/>
              </w:rPr>
              <w:t>Sa</w:t>
            </w:r>
            <w:r w:rsidR="003736F8" w:rsidRPr="00BC3791">
              <w:rPr>
                <w:b/>
                <w:sz w:val="20"/>
                <w:szCs w:val="20"/>
                <w:lang w:val="fr-CA"/>
              </w:rPr>
              <w:t xml:space="preserve"> Majest</w:t>
            </w:r>
            <w:r w:rsidRPr="00BC3791">
              <w:rPr>
                <w:b/>
                <w:sz w:val="20"/>
                <w:szCs w:val="20"/>
                <w:lang w:val="fr-CA"/>
              </w:rPr>
              <w:t>é</w:t>
            </w:r>
            <w:r w:rsidR="003736F8" w:rsidRPr="00BC3791">
              <w:rPr>
                <w:b/>
                <w:sz w:val="20"/>
                <w:szCs w:val="20"/>
                <w:lang w:val="fr-CA"/>
              </w:rPr>
              <w:t xml:space="preserve"> </w:t>
            </w:r>
            <w:r w:rsidRPr="00BC3791">
              <w:rPr>
                <w:b/>
                <w:sz w:val="20"/>
                <w:szCs w:val="20"/>
                <w:lang w:val="fr-CA"/>
              </w:rPr>
              <w:t>la</w:t>
            </w:r>
            <w:r w:rsidR="003736F8" w:rsidRPr="00BC3791">
              <w:rPr>
                <w:b/>
                <w:sz w:val="20"/>
                <w:szCs w:val="20"/>
                <w:lang w:val="fr-CA"/>
              </w:rPr>
              <w:t xml:space="preserve"> </w:t>
            </w:r>
            <w:r w:rsidRPr="00BC3791">
              <w:rPr>
                <w:b/>
                <w:sz w:val="20"/>
                <w:szCs w:val="20"/>
                <w:lang w:val="fr-CA"/>
              </w:rPr>
              <w:t>Reine</w:t>
            </w:r>
            <w:r w:rsidR="003736F8" w:rsidRPr="00BC3791">
              <w:rPr>
                <w:b/>
                <w:sz w:val="20"/>
                <w:szCs w:val="20"/>
                <w:lang w:val="fr-CA"/>
              </w:rPr>
              <w:t xml:space="preserve"> (</w:t>
            </w:r>
            <w:r w:rsidRPr="00BC3791">
              <w:rPr>
                <w:b/>
                <w:sz w:val="20"/>
                <w:szCs w:val="20"/>
                <w:lang w:val="fr-CA"/>
              </w:rPr>
              <w:t>Qc</w:t>
            </w:r>
            <w:r w:rsidR="003736F8" w:rsidRPr="00BC3791">
              <w:rPr>
                <w:b/>
                <w:sz w:val="20"/>
                <w:szCs w:val="20"/>
                <w:lang w:val="fr-CA"/>
              </w:rPr>
              <w:t>)</w:t>
            </w:r>
          </w:p>
          <w:p w:rsidR="003736F8" w:rsidRPr="00BC3791" w:rsidRDefault="003736F8" w:rsidP="003736F8">
            <w:pPr>
              <w:tabs>
                <w:tab w:val="left" w:pos="-1440"/>
                <w:tab w:val="left" w:pos="-720"/>
              </w:tabs>
              <w:rPr>
                <w:sz w:val="20"/>
                <w:szCs w:val="20"/>
                <w:lang w:val="fr-CA"/>
              </w:rPr>
            </w:pPr>
            <w:r w:rsidRPr="00BC3791">
              <w:rPr>
                <w:sz w:val="20"/>
                <w:szCs w:val="20"/>
                <w:lang w:val="fr-CA"/>
              </w:rPr>
              <w:tab/>
            </w:r>
            <w:r w:rsidR="005A540D" w:rsidRPr="00BC3791">
              <w:rPr>
                <w:sz w:val="20"/>
                <w:szCs w:val="20"/>
                <w:lang w:val="fr-CA"/>
              </w:rPr>
              <w:t>Dagenais, Geneviève</w:t>
            </w:r>
          </w:p>
          <w:p w:rsidR="005A540D" w:rsidRPr="00BC3791" w:rsidRDefault="003736F8" w:rsidP="003736F8">
            <w:pPr>
              <w:tabs>
                <w:tab w:val="left" w:pos="-1440"/>
                <w:tab w:val="left" w:pos="-720"/>
              </w:tabs>
              <w:rPr>
                <w:sz w:val="20"/>
                <w:szCs w:val="20"/>
                <w:lang w:val="fr-CA"/>
              </w:rPr>
            </w:pPr>
            <w:r w:rsidRPr="00BC3791">
              <w:rPr>
                <w:sz w:val="20"/>
                <w:szCs w:val="20"/>
                <w:lang w:val="fr-CA"/>
              </w:rPr>
              <w:tab/>
            </w:r>
            <w:r w:rsidR="005A540D" w:rsidRPr="00BC3791">
              <w:rPr>
                <w:sz w:val="20"/>
                <w:szCs w:val="20"/>
                <w:lang w:val="fr-CA"/>
              </w:rPr>
              <w:t xml:space="preserve">Poursuites criminelles et pénales du </w:t>
            </w:r>
          </w:p>
          <w:p w:rsidR="003736F8" w:rsidRPr="00BC3791" w:rsidRDefault="005A540D" w:rsidP="003736F8">
            <w:pPr>
              <w:tabs>
                <w:tab w:val="left" w:pos="-1440"/>
                <w:tab w:val="left" w:pos="-720"/>
              </w:tabs>
              <w:rPr>
                <w:sz w:val="20"/>
                <w:szCs w:val="20"/>
                <w:lang w:val="fr-CA"/>
              </w:rPr>
            </w:pPr>
            <w:r w:rsidRPr="00BC3791">
              <w:rPr>
                <w:sz w:val="20"/>
                <w:szCs w:val="20"/>
                <w:lang w:val="fr-CA"/>
              </w:rPr>
              <w:tab/>
              <w:t>Québec</w:t>
            </w:r>
          </w:p>
          <w:p w:rsidR="003736F8" w:rsidRPr="00BC3791" w:rsidRDefault="003736F8" w:rsidP="003736F8">
            <w:pPr>
              <w:tabs>
                <w:tab w:val="left" w:pos="-1440"/>
                <w:tab w:val="left" w:pos="-720"/>
              </w:tabs>
              <w:rPr>
                <w:sz w:val="20"/>
                <w:szCs w:val="20"/>
                <w:lang w:val="fr-CA"/>
              </w:rPr>
            </w:pPr>
          </w:p>
          <w:p w:rsidR="003736F8" w:rsidRPr="00BC3791" w:rsidRDefault="003736F8" w:rsidP="003736F8">
            <w:pPr>
              <w:rPr>
                <w:sz w:val="20"/>
                <w:szCs w:val="20"/>
                <w:lang w:val="fr-CA"/>
              </w:rPr>
            </w:pPr>
            <w:r w:rsidRPr="00BC3791">
              <w:rPr>
                <w:sz w:val="20"/>
                <w:szCs w:val="20"/>
                <w:lang w:val="fr-CA"/>
              </w:rPr>
              <w:t>DATE</w:t>
            </w:r>
            <w:r w:rsidR="005A540D" w:rsidRPr="00BC3791">
              <w:rPr>
                <w:sz w:val="20"/>
                <w:szCs w:val="20"/>
                <w:lang w:val="fr-CA"/>
              </w:rPr>
              <w:t xml:space="preserve"> DE PRODUCTION</w:t>
            </w:r>
            <w:r w:rsidRPr="00BC3791">
              <w:rPr>
                <w:sz w:val="20"/>
                <w:szCs w:val="20"/>
                <w:lang w:val="fr-CA"/>
              </w:rPr>
              <w:t xml:space="preserve">: </w:t>
            </w:r>
            <w:r w:rsidR="005A540D" w:rsidRPr="00BC3791">
              <w:rPr>
                <w:sz w:val="20"/>
                <w:szCs w:val="20"/>
                <w:lang w:val="fr-CA"/>
              </w:rPr>
              <w:t>le 16 août</w:t>
            </w:r>
            <w:r w:rsidRPr="00BC3791">
              <w:rPr>
                <w:sz w:val="20"/>
                <w:szCs w:val="20"/>
                <w:lang w:val="fr-CA"/>
              </w:rPr>
              <w:t xml:space="preserve"> 2021</w:t>
            </w:r>
          </w:p>
          <w:p w:rsidR="003736F8" w:rsidRPr="00BC3791" w:rsidRDefault="003736F8" w:rsidP="003736F8">
            <w:pPr>
              <w:rPr>
                <w:sz w:val="20"/>
                <w:szCs w:val="20"/>
                <w:lang w:val="fr-CA"/>
              </w:rPr>
            </w:pPr>
          </w:p>
          <w:p w:rsidR="003736F8" w:rsidRPr="00BC3791" w:rsidRDefault="00660B6C" w:rsidP="003736F8">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tc>
        <w:tc>
          <w:tcPr>
            <w:tcW w:w="4239" w:type="dxa"/>
            <w:shd w:val="clear" w:color="auto" w:fill="auto"/>
          </w:tcPr>
          <w:p w:rsidR="003736F8" w:rsidRPr="00BC3791" w:rsidRDefault="005A540D" w:rsidP="003736F8">
            <w:pPr>
              <w:rPr>
                <w:sz w:val="20"/>
                <w:szCs w:val="20"/>
                <w:lang w:val="en-US"/>
              </w:rPr>
            </w:pPr>
            <w:r w:rsidRPr="00BC3791">
              <w:rPr>
                <w:b/>
                <w:sz w:val="20"/>
                <w:szCs w:val="20"/>
                <w:lang w:val="en-US"/>
              </w:rPr>
              <w:t>ADAG Corporation Canada Ltd., et al.</w:t>
            </w:r>
          </w:p>
          <w:p w:rsidR="003736F8" w:rsidRPr="00BC3791" w:rsidRDefault="003736F8" w:rsidP="003736F8">
            <w:pPr>
              <w:tabs>
                <w:tab w:val="left" w:pos="-1440"/>
                <w:tab w:val="left" w:pos="-720"/>
              </w:tabs>
              <w:rPr>
                <w:sz w:val="20"/>
                <w:szCs w:val="20"/>
                <w:lang w:val="en-US"/>
              </w:rPr>
            </w:pPr>
            <w:r w:rsidRPr="00BC3791">
              <w:rPr>
                <w:sz w:val="20"/>
                <w:szCs w:val="20"/>
                <w:lang w:val="en-US"/>
              </w:rPr>
              <w:tab/>
            </w:r>
            <w:r w:rsidR="005A540D" w:rsidRPr="00BC3791">
              <w:rPr>
                <w:sz w:val="20"/>
                <w:szCs w:val="20"/>
                <w:lang w:val="en-US"/>
              </w:rPr>
              <w:t>Bergbusch, Q.C., Peter T.</w:t>
            </w:r>
          </w:p>
          <w:p w:rsidR="003736F8" w:rsidRPr="00BC3791" w:rsidRDefault="003736F8" w:rsidP="003736F8">
            <w:pPr>
              <w:tabs>
                <w:tab w:val="left" w:pos="-1440"/>
                <w:tab w:val="left" w:pos="-720"/>
              </w:tabs>
              <w:rPr>
                <w:sz w:val="20"/>
                <w:szCs w:val="20"/>
                <w:lang w:val="en-US"/>
              </w:rPr>
            </w:pPr>
            <w:r w:rsidRPr="00BC3791">
              <w:rPr>
                <w:sz w:val="20"/>
                <w:szCs w:val="20"/>
                <w:lang w:val="en-US"/>
              </w:rPr>
              <w:tab/>
            </w:r>
            <w:r w:rsidR="005A540D" w:rsidRPr="00BC3791">
              <w:rPr>
                <w:sz w:val="20"/>
                <w:szCs w:val="20"/>
                <w:lang w:val="en-US"/>
              </w:rPr>
              <w:t>Miller Thomson LLP</w:t>
            </w:r>
          </w:p>
          <w:p w:rsidR="003736F8" w:rsidRPr="00BC3791" w:rsidRDefault="003736F8" w:rsidP="003736F8">
            <w:pPr>
              <w:tabs>
                <w:tab w:val="left" w:pos="-1440"/>
                <w:tab w:val="left" w:pos="-720"/>
              </w:tabs>
              <w:rPr>
                <w:sz w:val="20"/>
                <w:szCs w:val="20"/>
                <w:lang w:val="en-US"/>
              </w:rPr>
            </w:pPr>
          </w:p>
          <w:p w:rsidR="003736F8" w:rsidRPr="00BC3791" w:rsidRDefault="003736F8" w:rsidP="003736F8">
            <w:pPr>
              <w:tabs>
                <w:tab w:val="left" w:pos="-1440"/>
                <w:tab w:val="left" w:pos="-720"/>
              </w:tabs>
              <w:rPr>
                <w:sz w:val="20"/>
                <w:szCs w:val="20"/>
                <w:lang w:val="en-US"/>
              </w:rPr>
            </w:pPr>
            <w:r w:rsidRPr="00BC3791">
              <w:rPr>
                <w:sz w:val="20"/>
                <w:szCs w:val="20"/>
                <w:lang w:val="en-US"/>
              </w:rPr>
              <w:tab/>
              <w:t>v. (3976</w:t>
            </w:r>
            <w:r w:rsidR="005A540D" w:rsidRPr="00BC3791">
              <w:rPr>
                <w:sz w:val="20"/>
                <w:szCs w:val="20"/>
                <w:lang w:val="en-US"/>
              </w:rPr>
              <w:t>6</w:t>
            </w:r>
            <w:r w:rsidRPr="00BC3791">
              <w:rPr>
                <w:sz w:val="20"/>
                <w:szCs w:val="20"/>
                <w:lang w:val="en-US"/>
              </w:rPr>
              <w:t>)</w:t>
            </w:r>
          </w:p>
          <w:p w:rsidR="003736F8" w:rsidRPr="00BC3791" w:rsidRDefault="003736F8" w:rsidP="003736F8">
            <w:pPr>
              <w:tabs>
                <w:tab w:val="left" w:pos="-1440"/>
                <w:tab w:val="left" w:pos="-720"/>
              </w:tabs>
              <w:rPr>
                <w:sz w:val="20"/>
                <w:szCs w:val="20"/>
                <w:lang w:val="en-US"/>
              </w:rPr>
            </w:pPr>
          </w:p>
          <w:p w:rsidR="003736F8" w:rsidRPr="00BC3791" w:rsidRDefault="005A540D" w:rsidP="003736F8">
            <w:pPr>
              <w:tabs>
                <w:tab w:val="left" w:pos="-1440"/>
                <w:tab w:val="left" w:pos="-720"/>
              </w:tabs>
              <w:rPr>
                <w:b/>
                <w:sz w:val="20"/>
                <w:szCs w:val="20"/>
                <w:lang w:val="en-US"/>
              </w:rPr>
            </w:pPr>
            <w:r w:rsidRPr="00BC3791">
              <w:rPr>
                <w:b/>
                <w:sz w:val="20"/>
                <w:szCs w:val="20"/>
                <w:lang w:val="en-US"/>
              </w:rPr>
              <w:t xml:space="preserve">SaskEnergy Incorporated </w:t>
            </w:r>
            <w:r w:rsidR="003736F8" w:rsidRPr="00BC3791">
              <w:rPr>
                <w:b/>
                <w:sz w:val="20"/>
                <w:szCs w:val="20"/>
                <w:lang w:val="en-US"/>
              </w:rPr>
              <w:t>(</w:t>
            </w:r>
            <w:r w:rsidRPr="00BC3791">
              <w:rPr>
                <w:b/>
                <w:sz w:val="20"/>
                <w:szCs w:val="20"/>
                <w:lang w:val="en-US"/>
              </w:rPr>
              <w:t>Sask</w:t>
            </w:r>
            <w:r w:rsidR="003736F8" w:rsidRPr="00BC3791">
              <w:rPr>
                <w:b/>
                <w:sz w:val="20"/>
                <w:szCs w:val="20"/>
                <w:lang w:val="en-US"/>
              </w:rPr>
              <w:t>.)</w:t>
            </w:r>
          </w:p>
          <w:p w:rsidR="003736F8" w:rsidRPr="00BC3791" w:rsidRDefault="003736F8" w:rsidP="003736F8">
            <w:pPr>
              <w:tabs>
                <w:tab w:val="left" w:pos="-1440"/>
                <w:tab w:val="left" w:pos="-720"/>
              </w:tabs>
              <w:rPr>
                <w:sz w:val="20"/>
                <w:szCs w:val="20"/>
                <w:lang w:val="en-US"/>
              </w:rPr>
            </w:pPr>
            <w:r w:rsidRPr="00BC3791">
              <w:rPr>
                <w:sz w:val="20"/>
                <w:szCs w:val="20"/>
                <w:lang w:val="en-US"/>
              </w:rPr>
              <w:tab/>
            </w:r>
            <w:r w:rsidR="005A540D" w:rsidRPr="00BC3791">
              <w:rPr>
                <w:sz w:val="20"/>
                <w:szCs w:val="20"/>
                <w:lang w:val="en-US"/>
              </w:rPr>
              <w:t>Parthev, Q.C., Shaunt</w:t>
            </w:r>
          </w:p>
          <w:p w:rsidR="003736F8" w:rsidRPr="00BC3791" w:rsidRDefault="003736F8" w:rsidP="003736F8">
            <w:pPr>
              <w:tabs>
                <w:tab w:val="left" w:pos="-1440"/>
                <w:tab w:val="left" w:pos="-720"/>
              </w:tabs>
              <w:rPr>
                <w:sz w:val="20"/>
                <w:szCs w:val="20"/>
              </w:rPr>
            </w:pPr>
            <w:r w:rsidRPr="00BC3791">
              <w:rPr>
                <w:sz w:val="20"/>
                <w:szCs w:val="20"/>
                <w:lang w:val="en-US"/>
              </w:rPr>
              <w:tab/>
            </w:r>
            <w:r w:rsidR="005A540D" w:rsidRPr="00BC3791">
              <w:rPr>
                <w:sz w:val="20"/>
                <w:szCs w:val="20"/>
              </w:rPr>
              <w:t>MLT Aikins LLP</w:t>
            </w:r>
          </w:p>
          <w:p w:rsidR="003736F8" w:rsidRPr="00BC3791" w:rsidRDefault="003736F8" w:rsidP="003736F8">
            <w:pPr>
              <w:tabs>
                <w:tab w:val="left" w:pos="-1440"/>
                <w:tab w:val="left" w:pos="-720"/>
              </w:tabs>
              <w:rPr>
                <w:sz w:val="20"/>
                <w:szCs w:val="20"/>
              </w:rPr>
            </w:pPr>
          </w:p>
          <w:p w:rsidR="003736F8" w:rsidRPr="00BC3791" w:rsidRDefault="003736F8" w:rsidP="003736F8">
            <w:pPr>
              <w:rPr>
                <w:sz w:val="20"/>
                <w:szCs w:val="20"/>
              </w:rPr>
            </w:pPr>
            <w:r w:rsidRPr="00BC3791">
              <w:rPr>
                <w:sz w:val="20"/>
                <w:szCs w:val="20"/>
              </w:rPr>
              <w:t xml:space="preserve">FILING DATE: August </w:t>
            </w:r>
            <w:r w:rsidR="005A540D" w:rsidRPr="00BC3791">
              <w:rPr>
                <w:sz w:val="20"/>
                <w:szCs w:val="20"/>
              </w:rPr>
              <w:t>17</w:t>
            </w:r>
            <w:r w:rsidRPr="00BC3791">
              <w:rPr>
                <w:sz w:val="20"/>
                <w:szCs w:val="20"/>
              </w:rPr>
              <w:t>, 2021</w:t>
            </w:r>
          </w:p>
          <w:p w:rsidR="003736F8" w:rsidRPr="00BC3791" w:rsidRDefault="003736F8" w:rsidP="003736F8">
            <w:pPr>
              <w:rPr>
                <w:sz w:val="20"/>
                <w:szCs w:val="20"/>
              </w:rPr>
            </w:pPr>
          </w:p>
          <w:p w:rsidR="003736F8" w:rsidRPr="00BC3791" w:rsidRDefault="00660B6C" w:rsidP="003736F8">
            <w:pPr>
              <w:rPr>
                <w:b/>
                <w:sz w:val="20"/>
                <w:szCs w:val="20"/>
                <w:lang w:val="en-US"/>
              </w:rPr>
            </w:pPr>
            <w:r>
              <w:rPr>
                <w:sz w:val="20"/>
                <w:szCs w:val="20"/>
                <w:lang w:val="fr-CA"/>
              </w:rPr>
              <w:pict>
                <v:rect id="_x0000_i1046" style="width:108pt;height:1pt" o:hrpct="0" o:hrstd="t" o:hrnoshade="t" o:hr="t" fillcolor="black [3213]" stroked="f"/>
              </w:pict>
            </w:r>
          </w:p>
        </w:tc>
      </w:tr>
      <w:tr w:rsidR="003736F8" w:rsidRPr="00BC3791" w:rsidTr="00F138C1">
        <w:tc>
          <w:tcPr>
            <w:tcW w:w="4239" w:type="dxa"/>
            <w:shd w:val="clear" w:color="auto" w:fill="auto"/>
          </w:tcPr>
          <w:p w:rsidR="003736F8" w:rsidRPr="00BC3791" w:rsidRDefault="005A540D" w:rsidP="003736F8">
            <w:pPr>
              <w:rPr>
                <w:sz w:val="20"/>
                <w:szCs w:val="20"/>
                <w:lang w:val="en-US"/>
              </w:rPr>
            </w:pPr>
            <w:r w:rsidRPr="00BC3791">
              <w:rPr>
                <w:b/>
                <w:sz w:val="20"/>
                <w:szCs w:val="20"/>
                <w:lang w:val="en-US"/>
              </w:rPr>
              <w:t>Alberta Health Services</w:t>
            </w:r>
          </w:p>
          <w:p w:rsidR="003736F8" w:rsidRPr="00BC3791" w:rsidRDefault="003736F8" w:rsidP="003736F8">
            <w:pPr>
              <w:tabs>
                <w:tab w:val="left" w:pos="-1440"/>
                <w:tab w:val="left" w:pos="-720"/>
              </w:tabs>
              <w:rPr>
                <w:sz w:val="20"/>
                <w:szCs w:val="20"/>
                <w:lang w:val="en-US"/>
              </w:rPr>
            </w:pPr>
            <w:r w:rsidRPr="00BC3791">
              <w:rPr>
                <w:sz w:val="20"/>
                <w:szCs w:val="20"/>
                <w:lang w:val="en-US"/>
              </w:rPr>
              <w:tab/>
            </w:r>
            <w:r w:rsidR="005A540D" w:rsidRPr="00BC3791">
              <w:rPr>
                <w:sz w:val="20"/>
                <w:szCs w:val="20"/>
                <w:lang w:val="en-US"/>
              </w:rPr>
              <w:t>Ludwig, Erin</w:t>
            </w:r>
          </w:p>
          <w:p w:rsidR="003736F8" w:rsidRPr="00BC3791" w:rsidRDefault="003736F8" w:rsidP="003736F8">
            <w:pPr>
              <w:tabs>
                <w:tab w:val="left" w:pos="-1440"/>
                <w:tab w:val="left" w:pos="-720"/>
              </w:tabs>
              <w:rPr>
                <w:sz w:val="20"/>
                <w:szCs w:val="20"/>
                <w:lang w:val="en-US"/>
              </w:rPr>
            </w:pPr>
            <w:r w:rsidRPr="00BC3791">
              <w:rPr>
                <w:sz w:val="20"/>
                <w:szCs w:val="20"/>
                <w:lang w:val="en-US"/>
              </w:rPr>
              <w:tab/>
            </w:r>
            <w:r w:rsidR="005A540D" w:rsidRPr="00BC3791">
              <w:rPr>
                <w:sz w:val="20"/>
                <w:szCs w:val="20"/>
                <w:lang w:val="en-US"/>
              </w:rPr>
              <w:t>Alberta Health Services</w:t>
            </w:r>
          </w:p>
          <w:p w:rsidR="003736F8" w:rsidRPr="00BC3791" w:rsidRDefault="003736F8" w:rsidP="003736F8">
            <w:pPr>
              <w:tabs>
                <w:tab w:val="left" w:pos="-1440"/>
                <w:tab w:val="left" w:pos="-720"/>
              </w:tabs>
              <w:rPr>
                <w:sz w:val="20"/>
                <w:szCs w:val="20"/>
                <w:lang w:val="en-US"/>
              </w:rPr>
            </w:pPr>
          </w:p>
          <w:p w:rsidR="003736F8" w:rsidRPr="00BC3791" w:rsidRDefault="003736F8" w:rsidP="003736F8">
            <w:pPr>
              <w:tabs>
                <w:tab w:val="left" w:pos="-1440"/>
                <w:tab w:val="left" w:pos="-720"/>
              </w:tabs>
              <w:rPr>
                <w:sz w:val="20"/>
                <w:szCs w:val="20"/>
                <w:lang w:val="en-US"/>
              </w:rPr>
            </w:pPr>
            <w:r w:rsidRPr="00BC3791">
              <w:rPr>
                <w:sz w:val="20"/>
                <w:szCs w:val="20"/>
                <w:lang w:val="en-US"/>
              </w:rPr>
              <w:tab/>
              <w:t>v. (397</w:t>
            </w:r>
            <w:r w:rsidR="005A540D" w:rsidRPr="00BC3791">
              <w:rPr>
                <w:sz w:val="20"/>
                <w:szCs w:val="20"/>
                <w:lang w:val="en-US"/>
              </w:rPr>
              <w:t>72</w:t>
            </w:r>
            <w:r w:rsidRPr="00BC3791">
              <w:rPr>
                <w:sz w:val="20"/>
                <w:szCs w:val="20"/>
                <w:lang w:val="en-US"/>
              </w:rPr>
              <w:t>)</w:t>
            </w:r>
          </w:p>
          <w:p w:rsidR="003736F8" w:rsidRPr="00BC3791" w:rsidRDefault="003736F8" w:rsidP="003736F8">
            <w:pPr>
              <w:tabs>
                <w:tab w:val="left" w:pos="-1440"/>
                <w:tab w:val="left" w:pos="-720"/>
              </w:tabs>
              <w:rPr>
                <w:sz w:val="20"/>
                <w:szCs w:val="20"/>
                <w:lang w:val="en-US"/>
              </w:rPr>
            </w:pPr>
          </w:p>
          <w:p w:rsidR="003736F8" w:rsidRPr="00BC3791" w:rsidRDefault="005A540D" w:rsidP="003736F8">
            <w:pPr>
              <w:tabs>
                <w:tab w:val="left" w:pos="-1440"/>
                <w:tab w:val="left" w:pos="-720"/>
              </w:tabs>
              <w:rPr>
                <w:b/>
                <w:sz w:val="20"/>
                <w:szCs w:val="20"/>
                <w:lang w:val="en-US"/>
              </w:rPr>
            </w:pPr>
            <w:r w:rsidRPr="00BC3791">
              <w:rPr>
                <w:b/>
                <w:sz w:val="20"/>
                <w:szCs w:val="20"/>
                <w:lang w:val="en-US"/>
              </w:rPr>
              <w:t xml:space="preserve">United Nurses Association </w:t>
            </w:r>
            <w:r w:rsidR="003736F8" w:rsidRPr="00BC3791">
              <w:rPr>
                <w:b/>
                <w:sz w:val="20"/>
                <w:szCs w:val="20"/>
                <w:lang w:val="en-US"/>
              </w:rPr>
              <w:t>(Alta.)</w:t>
            </w:r>
          </w:p>
          <w:p w:rsidR="003736F8" w:rsidRPr="00BC3791" w:rsidRDefault="003736F8" w:rsidP="003736F8">
            <w:pPr>
              <w:tabs>
                <w:tab w:val="left" w:pos="-1440"/>
                <w:tab w:val="left" w:pos="-720"/>
              </w:tabs>
              <w:rPr>
                <w:sz w:val="20"/>
                <w:szCs w:val="20"/>
                <w:lang w:val="en-US"/>
              </w:rPr>
            </w:pPr>
            <w:r w:rsidRPr="00BC3791">
              <w:rPr>
                <w:sz w:val="20"/>
                <w:szCs w:val="20"/>
                <w:lang w:val="en-US"/>
              </w:rPr>
              <w:tab/>
            </w:r>
            <w:r w:rsidR="005A540D" w:rsidRPr="00BC3791">
              <w:rPr>
                <w:sz w:val="20"/>
                <w:szCs w:val="20"/>
                <w:lang w:val="en-US"/>
              </w:rPr>
              <w:t>McLeod, Kristan</w:t>
            </w:r>
          </w:p>
          <w:p w:rsidR="003736F8" w:rsidRPr="00BC3791" w:rsidRDefault="003736F8" w:rsidP="003736F8">
            <w:pPr>
              <w:tabs>
                <w:tab w:val="left" w:pos="-1440"/>
                <w:tab w:val="left" w:pos="-720"/>
              </w:tabs>
              <w:rPr>
                <w:sz w:val="20"/>
                <w:szCs w:val="20"/>
              </w:rPr>
            </w:pPr>
            <w:r w:rsidRPr="00BC3791">
              <w:rPr>
                <w:sz w:val="20"/>
                <w:szCs w:val="20"/>
                <w:lang w:val="en-US"/>
              </w:rPr>
              <w:tab/>
            </w:r>
            <w:r w:rsidR="005A540D" w:rsidRPr="00BC3791">
              <w:rPr>
                <w:sz w:val="20"/>
                <w:szCs w:val="20"/>
              </w:rPr>
              <w:t>Chivers Carpenter</w:t>
            </w:r>
          </w:p>
          <w:p w:rsidR="003736F8" w:rsidRPr="00BC3791" w:rsidRDefault="003736F8" w:rsidP="003736F8">
            <w:pPr>
              <w:tabs>
                <w:tab w:val="left" w:pos="-1440"/>
                <w:tab w:val="left" w:pos="-720"/>
              </w:tabs>
              <w:rPr>
                <w:sz w:val="20"/>
                <w:szCs w:val="20"/>
              </w:rPr>
            </w:pPr>
          </w:p>
          <w:p w:rsidR="003736F8" w:rsidRPr="00BC3791" w:rsidRDefault="003736F8" w:rsidP="003736F8">
            <w:pPr>
              <w:rPr>
                <w:sz w:val="20"/>
                <w:szCs w:val="20"/>
              </w:rPr>
            </w:pPr>
            <w:r w:rsidRPr="00BC3791">
              <w:rPr>
                <w:sz w:val="20"/>
                <w:szCs w:val="20"/>
              </w:rPr>
              <w:t xml:space="preserve">FILING DATE: August </w:t>
            </w:r>
            <w:r w:rsidR="005A540D" w:rsidRPr="00BC3791">
              <w:rPr>
                <w:sz w:val="20"/>
                <w:szCs w:val="20"/>
              </w:rPr>
              <w:t>18</w:t>
            </w:r>
            <w:r w:rsidRPr="00BC3791">
              <w:rPr>
                <w:sz w:val="20"/>
                <w:szCs w:val="20"/>
              </w:rPr>
              <w:t>, 2021</w:t>
            </w:r>
          </w:p>
          <w:p w:rsidR="003736F8" w:rsidRPr="00BC3791" w:rsidRDefault="003736F8" w:rsidP="003736F8">
            <w:pPr>
              <w:rPr>
                <w:sz w:val="20"/>
                <w:szCs w:val="20"/>
              </w:rPr>
            </w:pPr>
          </w:p>
          <w:p w:rsidR="003736F8" w:rsidRPr="00BC3791" w:rsidRDefault="00660B6C" w:rsidP="003736F8">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BA65A0" w:rsidRPr="00BC3791" w:rsidRDefault="00BA65A0" w:rsidP="00F138C1">
            <w:pPr>
              <w:jc w:val="center"/>
              <w:rPr>
                <w:sz w:val="20"/>
                <w:szCs w:val="20"/>
                <w:lang w:val="en-US"/>
              </w:rPr>
            </w:pPr>
          </w:p>
          <w:p w:rsidR="00BA65A0" w:rsidRPr="00BC3791" w:rsidRDefault="00BA65A0" w:rsidP="00F138C1">
            <w:pPr>
              <w:jc w:val="center"/>
              <w:rPr>
                <w:sz w:val="20"/>
                <w:szCs w:val="20"/>
                <w:lang w:val="en-US"/>
              </w:rPr>
            </w:pPr>
          </w:p>
          <w:p w:rsidR="00BA65A0" w:rsidRPr="00BC3791" w:rsidRDefault="00BA65A0"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p w:rsidR="003736F8" w:rsidRPr="00BC3791" w:rsidRDefault="003736F8" w:rsidP="00F138C1">
            <w:pPr>
              <w:jc w:val="center"/>
              <w:rPr>
                <w:sz w:val="20"/>
                <w:szCs w:val="20"/>
                <w:lang w:val="en-US"/>
              </w:rPr>
            </w:pPr>
          </w:p>
        </w:tc>
        <w:tc>
          <w:tcPr>
            <w:tcW w:w="4239" w:type="dxa"/>
            <w:shd w:val="clear" w:color="auto" w:fill="auto"/>
          </w:tcPr>
          <w:p w:rsidR="003736F8" w:rsidRPr="00BC3791" w:rsidRDefault="00BA65A0" w:rsidP="003736F8">
            <w:pPr>
              <w:rPr>
                <w:sz w:val="20"/>
                <w:szCs w:val="20"/>
                <w:lang w:val="fr-CA"/>
              </w:rPr>
            </w:pPr>
            <w:r w:rsidRPr="00BC3791">
              <w:rPr>
                <w:b/>
                <w:sz w:val="20"/>
                <w:szCs w:val="20"/>
                <w:lang w:val="fr-CA"/>
              </w:rPr>
              <w:t>Juste Investir inc</w:t>
            </w:r>
          </w:p>
          <w:p w:rsidR="003736F8" w:rsidRPr="00BC3791" w:rsidRDefault="003736F8" w:rsidP="003736F8">
            <w:pPr>
              <w:tabs>
                <w:tab w:val="left" w:pos="-1440"/>
                <w:tab w:val="left" w:pos="-720"/>
              </w:tabs>
              <w:rPr>
                <w:sz w:val="20"/>
                <w:szCs w:val="20"/>
                <w:lang w:val="fr-CA"/>
              </w:rPr>
            </w:pPr>
            <w:r w:rsidRPr="00BC3791">
              <w:rPr>
                <w:sz w:val="20"/>
                <w:szCs w:val="20"/>
                <w:lang w:val="fr-CA"/>
              </w:rPr>
              <w:tab/>
            </w:r>
            <w:r w:rsidR="00BA65A0" w:rsidRPr="00BC3791">
              <w:rPr>
                <w:sz w:val="20"/>
                <w:szCs w:val="20"/>
                <w:lang w:val="fr-CA"/>
              </w:rPr>
              <w:t>Larose, Benoît</w:t>
            </w:r>
          </w:p>
          <w:p w:rsidR="003736F8" w:rsidRPr="00BC3791" w:rsidRDefault="003736F8" w:rsidP="003736F8">
            <w:pPr>
              <w:tabs>
                <w:tab w:val="left" w:pos="-1440"/>
                <w:tab w:val="left" w:pos="-720"/>
              </w:tabs>
              <w:rPr>
                <w:sz w:val="20"/>
                <w:szCs w:val="20"/>
                <w:lang w:val="fr-CA"/>
              </w:rPr>
            </w:pPr>
            <w:r w:rsidRPr="00BC3791">
              <w:rPr>
                <w:sz w:val="20"/>
                <w:szCs w:val="20"/>
                <w:lang w:val="fr-CA"/>
              </w:rPr>
              <w:tab/>
            </w:r>
            <w:r w:rsidR="00BA65A0" w:rsidRPr="00BC3791">
              <w:rPr>
                <w:sz w:val="20"/>
                <w:szCs w:val="20"/>
                <w:lang w:val="fr-CA"/>
              </w:rPr>
              <w:t>Les Services Juridiques Aquilam Enr.</w:t>
            </w:r>
          </w:p>
          <w:p w:rsidR="003736F8" w:rsidRPr="00BC3791" w:rsidRDefault="003736F8" w:rsidP="003736F8">
            <w:pPr>
              <w:tabs>
                <w:tab w:val="left" w:pos="-1440"/>
                <w:tab w:val="left" w:pos="-720"/>
              </w:tabs>
              <w:rPr>
                <w:sz w:val="20"/>
                <w:szCs w:val="20"/>
                <w:lang w:val="fr-CA"/>
              </w:rPr>
            </w:pPr>
          </w:p>
          <w:p w:rsidR="003736F8" w:rsidRPr="00BC3791" w:rsidRDefault="003736F8" w:rsidP="003736F8">
            <w:pPr>
              <w:tabs>
                <w:tab w:val="left" w:pos="-1440"/>
                <w:tab w:val="left" w:pos="-720"/>
              </w:tabs>
              <w:rPr>
                <w:sz w:val="20"/>
                <w:szCs w:val="20"/>
                <w:lang w:val="fr-CA"/>
              </w:rPr>
            </w:pPr>
            <w:r w:rsidRPr="00BC3791">
              <w:rPr>
                <w:sz w:val="20"/>
                <w:szCs w:val="20"/>
                <w:lang w:val="fr-CA"/>
              </w:rPr>
              <w:tab/>
            </w:r>
            <w:r w:rsidR="005A540D" w:rsidRPr="00BC3791">
              <w:rPr>
                <w:sz w:val="20"/>
                <w:szCs w:val="20"/>
                <w:lang w:val="fr-CA"/>
              </w:rPr>
              <w:t>c</w:t>
            </w:r>
            <w:r w:rsidRPr="00BC3791">
              <w:rPr>
                <w:sz w:val="20"/>
                <w:szCs w:val="20"/>
                <w:lang w:val="fr-CA"/>
              </w:rPr>
              <w:t>. (3976</w:t>
            </w:r>
            <w:r w:rsidR="005A540D" w:rsidRPr="00BC3791">
              <w:rPr>
                <w:sz w:val="20"/>
                <w:szCs w:val="20"/>
                <w:lang w:val="fr-CA"/>
              </w:rPr>
              <w:t>9</w:t>
            </w:r>
            <w:r w:rsidRPr="00BC3791">
              <w:rPr>
                <w:sz w:val="20"/>
                <w:szCs w:val="20"/>
                <w:lang w:val="fr-CA"/>
              </w:rPr>
              <w:t>)</w:t>
            </w:r>
          </w:p>
          <w:p w:rsidR="003736F8" w:rsidRPr="00BC3791" w:rsidRDefault="003736F8" w:rsidP="003736F8">
            <w:pPr>
              <w:tabs>
                <w:tab w:val="left" w:pos="-1440"/>
                <w:tab w:val="left" w:pos="-720"/>
              </w:tabs>
              <w:rPr>
                <w:sz w:val="20"/>
                <w:szCs w:val="20"/>
                <w:lang w:val="fr-CA"/>
              </w:rPr>
            </w:pPr>
          </w:p>
          <w:p w:rsidR="003736F8" w:rsidRPr="00BC3791" w:rsidRDefault="00BA65A0" w:rsidP="003736F8">
            <w:pPr>
              <w:tabs>
                <w:tab w:val="left" w:pos="-1440"/>
                <w:tab w:val="left" w:pos="-720"/>
              </w:tabs>
              <w:rPr>
                <w:b/>
                <w:sz w:val="20"/>
                <w:szCs w:val="20"/>
                <w:lang w:val="fr-CA"/>
              </w:rPr>
            </w:pPr>
            <w:r w:rsidRPr="00BC3791">
              <w:rPr>
                <w:b/>
                <w:sz w:val="20"/>
                <w:szCs w:val="20"/>
                <w:lang w:val="fr-CA"/>
              </w:rPr>
              <w:t xml:space="preserve">Procureur général du Québec, agissant pour et au nom du Ministre du développement durable, de l'environnement et de la lutte contre les changements climatiques, et al. </w:t>
            </w:r>
            <w:r w:rsidR="003736F8" w:rsidRPr="00BC3791">
              <w:rPr>
                <w:b/>
                <w:sz w:val="20"/>
                <w:szCs w:val="20"/>
                <w:lang w:val="fr-CA"/>
              </w:rPr>
              <w:t>(</w:t>
            </w:r>
            <w:r w:rsidRPr="00BC3791">
              <w:rPr>
                <w:b/>
                <w:sz w:val="20"/>
                <w:szCs w:val="20"/>
                <w:lang w:val="fr-CA"/>
              </w:rPr>
              <w:t>Qc</w:t>
            </w:r>
            <w:r w:rsidR="003736F8" w:rsidRPr="00BC3791">
              <w:rPr>
                <w:b/>
                <w:sz w:val="20"/>
                <w:szCs w:val="20"/>
                <w:lang w:val="fr-CA"/>
              </w:rPr>
              <w:t>)</w:t>
            </w:r>
          </w:p>
          <w:p w:rsidR="003736F8" w:rsidRPr="00BC3791" w:rsidRDefault="003736F8" w:rsidP="003736F8">
            <w:pPr>
              <w:tabs>
                <w:tab w:val="left" w:pos="-1440"/>
                <w:tab w:val="left" w:pos="-720"/>
              </w:tabs>
              <w:rPr>
                <w:sz w:val="20"/>
                <w:szCs w:val="20"/>
                <w:lang w:val="fr-CA"/>
              </w:rPr>
            </w:pPr>
            <w:r w:rsidRPr="00BC3791">
              <w:rPr>
                <w:sz w:val="20"/>
                <w:szCs w:val="20"/>
                <w:lang w:val="fr-CA"/>
              </w:rPr>
              <w:tab/>
            </w:r>
            <w:r w:rsidR="00BA65A0" w:rsidRPr="00BC3791">
              <w:rPr>
                <w:sz w:val="20"/>
                <w:szCs w:val="20"/>
                <w:lang w:val="fr-CA"/>
              </w:rPr>
              <w:t>Larose, Maxim</w:t>
            </w:r>
          </w:p>
          <w:p w:rsidR="003736F8" w:rsidRPr="00BC3791" w:rsidRDefault="003736F8" w:rsidP="003736F8">
            <w:pPr>
              <w:tabs>
                <w:tab w:val="left" w:pos="-1440"/>
                <w:tab w:val="left" w:pos="-720"/>
              </w:tabs>
              <w:rPr>
                <w:sz w:val="20"/>
                <w:szCs w:val="20"/>
                <w:lang w:val="fr-CA"/>
              </w:rPr>
            </w:pPr>
            <w:r w:rsidRPr="00BC3791">
              <w:rPr>
                <w:sz w:val="20"/>
                <w:szCs w:val="20"/>
                <w:lang w:val="fr-CA"/>
              </w:rPr>
              <w:tab/>
            </w:r>
            <w:r w:rsidR="00BA65A0" w:rsidRPr="00BC3791">
              <w:rPr>
                <w:sz w:val="20"/>
                <w:szCs w:val="20"/>
                <w:lang w:val="fr-CA"/>
              </w:rPr>
              <w:t>Bernard Roy</w:t>
            </w:r>
          </w:p>
          <w:p w:rsidR="003736F8" w:rsidRPr="00BC3791" w:rsidRDefault="003736F8" w:rsidP="003736F8">
            <w:pPr>
              <w:tabs>
                <w:tab w:val="left" w:pos="-1440"/>
                <w:tab w:val="left" w:pos="-720"/>
              </w:tabs>
              <w:rPr>
                <w:sz w:val="20"/>
                <w:szCs w:val="20"/>
                <w:lang w:val="fr-CA"/>
              </w:rPr>
            </w:pPr>
          </w:p>
          <w:p w:rsidR="00BA65A0" w:rsidRPr="00BC3791" w:rsidRDefault="00BA65A0" w:rsidP="00BA65A0">
            <w:pPr>
              <w:rPr>
                <w:sz w:val="20"/>
                <w:szCs w:val="20"/>
                <w:lang w:val="fr-CA"/>
              </w:rPr>
            </w:pPr>
            <w:r w:rsidRPr="00BC3791">
              <w:rPr>
                <w:sz w:val="20"/>
                <w:szCs w:val="20"/>
                <w:lang w:val="fr-CA"/>
              </w:rPr>
              <w:t>DATE DE PRODUCTION: le 18 août 2021</w:t>
            </w:r>
          </w:p>
          <w:p w:rsidR="003736F8" w:rsidRPr="00BC3791" w:rsidRDefault="003736F8" w:rsidP="003736F8">
            <w:pPr>
              <w:rPr>
                <w:sz w:val="20"/>
                <w:szCs w:val="20"/>
                <w:lang w:val="fr-CA"/>
              </w:rPr>
            </w:pPr>
          </w:p>
          <w:p w:rsidR="003736F8" w:rsidRPr="00BC3791" w:rsidRDefault="00660B6C" w:rsidP="003736F8">
            <w:pPr>
              <w:rPr>
                <w:b/>
                <w:sz w:val="20"/>
                <w:szCs w:val="20"/>
                <w:lang w:val="en-US"/>
              </w:rPr>
            </w:pPr>
            <w:r>
              <w:rPr>
                <w:sz w:val="20"/>
                <w:szCs w:val="20"/>
                <w:lang w:val="fr-CA"/>
              </w:rPr>
              <w:pict>
                <v:rect id="_x0000_i1048" style="width:108pt;height:1pt" o:hrpct="0" o:hrstd="t" o:hrnoshade="t" o:hr="t" fillcolor="black [3213]" stroked="f"/>
              </w:pict>
            </w:r>
          </w:p>
        </w:tc>
      </w:tr>
      <w:tr w:rsidR="00FF43E1" w:rsidRPr="00BC3791" w:rsidTr="00F138C1">
        <w:tc>
          <w:tcPr>
            <w:tcW w:w="4239" w:type="dxa"/>
            <w:shd w:val="clear" w:color="auto" w:fill="auto"/>
          </w:tcPr>
          <w:p w:rsidR="00FF43E1" w:rsidRPr="00BC3791" w:rsidRDefault="0062638E" w:rsidP="00FF43E1">
            <w:pPr>
              <w:rPr>
                <w:sz w:val="20"/>
                <w:szCs w:val="20"/>
                <w:lang w:val="fr-CA"/>
              </w:rPr>
            </w:pPr>
            <w:r w:rsidRPr="00BC3791">
              <w:rPr>
                <w:b/>
                <w:sz w:val="20"/>
                <w:szCs w:val="20"/>
                <w:lang w:val="fr-CA"/>
              </w:rPr>
              <w:t>Jean-Guy Poulin</w:t>
            </w:r>
          </w:p>
          <w:p w:rsidR="00FF43E1" w:rsidRPr="00BC3791" w:rsidRDefault="00FF43E1" w:rsidP="00FF43E1">
            <w:pPr>
              <w:tabs>
                <w:tab w:val="left" w:pos="-1440"/>
                <w:tab w:val="left" w:pos="-720"/>
              </w:tabs>
              <w:rPr>
                <w:sz w:val="20"/>
                <w:szCs w:val="20"/>
                <w:lang w:val="fr-CA"/>
              </w:rPr>
            </w:pPr>
            <w:r w:rsidRPr="00BC3791">
              <w:rPr>
                <w:sz w:val="20"/>
                <w:szCs w:val="20"/>
                <w:lang w:val="fr-CA"/>
              </w:rPr>
              <w:tab/>
            </w:r>
            <w:r w:rsidR="0062638E" w:rsidRPr="003E387B">
              <w:rPr>
                <w:sz w:val="20"/>
                <w:szCs w:val="20"/>
                <w:lang w:val="fr-CA"/>
              </w:rPr>
              <w:t>Jean-Guy Poulin</w:t>
            </w:r>
          </w:p>
          <w:p w:rsidR="00FF43E1" w:rsidRPr="003E387B" w:rsidRDefault="00FF43E1" w:rsidP="00FF43E1">
            <w:pPr>
              <w:tabs>
                <w:tab w:val="left" w:pos="-1440"/>
                <w:tab w:val="left" w:pos="-720"/>
              </w:tabs>
              <w:rPr>
                <w:sz w:val="20"/>
                <w:szCs w:val="20"/>
                <w:lang w:val="fr-CA"/>
              </w:rPr>
            </w:pPr>
          </w:p>
          <w:p w:rsidR="00FF43E1" w:rsidRPr="003E387B" w:rsidRDefault="00FF43E1" w:rsidP="00FF43E1">
            <w:pPr>
              <w:tabs>
                <w:tab w:val="left" w:pos="-1440"/>
                <w:tab w:val="left" w:pos="-720"/>
              </w:tabs>
              <w:rPr>
                <w:sz w:val="20"/>
                <w:szCs w:val="20"/>
                <w:lang w:val="fr-CA"/>
              </w:rPr>
            </w:pPr>
            <w:r w:rsidRPr="003E387B">
              <w:rPr>
                <w:sz w:val="20"/>
                <w:szCs w:val="20"/>
                <w:lang w:val="fr-CA"/>
              </w:rPr>
              <w:tab/>
            </w:r>
            <w:r w:rsidR="0062638E" w:rsidRPr="003E387B">
              <w:rPr>
                <w:sz w:val="20"/>
                <w:szCs w:val="20"/>
                <w:lang w:val="fr-CA"/>
              </w:rPr>
              <w:t>c</w:t>
            </w:r>
            <w:r w:rsidRPr="003E387B">
              <w:rPr>
                <w:sz w:val="20"/>
                <w:szCs w:val="20"/>
                <w:lang w:val="fr-CA"/>
              </w:rPr>
              <w:t>. (3977</w:t>
            </w:r>
            <w:r w:rsidR="0062638E" w:rsidRPr="003E387B">
              <w:rPr>
                <w:sz w:val="20"/>
                <w:szCs w:val="20"/>
                <w:lang w:val="fr-CA"/>
              </w:rPr>
              <w:t>7</w:t>
            </w:r>
            <w:r w:rsidRPr="003E387B">
              <w:rPr>
                <w:sz w:val="20"/>
                <w:szCs w:val="20"/>
                <w:lang w:val="fr-CA"/>
              </w:rPr>
              <w:t>)</w:t>
            </w:r>
          </w:p>
          <w:p w:rsidR="00FF43E1" w:rsidRPr="003E387B" w:rsidRDefault="00FF43E1" w:rsidP="00FF43E1">
            <w:pPr>
              <w:tabs>
                <w:tab w:val="left" w:pos="-1440"/>
                <w:tab w:val="left" w:pos="-720"/>
              </w:tabs>
              <w:rPr>
                <w:sz w:val="20"/>
                <w:szCs w:val="20"/>
                <w:lang w:val="fr-CA"/>
              </w:rPr>
            </w:pPr>
          </w:p>
          <w:p w:rsidR="00FF43E1" w:rsidRPr="00BC3791" w:rsidRDefault="0062638E" w:rsidP="00FF43E1">
            <w:pPr>
              <w:tabs>
                <w:tab w:val="left" w:pos="-1440"/>
                <w:tab w:val="left" w:pos="-720"/>
              </w:tabs>
              <w:rPr>
                <w:b/>
                <w:sz w:val="20"/>
                <w:szCs w:val="20"/>
                <w:lang w:val="fr-CA"/>
              </w:rPr>
            </w:pPr>
            <w:r w:rsidRPr="00BC3791">
              <w:rPr>
                <w:b/>
                <w:sz w:val="20"/>
                <w:szCs w:val="20"/>
                <w:lang w:val="fr-CA"/>
              </w:rPr>
              <w:t>Banque de Montréal</w:t>
            </w:r>
            <w:r w:rsidR="00FF43E1" w:rsidRPr="00BC3791">
              <w:rPr>
                <w:b/>
                <w:sz w:val="20"/>
                <w:szCs w:val="20"/>
                <w:lang w:val="fr-CA"/>
              </w:rPr>
              <w:t xml:space="preserve"> (</w:t>
            </w:r>
            <w:r w:rsidRPr="00BC3791">
              <w:rPr>
                <w:b/>
                <w:sz w:val="20"/>
                <w:szCs w:val="20"/>
                <w:lang w:val="fr-CA"/>
              </w:rPr>
              <w:t>Qc</w:t>
            </w:r>
            <w:r w:rsidR="00FF43E1" w:rsidRPr="00BC3791">
              <w:rPr>
                <w:b/>
                <w:sz w:val="20"/>
                <w:szCs w:val="20"/>
                <w:lang w:val="fr-CA"/>
              </w:rPr>
              <w:t>)</w:t>
            </w:r>
          </w:p>
          <w:p w:rsidR="00FF43E1" w:rsidRPr="00BC3791" w:rsidRDefault="00FF43E1" w:rsidP="00FF43E1">
            <w:pPr>
              <w:tabs>
                <w:tab w:val="left" w:pos="-1440"/>
                <w:tab w:val="left" w:pos="-720"/>
              </w:tabs>
              <w:rPr>
                <w:sz w:val="20"/>
                <w:szCs w:val="20"/>
                <w:lang w:val="fr-CA"/>
              </w:rPr>
            </w:pPr>
            <w:r w:rsidRPr="00BC3791">
              <w:rPr>
                <w:sz w:val="20"/>
                <w:szCs w:val="20"/>
                <w:lang w:val="fr-CA"/>
              </w:rPr>
              <w:tab/>
            </w:r>
            <w:r w:rsidR="0062638E" w:rsidRPr="00BC3791">
              <w:rPr>
                <w:sz w:val="20"/>
                <w:szCs w:val="20"/>
                <w:lang w:val="fr-CA"/>
              </w:rPr>
              <w:t>Auger, Francis</w:t>
            </w:r>
          </w:p>
          <w:p w:rsidR="00FF43E1" w:rsidRPr="00BC3791" w:rsidRDefault="00FF43E1" w:rsidP="00FF43E1">
            <w:pPr>
              <w:tabs>
                <w:tab w:val="left" w:pos="-1440"/>
                <w:tab w:val="left" w:pos="-720"/>
              </w:tabs>
              <w:rPr>
                <w:sz w:val="20"/>
                <w:szCs w:val="20"/>
                <w:lang w:val="fr-CA"/>
              </w:rPr>
            </w:pPr>
            <w:r w:rsidRPr="00BC3791">
              <w:rPr>
                <w:sz w:val="20"/>
                <w:szCs w:val="20"/>
                <w:lang w:val="fr-CA"/>
              </w:rPr>
              <w:tab/>
            </w:r>
            <w:r w:rsidR="0062638E" w:rsidRPr="00BC3791">
              <w:rPr>
                <w:sz w:val="20"/>
                <w:szCs w:val="20"/>
                <w:lang w:val="fr-CA"/>
              </w:rPr>
              <w:t>Gravel Bernier Vaillancourt</w:t>
            </w:r>
          </w:p>
          <w:p w:rsidR="00FF43E1" w:rsidRPr="00BC3791" w:rsidRDefault="00FF43E1" w:rsidP="00FF43E1">
            <w:pPr>
              <w:tabs>
                <w:tab w:val="left" w:pos="-1440"/>
                <w:tab w:val="left" w:pos="-720"/>
              </w:tabs>
              <w:rPr>
                <w:sz w:val="20"/>
                <w:szCs w:val="20"/>
                <w:lang w:val="fr-CA"/>
              </w:rPr>
            </w:pPr>
          </w:p>
          <w:p w:rsidR="0062638E" w:rsidRPr="00BC3791" w:rsidRDefault="0062638E" w:rsidP="0062638E">
            <w:pPr>
              <w:rPr>
                <w:sz w:val="20"/>
                <w:szCs w:val="20"/>
                <w:lang w:val="fr-CA"/>
              </w:rPr>
            </w:pPr>
            <w:r w:rsidRPr="00BC3791">
              <w:rPr>
                <w:sz w:val="20"/>
                <w:szCs w:val="20"/>
                <w:lang w:val="fr-CA"/>
              </w:rPr>
              <w:t>DATE DE PRODUCTION: le 20 août 2021</w:t>
            </w:r>
          </w:p>
          <w:p w:rsidR="00FF43E1" w:rsidRPr="00BC3791" w:rsidRDefault="00FF43E1" w:rsidP="00FF43E1">
            <w:pPr>
              <w:rPr>
                <w:sz w:val="20"/>
                <w:szCs w:val="20"/>
                <w:lang w:val="fr-CA"/>
              </w:rPr>
            </w:pPr>
          </w:p>
          <w:p w:rsidR="00FF43E1" w:rsidRPr="00BC3791" w:rsidRDefault="00660B6C" w:rsidP="00FF43E1">
            <w:pPr>
              <w:rPr>
                <w:b/>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tc>
        <w:tc>
          <w:tcPr>
            <w:tcW w:w="4239" w:type="dxa"/>
            <w:shd w:val="clear" w:color="auto" w:fill="auto"/>
          </w:tcPr>
          <w:p w:rsidR="00FF43E1" w:rsidRPr="00BC3791" w:rsidRDefault="0062638E" w:rsidP="00FF43E1">
            <w:pPr>
              <w:rPr>
                <w:sz w:val="20"/>
                <w:szCs w:val="20"/>
                <w:lang w:val="fr-CA"/>
              </w:rPr>
            </w:pPr>
            <w:r w:rsidRPr="00BC3791">
              <w:rPr>
                <w:b/>
                <w:sz w:val="20"/>
                <w:szCs w:val="20"/>
                <w:lang w:val="fr-CA"/>
              </w:rPr>
              <w:t>BGA inc., et al.</w:t>
            </w:r>
          </w:p>
          <w:p w:rsidR="00FF43E1" w:rsidRPr="00BC3791" w:rsidRDefault="00FF43E1" w:rsidP="00FF43E1">
            <w:pPr>
              <w:tabs>
                <w:tab w:val="left" w:pos="-1440"/>
                <w:tab w:val="left" w:pos="-720"/>
              </w:tabs>
              <w:rPr>
                <w:sz w:val="20"/>
                <w:szCs w:val="20"/>
                <w:lang w:val="fr-CA"/>
              </w:rPr>
            </w:pPr>
            <w:r w:rsidRPr="00BC3791">
              <w:rPr>
                <w:sz w:val="20"/>
                <w:szCs w:val="20"/>
                <w:lang w:val="fr-CA"/>
              </w:rPr>
              <w:tab/>
            </w:r>
            <w:r w:rsidR="0062638E" w:rsidRPr="003E387B">
              <w:rPr>
                <w:sz w:val="20"/>
                <w:szCs w:val="20"/>
                <w:lang w:val="fr-CA"/>
              </w:rPr>
              <w:t>Bourgoin, David</w:t>
            </w:r>
          </w:p>
          <w:p w:rsidR="00FF43E1" w:rsidRPr="003E387B" w:rsidRDefault="00FF43E1" w:rsidP="00FF43E1">
            <w:pPr>
              <w:tabs>
                <w:tab w:val="left" w:pos="-1440"/>
                <w:tab w:val="left" w:pos="-720"/>
              </w:tabs>
              <w:rPr>
                <w:sz w:val="20"/>
                <w:szCs w:val="20"/>
                <w:lang w:val="fr-CA"/>
              </w:rPr>
            </w:pPr>
            <w:r w:rsidRPr="00BC3791">
              <w:rPr>
                <w:sz w:val="20"/>
                <w:szCs w:val="20"/>
                <w:lang w:val="fr-CA"/>
              </w:rPr>
              <w:tab/>
            </w:r>
            <w:r w:rsidR="0062638E" w:rsidRPr="003E387B">
              <w:rPr>
                <w:sz w:val="20"/>
                <w:szCs w:val="20"/>
                <w:lang w:val="fr-CA"/>
              </w:rPr>
              <w:t>BGA Avocats inc.</w:t>
            </w:r>
          </w:p>
          <w:p w:rsidR="00FF43E1" w:rsidRPr="003E387B" w:rsidRDefault="00FF43E1" w:rsidP="00FF43E1">
            <w:pPr>
              <w:tabs>
                <w:tab w:val="left" w:pos="-1440"/>
                <w:tab w:val="left" w:pos="-720"/>
              </w:tabs>
              <w:rPr>
                <w:sz w:val="20"/>
                <w:szCs w:val="20"/>
                <w:lang w:val="fr-CA"/>
              </w:rPr>
            </w:pPr>
          </w:p>
          <w:p w:rsidR="00FF43E1" w:rsidRPr="003E387B" w:rsidRDefault="00FF43E1" w:rsidP="00FF43E1">
            <w:pPr>
              <w:tabs>
                <w:tab w:val="left" w:pos="-1440"/>
                <w:tab w:val="left" w:pos="-720"/>
              </w:tabs>
              <w:rPr>
                <w:sz w:val="20"/>
                <w:szCs w:val="20"/>
                <w:lang w:val="fr-CA"/>
              </w:rPr>
            </w:pPr>
            <w:r w:rsidRPr="003E387B">
              <w:rPr>
                <w:sz w:val="20"/>
                <w:szCs w:val="20"/>
                <w:lang w:val="fr-CA"/>
              </w:rPr>
              <w:tab/>
            </w:r>
            <w:r w:rsidR="0062638E" w:rsidRPr="003E387B">
              <w:rPr>
                <w:sz w:val="20"/>
                <w:szCs w:val="20"/>
                <w:lang w:val="fr-CA"/>
              </w:rPr>
              <w:t>c</w:t>
            </w:r>
            <w:r w:rsidRPr="003E387B">
              <w:rPr>
                <w:sz w:val="20"/>
                <w:szCs w:val="20"/>
                <w:lang w:val="fr-CA"/>
              </w:rPr>
              <w:t>. (3977</w:t>
            </w:r>
            <w:r w:rsidR="0062638E" w:rsidRPr="003E387B">
              <w:rPr>
                <w:sz w:val="20"/>
                <w:szCs w:val="20"/>
                <w:lang w:val="fr-CA"/>
              </w:rPr>
              <w:t>8</w:t>
            </w:r>
            <w:r w:rsidRPr="003E387B">
              <w:rPr>
                <w:sz w:val="20"/>
                <w:szCs w:val="20"/>
                <w:lang w:val="fr-CA"/>
              </w:rPr>
              <w:t>)</w:t>
            </w:r>
          </w:p>
          <w:p w:rsidR="00FF43E1" w:rsidRPr="003E387B" w:rsidRDefault="00FF43E1" w:rsidP="00FF43E1">
            <w:pPr>
              <w:tabs>
                <w:tab w:val="left" w:pos="-1440"/>
                <w:tab w:val="left" w:pos="-720"/>
              </w:tabs>
              <w:rPr>
                <w:sz w:val="20"/>
                <w:szCs w:val="20"/>
                <w:lang w:val="fr-CA"/>
              </w:rPr>
            </w:pPr>
          </w:p>
          <w:p w:rsidR="00FF43E1" w:rsidRPr="00BC3791" w:rsidRDefault="0062638E" w:rsidP="00FF43E1">
            <w:pPr>
              <w:tabs>
                <w:tab w:val="left" w:pos="-1440"/>
                <w:tab w:val="left" w:pos="-720"/>
              </w:tabs>
              <w:rPr>
                <w:b/>
                <w:sz w:val="20"/>
                <w:szCs w:val="20"/>
                <w:lang w:val="fr-CA"/>
              </w:rPr>
            </w:pPr>
            <w:r w:rsidRPr="00BC3791">
              <w:rPr>
                <w:b/>
                <w:sz w:val="20"/>
                <w:szCs w:val="20"/>
                <w:lang w:val="fr-CA"/>
              </w:rPr>
              <w:t xml:space="preserve">Telus Mobilité, et al. </w:t>
            </w:r>
            <w:r w:rsidR="00FF43E1" w:rsidRPr="00BC3791">
              <w:rPr>
                <w:b/>
                <w:sz w:val="20"/>
                <w:szCs w:val="20"/>
                <w:lang w:val="fr-CA"/>
              </w:rPr>
              <w:t>(</w:t>
            </w:r>
            <w:r w:rsidRPr="00BC3791">
              <w:rPr>
                <w:b/>
                <w:sz w:val="20"/>
                <w:szCs w:val="20"/>
                <w:lang w:val="fr-CA"/>
              </w:rPr>
              <w:t>Qc</w:t>
            </w:r>
            <w:r w:rsidR="00FF43E1" w:rsidRPr="00BC3791">
              <w:rPr>
                <w:b/>
                <w:sz w:val="20"/>
                <w:szCs w:val="20"/>
                <w:lang w:val="fr-CA"/>
              </w:rPr>
              <w:t>.)</w:t>
            </w:r>
          </w:p>
          <w:p w:rsidR="00FF43E1" w:rsidRPr="003E387B" w:rsidRDefault="00FF43E1" w:rsidP="00FF43E1">
            <w:pPr>
              <w:tabs>
                <w:tab w:val="left" w:pos="-1440"/>
                <w:tab w:val="left" w:pos="-720"/>
              </w:tabs>
              <w:rPr>
                <w:sz w:val="20"/>
                <w:szCs w:val="20"/>
                <w:lang w:val="fr-CA"/>
              </w:rPr>
            </w:pPr>
            <w:r w:rsidRPr="00BC3791">
              <w:rPr>
                <w:sz w:val="20"/>
                <w:szCs w:val="20"/>
                <w:lang w:val="fr-CA"/>
              </w:rPr>
              <w:tab/>
            </w:r>
            <w:r w:rsidR="0062638E" w:rsidRPr="003E387B">
              <w:rPr>
                <w:sz w:val="20"/>
                <w:szCs w:val="20"/>
                <w:lang w:val="fr-CA"/>
              </w:rPr>
              <w:t>Martineau, Yves</w:t>
            </w:r>
          </w:p>
          <w:p w:rsidR="00FF43E1" w:rsidRPr="003E387B" w:rsidRDefault="00FF43E1" w:rsidP="00FF43E1">
            <w:pPr>
              <w:tabs>
                <w:tab w:val="left" w:pos="-1440"/>
                <w:tab w:val="left" w:pos="-720"/>
              </w:tabs>
              <w:rPr>
                <w:sz w:val="20"/>
                <w:szCs w:val="20"/>
                <w:lang w:val="fr-CA"/>
              </w:rPr>
            </w:pPr>
            <w:r w:rsidRPr="003E387B">
              <w:rPr>
                <w:sz w:val="20"/>
                <w:szCs w:val="20"/>
                <w:lang w:val="fr-CA"/>
              </w:rPr>
              <w:tab/>
            </w:r>
            <w:r w:rsidR="0062638E" w:rsidRPr="003E387B">
              <w:rPr>
                <w:sz w:val="20"/>
                <w:szCs w:val="20"/>
                <w:lang w:val="fr-CA"/>
              </w:rPr>
              <w:t>Stikeman Elliott LLP</w:t>
            </w:r>
          </w:p>
          <w:p w:rsidR="00FF43E1" w:rsidRPr="003E387B" w:rsidRDefault="00FF43E1" w:rsidP="00FF43E1">
            <w:pPr>
              <w:tabs>
                <w:tab w:val="left" w:pos="-1440"/>
                <w:tab w:val="left" w:pos="-720"/>
              </w:tabs>
              <w:rPr>
                <w:sz w:val="20"/>
                <w:szCs w:val="20"/>
                <w:lang w:val="fr-CA"/>
              </w:rPr>
            </w:pPr>
          </w:p>
          <w:p w:rsidR="0062638E" w:rsidRPr="00BC3791" w:rsidRDefault="0062638E" w:rsidP="0062638E">
            <w:pPr>
              <w:rPr>
                <w:sz w:val="20"/>
                <w:szCs w:val="20"/>
                <w:lang w:val="fr-CA"/>
              </w:rPr>
            </w:pPr>
            <w:r w:rsidRPr="00BC3791">
              <w:rPr>
                <w:sz w:val="20"/>
                <w:szCs w:val="20"/>
                <w:lang w:val="fr-CA"/>
              </w:rPr>
              <w:t>DATE DE PRODUCTION: le 20 août 2021</w:t>
            </w:r>
          </w:p>
          <w:p w:rsidR="00FF43E1" w:rsidRPr="00BC3791" w:rsidRDefault="00FF43E1" w:rsidP="00FF43E1">
            <w:pPr>
              <w:rPr>
                <w:sz w:val="20"/>
                <w:szCs w:val="20"/>
                <w:lang w:val="fr-CA"/>
              </w:rPr>
            </w:pPr>
          </w:p>
          <w:p w:rsidR="00FF43E1" w:rsidRPr="00BC3791" w:rsidRDefault="00660B6C" w:rsidP="00FF43E1">
            <w:pPr>
              <w:rPr>
                <w:b/>
                <w:sz w:val="20"/>
                <w:szCs w:val="20"/>
                <w:lang w:val="fr-CA"/>
              </w:rPr>
            </w:pPr>
            <w:r>
              <w:rPr>
                <w:sz w:val="20"/>
                <w:szCs w:val="20"/>
                <w:lang w:val="fr-CA"/>
              </w:rPr>
              <w:pict>
                <v:rect id="_x0000_i1050" style="width:108pt;height:1pt" o:hrpct="0" o:hrstd="t" o:hrnoshade="t" o:hr="t" fillcolor="black [3213]" stroked="f"/>
              </w:pict>
            </w:r>
          </w:p>
        </w:tc>
      </w:tr>
    </w:tbl>
    <w:p w:rsidR="00FF43E1" w:rsidRPr="00BC3791" w:rsidRDefault="00FF43E1">
      <w:r w:rsidRPr="00BC379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F43E1" w:rsidRPr="00BC3791" w:rsidTr="00F138C1">
        <w:tc>
          <w:tcPr>
            <w:tcW w:w="4239" w:type="dxa"/>
            <w:shd w:val="clear" w:color="auto" w:fill="auto"/>
          </w:tcPr>
          <w:p w:rsidR="00FF43E1" w:rsidRPr="00BC3791" w:rsidRDefault="009857C8" w:rsidP="00FF43E1">
            <w:pPr>
              <w:rPr>
                <w:b/>
                <w:sz w:val="20"/>
                <w:szCs w:val="20"/>
                <w:lang w:val="en-US"/>
              </w:rPr>
            </w:pPr>
            <w:r w:rsidRPr="00BC3791">
              <w:rPr>
                <w:b/>
                <w:sz w:val="20"/>
                <w:szCs w:val="20"/>
                <w:lang w:val="en-US"/>
              </w:rPr>
              <w:t>Chael Mills</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9857C8" w:rsidRPr="00BC3791">
              <w:rPr>
                <w:sz w:val="20"/>
                <w:szCs w:val="20"/>
                <w:lang w:val="en-US"/>
              </w:rPr>
              <w:t>Beechener, Lance</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9857C8" w:rsidRPr="00BC3791">
              <w:rPr>
                <w:sz w:val="20"/>
                <w:szCs w:val="20"/>
                <w:lang w:val="en-US"/>
              </w:rPr>
              <w:t>Lockyer Campbell Posner</w:t>
            </w:r>
          </w:p>
          <w:p w:rsidR="00FF43E1" w:rsidRPr="00BC3791" w:rsidRDefault="00FF43E1" w:rsidP="00FF43E1">
            <w:pPr>
              <w:tabs>
                <w:tab w:val="left" w:pos="-1440"/>
                <w:tab w:val="left" w:pos="-720"/>
              </w:tabs>
              <w:rPr>
                <w:sz w:val="20"/>
                <w:szCs w:val="20"/>
                <w:lang w:val="en-US"/>
              </w:rPr>
            </w:pPr>
          </w:p>
          <w:p w:rsidR="00FF43E1" w:rsidRPr="00BC3791" w:rsidRDefault="00FF43E1" w:rsidP="00FF43E1">
            <w:pPr>
              <w:tabs>
                <w:tab w:val="left" w:pos="-1440"/>
                <w:tab w:val="left" w:pos="-720"/>
              </w:tabs>
              <w:rPr>
                <w:sz w:val="20"/>
                <w:szCs w:val="20"/>
                <w:lang w:val="en-US"/>
              </w:rPr>
            </w:pPr>
            <w:r w:rsidRPr="00BC3791">
              <w:rPr>
                <w:sz w:val="20"/>
                <w:szCs w:val="20"/>
                <w:lang w:val="en-US"/>
              </w:rPr>
              <w:tab/>
              <w:t>v. (3977</w:t>
            </w:r>
            <w:r w:rsidR="009857C8" w:rsidRPr="00BC3791">
              <w:rPr>
                <w:sz w:val="20"/>
                <w:szCs w:val="20"/>
                <w:lang w:val="en-US"/>
              </w:rPr>
              <w:t>9</w:t>
            </w:r>
            <w:r w:rsidRPr="00BC3791">
              <w:rPr>
                <w:sz w:val="20"/>
                <w:szCs w:val="20"/>
                <w:lang w:val="en-US"/>
              </w:rPr>
              <w:t>)</w:t>
            </w:r>
          </w:p>
          <w:p w:rsidR="00FF43E1" w:rsidRPr="00BC3791" w:rsidRDefault="00FF43E1" w:rsidP="00FF43E1">
            <w:pPr>
              <w:tabs>
                <w:tab w:val="left" w:pos="-1440"/>
                <w:tab w:val="left" w:pos="-720"/>
              </w:tabs>
              <w:rPr>
                <w:sz w:val="20"/>
                <w:szCs w:val="20"/>
                <w:lang w:val="en-US"/>
              </w:rPr>
            </w:pPr>
          </w:p>
          <w:p w:rsidR="00FF43E1" w:rsidRPr="00BC3791" w:rsidRDefault="009857C8" w:rsidP="00FF43E1">
            <w:pPr>
              <w:tabs>
                <w:tab w:val="left" w:pos="-1440"/>
                <w:tab w:val="left" w:pos="-720"/>
              </w:tabs>
              <w:rPr>
                <w:b/>
                <w:sz w:val="20"/>
                <w:szCs w:val="20"/>
                <w:lang w:val="en-US"/>
              </w:rPr>
            </w:pPr>
            <w:r w:rsidRPr="00BC3791">
              <w:rPr>
                <w:b/>
                <w:sz w:val="20"/>
                <w:szCs w:val="20"/>
                <w:lang w:val="en-US"/>
              </w:rPr>
              <w:t>Her Majesty the Queen</w:t>
            </w:r>
            <w:r w:rsidR="00FF43E1" w:rsidRPr="00BC3791">
              <w:rPr>
                <w:b/>
                <w:sz w:val="20"/>
                <w:szCs w:val="20"/>
                <w:lang w:val="en-US"/>
              </w:rPr>
              <w:t xml:space="preserve"> (</w:t>
            </w:r>
            <w:r w:rsidRPr="00BC3791">
              <w:rPr>
                <w:b/>
                <w:sz w:val="20"/>
                <w:szCs w:val="20"/>
                <w:lang w:val="en-US"/>
              </w:rPr>
              <w:t>Ont</w:t>
            </w:r>
            <w:r w:rsidR="00FF43E1" w:rsidRPr="00BC3791">
              <w:rPr>
                <w:b/>
                <w:sz w:val="20"/>
                <w:szCs w:val="20"/>
                <w:lang w:val="en-US"/>
              </w:rPr>
              <w:t>.)</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9857C8" w:rsidRPr="00BC3791">
              <w:rPr>
                <w:sz w:val="20"/>
                <w:szCs w:val="20"/>
                <w:lang w:val="en-US"/>
              </w:rPr>
              <w:t>Wassenaar, Benita</w:t>
            </w:r>
          </w:p>
          <w:p w:rsidR="00FF43E1" w:rsidRPr="00BC3791" w:rsidRDefault="00FF43E1" w:rsidP="00FF43E1">
            <w:pPr>
              <w:tabs>
                <w:tab w:val="left" w:pos="-1440"/>
                <w:tab w:val="left" w:pos="-720"/>
              </w:tabs>
              <w:rPr>
                <w:sz w:val="20"/>
                <w:szCs w:val="20"/>
              </w:rPr>
            </w:pPr>
            <w:r w:rsidRPr="00BC3791">
              <w:rPr>
                <w:sz w:val="20"/>
                <w:szCs w:val="20"/>
                <w:lang w:val="en-US"/>
              </w:rPr>
              <w:tab/>
            </w:r>
            <w:r w:rsidR="009857C8" w:rsidRPr="00BC3791">
              <w:rPr>
                <w:sz w:val="20"/>
                <w:szCs w:val="20"/>
              </w:rPr>
              <w:t>Attorney General of Ontario</w:t>
            </w:r>
          </w:p>
          <w:p w:rsidR="00FF43E1" w:rsidRPr="00BC3791" w:rsidRDefault="00FF43E1" w:rsidP="00FF43E1">
            <w:pPr>
              <w:tabs>
                <w:tab w:val="left" w:pos="-1440"/>
                <w:tab w:val="left" w:pos="-720"/>
              </w:tabs>
              <w:rPr>
                <w:sz w:val="20"/>
                <w:szCs w:val="20"/>
              </w:rPr>
            </w:pPr>
          </w:p>
          <w:p w:rsidR="00FF43E1" w:rsidRPr="00BC3791" w:rsidRDefault="00FF43E1" w:rsidP="00FF43E1">
            <w:pPr>
              <w:rPr>
                <w:sz w:val="20"/>
                <w:szCs w:val="20"/>
              </w:rPr>
            </w:pPr>
            <w:r w:rsidRPr="00BC3791">
              <w:rPr>
                <w:sz w:val="20"/>
                <w:szCs w:val="20"/>
              </w:rPr>
              <w:t xml:space="preserve">FILING DATE: August </w:t>
            </w:r>
            <w:r w:rsidR="009857C8" w:rsidRPr="00BC3791">
              <w:rPr>
                <w:sz w:val="20"/>
                <w:szCs w:val="20"/>
              </w:rPr>
              <w:t>23</w:t>
            </w:r>
            <w:r w:rsidRPr="00BC3791">
              <w:rPr>
                <w:sz w:val="20"/>
                <w:szCs w:val="20"/>
              </w:rPr>
              <w:t>, 2021</w:t>
            </w:r>
          </w:p>
          <w:p w:rsidR="00FF43E1" w:rsidRPr="00BC3791" w:rsidRDefault="00FF43E1" w:rsidP="00FF43E1">
            <w:pPr>
              <w:rPr>
                <w:sz w:val="20"/>
                <w:szCs w:val="20"/>
              </w:rPr>
            </w:pPr>
          </w:p>
          <w:p w:rsidR="00FF43E1" w:rsidRPr="00BC3791" w:rsidRDefault="00660B6C" w:rsidP="00FF43E1">
            <w:pPr>
              <w:rPr>
                <w:b/>
                <w:sz w:val="20"/>
                <w:szCs w:val="20"/>
                <w:lang w:val="en-US"/>
              </w:rPr>
            </w:pPr>
            <w:r>
              <w:rPr>
                <w:sz w:val="20"/>
                <w:szCs w:val="20"/>
                <w:lang w:val="fr-CA"/>
              </w:rPr>
              <w:pict>
                <v:rect id="_x0000_i1051" style="width:108pt;height:1pt" o:hrpct="0" o:hrstd="t" o:hrnoshade="t" o:hr="t" fillcolor="black [3213]" stroked="f"/>
              </w:pict>
            </w:r>
          </w:p>
        </w:tc>
        <w:tc>
          <w:tcPr>
            <w:tcW w:w="1141" w:type="dxa"/>
            <w:shd w:val="clear" w:color="auto" w:fill="auto"/>
          </w:tcPr>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tc>
        <w:tc>
          <w:tcPr>
            <w:tcW w:w="4239" w:type="dxa"/>
            <w:shd w:val="clear" w:color="auto" w:fill="auto"/>
          </w:tcPr>
          <w:p w:rsidR="00FF43E1" w:rsidRPr="00BC3791" w:rsidRDefault="009857C8" w:rsidP="00FF43E1">
            <w:pPr>
              <w:rPr>
                <w:sz w:val="20"/>
                <w:szCs w:val="20"/>
                <w:lang w:val="en-US"/>
              </w:rPr>
            </w:pPr>
            <w:r w:rsidRPr="00BC3791">
              <w:rPr>
                <w:b/>
                <w:sz w:val="20"/>
                <w:szCs w:val="20"/>
                <w:lang w:val="en-US"/>
              </w:rPr>
              <w:t>Her Majesty the Queen</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9857C8" w:rsidRPr="00BC3791">
              <w:rPr>
                <w:sz w:val="20"/>
                <w:szCs w:val="20"/>
                <w:lang w:val="en-US"/>
              </w:rPr>
              <w:t>Sinclair, Q.C., W. Dean</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9857C8" w:rsidRPr="00BC3791">
              <w:rPr>
                <w:sz w:val="20"/>
                <w:szCs w:val="20"/>
                <w:lang w:val="en-US"/>
              </w:rPr>
              <w:t>Attorney General for Saskatchewan</w:t>
            </w:r>
          </w:p>
          <w:p w:rsidR="00FF43E1" w:rsidRPr="00BC3791" w:rsidRDefault="00FF43E1" w:rsidP="00FF43E1">
            <w:pPr>
              <w:tabs>
                <w:tab w:val="left" w:pos="-1440"/>
                <w:tab w:val="left" w:pos="-720"/>
              </w:tabs>
              <w:rPr>
                <w:sz w:val="20"/>
                <w:szCs w:val="20"/>
                <w:lang w:val="en-US"/>
              </w:rPr>
            </w:pPr>
          </w:p>
          <w:p w:rsidR="00FF43E1" w:rsidRPr="003E387B" w:rsidRDefault="00FF43E1" w:rsidP="00FF43E1">
            <w:pPr>
              <w:tabs>
                <w:tab w:val="left" w:pos="-1440"/>
                <w:tab w:val="left" w:pos="-720"/>
              </w:tabs>
              <w:rPr>
                <w:sz w:val="20"/>
                <w:szCs w:val="20"/>
                <w:lang w:val="en-US"/>
              </w:rPr>
            </w:pPr>
            <w:r w:rsidRPr="00BC3791">
              <w:rPr>
                <w:sz w:val="20"/>
                <w:szCs w:val="20"/>
                <w:lang w:val="en-US"/>
              </w:rPr>
              <w:tab/>
            </w:r>
            <w:r w:rsidRPr="003E387B">
              <w:rPr>
                <w:sz w:val="20"/>
                <w:szCs w:val="20"/>
                <w:lang w:val="en-US"/>
              </w:rPr>
              <w:t>v. (397</w:t>
            </w:r>
            <w:r w:rsidR="009857C8" w:rsidRPr="003E387B">
              <w:rPr>
                <w:sz w:val="20"/>
                <w:szCs w:val="20"/>
                <w:lang w:val="en-US"/>
              </w:rPr>
              <w:t>80</w:t>
            </w:r>
            <w:r w:rsidRPr="003E387B">
              <w:rPr>
                <w:sz w:val="20"/>
                <w:szCs w:val="20"/>
                <w:lang w:val="en-US"/>
              </w:rPr>
              <w:t>)</w:t>
            </w:r>
          </w:p>
          <w:p w:rsidR="00FF43E1" w:rsidRPr="003E387B" w:rsidRDefault="00FF43E1" w:rsidP="00FF43E1">
            <w:pPr>
              <w:tabs>
                <w:tab w:val="left" w:pos="-1440"/>
                <w:tab w:val="left" w:pos="-720"/>
              </w:tabs>
              <w:rPr>
                <w:sz w:val="20"/>
                <w:szCs w:val="20"/>
                <w:lang w:val="en-US"/>
              </w:rPr>
            </w:pPr>
          </w:p>
          <w:p w:rsidR="00FF43E1" w:rsidRPr="003E387B" w:rsidRDefault="009857C8" w:rsidP="00FF43E1">
            <w:pPr>
              <w:tabs>
                <w:tab w:val="left" w:pos="-1440"/>
                <w:tab w:val="left" w:pos="-720"/>
              </w:tabs>
              <w:rPr>
                <w:b/>
                <w:sz w:val="20"/>
                <w:szCs w:val="20"/>
                <w:lang w:val="en-US"/>
              </w:rPr>
            </w:pPr>
            <w:r w:rsidRPr="003E387B">
              <w:rPr>
                <w:b/>
                <w:sz w:val="20"/>
                <w:szCs w:val="20"/>
                <w:lang w:val="en-US"/>
              </w:rPr>
              <w:t xml:space="preserve">Kaylon Dakota Stonne </w:t>
            </w:r>
            <w:r w:rsidR="00FF43E1" w:rsidRPr="003E387B">
              <w:rPr>
                <w:b/>
                <w:sz w:val="20"/>
                <w:szCs w:val="20"/>
                <w:lang w:val="en-US"/>
              </w:rPr>
              <w:t>(</w:t>
            </w:r>
            <w:r w:rsidRPr="003E387B">
              <w:rPr>
                <w:b/>
                <w:sz w:val="20"/>
                <w:szCs w:val="20"/>
                <w:lang w:val="en-US"/>
              </w:rPr>
              <w:t>Sask</w:t>
            </w:r>
            <w:r w:rsidR="00FF43E1" w:rsidRPr="003E387B">
              <w:rPr>
                <w:b/>
                <w:sz w:val="20"/>
                <w:szCs w:val="20"/>
                <w:lang w:val="en-US"/>
              </w:rPr>
              <w:t>.)</w:t>
            </w:r>
          </w:p>
          <w:p w:rsidR="00FF43E1" w:rsidRPr="00BC3791" w:rsidRDefault="00FF43E1" w:rsidP="00FF43E1">
            <w:pPr>
              <w:tabs>
                <w:tab w:val="left" w:pos="-1440"/>
                <w:tab w:val="left" w:pos="-720"/>
              </w:tabs>
              <w:rPr>
                <w:sz w:val="20"/>
                <w:szCs w:val="20"/>
                <w:lang w:val="en-US"/>
              </w:rPr>
            </w:pPr>
            <w:r w:rsidRPr="003E387B">
              <w:rPr>
                <w:sz w:val="20"/>
                <w:szCs w:val="20"/>
                <w:lang w:val="en-US"/>
              </w:rPr>
              <w:tab/>
            </w:r>
            <w:r w:rsidR="009857C8" w:rsidRPr="00BC3791">
              <w:rPr>
                <w:sz w:val="20"/>
                <w:szCs w:val="20"/>
                <w:lang w:val="en-US"/>
              </w:rPr>
              <w:t>Owens, Michael W.</w:t>
            </w:r>
          </w:p>
          <w:p w:rsidR="00FF43E1" w:rsidRPr="00BC3791" w:rsidRDefault="00FF43E1" w:rsidP="00FF43E1">
            <w:pPr>
              <w:tabs>
                <w:tab w:val="left" w:pos="-1440"/>
                <w:tab w:val="left" w:pos="-720"/>
              </w:tabs>
              <w:rPr>
                <w:sz w:val="20"/>
                <w:szCs w:val="20"/>
              </w:rPr>
            </w:pPr>
            <w:r w:rsidRPr="00BC3791">
              <w:rPr>
                <w:sz w:val="20"/>
                <w:szCs w:val="20"/>
                <w:lang w:val="en-US"/>
              </w:rPr>
              <w:tab/>
            </w:r>
            <w:r w:rsidR="009857C8" w:rsidRPr="00BC3791">
              <w:rPr>
                <w:sz w:val="20"/>
                <w:szCs w:val="20"/>
              </w:rPr>
              <w:t>Michael W. Owens Legal P.C. Ltd.</w:t>
            </w:r>
          </w:p>
          <w:p w:rsidR="00FF43E1" w:rsidRPr="00BC3791" w:rsidRDefault="00FF43E1" w:rsidP="00FF43E1">
            <w:pPr>
              <w:tabs>
                <w:tab w:val="left" w:pos="-1440"/>
                <w:tab w:val="left" w:pos="-720"/>
              </w:tabs>
              <w:rPr>
                <w:sz w:val="20"/>
                <w:szCs w:val="20"/>
              </w:rPr>
            </w:pPr>
          </w:p>
          <w:p w:rsidR="00FF43E1" w:rsidRPr="00BC3791" w:rsidRDefault="00FF43E1" w:rsidP="00FF43E1">
            <w:pPr>
              <w:rPr>
                <w:sz w:val="20"/>
                <w:szCs w:val="20"/>
              </w:rPr>
            </w:pPr>
            <w:r w:rsidRPr="00BC3791">
              <w:rPr>
                <w:sz w:val="20"/>
                <w:szCs w:val="20"/>
              </w:rPr>
              <w:t xml:space="preserve">FILING DATE: August </w:t>
            </w:r>
            <w:r w:rsidR="009857C8" w:rsidRPr="00BC3791">
              <w:rPr>
                <w:sz w:val="20"/>
                <w:szCs w:val="20"/>
              </w:rPr>
              <w:t>23</w:t>
            </w:r>
            <w:r w:rsidRPr="00BC3791">
              <w:rPr>
                <w:sz w:val="20"/>
                <w:szCs w:val="20"/>
              </w:rPr>
              <w:t>, 2021</w:t>
            </w:r>
          </w:p>
          <w:p w:rsidR="00FF43E1" w:rsidRPr="00BC3791" w:rsidRDefault="00FF43E1" w:rsidP="00FF43E1">
            <w:pPr>
              <w:rPr>
                <w:sz w:val="20"/>
                <w:szCs w:val="20"/>
              </w:rPr>
            </w:pPr>
          </w:p>
          <w:p w:rsidR="00FF43E1" w:rsidRPr="00BC3791" w:rsidRDefault="00660B6C" w:rsidP="00FF43E1">
            <w:pPr>
              <w:rPr>
                <w:b/>
                <w:sz w:val="20"/>
                <w:szCs w:val="20"/>
                <w:lang w:val="en-US"/>
              </w:rPr>
            </w:pPr>
            <w:r>
              <w:rPr>
                <w:sz w:val="20"/>
                <w:szCs w:val="20"/>
                <w:lang w:val="fr-CA"/>
              </w:rPr>
              <w:pict>
                <v:rect id="_x0000_i1052" style="width:108pt;height:1pt" o:hrpct="0" o:hrstd="t" o:hrnoshade="t" o:hr="t" fillcolor="black [3213]" stroked="f"/>
              </w:pict>
            </w:r>
          </w:p>
        </w:tc>
      </w:tr>
      <w:tr w:rsidR="00FF43E1" w:rsidRPr="00BC3791" w:rsidTr="00F138C1">
        <w:tc>
          <w:tcPr>
            <w:tcW w:w="4239" w:type="dxa"/>
            <w:shd w:val="clear" w:color="auto" w:fill="auto"/>
          </w:tcPr>
          <w:p w:rsidR="00FF43E1" w:rsidRPr="00BC3791" w:rsidRDefault="009857C8" w:rsidP="00FF43E1">
            <w:pPr>
              <w:rPr>
                <w:sz w:val="20"/>
                <w:szCs w:val="20"/>
                <w:lang w:val="en-US"/>
              </w:rPr>
            </w:pPr>
            <w:r w:rsidRPr="00BC3791">
              <w:rPr>
                <w:b/>
                <w:sz w:val="20"/>
                <w:szCs w:val="20"/>
                <w:lang w:val="en-US"/>
              </w:rPr>
              <w:t>Michael Lawen</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9857C8" w:rsidRPr="00BC3791">
              <w:rPr>
                <w:sz w:val="20"/>
                <w:szCs w:val="20"/>
                <w:lang w:val="en-US"/>
              </w:rPr>
              <w:t>Goldberg, Q.C., Victor J.</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9857C8" w:rsidRPr="00BC3791">
              <w:rPr>
                <w:sz w:val="20"/>
                <w:szCs w:val="20"/>
                <w:lang w:val="en-US"/>
              </w:rPr>
              <w:t>Cox &amp; Palmer</w:t>
            </w:r>
          </w:p>
          <w:p w:rsidR="00FF43E1" w:rsidRPr="00BC3791" w:rsidRDefault="00FF43E1" w:rsidP="00FF43E1">
            <w:pPr>
              <w:tabs>
                <w:tab w:val="left" w:pos="-1440"/>
                <w:tab w:val="left" w:pos="-720"/>
              </w:tabs>
              <w:rPr>
                <w:sz w:val="20"/>
                <w:szCs w:val="20"/>
                <w:lang w:val="en-US"/>
              </w:rPr>
            </w:pPr>
          </w:p>
          <w:p w:rsidR="00FF43E1" w:rsidRPr="00BC3791" w:rsidRDefault="00FF43E1" w:rsidP="00FF43E1">
            <w:pPr>
              <w:tabs>
                <w:tab w:val="left" w:pos="-1440"/>
                <w:tab w:val="left" w:pos="-720"/>
              </w:tabs>
              <w:rPr>
                <w:sz w:val="20"/>
                <w:szCs w:val="20"/>
                <w:lang w:val="en-US"/>
              </w:rPr>
            </w:pPr>
            <w:r w:rsidRPr="00BC3791">
              <w:rPr>
                <w:sz w:val="20"/>
                <w:szCs w:val="20"/>
                <w:lang w:val="en-US"/>
              </w:rPr>
              <w:tab/>
              <w:t>v. (3977</w:t>
            </w:r>
            <w:r w:rsidR="009857C8" w:rsidRPr="00BC3791">
              <w:rPr>
                <w:sz w:val="20"/>
                <w:szCs w:val="20"/>
                <w:lang w:val="en-US"/>
              </w:rPr>
              <w:t>0</w:t>
            </w:r>
            <w:r w:rsidRPr="00BC3791">
              <w:rPr>
                <w:sz w:val="20"/>
                <w:szCs w:val="20"/>
                <w:lang w:val="en-US"/>
              </w:rPr>
              <w:t>)</w:t>
            </w:r>
          </w:p>
          <w:p w:rsidR="00FF43E1" w:rsidRPr="00BC3791" w:rsidRDefault="00FF43E1" w:rsidP="00FF43E1">
            <w:pPr>
              <w:tabs>
                <w:tab w:val="left" w:pos="-1440"/>
                <w:tab w:val="left" w:pos="-720"/>
              </w:tabs>
              <w:rPr>
                <w:sz w:val="20"/>
                <w:szCs w:val="20"/>
                <w:lang w:val="en-US"/>
              </w:rPr>
            </w:pPr>
          </w:p>
          <w:p w:rsidR="00FF43E1" w:rsidRPr="00BC3791" w:rsidRDefault="009857C8" w:rsidP="00FF43E1">
            <w:pPr>
              <w:tabs>
                <w:tab w:val="left" w:pos="-1440"/>
                <w:tab w:val="left" w:pos="-720"/>
              </w:tabs>
              <w:rPr>
                <w:b/>
                <w:sz w:val="20"/>
                <w:szCs w:val="20"/>
                <w:lang w:val="en-US"/>
              </w:rPr>
            </w:pPr>
            <w:r w:rsidRPr="00BC3791">
              <w:rPr>
                <w:b/>
                <w:sz w:val="20"/>
                <w:szCs w:val="20"/>
                <w:lang w:val="en-US"/>
              </w:rPr>
              <w:t>Attorney General of Nova Scotia representing Her Majesty the Queen in Right of the Province of Nova Scotia, et al.</w:t>
            </w:r>
            <w:r w:rsidR="00FF43E1" w:rsidRPr="00BC3791">
              <w:rPr>
                <w:b/>
                <w:sz w:val="20"/>
                <w:szCs w:val="20"/>
                <w:lang w:val="en-US"/>
              </w:rPr>
              <w:t xml:space="preserve"> (</w:t>
            </w:r>
            <w:r w:rsidRPr="00BC3791">
              <w:rPr>
                <w:b/>
                <w:sz w:val="20"/>
                <w:szCs w:val="20"/>
                <w:lang w:val="en-US"/>
              </w:rPr>
              <w:t>N.S</w:t>
            </w:r>
            <w:r w:rsidR="00FF43E1" w:rsidRPr="00BC3791">
              <w:rPr>
                <w:b/>
                <w:sz w:val="20"/>
                <w:szCs w:val="20"/>
                <w:lang w:val="en-US"/>
              </w:rPr>
              <w:t>.)</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9857C8" w:rsidRPr="00BC3791">
              <w:rPr>
                <w:sz w:val="20"/>
                <w:szCs w:val="20"/>
                <w:lang w:val="en-US"/>
              </w:rPr>
              <w:t>Waugh, Jeffrey D.</w:t>
            </w:r>
          </w:p>
          <w:p w:rsidR="00FF43E1" w:rsidRPr="00BC3791" w:rsidRDefault="00FF43E1" w:rsidP="00FF43E1">
            <w:pPr>
              <w:tabs>
                <w:tab w:val="left" w:pos="-1440"/>
                <w:tab w:val="left" w:pos="-720"/>
              </w:tabs>
              <w:rPr>
                <w:sz w:val="20"/>
                <w:szCs w:val="20"/>
              </w:rPr>
            </w:pPr>
            <w:r w:rsidRPr="00BC3791">
              <w:rPr>
                <w:sz w:val="20"/>
                <w:szCs w:val="20"/>
                <w:lang w:val="en-US"/>
              </w:rPr>
              <w:tab/>
            </w:r>
            <w:r w:rsidR="009857C8" w:rsidRPr="00BC3791">
              <w:rPr>
                <w:sz w:val="20"/>
                <w:szCs w:val="20"/>
              </w:rPr>
              <w:t>Department of Justice (Nova Scotia)</w:t>
            </w:r>
          </w:p>
          <w:p w:rsidR="00FF43E1" w:rsidRPr="00BC3791" w:rsidRDefault="00FF43E1" w:rsidP="00FF43E1">
            <w:pPr>
              <w:tabs>
                <w:tab w:val="left" w:pos="-1440"/>
                <w:tab w:val="left" w:pos="-720"/>
              </w:tabs>
              <w:rPr>
                <w:sz w:val="20"/>
                <w:szCs w:val="20"/>
              </w:rPr>
            </w:pPr>
          </w:p>
          <w:p w:rsidR="00FF43E1" w:rsidRPr="00BC3791" w:rsidRDefault="00FF43E1" w:rsidP="00FF43E1">
            <w:pPr>
              <w:rPr>
                <w:sz w:val="20"/>
                <w:szCs w:val="20"/>
              </w:rPr>
            </w:pPr>
            <w:r w:rsidRPr="00BC3791">
              <w:rPr>
                <w:sz w:val="20"/>
                <w:szCs w:val="20"/>
              </w:rPr>
              <w:t>FILING DATE: August 18, 2021</w:t>
            </w:r>
          </w:p>
          <w:p w:rsidR="00FF43E1" w:rsidRPr="00BC3791" w:rsidRDefault="00FF43E1" w:rsidP="00FF43E1">
            <w:pPr>
              <w:rPr>
                <w:sz w:val="20"/>
                <w:szCs w:val="20"/>
              </w:rPr>
            </w:pPr>
          </w:p>
          <w:p w:rsidR="00FF43E1" w:rsidRPr="00BC3791" w:rsidRDefault="00660B6C" w:rsidP="00FF43E1">
            <w:pPr>
              <w:rPr>
                <w:b/>
                <w:sz w:val="20"/>
                <w:szCs w:val="20"/>
                <w:lang w:val="en-US"/>
              </w:rPr>
            </w:pPr>
            <w:r>
              <w:rPr>
                <w:sz w:val="20"/>
                <w:szCs w:val="20"/>
                <w:lang w:val="fr-CA"/>
              </w:rPr>
              <w:pict>
                <v:rect id="_x0000_i1053" style="width:108pt;height:1pt" o:hrpct="0" o:hrstd="t" o:hrnoshade="t" o:hr="t" fillcolor="black [3213]" stroked="f"/>
              </w:pict>
            </w:r>
          </w:p>
        </w:tc>
        <w:tc>
          <w:tcPr>
            <w:tcW w:w="1141" w:type="dxa"/>
            <w:shd w:val="clear" w:color="auto" w:fill="auto"/>
          </w:tcPr>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9857C8" w:rsidRPr="00BC3791" w:rsidRDefault="009857C8" w:rsidP="00F138C1">
            <w:pPr>
              <w:jc w:val="center"/>
              <w:rPr>
                <w:sz w:val="20"/>
                <w:szCs w:val="20"/>
                <w:lang w:val="en-US"/>
              </w:rPr>
            </w:pPr>
          </w:p>
          <w:p w:rsidR="009857C8" w:rsidRPr="00BC3791" w:rsidRDefault="009857C8"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tc>
        <w:tc>
          <w:tcPr>
            <w:tcW w:w="4239" w:type="dxa"/>
            <w:shd w:val="clear" w:color="auto" w:fill="auto"/>
          </w:tcPr>
          <w:p w:rsidR="00FF43E1" w:rsidRPr="00BC3791" w:rsidRDefault="009857C8" w:rsidP="00FF43E1">
            <w:pPr>
              <w:rPr>
                <w:sz w:val="20"/>
                <w:szCs w:val="20"/>
                <w:lang w:val="en-US"/>
              </w:rPr>
            </w:pPr>
            <w:r w:rsidRPr="00BC3791">
              <w:rPr>
                <w:b/>
                <w:sz w:val="20"/>
                <w:szCs w:val="20"/>
                <w:lang w:val="en-US"/>
              </w:rPr>
              <w:t>Derek Oppong</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9857C8" w:rsidRPr="00BC3791">
              <w:rPr>
                <w:sz w:val="20"/>
                <w:szCs w:val="20"/>
                <w:lang w:val="en-US"/>
              </w:rPr>
              <w:t>Derstine, Dirk</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9857C8" w:rsidRPr="00BC3791">
              <w:rPr>
                <w:sz w:val="20"/>
                <w:szCs w:val="20"/>
                <w:lang w:val="en-US"/>
              </w:rPr>
              <w:t>Derstine, Penman</w:t>
            </w:r>
          </w:p>
          <w:p w:rsidR="00FF43E1" w:rsidRPr="00BC3791" w:rsidRDefault="00FF43E1" w:rsidP="00FF43E1">
            <w:pPr>
              <w:tabs>
                <w:tab w:val="left" w:pos="-1440"/>
                <w:tab w:val="left" w:pos="-720"/>
              </w:tabs>
              <w:rPr>
                <w:sz w:val="20"/>
                <w:szCs w:val="20"/>
                <w:lang w:val="en-US"/>
              </w:rPr>
            </w:pPr>
          </w:p>
          <w:p w:rsidR="00FF43E1" w:rsidRPr="00BC3791" w:rsidRDefault="00FF43E1" w:rsidP="00FF43E1">
            <w:pPr>
              <w:tabs>
                <w:tab w:val="left" w:pos="-1440"/>
                <w:tab w:val="left" w:pos="-720"/>
              </w:tabs>
              <w:rPr>
                <w:sz w:val="20"/>
                <w:szCs w:val="20"/>
                <w:lang w:val="en-US"/>
              </w:rPr>
            </w:pPr>
            <w:r w:rsidRPr="00BC3791">
              <w:rPr>
                <w:sz w:val="20"/>
                <w:szCs w:val="20"/>
                <w:lang w:val="en-US"/>
              </w:rPr>
              <w:tab/>
              <w:t>v. (3977</w:t>
            </w:r>
            <w:r w:rsidR="009857C8" w:rsidRPr="00BC3791">
              <w:rPr>
                <w:sz w:val="20"/>
                <w:szCs w:val="20"/>
                <w:lang w:val="en-US"/>
              </w:rPr>
              <w:t>1</w:t>
            </w:r>
            <w:r w:rsidRPr="00BC3791">
              <w:rPr>
                <w:sz w:val="20"/>
                <w:szCs w:val="20"/>
                <w:lang w:val="en-US"/>
              </w:rPr>
              <w:t>)</w:t>
            </w:r>
          </w:p>
          <w:p w:rsidR="00FF43E1" w:rsidRPr="00BC3791" w:rsidRDefault="00FF43E1" w:rsidP="00FF43E1">
            <w:pPr>
              <w:tabs>
                <w:tab w:val="left" w:pos="-1440"/>
                <w:tab w:val="left" w:pos="-720"/>
              </w:tabs>
              <w:rPr>
                <w:sz w:val="20"/>
                <w:szCs w:val="20"/>
                <w:lang w:val="en-US"/>
              </w:rPr>
            </w:pPr>
          </w:p>
          <w:p w:rsidR="00FF43E1" w:rsidRPr="00BC3791" w:rsidRDefault="009857C8" w:rsidP="00FF43E1">
            <w:pPr>
              <w:tabs>
                <w:tab w:val="left" w:pos="-1440"/>
                <w:tab w:val="left" w:pos="-720"/>
              </w:tabs>
              <w:rPr>
                <w:b/>
                <w:sz w:val="20"/>
                <w:szCs w:val="20"/>
                <w:lang w:val="en-US"/>
              </w:rPr>
            </w:pPr>
            <w:r w:rsidRPr="00BC3791">
              <w:rPr>
                <w:b/>
                <w:sz w:val="20"/>
                <w:szCs w:val="20"/>
                <w:lang w:val="en-US"/>
              </w:rPr>
              <w:t>Her Majesty the Queen</w:t>
            </w:r>
            <w:r w:rsidR="00FF43E1" w:rsidRPr="00BC3791">
              <w:rPr>
                <w:b/>
                <w:sz w:val="20"/>
                <w:szCs w:val="20"/>
                <w:lang w:val="en-US"/>
              </w:rPr>
              <w:t xml:space="preserve"> (</w:t>
            </w:r>
            <w:r w:rsidRPr="00BC3791">
              <w:rPr>
                <w:b/>
                <w:sz w:val="20"/>
                <w:szCs w:val="20"/>
                <w:lang w:val="en-US"/>
              </w:rPr>
              <w:t>Ont</w:t>
            </w:r>
            <w:r w:rsidR="00FF43E1" w:rsidRPr="00BC3791">
              <w:rPr>
                <w:b/>
                <w:sz w:val="20"/>
                <w:szCs w:val="20"/>
                <w:lang w:val="en-US"/>
              </w:rPr>
              <w:t>.)</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9857C8" w:rsidRPr="00BC3791">
              <w:rPr>
                <w:sz w:val="20"/>
                <w:szCs w:val="20"/>
                <w:lang w:val="en-US"/>
              </w:rPr>
              <w:t>Alyea, Amy</w:t>
            </w:r>
          </w:p>
          <w:p w:rsidR="00FF43E1" w:rsidRPr="00BC3791" w:rsidRDefault="00FF43E1" w:rsidP="00FF43E1">
            <w:pPr>
              <w:tabs>
                <w:tab w:val="left" w:pos="-1440"/>
                <w:tab w:val="left" w:pos="-720"/>
              </w:tabs>
              <w:rPr>
                <w:sz w:val="20"/>
                <w:szCs w:val="20"/>
              </w:rPr>
            </w:pPr>
            <w:r w:rsidRPr="00BC3791">
              <w:rPr>
                <w:sz w:val="20"/>
                <w:szCs w:val="20"/>
                <w:lang w:val="en-US"/>
              </w:rPr>
              <w:tab/>
            </w:r>
            <w:r w:rsidR="009857C8" w:rsidRPr="00BC3791">
              <w:rPr>
                <w:sz w:val="20"/>
                <w:szCs w:val="20"/>
              </w:rPr>
              <w:t>Attorney General of Ontario</w:t>
            </w:r>
          </w:p>
          <w:p w:rsidR="00FF43E1" w:rsidRPr="00BC3791" w:rsidRDefault="00FF43E1" w:rsidP="00FF43E1">
            <w:pPr>
              <w:tabs>
                <w:tab w:val="left" w:pos="-1440"/>
                <w:tab w:val="left" w:pos="-720"/>
              </w:tabs>
              <w:rPr>
                <w:sz w:val="20"/>
                <w:szCs w:val="20"/>
              </w:rPr>
            </w:pPr>
          </w:p>
          <w:p w:rsidR="00FF43E1" w:rsidRPr="00BC3791" w:rsidRDefault="00FF43E1" w:rsidP="00FF43E1">
            <w:pPr>
              <w:rPr>
                <w:sz w:val="20"/>
                <w:szCs w:val="20"/>
              </w:rPr>
            </w:pPr>
            <w:r w:rsidRPr="00BC3791">
              <w:rPr>
                <w:sz w:val="20"/>
                <w:szCs w:val="20"/>
              </w:rPr>
              <w:t>FILING DATE: August 18, 2021</w:t>
            </w:r>
          </w:p>
          <w:p w:rsidR="00FF43E1" w:rsidRPr="00BC3791" w:rsidRDefault="00FF43E1" w:rsidP="00FF43E1">
            <w:pPr>
              <w:rPr>
                <w:sz w:val="20"/>
                <w:szCs w:val="20"/>
              </w:rPr>
            </w:pPr>
          </w:p>
          <w:p w:rsidR="00FF43E1" w:rsidRPr="00BC3791" w:rsidRDefault="00660B6C" w:rsidP="00FF43E1">
            <w:pPr>
              <w:rPr>
                <w:b/>
                <w:sz w:val="20"/>
                <w:szCs w:val="20"/>
                <w:lang w:val="en-US"/>
              </w:rPr>
            </w:pPr>
            <w:r>
              <w:rPr>
                <w:sz w:val="20"/>
                <w:szCs w:val="20"/>
                <w:lang w:val="fr-CA"/>
              </w:rPr>
              <w:pict>
                <v:rect id="_x0000_i1054" style="width:108pt;height:1pt" o:hrpct="0" o:hrstd="t" o:hrnoshade="t" o:hr="t" fillcolor="black [3213]" stroked="f"/>
              </w:pict>
            </w:r>
          </w:p>
        </w:tc>
      </w:tr>
      <w:tr w:rsidR="00FF43E1" w:rsidRPr="00BC3791" w:rsidTr="00F138C1">
        <w:tc>
          <w:tcPr>
            <w:tcW w:w="4239" w:type="dxa"/>
            <w:shd w:val="clear" w:color="auto" w:fill="auto"/>
          </w:tcPr>
          <w:p w:rsidR="00FF43E1" w:rsidRPr="00BC3791" w:rsidRDefault="009857C8" w:rsidP="00FF43E1">
            <w:pPr>
              <w:rPr>
                <w:sz w:val="20"/>
                <w:szCs w:val="20"/>
                <w:lang w:val="fr-CA"/>
              </w:rPr>
            </w:pPr>
            <w:r w:rsidRPr="00BC3791">
              <w:rPr>
                <w:b/>
                <w:sz w:val="20"/>
                <w:szCs w:val="20"/>
                <w:lang w:val="fr-CA"/>
              </w:rPr>
              <w:t>Procureur Général du Québec</w:t>
            </w:r>
          </w:p>
          <w:p w:rsidR="00FF43E1" w:rsidRPr="00BC3791" w:rsidRDefault="00FF43E1" w:rsidP="00FF43E1">
            <w:pPr>
              <w:tabs>
                <w:tab w:val="left" w:pos="-1440"/>
                <w:tab w:val="left" w:pos="-720"/>
              </w:tabs>
              <w:rPr>
                <w:sz w:val="20"/>
                <w:szCs w:val="20"/>
                <w:lang w:val="fr-CA"/>
              </w:rPr>
            </w:pPr>
            <w:r w:rsidRPr="00BC3791">
              <w:rPr>
                <w:sz w:val="20"/>
                <w:szCs w:val="20"/>
                <w:lang w:val="fr-CA"/>
              </w:rPr>
              <w:tab/>
            </w:r>
            <w:r w:rsidR="009857C8" w:rsidRPr="003E387B">
              <w:rPr>
                <w:sz w:val="20"/>
                <w:szCs w:val="20"/>
                <w:lang w:val="fr-CA"/>
              </w:rPr>
              <w:t>Demers, Francis</w:t>
            </w:r>
          </w:p>
          <w:p w:rsidR="00FF43E1" w:rsidRPr="003E387B" w:rsidRDefault="00FF43E1" w:rsidP="00FF43E1">
            <w:pPr>
              <w:tabs>
                <w:tab w:val="left" w:pos="-1440"/>
                <w:tab w:val="left" w:pos="-720"/>
              </w:tabs>
              <w:rPr>
                <w:sz w:val="20"/>
                <w:szCs w:val="20"/>
                <w:lang w:val="fr-CA"/>
              </w:rPr>
            </w:pPr>
            <w:r w:rsidRPr="00BC3791">
              <w:rPr>
                <w:sz w:val="20"/>
                <w:szCs w:val="20"/>
                <w:lang w:val="fr-CA"/>
              </w:rPr>
              <w:tab/>
            </w:r>
            <w:r w:rsidR="009857C8" w:rsidRPr="003E387B">
              <w:rPr>
                <w:sz w:val="20"/>
                <w:szCs w:val="20"/>
                <w:lang w:val="fr-CA"/>
              </w:rPr>
              <w:t>Bernard, Roy &amp; Associés</w:t>
            </w:r>
          </w:p>
          <w:p w:rsidR="00FF43E1" w:rsidRPr="003E387B" w:rsidRDefault="00FF43E1" w:rsidP="00FF43E1">
            <w:pPr>
              <w:tabs>
                <w:tab w:val="left" w:pos="-1440"/>
                <w:tab w:val="left" w:pos="-720"/>
              </w:tabs>
              <w:rPr>
                <w:sz w:val="20"/>
                <w:szCs w:val="20"/>
                <w:lang w:val="fr-CA"/>
              </w:rPr>
            </w:pPr>
          </w:p>
          <w:p w:rsidR="00FF43E1" w:rsidRPr="003E387B" w:rsidRDefault="00FF43E1" w:rsidP="00FF43E1">
            <w:pPr>
              <w:tabs>
                <w:tab w:val="left" w:pos="-1440"/>
                <w:tab w:val="left" w:pos="-720"/>
              </w:tabs>
              <w:rPr>
                <w:sz w:val="20"/>
                <w:szCs w:val="20"/>
                <w:lang w:val="fr-CA"/>
              </w:rPr>
            </w:pPr>
            <w:r w:rsidRPr="003E387B">
              <w:rPr>
                <w:sz w:val="20"/>
                <w:szCs w:val="20"/>
                <w:lang w:val="fr-CA"/>
              </w:rPr>
              <w:tab/>
            </w:r>
            <w:r w:rsidR="009857C8" w:rsidRPr="003E387B">
              <w:rPr>
                <w:sz w:val="20"/>
                <w:szCs w:val="20"/>
                <w:lang w:val="fr-CA"/>
              </w:rPr>
              <w:t>c</w:t>
            </w:r>
            <w:r w:rsidRPr="003E387B">
              <w:rPr>
                <w:sz w:val="20"/>
                <w:szCs w:val="20"/>
                <w:lang w:val="fr-CA"/>
              </w:rPr>
              <w:t>. (3977</w:t>
            </w:r>
            <w:r w:rsidR="009857C8" w:rsidRPr="003E387B">
              <w:rPr>
                <w:sz w:val="20"/>
                <w:szCs w:val="20"/>
                <w:lang w:val="fr-CA"/>
              </w:rPr>
              <w:t>4</w:t>
            </w:r>
            <w:r w:rsidRPr="003E387B">
              <w:rPr>
                <w:sz w:val="20"/>
                <w:szCs w:val="20"/>
                <w:lang w:val="fr-CA"/>
              </w:rPr>
              <w:t>)</w:t>
            </w:r>
          </w:p>
          <w:p w:rsidR="00FF43E1" w:rsidRPr="003E387B" w:rsidRDefault="00FF43E1" w:rsidP="00FF43E1">
            <w:pPr>
              <w:tabs>
                <w:tab w:val="left" w:pos="-1440"/>
                <w:tab w:val="left" w:pos="-720"/>
              </w:tabs>
              <w:rPr>
                <w:sz w:val="20"/>
                <w:szCs w:val="20"/>
                <w:lang w:val="fr-CA"/>
              </w:rPr>
            </w:pPr>
          </w:p>
          <w:p w:rsidR="00FF43E1" w:rsidRPr="00BC3791" w:rsidRDefault="009857C8" w:rsidP="00FF43E1">
            <w:pPr>
              <w:tabs>
                <w:tab w:val="left" w:pos="-1440"/>
                <w:tab w:val="left" w:pos="-720"/>
              </w:tabs>
              <w:rPr>
                <w:b/>
                <w:sz w:val="20"/>
                <w:szCs w:val="20"/>
                <w:lang w:val="fr-CA"/>
              </w:rPr>
            </w:pPr>
            <w:r w:rsidRPr="00BC3791">
              <w:rPr>
                <w:b/>
                <w:sz w:val="20"/>
                <w:szCs w:val="20"/>
                <w:lang w:val="fr-CA"/>
              </w:rPr>
              <w:t xml:space="preserve">Association canadienne des télécommunications sans fil </w:t>
            </w:r>
            <w:r w:rsidR="00FF43E1" w:rsidRPr="00BC3791">
              <w:rPr>
                <w:b/>
                <w:sz w:val="20"/>
                <w:szCs w:val="20"/>
                <w:lang w:val="fr-CA"/>
              </w:rPr>
              <w:t>(</w:t>
            </w:r>
            <w:r w:rsidRPr="00BC3791">
              <w:rPr>
                <w:b/>
                <w:sz w:val="20"/>
                <w:szCs w:val="20"/>
                <w:lang w:val="fr-CA"/>
              </w:rPr>
              <w:t>Qc</w:t>
            </w:r>
            <w:r w:rsidR="00FF43E1" w:rsidRPr="00BC3791">
              <w:rPr>
                <w:b/>
                <w:sz w:val="20"/>
                <w:szCs w:val="20"/>
                <w:lang w:val="fr-CA"/>
              </w:rPr>
              <w:t>)</w:t>
            </w:r>
          </w:p>
          <w:p w:rsidR="00FF43E1" w:rsidRPr="003E387B" w:rsidRDefault="00FF43E1" w:rsidP="00FF43E1">
            <w:pPr>
              <w:tabs>
                <w:tab w:val="left" w:pos="-1440"/>
                <w:tab w:val="left" w:pos="-720"/>
              </w:tabs>
              <w:rPr>
                <w:sz w:val="20"/>
                <w:szCs w:val="20"/>
                <w:lang w:val="fr-CA"/>
              </w:rPr>
            </w:pPr>
            <w:r w:rsidRPr="00BC3791">
              <w:rPr>
                <w:sz w:val="20"/>
                <w:szCs w:val="20"/>
                <w:lang w:val="fr-CA"/>
              </w:rPr>
              <w:tab/>
            </w:r>
            <w:r w:rsidR="009857C8" w:rsidRPr="003E387B">
              <w:rPr>
                <w:sz w:val="20"/>
                <w:szCs w:val="20"/>
                <w:lang w:val="fr-CA"/>
              </w:rPr>
              <w:t>Quenneville, Mathieu</w:t>
            </w:r>
          </w:p>
          <w:p w:rsidR="00FF43E1" w:rsidRPr="003E387B" w:rsidRDefault="00FF43E1" w:rsidP="00FF43E1">
            <w:pPr>
              <w:tabs>
                <w:tab w:val="left" w:pos="-1440"/>
                <w:tab w:val="left" w:pos="-720"/>
              </w:tabs>
              <w:rPr>
                <w:sz w:val="20"/>
                <w:szCs w:val="20"/>
                <w:lang w:val="fr-CA"/>
              </w:rPr>
            </w:pPr>
            <w:r w:rsidRPr="003E387B">
              <w:rPr>
                <w:sz w:val="20"/>
                <w:szCs w:val="20"/>
                <w:lang w:val="fr-CA"/>
              </w:rPr>
              <w:tab/>
            </w:r>
            <w:r w:rsidR="009857C8" w:rsidRPr="003E387B">
              <w:rPr>
                <w:sz w:val="20"/>
                <w:szCs w:val="20"/>
                <w:lang w:val="fr-CA"/>
              </w:rPr>
              <w:t>Prévost Fortin D'Aoust</w:t>
            </w:r>
          </w:p>
          <w:p w:rsidR="00FF43E1" w:rsidRPr="003E387B" w:rsidRDefault="00FF43E1" w:rsidP="00FF43E1">
            <w:pPr>
              <w:tabs>
                <w:tab w:val="left" w:pos="-1440"/>
                <w:tab w:val="left" w:pos="-720"/>
              </w:tabs>
              <w:rPr>
                <w:sz w:val="20"/>
                <w:szCs w:val="20"/>
                <w:lang w:val="fr-CA"/>
              </w:rPr>
            </w:pPr>
          </w:p>
          <w:p w:rsidR="009857C8" w:rsidRPr="00BC3791" w:rsidRDefault="009857C8" w:rsidP="009857C8">
            <w:pPr>
              <w:rPr>
                <w:sz w:val="20"/>
                <w:szCs w:val="20"/>
                <w:lang w:val="fr-CA"/>
              </w:rPr>
            </w:pPr>
            <w:r w:rsidRPr="00BC3791">
              <w:rPr>
                <w:sz w:val="20"/>
                <w:szCs w:val="20"/>
                <w:lang w:val="fr-CA"/>
              </w:rPr>
              <w:t>DATE DE PRODUCTION: le 19 août 2021</w:t>
            </w:r>
          </w:p>
          <w:p w:rsidR="00FF43E1" w:rsidRPr="00BC3791" w:rsidRDefault="00FF43E1" w:rsidP="00FF43E1">
            <w:pPr>
              <w:rPr>
                <w:sz w:val="20"/>
                <w:szCs w:val="20"/>
                <w:lang w:val="fr-CA"/>
              </w:rPr>
            </w:pPr>
          </w:p>
          <w:p w:rsidR="00FF43E1" w:rsidRPr="00BC3791" w:rsidRDefault="00660B6C" w:rsidP="00FF43E1">
            <w:pPr>
              <w:rPr>
                <w:b/>
                <w:sz w:val="20"/>
                <w:szCs w:val="20"/>
                <w:lang w:val="en-US"/>
              </w:rPr>
            </w:pPr>
            <w:r>
              <w:rPr>
                <w:sz w:val="20"/>
                <w:szCs w:val="20"/>
                <w:lang w:val="fr-CA"/>
              </w:rPr>
              <w:pict>
                <v:rect id="_x0000_i1055" style="width:108pt;height:1pt" o:hrpct="0" o:hrstd="t" o:hrnoshade="t" o:hr="t" fillcolor="black [3213]" stroked="f"/>
              </w:pict>
            </w:r>
          </w:p>
        </w:tc>
        <w:tc>
          <w:tcPr>
            <w:tcW w:w="1141" w:type="dxa"/>
            <w:shd w:val="clear" w:color="auto" w:fill="auto"/>
          </w:tcPr>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9857C8" w:rsidRPr="00BC3791" w:rsidRDefault="009857C8"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tc>
        <w:tc>
          <w:tcPr>
            <w:tcW w:w="4239" w:type="dxa"/>
            <w:shd w:val="clear" w:color="auto" w:fill="auto"/>
          </w:tcPr>
          <w:p w:rsidR="00FF43E1" w:rsidRPr="00BC3791" w:rsidRDefault="00BC3791" w:rsidP="00FF43E1">
            <w:pPr>
              <w:rPr>
                <w:sz w:val="20"/>
                <w:szCs w:val="20"/>
                <w:lang w:val="en-US"/>
              </w:rPr>
            </w:pPr>
            <w:r w:rsidRPr="00BC3791">
              <w:rPr>
                <w:b/>
                <w:sz w:val="20"/>
                <w:szCs w:val="20"/>
                <w:lang w:val="en-US"/>
              </w:rPr>
              <w:t>1193652 B.C. Ltd.</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BC3791" w:rsidRPr="00BC3791">
              <w:rPr>
                <w:sz w:val="20"/>
                <w:szCs w:val="20"/>
                <w:lang w:val="en-US"/>
              </w:rPr>
              <w:t>Drouillard, Michael</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BC3791" w:rsidRPr="00BC3791">
              <w:rPr>
                <w:sz w:val="20"/>
                <w:szCs w:val="20"/>
                <w:lang w:val="en-US"/>
              </w:rPr>
              <w:t>Drouillard Lawyers</w:t>
            </w:r>
          </w:p>
          <w:p w:rsidR="00FF43E1" w:rsidRPr="00BC3791" w:rsidRDefault="00FF43E1" w:rsidP="00FF43E1">
            <w:pPr>
              <w:tabs>
                <w:tab w:val="left" w:pos="-1440"/>
                <w:tab w:val="left" w:pos="-720"/>
              </w:tabs>
              <w:rPr>
                <w:sz w:val="20"/>
                <w:szCs w:val="20"/>
                <w:lang w:val="en-US"/>
              </w:rPr>
            </w:pPr>
          </w:p>
          <w:p w:rsidR="00FF43E1" w:rsidRPr="00BC3791" w:rsidRDefault="00FF43E1" w:rsidP="00FF43E1">
            <w:pPr>
              <w:tabs>
                <w:tab w:val="left" w:pos="-1440"/>
                <w:tab w:val="left" w:pos="-720"/>
              </w:tabs>
              <w:rPr>
                <w:sz w:val="20"/>
                <w:szCs w:val="20"/>
                <w:lang w:val="en-US"/>
              </w:rPr>
            </w:pPr>
            <w:r w:rsidRPr="00BC3791">
              <w:rPr>
                <w:sz w:val="20"/>
                <w:szCs w:val="20"/>
                <w:lang w:val="en-US"/>
              </w:rPr>
              <w:tab/>
              <w:t>v. (3977</w:t>
            </w:r>
            <w:r w:rsidR="009857C8" w:rsidRPr="00BC3791">
              <w:rPr>
                <w:sz w:val="20"/>
                <w:szCs w:val="20"/>
                <w:lang w:val="en-US"/>
              </w:rPr>
              <w:t>3</w:t>
            </w:r>
            <w:r w:rsidRPr="00BC3791">
              <w:rPr>
                <w:sz w:val="20"/>
                <w:szCs w:val="20"/>
                <w:lang w:val="en-US"/>
              </w:rPr>
              <w:t>)</w:t>
            </w:r>
          </w:p>
          <w:p w:rsidR="00FF43E1" w:rsidRPr="00BC3791" w:rsidRDefault="00FF43E1" w:rsidP="00FF43E1">
            <w:pPr>
              <w:tabs>
                <w:tab w:val="left" w:pos="-1440"/>
                <w:tab w:val="left" w:pos="-720"/>
              </w:tabs>
              <w:rPr>
                <w:sz w:val="20"/>
                <w:szCs w:val="20"/>
                <w:lang w:val="en-US"/>
              </w:rPr>
            </w:pPr>
          </w:p>
          <w:p w:rsidR="00FF43E1" w:rsidRPr="00BC3791" w:rsidRDefault="00BC3791" w:rsidP="00FF43E1">
            <w:pPr>
              <w:tabs>
                <w:tab w:val="left" w:pos="-1440"/>
                <w:tab w:val="left" w:pos="-720"/>
              </w:tabs>
              <w:rPr>
                <w:b/>
                <w:sz w:val="20"/>
                <w:szCs w:val="20"/>
                <w:lang w:val="en-US"/>
              </w:rPr>
            </w:pPr>
            <w:r w:rsidRPr="00BC3791">
              <w:rPr>
                <w:b/>
                <w:sz w:val="20"/>
                <w:szCs w:val="20"/>
                <w:lang w:val="en-US"/>
              </w:rPr>
              <w:t xml:space="preserve">Corporation of the City of New Westminster </w:t>
            </w:r>
            <w:r w:rsidR="00FF43E1" w:rsidRPr="00BC3791">
              <w:rPr>
                <w:b/>
                <w:sz w:val="20"/>
                <w:szCs w:val="20"/>
                <w:lang w:val="en-US"/>
              </w:rPr>
              <w:t>(</w:t>
            </w:r>
            <w:r w:rsidR="009857C8" w:rsidRPr="00BC3791">
              <w:rPr>
                <w:b/>
                <w:sz w:val="20"/>
                <w:szCs w:val="20"/>
                <w:lang w:val="en-US"/>
              </w:rPr>
              <w:t>B.C</w:t>
            </w:r>
            <w:r w:rsidR="00FF43E1" w:rsidRPr="00BC3791">
              <w:rPr>
                <w:b/>
                <w:sz w:val="20"/>
                <w:szCs w:val="20"/>
                <w:lang w:val="en-US"/>
              </w:rPr>
              <w:t>.)</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BC3791" w:rsidRPr="00BC3791">
              <w:rPr>
                <w:sz w:val="20"/>
                <w:szCs w:val="20"/>
                <w:lang w:val="en-US"/>
              </w:rPr>
              <w:t>Harding, Reece</w:t>
            </w:r>
          </w:p>
          <w:p w:rsidR="00FF43E1" w:rsidRPr="00BC3791" w:rsidRDefault="00FF43E1" w:rsidP="00FF43E1">
            <w:pPr>
              <w:tabs>
                <w:tab w:val="left" w:pos="-1440"/>
                <w:tab w:val="left" w:pos="-720"/>
              </w:tabs>
              <w:rPr>
                <w:sz w:val="20"/>
                <w:szCs w:val="20"/>
              </w:rPr>
            </w:pPr>
            <w:r w:rsidRPr="00BC3791">
              <w:rPr>
                <w:sz w:val="20"/>
                <w:szCs w:val="20"/>
                <w:lang w:val="en-US"/>
              </w:rPr>
              <w:tab/>
            </w:r>
            <w:r w:rsidR="00BC3791" w:rsidRPr="00BC3791">
              <w:rPr>
                <w:sz w:val="20"/>
                <w:szCs w:val="20"/>
              </w:rPr>
              <w:t>Young, Anderson</w:t>
            </w:r>
          </w:p>
          <w:p w:rsidR="00FF43E1" w:rsidRPr="00BC3791" w:rsidRDefault="00FF43E1" w:rsidP="00FF43E1">
            <w:pPr>
              <w:tabs>
                <w:tab w:val="left" w:pos="-1440"/>
                <w:tab w:val="left" w:pos="-720"/>
              </w:tabs>
              <w:rPr>
                <w:sz w:val="20"/>
                <w:szCs w:val="20"/>
              </w:rPr>
            </w:pPr>
          </w:p>
          <w:p w:rsidR="00FF43E1" w:rsidRPr="00BC3791" w:rsidRDefault="00FF43E1" w:rsidP="00FF43E1">
            <w:pPr>
              <w:rPr>
                <w:sz w:val="20"/>
                <w:szCs w:val="20"/>
              </w:rPr>
            </w:pPr>
            <w:r w:rsidRPr="00BC3791">
              <w:rPr>
                <w:sz w:val="20"/>
                <w:szCs w:val="20"/>
              </w:rPr>
              <w:t>FILING DATE: August 1</w:t>
            </w:r>
            <w:r w:rsidR="009857C8" w:rsidRPr="00BC3791">
              <w:rPr>
                <w:sz w:val="20"/>
                <w:szCs w:val="20"/>
              </w:rPr>
              <w:t>9</w:t>
            </w:r>
            <w:r w:rsidRPr="00BC3791">
              <w:rPr>
                <w:sz w:val="20"/>
                <w:szCs w:val="20"/>
              </w:rPr>
              <w:t>, 2021</w:t>
            </w:r>
          </w:p>
          <w:p w:rsidR="00FF43E1" w:rsidRPr="00BC3791" w:rsidRDefault="00FF43E1" w:rsidP="00FF43E1">
            <w:pPr>
              <w:rPr>
                <w:sz w:val="20"/>
                <w:szCs w:val="20"/>
              </w:rPr>
            </w:pPr>
          </w:p>
          <w:p w:rsidR="00FF43E1" w:rsidRPr="00BC3791" w:rsidRDefault="00660B6C" w:rsidP="00FF43E1">
            <w:pPr>
              <w:rPr>
                <w:b/>
                <w:sz w:val="20"/>
                <w:szCs w:val="20"/>
                <w:lang w:val="en-US"/>
              </w:rPr>
            </w:pPr>
            <w:r>
              <w:rPr>
                <w:sz w:val="20"/>
                <w:szCs w:val="20"/>
                <w:lang w:val="fr-CA"/>
              </w:rPr>
              <w:pict>
                <v:rect id="_x0000_i1056" style="width:108pt;height:1pt" o:hrpct="0" o:hrstd="t" o:hrnoshade="t" o:hr="t" fillcolor="black [3213]" stroked="f"/>
              </w:pict>
            </w:r>
          </w:p>
        </w:tc>
      </w:tr>
    </w:tbl>
    <w:p w:rsidR="00BC3791" w:rsidRPr="00BC3791" w:rsidRDefault="00BC3791">
      <w:r w:rsidRPr="00BC379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F43E1" w:rsidRPr="00BC3791" w:rsidTr="00F138C1">
        <w:tc>
          <w:tcPr>
            <w:tcW w:w="4239" w:type="dxa"/>
            <w:shd w:val="clear" w:color="auto" w:fill="auto"/>
          </w:tcPr>
          <w:p w:rsidR="00FF43E1" w:rsidRPr="00BC3791" w:rsidRDefault="00BC3791" w:rsidP="00FF43E1">
            <w:pPr>
              <w:rPr>
                <w:sz w:val="20"/>
                <w:szCs w:val="20"/>
                <w:lang w:val="en-US"/>
              </w:rPr>
            </w:pPr>
            <w:r w:rsidRPr="00BC3791">
              <w:rPr>
                <w:b/>
                <w:sz w:val="20"/>
                <w:szCs w:val="20"/>
                <w:lang w:val="en-US"/>
              </w:rPr>
              <w:t>Highlands District Community Association</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BC3791" w:rsidRPr="00BC3791">
              <w:rPr>
                <w:sz w:val="20"/>
                <w:szCs w:val="20"/>
                <w:lang w:val="en-US"/>
              </w:rPr>
              <w:t>Knapp, Ian</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BC3791" w:rsidRPr="00BC3791">
              <w:rPr>
                <w:sz w:val="20"/>
                <w:szCs w:val="20"/>
                <w:lang w:val="en-US"/>
              </w:rPr>
              <w:t>MacKenzie Fujisawa LLP</w:t>
            </w:r>
          </w:p>
          <w:p w:rsidR="00FF43E1" w:rsidRPr="00BC3791" w:rsidRDefault="00FF43E1" w:rsidP="00FF43E1">
            <w:pPr>
              <w:tabs>
                <w:tab w:val="left" w:pos="-1440"/>
                <w:tab w:val="left" w:pos="-720"/>
              </w:tabs>
              <w:rPr>
                <w:sz w:val="20"/>
                <w:szCs w:val="20"/>
                <w:lang w:val="en-US"/>
              </w:rPr>
            </w:pPr>
          </w:p>
          <w:p w:rsidR="00FF43E1" w:rsidRPr="00BC3791" w:rsidRDefault="00FF43E1" w:rsidP="00FF43E1">
            <w:pPr>
              <w:tabs>
                <w:tab w:val="left" w:pos="-1440"/>
                <w:tab w:val="left" w:pos="-720"/>
              </w:tabs>
              <w:rPr>
                <w:sz w:val="20"/>
                <w:szCs w:val="20"/>
                <w:lang w:val="en-US"/>
              </w:rPr>
            </w:pPr>
            <w:r w:rsidRPr="00BC3791">
              <w:rPr>
                <w:sz w:val="20"/>
                <w:szCs w:val="20"/>
                <w:lang w:val="en-US"/>
              </w:rPr>
              <w:tab/>
              <w:t>v. (3977</w:t>
            </w:r>
            <w:r w:rsidR="00BC3791" w:rsidRPr="00BC3791">
              <w:rPr>
                <w:sz w:val="20"/>
                <w:szCs w:val="20"/>
                <w:lang w:val="en-US"/>
              </w:rPr>
              <w:t>5</w:t>
            </w:r>
            <w:r w:rsidRPr="00BC3791">
              <w:rPr>
                <w:sz w:val="20"/>
                <w:szCs w:val="20"/>
                <w:lang w:val="en-US"/>
              </w:rPr>
              <w:t>)</w:t>
            </w:r>
          </w:p>
          <w:p w:rsidR="00FF43E1" w:rsidRPr="00BC3791" w:rsidRDefault="00FF43E1" w:rsidP="00FF43E1">
            <w:pPr>
              <w:tabs>
                <w:tab w:val="left" w:pos="-1440"/>
                <w:tab w:val="left" w:pos="-720"/>
              </w:tabs>
              <w:rPr>
                <w:sz w:val="20"/>
                <w:szCs w:val="20"/>
                <w:lang w:val="en-US"/>
              </w:rPr>
            </w:pPr>
          </w:p>
          <w:p w:rsidR="00FF43E1" w:rsidRPr="00BC3791" w:rsidRDefault="00BC3791" w:rsidP="00FF43E1">
            <w:pPr>
              <w:tabs>
                <w:tab w:val="left" w:pos="-1440"/>
                <w:tab w:val="left" w:pos="-720"/>
              </w:tabs>
              <w:rPr>
                <w:b/>
                <w:sz w:val="20"/>
                <w:szCs w:val="20"/>
                <w:lang w:val="fr-CA"/>
              </w:rPr>
            </w:pPr>
            <w:r w:rsidRPr="00BC3791">
              <w:rPr>
                <w:b/>
                <w:sz w:val="20"/>
                <w:szCs w:val="20"/>
                <w:lang w:val="en-US"/>
              </w:rPr>
              <w:t xml:space="preserve">Attorney General of British Columbia, et al. </w:t>
            </w:r>
            <w:r w:rsidR="00FF43E1" w:rsidRPr="00BC3791">
              <w:rPr>
                <w:b/>
                <w:sz w:val="20"/>
                <w:szCs w:val="20"/>
                <w:lang w:val="fr-CA"/>
              </w:rPr>
              <w:t>(</w:t>
            </w:r>
            <w:r w:rsidRPr="00BC3791">
              <w:rPr>
                <w:b/>
                <w:sz w:val="20"/>
                <w:szCs w:val="20"/>
                <w:lang w:val="fr-CA"/>
              </w:rPr>
              <w:t>B.C</w:t>
            </w:r>
            <w:r w:rsidR="00FF43E1" w:rsidRPr="00BC3791">
              <w:rPr>
                <w:b/>
                <w:sz w:val="20"/>
                <w:szCs w:val="20"/>
                <w:lang w:val="fr-CA"/>
              </w:rPr>
              <w:t>.)</w:t>
            </w:r>
          </w:p>
          <w:p w:rsidR="00FF43E1" w:rsidRPr="003E387B" w:rsidRDefault="00FF43E1" w:rsidP="00FF43E1">
            <w:pPr>
              <w:tabs>
                <w:tab w:val="left" w:pos="-1440"/>
                <w:tab w:val="left" w:pos="-720"/>
              </w:tabs>
              <w:rPr>
                <w:sz w:val="20"/>
                <w:szCs w:val="20"/>
                <w:lang w:val="fr-CA"/>
              </w:rPr>
            </w:pPr>
            <w:r w:rsidRPr="00BC3791">
              <w:rPr>
                <w:sz w:val="20"/>
                <w:szCs w:val="20"/>
                <w:lang w:val="fr-CA"/>
              </w:rPr>
              <w:tab/>
            </w:r>
            <w:r w:rsidR="00BC3791" w:rsidRPr="003E387B">
              <w:rPr>
                <w:sz w:val="20"/>
                <w:szCs w:val="20"/>
                <w:lang w:val="fr-CA"/>
              </w:rPr>
              <w:t>Lee, Lisa C.</w:t>
            </w:r>
          </w:p>
          <w:p w:rsidR="00FF43E1" w:rsidRPr="00BC3791" w:rsidRDefault="00FF43E1" w:rsidP="00FF43E1">
            <w:pPr>
              <w:tabs>
                <w:tab w:val="left" w:pos="-1440"/>
                <w:tab w:val="left" w:pos="-720"/>
              </w:tabs>
              <w:rPr>
                <w:sz w:val="20"/>
                <w:szCs w:val="20"/>
              </w:rPr>
            </w:pPr>
            <w:r w:rsidRPr="003E387B">
              <w:rPr>
                <w:sz w:val="20"/>
                <w:szCs w:val="20"/>
                <w:lang w:val="fr-CA"/>
              </w:rPr>
              <w:tab/>
            </w:r>
            <w:r w:rsidR="00BC3791" w:rsidRPr="00BC3791">
              <w:rPr>
                <w:sz w:val="20"/>
                <w:szCs w:val="20"/>
              </w:rPr>
              <w:t>Ministry of Justice</w:t>
            </w:r>
          </w:p>
          <w:p w:rsidR="00FF43E1" w:rsidRPr="00BC3791" w:rsidRDefault="00FF43E1" w:rsidP="00FF43E1">
            <w:pPr>
              <w:tabs>
                <w:tab w:val="left" w:pos="-1440"/>
                <w:tab w:val="left" w:pos="-720"/>
              </w:tabs>
              <w:rPr>
                <w:sz w:val="20"/>
                <w:szCs w:val="20"/>
              </w:rPr>
            </w:pPr>
          </w:p>
          <w:p w:rsidR="00FF43E1" w:rsidRPr="00BC3791" w:rsidRDefault="00FF43E1" w:rsidP="00FF43E1">
            <w:pPr>
              <w:rPr>
                <w:sz w:val="20"/>
                <w:szCs w:val="20"/>
              </w:rPr>
            </w:pPr>
            <w:r w:rsidRPr="00BC3791">
              <w:rPr>
                <w:sz w:val="20"/>
                <w:szCs w:val="20"/>
              </w:rPr>
              <w:t>FILING DATE: August 1</w:t>
            </w:r>
            <w:r w:rsidR="00BC3791" w:rsidRPr="00BC3791">
              <w:rPr>
                <w:sz w:val="20"/>
                <w:szCs w:val="20"/>
              </w:rPr>
              <w:t>9</w:t>
            </w:r>
            <w:r w:rsidRPr="00BC3791">
              <w:rPr>
                <w:sz w:val="20"/>
                <w:szCs w:val="20"/>
              </w:rPr>
              <w:t>, 2021</w:t>
            </w:r>
          </w:p>
          <w:p w:rsidR="00FF43E1" w:rsidRPr="00BC3791" w:rsidRDefault="00FF43E1" w:rsidP="00FF43E1">
            <w:pPr>
              <w:rPr>
                <w:sz w:val="20"/>
                <w:szCs w:val="20"/>
              </w:rPr>
            </w:pPr>
          </w:p>
          <w:p w:rsidR="00FF43E1" w:rsidRPr="00BC3791" w:rsidRDefault="00660B6C" w:rsidP="00FF43E1">
            <w:pPr>
              <w:rPr>
                <w:b/>
                <w:sz w:val="20"/>
                <w:szCs w:val="20"/>
                <w:lang w:val="en-US"/>
              </w:rPr>
            </w:pPr>
            <w:r>
              <w:rPr>
                <w:sz w:val="20"/>
                <w:szCs w:val="20"/>
                <w:lang w:val="fr-CA"/>
              </w:rPr>
              <w:pict>
                <v:rect id="_x0000_i1057" style="width:108pt;height:1pt" o:hrpct="0" o:hrstd="t" o:hrnoshade="t" o:hr="t" fillcolor="black [3213]" stroked="f"/>
              </w:pict>
            </w:r>
          </w:p>
        </w:tc>
        <w:tc>
          <w:tcPr>
            <w:tcW w:w="1141" w:type="dxa"/>
            <w:shd w:val="clear" w:color="auto" w:fill="auto"/>
          </w:tcPr>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p w:rsidR="00BC3791" w:rsidRPr="00BC3791" w:rsidRDefault="00BC3791" w:rsidP="00F138C1">
            <w:pPr>
              <w:jc w:val="center"/>
              <w:rPr>
                <w:sz w:val="20"/>
                <w:szCs w:val="20"/>
                <w:lang w:val="en-US"/>
              </w:rPr>
            </w:pPr>
          </w:p>
          <w:p w:rsidR="00FF43E1" w:rsidRPr="00BC3791" w:rsidRDefault="00FF43E1" w:rsidP="00F138C1">
            <w:pPr>
              <w:jc w:val="center"/>
              <w:rPr>
                <w:sz w:val="20"/>
                <w:szCs w:val="20"/>
                <w:lang w:val="en-US"/>
              </w:rPr>
            </w:pPr>
          </w:p>
          <w:p w:rsidR="00FF43E1" w:rsidRPr="00BC3791" w:rsidRDefault="00FF43E1" w:rsidP="00F138C1">
            <w:pPr>
              <w:jc w:val="center"/>
              <w:rPr>
                <w:sz w:val="20"/>
                <w:szCs w:val="20"/>
                <w:lang w:val="en-US"/>
              </w:rPr>
            </w:pPr>
          </w:p>
        </w:tc>
        <w:tc>
          <w:tcPr>
            <w:tcW w:w="4239" w:type="dxa"/>
            <w:shd w:val="clear" w:color="auto" w:fill="auto"/>
          </w:tcPr>
          <w:p w:rsidR="00FF43E1" w:rsidRPr="00BC3791" w:rsidRDefault="00BC3791" w:rsidP="00FF43E1">
            <w:pPr>
              <w:rPr>
                <w:sz w:val="20"/>
                <w:szCs w:val="20"/>
                <w:lang w:val="fr-CA"/>
              </w:rPr>
            </w:pPr>
            <w:r w:rsidRPr="00BC3791">
              <w:rPr>
                <w:b/>
                <w:sz w:val="20"/>
                <w:szCs w:val="20"/>
                <w:lang w:val="fr-CA"/>
              </w:rPr>
              <w:t>Nelson Tayongtong</w:t>
            </w:r>
          </w:p>
          <w:p w:rsidR="00FF43E1" w:rsidRPr="00BC3791" w:rsidRDefault="00FF43E1" w:rsidP="00FF43E1">
            <w:pPr>
              <w:tabs>
                <w:tab w:val="left" w:pos="-1440"/>
                <w:tab w:val="left" w:pos="-720"/>
              </w:tabs>
              <w:rPr>
                <w:sz w:val="20"/>
                <w:szCs w:val="20"/>
                <w:lang w:val="fr-CA"/>
              </w:rPr>
            </w:pPr>
            <w:r w:rsidRPr="00BC3791">
              <w:rPr>
                <w:sz w:val="20"/>
                <w:szCs w:val="20"/>
                <w:lang w:val="fr-CA"/>
              </w:rPr>
              <w:tab/>
            </w:r>
            <w:r w:rsidR="00BC3791" w:rsidRPr="00BC3791">
              <w:rPr>
                <w:sz w:val="20"/>
                <w:szCs w:val="20"/>
                <w:lang w:val="fr-CA"/>
              </w:rPr>
              <w:t>Doucette, Delmar</w:t>
            </w:r>
          </w:p>
          <w:p w:rsidR="00FF43E1" w:rsidRPr="00BC3791" w:rsidRDefault="00FF43E1" w:rsidP="00FF43E1">
            <w:pPr>
              <w:tabs>
                <w:tab w:val="left" w:pos="-1440"/>
                <w:tab w:val="left" w:pos="-720"/>
              </w:tabs>
              <w:rPr>
                <w:sz w:val="20"/>
                <w:szCs w:val="20"/>
                <w:lang w:val="fr-CA"/>
              </w:rPr>
            </w:pPr>
            <w:r w:rsidRPr="00BC3791">
              <w:rPr>
                <w:sz w:val="20"/>
                <w:szCs w:val="20"/>
                <w:lang w:val="fr-CA"/>
              </w:rPr>
              <w:tab/>
            </w:r>
            <w:r w:rsidR="00BC3791" w:rsidRPr="003E387B">
              <w:rPr>
                <w:sz w:val="20"/>
                <w:szCs w:val="20"/>
                <w:lang w:val="fr-CA"/>
              </w:rPr>
              <w:t>Doucette Furgiuele Ruffo</w:t>
            </w:r>
          </w:p>
          <w:p w:rsidR="00FF43E1" w:rsidRPr="00BC3791" w:rsidRDefault="00FF43E1" w:rsidP="00FF43E1">
            <w:pPr>
              <w:tabs>
                <w:tab w:val="left" w:pos="-1440"/>
                <w:tab w:val="left" w:pos="-720"/>
              </w:tabs>
              <w:rPr>
                <w:sz w:val="20"/>
                <w:szCs w:val="20"/>
                <w:lang w:val="fr-CA"/>
              </w:rPr>
            </w:pPr>
          </w:p>
          <w:p w:rsidR="00FF43E1" w:rsidRPr="00BC3791" w:rsidRDefault="00FF43E1" w:rsidP="00FF43E1">
            <w:pPr>
              <w:tabs>
                <w:tab w:val="left" w:pos="-1440"/>
                <w:tab w:val="left" w:pos="-720"/>
              </w:tabs>
              <w:rPr>
                <w:sz w:val="20"/>
                <w:szCs w:val="20"/>
                <w:lang w:val="en-US"/>
              </w:rPr>
            </w:pPr>
            <w:r w:rsidRPr="00BC3791">
              <w:rPr>
                <w:sz w:val="20"/>
                <w:szCs w:val="20"/>
                <w:lang w:val="fr-CA"/>
              </w:rPr>
              <w:tab/>
            </w:r>
            <w:r w:rsidRPr="00BC3791">
              <w:rPr>
                <w:sz w:val="20"/>
                <w:szCs w:val="20"/>
                <w:lang w:val="en-US"/>
              </w:rPr>
              <w:t>v. (3977</w:t>
            </w:r>
            <w:r w:rsidR="00BC3791" w:rsidRPr="00BC3791">
              <w:rPr>
                <w:sz w:val="20"/>
                <w:szCs w:val="20"/>
                <w:lang w:val="en-US"/>
              </w:rPr>
              <w:t>6</w:t>
            </w:r>
            <w:r w:rsidRPr="00BC3791">
              <w:rPr>
                <w:sz w:val="20"/>
                <w:szCs w:val="20"/>
                <w:lang w:val="en-US"/>
              </w:rPr>
              <w:t>)</w:t>
            </w:r>
          </w:p>
          <w:p w:rsidR="00FF43E1" w:rsidRPr="00BC3791" w:rsidRDefault="00FF43E1" w:rsidP="00FF43E1">
            <w:pPr>
              <w:tabs>
                <w:tab w:val="left" w:pos="-1440"/>
                <w:tab w:val="left" w:pos="-720"/>
              </w:tabs>
              <w:rPr>
                <w:sz w:val="20"/>
                <w:szCs w:val="20"/>
                <w:lang w:val="en-US"/>
              </w:rPr>
            </w:pPr>
          </w:p>
          <w:p w:rsidR="00FF43E1" w:rsidRPr="00BC3791" w:rsidRDefault="00BC3791" w:rsidP="00FF43E1">
            <w:pPr>
              <w:tabs>
                <w:tab w:val="left" w:pos="-1440"/>
                <w:tab w:val="left" w:pos="-720"/>
              </w:tabs>
              <w:rPr>
                <w:b/>
                <w:sz w:val="20"/>
                <w:szCs w:val="20"/>
                <w:lang w:val="en-US"/>
              </w:rPr>
            </w:pPr>
            <w:r w:rsidRPr="00BC3791">
              <w:rPr>
                <w:b/>
                <w:sz w:val="20"/>
                <w:szCs w:val="20"/>
                <w:lang w:val="en-US"/>
              </w:rPr>
              <w:t>Her Majesty the Queen</w:t>
            </w:r>
            <w:r w:rsidR="00FF43E1" w:rsidRPr="00BC3791">
              <w:rPr>
                <w:b/>
                <w:sz w:val="20"/>
                <w:szCs w:val="20"/>
                <w:lang w:val="en-US"/>
              </w:rPr>
              <w:t xml:space="preserve"> (</w:t>
            </w:r>
            <w:r w:rsidRPr="00BC3791">
              <w:rPr>
                <w:b/>
                <w:sz w:val="20"/>
                <w:szCs w:val="20"/>
                <w:lang w:val="en-US"/>
              </w:rPr>
              <w:t>Ont</w:t>
            </w:r>
            <w:r w:rsidR="00FF43E1" w:rsidRPr="00BC3791">
              <w:rPr>
                <w:b/>
                <w:sz w:val="20"/>
                <w:szCs w:val="20"/>
                <w:lang w:val="en-US"/>
              </w:rPr>
              <w:t>.)</w:t>
            </w:r>
          </w:p>
          <w:p w:rsidR="00FF43E1" w:rsidRPr="00BC3791" w:rsidRDefault="00FF43E1" w:rsidP="00FF43E1">
            <w:pPr>
              <w:tabs>
                <w:tab w:val="left" w:pos="-1440"/>
                <w:tab w:val="left" w:pos="-720"/>
              </w:tabs>
              <w:rPr>
                <w:sz w:val="20"/>
                <w:szCs w:val="20"/>
                <w:lang w:val="en-US"/>
              </w:rPr>
            </w:pPr>
            <w:r w:rsidRPr="00BC3791">
              <w:rPr>
                <w:sz w:val="20"/>
                <w:szCs w:val="20"/>
                <w:lang w:val="en-US"/>
              </w:rPr>
              <w:tab/>
            </w:r>
            <w:r w:rsidR="00BC3791" w:rsidRPr="00BC3791">
              <w:rPr>
                <w:sz w:val="20"/>
                <w:szCs w:val="20"/>
                <w:lang w:val="en-US"/>
              </w:rPr>
              <w:t>Lai, Mabel</w:t>
            </w:r>
          </w:p>
          <w:p w:rsidR="00FF43E1" w:rsidRPr="00BC3791" w:rsidRDefault="00FF43E1" w:rsidP="00FF43E1">
            <w:pPr>
              <w:tabs>
                <w:tab w:val="left" w:pos="-1440"/>
                <w:tab w:val="left" w:pos="-720"/>
              </w:tabs>
              <w:rPr>
                <w:sz w:val="20"/>
                <w:szCs w:val="20"/>
              </w:rPr>
            </w:pPr>
            <w:r w:rsidRPr="00BC3791">
              <w:rPr>
                <w:sz w:val="20"/>
                <w:szCs w:val="20"/>
                <w:lang w:val="en-US"/>
              </w:rPr>
              <w:tab/>
            </w:r>
            <w:r w:rsidR="00BC3791" w:rsidRPr="00BC3791">
              <w:rPr>
                <w:sz w:val="20"/>
                <w:szCs w:val="20"/>
              </w:rPr>
              <w:t>Crown Law Office - Criminal</w:t>
            </w:r>
          </w:p>
          <w:p w:rsidR="00FF43E1" w:rsidRPr="00BC3791" w:rsidRDefault="00FF43E1" w:rsidP="00FF43E1">
            <w:pPr>
              <w:tabs>
                <w:tab w:val="left" w:pos="-1440"/>
                <w:tab w:val="left" w:pos="-720"/>
              </w:tabs>
              <w:rPr>
                <w:sz w:val="20"/>
                <w:szCs w:val="20"/>
              </w:rPr>
            </w:pPr>
          </w:p>
          <w:p w:rsidR="00FF43E1" w:rsidRPr="00BC3791" w:rsidRDefault="00FF43E1" w:rsidP="00FF43E1">
            <w:pPr>
              <w:rPr>
                <w:sz w:val="20"/>
                <w:szCs w:val="20"/>
              </w:rPr>
            </w:pPr>
            <w:r w:rsidRPr="00BC3791">
              <w:rPr>
                <w:sz w:val="20"/>
                <w:szCs w:val="20"/>
              </w:rPr>
              <w:t>FILING DATE: August 1</w:t>
            </w:r>
            <w:r w:rsidR="00BC3791" w:rsidRPr="00BC3791">
              <w:rPr>
                <w:sz w:val="20"/>
                <w:szCs w:val="20"/>
              </w:rPr>
              <w:t>9</w:t>
            </w:r>
            <w:r w:rsidRPr="00BC3791">
              <w:rPr>
                <w:sz w:val="20"/>
                <w:szCs w:val="20"/>
              </w:rPr>
              <w:t>, 2021</w:t>
            </w:r>
          </w:p>
          <w:p w:rsidR="00FF43E1" w:rsidRPr="00BC3791" w:rsidRDefault="00FF43E1" w:rsidP="00FF43E1">
            <w:pPr>
              <w:rPr>
                <w:sz w:val="20"/>
                <w:szCs w:val="20"/>
              </w:rPr>
            </w:pPr>
          </w:p>
          <w:p w:rsidR="00FF43E1" w:rsidRPr="00BC3791" w:rsidRDefault="00660B6C" w:rsidP="00FF43E1">
            <w:pPr>
              <w:rPr>
                <w:b/>
                <w:sz w:val="20"/>
                <w:szCs w:val="20"/>
                <w:lang w:val="en-US"/>
              </w:rPr>
            </w:pPr>
            <w:r>
              <w:rPr>
                <w:sz w:val="20"/>
                <w:szCs w:val="20"/>
                <w:lang w:val="fr-CA"/>
              </w:rPr>
              <w:pict>
                <v:rect id="_x0000_i1058" style="width:108pt;height:1pt" o:hrpct="0" o:hrstd="t" o:hrnoshade="t" o:hr="t" fillcolor="black [3213]" stroked="f"/>
              </w:pict>
            </w:r>
          </w:p>
        </w:tc>
      </w:tr>
    </w:tbl>
    <w:p w:rsidR="003736F8" w:rsidRPr="00BC3791" w:rsidRDefault="003736F8" w:rsidP="0095096B">
      <w:pPr>
        <w:tabs>
          <w:tab w:val="right" w:pos="9360"/>
        </w:tabs>
        <w:rPr>
          <w:sz w:val="20"/>
          <w:szCs w:val="20"/>
          <w:lang w:val="fr-CA"/>
        </w:rPr>
      </w:pPr>
    </w:p>
    <w:p w:rsidR="00242AEE" w:rsidRPr="00BC3791" w:rsidRDefault="00242AEE" w:rsidP="0095096B">
      <w:pPr>
        <w:tabs>
          <w:tab w:val="right" w:pos="9360"/>
        </w:tabs>
        <w:rPr>
          <w:sz w:val="20"/>
          <w:szCs w:val="20"/>
          <w:lang w:val="fr-CA"/>
        </w:rPr>
      </w:pPr>
    </w:p>
    <w:p w:rsidR="00BC3791" w:rsidRPr="00BC3791" w:rsidRDefault="00BC3791" w:rsidP="0095096B">
      <w:pPr>
        <w:tabs>
          <w:tab w:val="right" w:pos="9360"/>
        </w:tabs>
        <w:rPr>
          <w:sz w:val="20"/>
          <w:szCs w:val="20"/>
          <w:lang w:val="fr-CA"/>
        </w:rPr>
        <w:sectPr w:rsidR="00BC3791" w:rsidRPr="00BC379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C3791" w:rsidRDefault="00DD0BDC" w:rsidP="00567602">
      <w:pPr>
        <w:pStyle w:val="Header1StyleE"/>
        <w:pBdr>
          <w:bottom w:val="single" w:sz="12" w:space="1" w:color="auto"/>
        </w:pBdr>
        <w:rPr>
          <w:lang w:val="fr-CA"/>
        </w:rPr>
      </w:pPr>
      <w:bookmarkStart w:id="1" w:name="QuickMark_1"/>
      <w:bookmarkStart w:id="2" w:name="_Toc81476410"/>
      <w:bookmarkEnd w:id="1"/>
      <w:r w:rsidRPr="00BC3791">
        <w:rPr>
          <w:lang w:val="fr-CA"/>
        </w:rPr>
        <w:t>Judgments on applications</w:t>
      </w:r>
      <w:r w:rsidR="000C1D9D" w:rsidRPr="00BC3791">
        <w:rPr>
          <w:lang w:val="fr-CA"/>
        </w:rPr>
        <w:t xml:space="preserve"> </w:t>
      </w:r>
      <w:r w:rsidRPr="00BC3791">
        <w:rPr>
          <w:lang w:val="fr-CA"/>
        </w:rPr>
        <w:t>for leave</w:t>
      </w:r>
      <w:r w:rsidR="00693C38" w:rsidRPr="00BC3791">
        <w:rPr>
          <w:noProof/>
          <w:sz w:val="20"/>
          <w:lang w:val="fr-CA"/>
        </w:rPr>
        <w:t xml:space="preserve"> </w:t>
      </w:r>
      <w:r w:rsidR="00271E1E" w:rsidRPr="00BC3791">
        <w:rPr>
          <w:noProof/>
          <w:sz w:val="20"/>
          <w:lang w:val="fr-CA"/>
        </w:rPr>
        <w:t xml:space="preserve">/ </w:t>
      </w:r>
      <w:r w:rsidR="00693C38" w:rsidRPr="00BC3791">
        <w:rPr>
          <w:noProof/>
          <w:sz w:val="20"/>
          <w:lang w:val="fr-CA"/>
        </w:rPr>
        <w:br/>
      </w:r>
      <w:r w:rsidRPr="00BC3791">
        <w:rPr>
          <w:lang w:val="fr-CA"/>
        </w:rPr>
        <w:t>Jugements rendus sur les demandes d’autorisation</w:t>
      </w:r>
      <w:bookmarkEnd w:id="2"/>
    </w:p>
    <w:p w:rsidR="00FB1DB6" w:rsidRPr="00BC3791" w:rsidRDefault="00FB1DB6" w:rsidP="00693C38">
      <w:pPr>
        <w:rPr>
          <w:sz w:val="20"/>
          <w:szCs w:val="20"/>
          <w:lang w:val="fr-CA"/>
        </w:rPr>
      </w:pPr>
    </w:p>
    <w:p w:rsidR="00F16063" w:rsidRPr="00BC3791" w:rsidRDefault="005B70F2" w:rsidP="00F16063">
      <w:pPr>
        <w:rPr>
          <w:b/>
          <w:sz w:val="20"/>
          <w:szCs w:val="20"/>
        </w:rPr>
      </w:pPr>
      <w:r w:rsidRPr="00BC3791">
        <w:rPr>
          <w:b/>
          <w:sz w:val="20"/>
          <w:szCs w:val="20"/>
          <w:lang w:val="fr-CA"/>
        </w:rPr>
        <w:t>AUGUST</w:t>
      </w:r>
      <w:r w:rsidR="00F16063" w:rsidRPr="00BC3791">
        <w:rPr>
          <w:b/>
          <w:sz w:val="20"/>
          <w:szCs w:val="20"/>
        </w:rPr>
        <w:t xml:space="preserve"> </w:t>
      </w:r>
      <w:r w:rsidRPr="00BC3791">
        <w:rPr>
          <w:b/>
          <w:sz w:val="20"/>
          <w:szCs w:val="20"/>
        </w:rPr>
        <w:t>5</w:t>
      </w:r>
      <w:r w:rsidR="00F16063" w:rsidRPr="00BC3791">
        <w:rPr>
          <w:b/>
          <w:sz w:val="20"/>
          <w:szCs w:val="20"/>
        </w:rPr>
        <w:t xml:space="preserve">, </w:t>
      </w:r>
      <w:r w:rsidR="0034657E" w:rsidRPr="00BC3791">
        <w:rPr>
          <w:b/>
          <w:sz w:val="20"/>
          <w:szCs w:val="20"/>
        </w:rPr>
        <w:t>20</w:t>
      </w:r>
      <w:r w:rsidR="005967EF" w:rsidRPr="00BC3791">
        <w:rPr>
          <w:b/>
          <w:sz w:val="20"/>
          <w:szCs w:val="20"/>
        </w:rPr>
        <w:t>2</w:t>
      </w:r>
      <w:r w:rsidR="009B36BA" w:rsidRPr="00BC3791">
        <w:rPr>
          <w:b/>
          <w:sz w:val="20"/>
          <w:szCs w:val="20"/>
        </w:rPr>
        <w:t>1</w:t>
      </w:r>
      <w:r w:rsidR="00F16063" w:rsidRPr="00BC3791">
        <w:rPr>
          <w:b/>
          <w:sz w:val="20"/>
          <w:szCs w:val="20"/>
        </w:rPr>
        <w:t xml:space="preserve"> / LE </w:t>
      </w:r>
      <w:r w:rsidRPr="00BC3791">
        <w:rPr>
          <w:b/>
          <w:sz w:val="20"/>
          <w:szCs w:val="20"/>
        </w:rPr>
        <w:t>5</w:t>
      </w:r>
      <w:r w:rsidR="00F16063" w:rsidRPr="00BC3791">
        <w:rPr>
          <w:b/>
          <w:sz w:val="20"/>
          <w:szCs w:val="20"/>
        </w:rPr>
        <w:t xml:space="preserve"> </w:t>
      </w:r>
      <w:r w:rsidRPr="00BC3791">
        <w:rPr>
          <w:b/>
          <w:sz w:val="20"/>
          <w:szCs w:val="20"/>
        </w:rPr>
        <w:t xml:space="preserve">AOÛT </w:t>
      </w:r>
      <w:r w:rsidR="0034657E" w:rsidRPr="00BC3791">
        <w:rPr>
          <w:b/>
          <w:sz w:val="20"/>
          <w:szCs w:val="20"/>
        </w:rPr>
        <w:t>20</w:t>
      </w:r>
      <w:r w:rsidR="005967EF" w:rsidRPr="00BC3791">
        <w:rPr>
          <w:b/>
          <w:sz w:val="20"/>
          <w:szCs w:val="20"/>
        </w:rPr>
        <w:t>2</w:t>
      </w:r>
      <w:r w:rsidR="009B36BA" w:rsidRPr="00BC3791">
        <w:rPr>
          <w:b/>
          <w:sz w:val="20"/>
          <w:szCs w:val="20"/>
        </w:rPr>
        <w:t>1</w:t>
      </w:r>
    </w:p>
    <w:p w:rsidR="00235A2C" w:rsidRPr="00BC3791" w:rsidRDefault="00235A2C" w:rsidP="00235A2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35A2C" w:rsidRPr="00BC3791" w:rsidTr="005753AB">
        <w:tc>
          <w:tcPr>
            <w:tcW w:w="543" w:type="pct"/>
          </w:tcPr>
          <w:p w:rsidR="00235A2C" w:rsidRPr="00BC3791" w:rsidRDefault="00235A2C" w:rsidP="005753AB">
            <w:pPr>
              <w:jc w:val="both"/>
              <w:rPr>
                <w:sz w:val="20"/>
              </w:rPr>
            </w:pPr>
            <w:r w:rsidRPr="00BC3791">
              <w:rPr>
                <w:rStyle w:val="SCCFileNumberChar"/>
                <w:sz w:val="20"/>
                <w:szCs w:val="20"/>
              </w:rPr>
              <w:t>39542</w:t>
            </w:r>
          </w:p>
        </w:tc>
        <w:tc>
          <w:tcPr>
            <w:tcW w:w="4457" w:type="pct"/>
            <w:gridSpan w:val="3"/>
          </w:tcPr>
          <w:p w:rsidR="00235A2C" w:rsidRPr="00BC3791" w:rsidRDefault="00235A2C" w:rsidP="005753AB">
            <w:pPr>
              <w:pStyle w:val="SCCLsocParty"/>
              <w:jc w:val="both"/>
              <w:rPr>
                <w:b/>
                <w:sz w:val="20"/>
                <w:szCs w:val="20"/>
                <w:lang w:val="en-CA"/>
              </w:rPr>
            </w:pPr>
            <w:r w:rsidRPr="00BC3791">
              <w:rPr>
                <w:b/>
                <w:sz w:val="20"/>
                <w:szCs w:val="20"/>
                <w:lang w:val="en-CA"/>
              </w:rPr>
              <w:t>F.L. v. C.G.</w:t>
            </w:r>
          </w:p>
          <w:p w:rsidR="00235A2C" w:rsidRPr="00BC3791" w:rsidRDefault="00235A2C" w:rsidP="005753AB">
            <w:pPr>
              <w:jc w:val="both"/>
              <w:rPr>
                <w:sz w:val="20"/>
              </w:rPr>
            </w:pPr>
            <w:r w:rsidRPr="00BC3791">
              <w:rPr>
                <w:sz w:val="20"/>
              </w:rPr>
              <w:t>(Que.) (Civil) (By Leave)</w:t>
            </w:r>
          </w:p>
        </w:tc>
      </w:tr>
      <w:tr w:rsidR="00235A2C" w:rsidRPr="00BC3791" w:rsidTr="005753AB">
        <w:tc>
          <w:tcPr>
            <w:tcW w:w="5000" w:type="pct"/>
            <w:gridSpan w:val="4"/>
          </w:tcPr>
          <w:p w:rsidR="005753AB" w:rsidRPr="00BC3791" w:rsidRDefault="005753AB" w:rsidP="005753AB">
            <w:pPr>
              <w:jc w:val="both"/>
              <w:rPr>
                <w:sz w:val="20"/>
                <w:szCs w:val="20"/>
              </w:rPr>
            </w:pPr>
            <w:r w:rsidRPr="00BC3791">
              <w:rPr>
                <w:sz w:val="20"/>
                <w:szCs w:val="20"/>
              </w:rPr>
              <w:t>The application for leave to appeal from the judgment of the</w:t>
            </w:r>
            <w:bookmarkStart w:id="3" w:name="BM_1_"/>
            <w:bookmarkEnd w:id="3"/>
            <w:r w:rsidRPr="00BC3791">
              <w:rPr>
                <w:sz w:val="20"/>
                <w:szCs w:val="20"/>
              </w:rPr>
              <w:t xml:space="preserve"> </w:t>
            </w:r>
            <w:r w:rsidRPr="00BC3791">
              <w:rPr>
                <w:sz w:val="20"/>
                <w:szCs w:val="20"/>
                <w:lang w:val="en-US"/>
              </w:rPr>
              <w:t>Court of Appeal of Quebec (Montréal)</w:t>
            </w:r>
            <w:r w:rsidRPr="00BC3791">
              <w:rPr>
                <w:sz w:val="20"/>
                <w:szCs w:val="20"/>
              </w:rPr>
              <w:t xml:space="preserve">, Number </w:t>
            </w:r>
            <w:r w:rsidRPr="00BC3791">
              <w:rPr>
                <w:sz w:val="20"/>
                <w:szCs w:val="20"/>
                <w:lang w:val="en-US"/>
              </w:rPr>
              <w:t>500-09-027904-184</w:t>
            </w:r>
            <w:r w:rsidRPr="00BC3791">
              <w:rPr>
                <w:sz w:val="20"/>
                <w:szCs w:val="20"/>
              </w:rPr>
              <w:t xml:space="preserve">, </w:t>
            </w:r>
            <w:r w:rsidRPr="00BC3791">
              <w:rPr>
                <w:sz w:val="20"/>
                <w:szCs w:val="20"/>
                <w:lang w:val="en-US"/>
              </w:rPr>
              <w:t xml:space="preserve">2020 QCCA 1587, </w:t>
            </w:r>
            <w:r w:rsidRPr="00BC3791">
              <w:rPr>
                <w:sz w:val="20"/>
                <w:szCs w:val="20"/>
              </w:rPr>
              <w:t xml:space="preserve">dated </w:t>
            </w:r>
            <w:r w:rsidRPr="00BC3791">
              <w:rPr>
                <w:sz w:val="20"/>
                <w:szCs w:val="20"/>
                <w:lang w:val="en-US"/>
              </w:rPr>
              <w:t>November 27, 2020,</w:t>
            </w:r>
            <w:r w:rsidRPr="00BC3791">
              <w:rPr>
                <w:sz w:val="20"/>
                <w:szCs w:val="20"/>
              </w:rPr>
              <w:t xml:space="preserve"> is dismissed with costs. </w:t>
            </w:r>
          </w:p>
          <w:p w:rsidR="00235A2C" w:rsidRPr="00BC3791" w:rsidRDefault="00235A2C" w:rsidP="005753AB">
            <w:pPr>
              <w:pStyle w:val="SCCBanSummary0"/>
              <w:rPr>
                <w:sz w:val="20"/>
                <w:szCs w:val="20"/>
              </w:rPr>
            </w:pPr>
          </w:p>
        </w:tc>
      </w:tr>
      <w:tr w:rsidR="00235A2C" w:rsidRPr="00BC3791" w:rsidTr="005753AB">
        <w:tc>
          <w:tcPr>
            <w:tcW w:w="5000" w:type="pct"/>
            <w:gridSpan w:val="4"/>
          </w:tcPr>
          <w:p w:rsidR="00235A2C" w:rsidRPr="00BC3791" w:rsidRDefault="00235A2C" w:rsidP="005753AB">
            <w:pPr>
              <w:pStyle w:val="SCCBanSummary0"/>
              <w:rPr>
                <w:sz w:val="20"/>
                <w:szCs w:val="20"/>
              </w:rPr>
            </w:pPr>
            <w:r w:rsidRPr="00BC3791">
              <w:rPr>
                <w:sz w:val="20"/>
                <w:szCs w:val="20"/>
              </w:rPr>
              <w:t>(Publication Ban in Case) (Publication Ban on Party) (Certain information not available to the public)</w:t>
            </w:r>
          </w:p>
          <w:p w:rsidR="00235A2C" w:rsidRPr="00BC3791" w:rsidRDefault="00235A2C" w:rsidP="005753AB">
            <w:pPr>
              <w:jc w:val="both"/>
              <w:rPr>
                <w:sz w:val="20"/>
              </w:rPr>
            </w:pPr>
          </w:p>
        </w:tc>
      </w:tr>
      <w:tr w:rsidR="00235A2C" w:rsidRPr="00BC3791" w:rsidTr="005753AB">
        <w:tc>
          <w:tcPr>
            <w:tcW w:w="5000" w:type="pct"/>
            <w:gridSpan w:val="4"/>
          </w:tcPr>
          <w:p w:rsidR="00235A2C" w:rsidRPr="00BC3791" w:rsidRDefault="00235A2C" w:rsidP="005753AB">
            <w:pPr>
              <w:tabs>
                <w:tab w:val="left" w:pos="902"/>
              </w:tabs>
              <w:jc w:val="both"/>
              <w:rPr>
                <w:sz w:val="20"/>
              </w:rPr>
            </w:pPr>
            <w:r w:rsidRPr="00BC3791">
              <w:rPr>
                <w:sz w:val="20"/>
              </w:rPr>
              <w:t>Family law —</w:t>
            </w:r>
            <w:r w:rsidRPr="00BC3791">
              <w:rPr>
                <w:iCs/>
                <w:color w:val="000000"/>
                <w:sz w:val="20"/>
                <w:shd w:val="clear" w:color="auto" w:fill="FFFFFF"/>
              </w:rPr>
              <w:t xml:space="preserve"> </w:t>
            </w:r>
            <w:r w:rsidRPr="00BC3791">
              <w:rPr>
                <w:i/>
                <w:iCs/>
                <w:sz w:val="20"/>
              </w:rPr>
              <w:t xml:space="preserve">De facto </w:t>
            </w:r>
            <w:r w:rsidRPr="00BC3791">
              <w:rPr>
                <w:sz w:val="20"/>
              </w:rPr>
              <w:t>spouses</w:t>
            </w:r>
            <w:r w:rsidRPr="00BC3791">
              <w:rPr>
                <w:iCs/>
                <w:color w:val="000000"/>
                <w:sz w:val="20"/>
                <w:shd w:val="clear" w:color="auto" w:fill="FFFFFF"/>
              </w:rPr>
              <w:t xml:space="preserve"> — Separation </w:t>
            </w:r>
            <w:r w:rsidRPr="00BC3791">
              <w:rPr>
                <w:sz w:val="20"/>
              </w:rPr>
              <w:t>— Unjust enrichment — Correlative impoverishment — Joint family venture — Family residence held in undivided co</w:t>
            </w:r>
            <w:r w:rsidRPr="00BC3791">
              <w:rPr>
                <w:sz w:val="20"/>
              </w:rPr>
              <w:noBreakHyphen/>
              <w:t>ownership — Whether concepts of “joint family venture” and “value survived” developed in common law in context of action for unjust enrichment can apply in context of action for unjust enrichment governed by Quebec civil law and, if so, in what manner — If concepts can apply, what criteria should be used to calculate indemnity to be paid to impoverished party under “value survived” approach —</w:t>
            </w:r>
            <w:r w:rsidRPr="00BC3791">
              <w:rPr>
                <w:i/>
                <w:sz w:val="20"/>
              </w:rPr>
              <w:t xml:space="preserve"> Civil Code of Québec</w:t>
            </w:r>
            <w:r w:rsidRPr="00BC3791">
              <w:rPr>
                <w:sz w:val="20"/>
              </w:rPr>
              <w:t>, CQLR, c. CCQ</w:t>
            </w:r>
            <w:r w:rsidRPr="00BC3791">
              <w:rPr>
                <w:sz w:val="20"/>
              </w:rPr>
              <w:noBreakHyphen/>
              <w:t>1991, art. 1493.</w:t>
            </w:r>
          </w:p>
          <w:p w:rsidR="00235A2C" w:rsidRPr="00BC3791" w:rsidRDefault="00235A2C" w:rsidP="005753AB">
            <w:pPr>
              <w:tabs>
                <w:tab w:val="left" w:pos="902"/>
              </w:tabs>
              <w:jc w:val="both"/>
              <w:rPr>
                <w:sz w:val="20"/>
              </w:rPr>
            </w:pPr>
          </w:p>
        </w:tc>
      </w:tr>
      <w:tr w:rsidR="00235A2C" w:rsidRPr="00BC3791" w:rsidTr="005753AB">
        <w:tc>
          <w:tcPr>
            <w:tcW w:w="5000" w:type="pct"/>
            <w:gridSpan w:val="4"/>
          </w:tcPr>
          <w:p w:rsidR="00235A2C" w:rsidRPr="00BC3791" w:rsidRDefault="00235A2C" w:rsidP="005753AB">
            <w:pPr>
              <w:jc w:val="both"/>
              <w:rPr>
                <w:color w:val="000000"/>
                <w:sz w:val="20"/>
              </w:rPr>
            </w:pPr>
            <w:r w:rsidRPr="00BC3791">
              <w:rPr>
                <w:sz w:val="20"/>
              </w:rPr>
              <w:t>The parties lived together for 16 years, acquired a family residence in undivided co</w:t>
            </w:r>
            <w:r w:rsidRPr="00BC3791">
              <w:rPr>
                <w:sz w:val="20"/>
              </w:rPr>
              <w:noBreakHyphen/>
              <w:t>ownership and had two children. During the time they lived together, F.L. left his job to start a business, through which he made his fortune a few years later. While F.L. dedicated himself to establishing that business, C.G. supported the family financially and devoted herself to taking care of the couple’s children and looking after the family residence. When the parties separated, C.G. claimed an indemnity from F.L. for unjust enrichment. The Superior Court found that F.L. had been unjustly enriched and ordered him to pay an indemnity. It ordered him to transfer his undivided share of the family residence in partial payment of the indemnity and to pay a provision for costs. The Court of Appeal allowed F.L.’s appeal in part for the sole purpose of varying the order to transfer his undivided half. Instead, it granted C.G., with F.L.’s consent, a prior right to acquire F.L.’s undivided share at its appraised value, failing which the immovable was to be sold</w:t>
            </w:r>
            <w:r w:rsidRPr="00BC3791">
              <w:rPr>
                <w:color w:val="000000"/>
                <w:sz w:val="20"/>
              </w:rPr>
              <w:t>. </w:t>
            </w:r>
          </w:p>
          <w:p w:rsidR="00235A2C" w:rsidRPr="00BC3791" w:rsidRDefault="00235A2C" w:rsidP="005753AB">
            <w:pPr>
              <w:jc w:val="both"/>
              <w:rPr>
                <w:sz w:val="20"/>
              </w:rPr>
            </w:pPr>
          </w:p>
        </w:tc>
      </w:tr>
      <w:tr w:rsidR="00235A2C" w:rsidRPr="00BC3791" w:rsidTr="005753AB">
        <w:tc>
          <w:tcPr>
            <w:tcW w:w="2427" w:type="pct"/>
            <w:gridSpan w:val="2"/>
          </w:tcPr>
          <w:p w:rsidR="00235A2C" w:rsidRPr="00BC3791" w:rsidRDefault="00235A2C" w:rsidP="005753AB">
            <w:pPr>
              <w:jc w:val="both"/>
              <w:rPr>
                <w:sz w:val="20"/>
              </w:rPr>
            </w:pPr>
            <w:r w:rsidRPr="00BC3791">
              <w:rPr>
                <w:sz w:val="20"/>
              </w:rPr>
              <w:t>October 9, 2018</w:t>
            </w:r>
          </w:p>
          <w:p w:rsidR="00235A2C" w:rsidRPr="00BC3791" w:rsidRDefault="00235A2C" w:rsidP="005753AB">
            <w:pPr>
              <w:jc w:val="both"/>
              <w:rPr>
                <w:sz w:val="20"/>
              </w:rPr>
            </w:pPr>
            <w:r w:rsidRPr="00BC3791">
              <w:rPr>
                <w:sz w:val="20"/>
              </w:rPr>
              <w:t>Quebec Superior Court</w:t>
            </w:r>
          </w:p>
          <w:p w:rsidR="00235A2C" w:rsidRPr="00BC3791" w:rsidRDefault="00235A2C" w:rsidP="005753AB">
            <w:pPr>
              <w:jc w:val="both"/>
              <w:rPr>
                <w:sz w:val="20"/>
              </w:rPr>
            </w:pPr>
            <w:r w:rsidRPr="00BC3791">
              <w:rPr>
                <w:sz w:val="20"/>
              </w:rPr>
              <w:t>(Mongeon J.)</w:t>
            </w:r>
          </w:p>
          <w:p w:rsidR="00235A2C" w:rsidRPr="00BC3791" w:rsidRDefault="00235A2C" w:rsidP="005753AB">
            <w:pPr>
              <w:jc w:val="both"/>
              <w:rPr>
                <w:sz w:val="20"/>
              </w:rPr>
            </w:pPr>
            <w:r w:rsidRPr="00BC3791">
              <w:rPr>
                <w:sz w:val="20"/>
              </w:rPr>
              <w:t>500</w:t>
            </w:r>
            <w:r w:rsidRPr="00BC3791">
              <w:rPr>
                <w:sz w:val="20"/>
              </w:rPr>
              <w:noBreakHyphen/>
              <w:t>04</w:t>
            </w:r>
            <w:r w:rsidRPr="00BC3791">
              <w:rPr>
                <w:sz w:val="20"/>
              </w:rPr>
              <w:noBreakHyphen/>
              <w:t>066225</w:t>
            </w:r>
            <w:r w:rsidRPr="00BC3791">
              <w:rPr>
                <w:sz w:val="20"/>
              </w:rPr>
              <w:noBreakHyphen/>
              <w:t>153</w:t>
            </w:r>
          </w:p>
          <w:p w:rsidR="00235A2C" w:rsidRPr="00BC3791" w:rsidRDefault="00660B6C" w:rsidP="005753AB">
            <w:pPr>
              <w:jc w:val="both"/>
              <w:rPr>
                <w:sz w:val="20"/>
              </w:rPr>
            </w:pPr>
            <w:hyperlink r:id="rId15" w:history="1">
              <w:r w:rsidR="00235A2C" w:rsidRPr="00BC3791">
                <w:rPr>
                  <w:rStyle w:val="Hyperlink"/>
                  <w:sz w:val="20"/>
                </w:rPr>
                <w:t>2018 QCCS 4195</w:t>
              </w:r>
            </w:hyperlink>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 xml:space="preserve">Application allowed and payment of indemnity for unjust enrichment ordered </w:t>
            </w:r>
          </w:p>
          <w:p w:rsidR="00235A2C" w:rsidRPr="00BC3791" w:rsidRDefault="00235A2C" w:rsidP="005753AB">
            <w:pPr>
              <w:jc w:val="both"/>
              <w:rPr>
                <w:sz w:val="20"/>
              </w:rPr>
            </w:pPr>
          </w:p>
        </w:tc>
      </w:tr>
      <w:tr w:rsidR="00235A2C" w:rsidRPr="00BC3791" w:rsidTr="005753AB">
        <w:tc>
          <w:tcPr>
            <w:tcW w:w="2427" w:type="pct"/>
            <w:gridSpan w:val="2"/>
          </w:tcPr>
          <w:p w:rsidR="00235A2C" w:rsidRPr="00BC3791" w:rsidRDefault="00235A2C" w:rsidP="005753AB">
            <w:pPr>
              <w:jc w:val="both"/>
              <w:rPr>
                <w:sz w:val="20"/>
              </w:rPr>
            </w:pPr>
            <w:r w:rsidRPr="00BC3791">
              <w:rPr>
                <w:sz w:val="20"/>
              </w:rPr>
              <w:t>November 27, 2020</w:t>
            </w:r>
          </w:p>
          <w:p w:rsidR="00235A2C" w:rsidRPr="00BC3791" w:rsidRDefault="00235A2C" w:rsidP="005753AB">
            <w:pPr>
              <w:jc w:val="both"/>
              <w:rPr>
                <w:sz w:val="20"/>
              </w:rPr>
            </w:pPr>
            <w:r w:rsidRPr="00BC3791">
              <w:rPr>
                <w:sz w:val="20"/>
              </w:rPr>
              <w:t>Quebec Court of Appeal (Montréal)</w:t>
            </w:r>
          </w:p>
          <w:p w:rsidR="00235A2C" w:rsidRPr="00BC3791" w:rsidRDefault="00235A2C" w:rsidP="005753AB">
            <w:pPr>
              <w:jc w:val="both"/>
              <w:rPr>
                <w:sz w:val="20"/>
              </w:rPr>
            </w:pPr>
            <w:r w:rsidRPr="00BC3791">
              <w:rPr>
                <w:sz w:val="20"/>
              </w:rPr>
              <w:t xml:space="preserve">(Savard C.J. and Roy and </w:t>
            </w:r>
          </w:p>
          <w:p w:rsidR="00235A2C" w:rsidRPr="00BC3791" w:rsidRDefault="00235A2C" w:rsidP="005753AB">
            <w:pPr>
              <w:jc w:val="both"/>
              <w:rPr>
                <w:sz w:val="20"/>
              </w:rPr>
            </w:pPr>
            <w:r w:rsidRPr="00BC3791">
              <w:rPr>
                <w:sz w:val="20"/>
              </w:rPr>
              <w:t>Sansfaçon JJ.A.)</w:t>
            </w:r>
          </w:p>
          <w:p w:rsidR="00235A2C" w:rsidRPr="00BC3791" w:rsidRDefault="00235A2C" w:rsidP="005753AB">
            <w:pPr>
              <w:jc w:val="both"/>
              <w:rPr>
                <w:sz w:val="20"/>
              </w:rPr>
            </w:pPr>
            <w:r w:rsidRPr="00BC3791">
              <w:rPr>
                <w:sz w:val="20"/>
              </w:rPr>
              <w:t>500</w:t>
            </w:r>
            <w:r w:rsidRPr="00BC3791">
              <w:rPr>
                <w:sz w:val="20"/>
              </w:rPr>
              <w:noBreakHyphen/>
              <w:t>09</w:t>
            </w:r>
            <w:r w:rsidRPr="00BC3791">
              <w:rPr>
                <w:sz w:val="20"/>
              </w:rPr>
              <w:noBreakHyphen/>
              <w:t>027904</w:t>
            </w:r>
            <w:r w:rsidRPr="00BC3791">
              <w:rPr>
                <w:sz w:val="20"/>
              </w:rPr>
              <w:noBreakHyphen/>
              <w:t>184</w:t>
            </w:r>
          </w:p>
          <w:p w:rsidR="00235A2C" w:rsidRPr="00BC3791" w:rsidRDefault="00660B6C" w:rsidP="005753AB">
            <w:pPr>
              <w:jc w:val="both"/>
              <w:rPr>
                <w:sz w:val="20"/>
              </w:rPr>
            </w:pPr>
            <w:hyperlink r:id="rId16" w:history="1">
              <w:r w:rsidR="00235A2C" w:rsidRPr="00BC3791">
                <w:rPr>
                  <w:rStyle w:val="Hyperlink"/>
                  <w:sz w:val="20"/>
                </w:rPr>
                <w:t>2020 QCCA 1587</w:t>
              </w:r>
            </w:hyperlink>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Appeal allowed in part</w:t>
            </w:r>
          </w:p>
          <w:p w:rsidR="00235A2C" w:rsidRPr="00BC3791" w:rsidRDefault="00235A2C" w:rsidP="005753AB">
            <w:pPr>
              <w:jc w:val="both"/>
              <w:rPr>
                <w:sz w:val="20"/>
              </w:rPr>
            </w:pPr>
          </w:p>
        </w:tc>
      </w:tr>
      <w:tr w:rsidR="00235A2C" w:rsidRPr="00BC3791" w:rsidTr="005753AB">
        <w:tc>
          <w:tcPr>
            <w:tcW w:w="2427" w:type="pct"/>
            <w:gridSpan w:val="2"/>
          </w:tcPr>
          <w:p w:rsidR="00235A2C" w:rsidRPr="00BC3791" w:rsidRDefault="00235A2C" w:rsidP="005753AB">
            <w:pPr>
              <w:jc w:val="both"/>
              <w:rPr>
                <w:sz w:val="20"/>
              </w:rPr>
            </w:pPr>
            <w:r w:rsidRPr="00BC3791">
              <w:rPr>
                <w:sz w:val="20"/>
              </w:rPr>
              <w:t>January 25, 2021</w:t>
            </w:r>
          </w:p>
          <w:p w:rsidR="00235A2C" w:rsidRPr="00BC3791" w:rsidRDefault="00235A2C" w:rsidP="005753AB">
            <w:pPr>
              <w:jc w:val="both"/>
              <w:rPr>
                <w:sz w:val="20"/>
              </w:rPr>
            </w:pPr>
            <w:r w:rsidRPr="00BC3791">
              <w:rPr>
                <w:sz w:val="20"/>
              </w:rPr>
              <w:t>Supreme Court of Canada</w:t>
            </w: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Application for leave to appeal filed</w:t>
            </w:r>
          </w:p>
          <w:p w:rsidR="00235A2C" w:rsidRPr="00BC3791" w:rsidRDefault="00235A2C" w:rsidP="005753AB">
            <w:pPr>
              <w:jc w:val="both"/>
              <w:rPr>
                <w:sz w:val="20"/>
              </w:rPr>
            </w:pPr>
          </w:p>
        </w:tc>
      </w:tr>
    </w:tbl>
    <w:p w:rsidR="00235A2C" w:rsidRPr="00BC3791" w:rsidRDefault="00235A2C" w:rsidP="00235A2C">
      <w:pPr>
        <w:jc w:val="both"/>
        <w:rPr>
          <w:sz w:val="20"/>
        </w:rPr>
      </w:pPr>
    </w:p>
    <w:p w:rsidR="00235A2C" w:rsidRPr="00BC3791" w:rsidRDefault="00660B6C" w:rsidP="00235A2C">
      <w:pPr>
        <w:jc w:val="both"/>
        <w:rPr>
          <w:sz w:val="20"/>
        </w:rPr>
      </w:pPr>
      <w:r>
        <w:rPr>
          <w:sz w:val="20"/>
        </w:rPr>
        <w:pict>
          <v:rect id="_x0000_i1061" style="width:2in;height:1pt" o:hrpct="0" o:hralign="center" o:hrstd="t" o:hrnoshade="t" o:hr="t" fillcolor="black [3213]" stroked="f"/>
        </w:pict>
      </w:r>
    </w:p>
    <w:p w:rsidR="00235A2C" w:rsidRPr="00BC3791" w:rsidRDefault="00235A2C" w:rsidP="00235A2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35A2C" w:rsidRPr="003E387B" w:rsidTr="005753AB">
        <w:tc>
          <w:tcPr>
            <w:tcW w:w="543" w:type="pct"/>
          </w:tcPr>
          <w:p w:rsidR="00235A2C" w:rsidRPr="00BC3791" w:rsidRDefault="00235A2C" w:rsidP="005753AB">
            <w:pPr>
              <w:jc w:val="both"/>
              <w:rPr>
                <w:sz w:val="20"/>
              </w:rPr>
            </w:pPr>
            <w:r w:rsidRPr="00BC3791">
              <w:rPr>
                <w:rStyle w:val="SCCFileNumberChar"/>
                <w:sz w:val="20"/>
                <w:szCs w:val="20"/>
              </w:rPr>
              <w:t>39542</w:t>
            </w:r>
          </w:p>
        </w:tc>
        <w:tc>
          <w:tcPr>
            <w:tcW w:w="4457" w:type="pct"/>
            <w:gridSpan w:val="3"/>
          </w:tcPr>
          <w:p w:rsidR="00235A2C" w:rsidRPr="00BC3791" w:rsidRDefault="00235A2C" w:rsidP="005753AB">
            <w:pPr>
              <w:pStyle w:val="SCCLsocParty"/>
              <w:jc w:val="both"/>
              <w:rPr>
                <w:b/>
                <w:sz w:val="20"/>
                <w:szCs w:val="20"/>
              </w:rPr>
            </w:pPr>
            <w:r w:rsidRPr="00BC3791">
              <w:rPr>
                <w:b/>
                <w:sz w:val="20"/>
                <w:szCs w:val="20"/>
              </w:rPr>
              <w:t>F.L. c. C.G.</w:t>
            </w:r>
          </w:p>
          <w:p w:rsidR="00235A2C" w:rsidRPr="00BC3791" w:rsidRDefault="00235A2C" w:rsidP="005753AB">
            <w:pPr>
              <w:jc w:val="both"/>
              <w:rPr>
                <w:sz w:val="20"/>
                <w:lang w:val="fr-CA"/>
              </w:rPr>
            </w:pPr>
            <w:r w:rsidRPr="00BC3791">
              <w:rPr>
                <w:sz w:val="20"/>
                <w:lang w:val="fr-CA"/>
              </w:rPr>
              <w:t>(Qc) (Civile) (Autorisation)</w:t>
            </w:r>
          </w:p>
        </w:tc>
      </w:tr>
      <w:tr w:rsidR="00235A2C" w:rsidRPr="003E387B" w:rsidTr="005753AB">
        <w:tc>
          <w:tcPr>
            <w:tcW w:w="5000" w:type="pct"/>
            <w:gridSpan w:val="4"/>
          </w:tcPr>
          <w:p w:rsidR="005753AB" w:rsidRPr="00BC3791" w:rsidRDefault="005753AB" w:rsidP="005753AB">
            <w:pPr>
              <w:jc w:val="both"/>
              <w:rPr>
                <w:sz w:val="20"/>
                <w:szCs w:val="20"/>
                <w:lang w:val="fr-CA"/>
              </w:rPr>
            </w:pPr>
            <w:r w:rsidRPr="00BC3791">
              <w:rPr>
                <w:sz w:val="20"/>
                <w:szCs w:val="20"/>
                <w:lang w:val="fr-CA"/>
              </w:rPr>
              <w:t>La demande d’autorisation d’appel de l’arrêt de la Cour d’appel du Québec (Montréal), numéro 500-09-027904-184, 2020 QCCA 1587, daté du 27 novembre 2020, est rejet</w:t>
            </w:r>
            <w:r w:rsidRPr="00BC3791">
              <w:rPr>
                <w:rFonts w:cs="Times New Roman"/>
                <w:sz w:val="20"/>
                <w:szCs w:val="20"/>
                <w:lang w:val="fr-CA"/>
              </w:rPr>
              <w:t>é</w:t>
            </w:r>
            <w:r w:rsidRPr="00BC3791">
              <w:rPr>
                <w:sz w:val="20"/>
                <w:szCs w:val="20"/>
                <w:lang w:val="fr-CA"/>
              </w:rPr>
              <w:t>e avec d</w:t>
            </w:r>
            <w:r w:rsidRPr="00BC3791">
              <w:rPr>
                <w:rFonts w:cs="Times New Roman"/>
                <w:sz w:val="20"/>
                <w:szCs w:val="20"/>
                <w:lang w:val="fr-CA"/>
              </w:rPr>
              <w:t>é</w:t>
            </w:r>
            <w:r w:rsidRPr="00BC3791">
              <w:rPr>
                <w:sz w:val="20"/>
                <w:szCs w:val="20"/>
                <w:lang w:val="fr-CA"/>
              </w:rPr>
              <w:t>pens.</w:t>
            </w:r>
          </w:p>
          <w:p w:rsidR="00235A2C" w:rsidRPr="00BC3791" w:rsidRDefault="00235A2C" w:rsidP="005753AB">
            <w:pPr>
              <w:pStyle w:val="SCCBanSummary0"/>
              <w:rPr>
                <w:sz w:val="20"/>
                <w:szCs w:val="20"/>
                <w:lang w:val="fr-CA"/>
              </w:rPr>
            </w:pPr>
          </w:p>
        </w:tc>
      </w:tr>
      <w:tr w:rsidR="00235A2C" w:rsidRPr="003E387B" w:rsidTr="005753AB">
        <w:tc>
          <w:tcPr>
            <w:tcW w:w="5000" w:type="pct"/>
            <w:gridSpan w:val="4"/>
          </w:tcPr>
          <w:p w:rsidR="00235A2C" w:rsidRPr="00BC3791" w:rsidRDefault="00235A2C" w:rsidP="005753AB">
            <w:pPr>
              <w:pStyle w:val="SCCBanSummary0"/>
              <w:rPr>
                <w:sz w:val="20"/>
                <w:szCs w:val="20"/>
                <w:lang w:val="fr-CA"/>
              </w:rPr>
            </w:pPr>
            <w:r w:rsidRPr="00BC3791">
              <w:rPr>
                <w:sz w:val="20"/>
                <w:szCs w:val="20"/>
                <w:lang w:val="fr-CA"/>
              </w:rPr>
              <w:t>(Ordonnance de non</w:t>
            </w:r>
            <w:r w:rsidRPr="00BC3791">
              <w:rPr>
                <w:sz w:val="20"/>
                <w:szCs w:val="20"/>
                <w:lang w:val="fr-CA"/>
              </w:rPr>
              <w:noBreakHyphen/>
              <w:t>publication dans le dossier) (Ordonnance de non</w:t>
            </w:r>
            <w:r w:rsidRPr="00BC3791">
              <w:rPr>
                <w:sz w:val="20"/>
                <w:szCs w:val="20"/>
                <w:lang w:val="fr-CA"/>
              </w:rPr>
              <w:noBreakHyphen/>
              <w:t>publication visant une partie) (Certaines informations non disponibles pour le public)</w:t>
            </w:r>
          </w:p>
          <w:p w:rsidR="00235A2C" w:rsidRPr="00BC3791" w:rsidRDefault="00235A2C" w:rsidP="005753AB">
            <w:pPr>
              <w:jc w:val="both"/>
              <w:rPr>
                <w:sz w:val="20"/>
                <w:lang w:val="fr-CA"/>
              </w:rPr>
            </w:pPr>
          </w:p>
        </w:tc>
      </w:tr>
      <w:tr w:rsidR="00235A2C" w:rsidRPr="003E387B" w:rsidTr="005753AB">
        <w:tc>
          <w:tcPr>
            <w:tcW w:w="5000" w:type="pct"/>
            <w:gridSpan w:val="4"/>
          </w:tcPr>
          <w:p w:rsidR="00235A2C" w:rsidRPr="00BC3791" w:rsidRDefault="00235A2C" w:rsidP="005753AB">
            <w:pPr>
              <w:tabs>
                <w:tab w:val="left" w:pos="902"/>
              </w:tabs>
              <w:jc w:val="both"/>
              <w:rPr>
                <w:sz w:val="20"/>
                <w:lang w:val="fr-CA"/>
              </w:rPr>
            </w:pPr>
            <w:r w:rsidRPr="00BC3791">
              <w:rPr>
                <w:sz w:val="20"/>
                <w:lang w:val="fr-CA"/>
              </w:rPr>
              <w:t>Droit de la famille —</w:t>
            </w:r>
            <w:r w:rsidRPr="00BC3791">
              <w:rPr>
                <w:iCs/>
                <w:color w:val="000000"/>
                <w:sz w:val="20"/>
                <w:shd w:val="clear" w:color="auto" w:fill="FFFFFF"/>
                <w:lang w:val="fr-CA"/>
              </w:rPr>
              <w:t xml:space="preserve"> Conjoints de fait — Séparation </w:t>
            </w:r>
            <w:r w:rsidRPr="00BC3791">
              <w:rPr>
                <w:sz w:val="20"/>
                <w:lang w:val="fr-CA"/>
              </w:rPr>
              <w:t xml:space="preserve">— Enrichissement injustifié — Appauvrissement corrélatif — Coentreprise familiale — Résidence familiale détenue en copropriété indivise — Les notions de « coentreprise familiale » et de « valeur accumulée » développées en common law dans le cadre du recours pour </w:t>
            </w:r>
            <w:r w:rsidRPr="00BC3791">
              <w:rPr>
                <w:i/>
                <w:sz w:val="20"/>
                <w:lang w:val="fr-CA"/>
              </w:rPr>
              <w:t>unjust enrichment</w:t>
            </w:r>
            <w:r w:rsidRPr="00BC3791">
              <w:rPr>
                <w:sz w:val="20"/>
                <w:lang w:val="fr-CA"/>
              </w:rPr>
              <w:t xml:space="preserve"> peuvent</w:t>
            </w:r>
            <w:r w:rsidRPr="00BC3791">
              <w:rPr>
                <w:sz w:val="20"/>
                <w:lang w:val="fr-CA"/>
              </w:rPr>
              <w:noBreakHyphen/>
              <w:t>elles s’appliquer dans le cadre d’un recours en enrichissement injustifié régi par le droit civil québécois et le cas échéant de quelle manière? — Dans l’affirmative, en vertu de quels critères devrait être calculée l’indemnité à être versée à la partie appauvrie en application de la méthode de la « valeur accumulée »? —</w:t>
            </w:r>
            <w:r w:rsidRPr="00BC3791">
              <w:rPr>
                <w:i/>
                <w:sz w:val="20"/>
                <w:lang w:val="fr-CA"/>
              </w:rPr>
              <w:t xml:space="preserve"> Code civil du Québec</w:t>
            </w:r>
            <w:r w:rsidRPr="00BC3791">
              <w:rPr>
                <w:sz w:val="20"/>
                <w:lang w:val="fr-CA"/>
              </w:rPr>
              <w:t>, RLRQ c CCQ</w:t>
            </w:r>
            <w:r w:rsidRPr="00BC3791">
              <w:rPr>
                <w:sz w:val="20"/>
                <w:lang w:val="fr-CA"/>
              </w:rPr>
              <w:noBreakHyphen/>
              <w:t>1991, art. 1493.</w:t>
            </w:r>
          </w:p>
          <w:p w:rsidR="00235A2C" w:rsidRPr="00BC3791" w:rsidRDefault="00235A2C" w:rsidP="005753AB">
            <w:pPr>
              <w:tabs>
                <w:tab w:val="left" w:pos="902"/>
              </w:tabs>
              <w:jc w:val="both"/>
              <w:rPr>
                <w:sz w:val="20"/>
                <w:lang w:val="fr-CA"/>
              </w:rPr>
            </w:pPr>
          </w:p>
        </w:tc>
      </w:tr>
      <w:tr w:rsidR="00235A2C" w:rsidRPr="003E387B" w:rsidTr="005753AB">
        <w:tc>
          <w:tcPr>
            <w:tcW w:w="5000" w:type="pct"/>
            <w:gridSpan w:val="4"/>
          </w:tcPr>
          <w:p w:rsidR="00235A2C" w:rsidRPr="00BC3791" w:rsidRDefault="00235A2C" w:rsidP="005753AB">
            <w:pPr>
              <w:jc w:val="both"/>
              <w:rPr>
                <w:color w:val="000000"/>
                <w:sz w:val="20"/>
                <w:lang w:val="fr-CA"/>
              </w:rPr>
            </w:pPr>
            <w:r w:rsidRPr="00BC3791">
              <w:rPr>
                <w:sz w:val="20"/>
                <w:lang w:val="fr-CA"/>
              </w:rPr>
              <w:t xml:space="preserve">Les parties ont fait vie commune durant seize ans, ont acquis une résidence familiale en copropriété indivise et ont eu deux enfants. Durant la vie commune, monsieur quitte son emploi pour fonder une entreprise avec laquelle il fait fortune quelques années plus tard. Alors que monsieur se dédie à la création de cette entreprise, madame soutient financièrement la famille et se consacre aux soins aux enfants du couple ainsi qu’à l’entretien de la résidence familiale. Lorsque les parties se séparent, madame réclame une indemnité à monsieur pour enrichissement injustifié. La Cour supérieure conclut </w:t>
            </w:r>
            <w:r w:rsidRPr="00BC3791">
              <w:rPr>
                <w:color w:val="000000"/>
                <w:sz w:val="20"/>
                <w:lang w:val="fr-CA"/>
              </w:rPr>
              <w:t xml:space="preserve">à l’enrichissement injustifié de monsieur et lui ordonne de payer une indemnité. Elle lui ordonne de transférer sa part indivise de la résidence familiale paiement partiel de l’indemnité et de payer une provision pour frais. </w:t>
            </w:r>
            <w:r w:rsidRPr="00BC3791">
              <w:rPr>
                <w:sz w:val="20"/>
                <w:lang w:val="fr-CA"/>
              </w:rPr>
              <w:t xml:space="preserve">La Cour d’appel accueille en partie le pourvoi de monsieur, aux seules fins de modifier l’ordonnance du </w:t>
            </w:r>
            <w:r w:rsidRPr="00BC3791">
              <w:rPr>
                <w:color w:val="000000"/>
                <w:sz w:val="20"/>
                <w:lang w:val="fr-CA"/>
              </w:rPr>
              <w:t>transfert de sa moitié indivise, accordant plutôt à madame, avec le consentement de monsieur, un droit prioritaire d’acquérir sa part indivise selon l’évaluation, ou, à défaut, la vente de l’immeuble. </w:t>
            </w:r>
          </w:p>
          <w:p w:rsidR="00235A2C" w:rsidRPr="00BC3791" w:rsidRDefault="00235A2C" w:rsidP="005753AB">
            <w:pPr>
              <w:jc w:val="both"/>
              <w:rPr>
                <w:sz w:val="20"/>
                <w:lang w:val="fr-CA"/>
              </w:rPr>
            </w:pPr>
          </w:p>
        </w:tc>
      </w:tr>
      <w:tr w:rsidR="00235A2C" w:rsidRPr="003E387B" w:rsidTr="005753AB">
        <w:tc>
          <w:tcPr>
            <w:tcW w:w="2427" w:type="pct"/>
            <w:gridSpan w:val="2"/>
          </w:tcPr>
          <w:p w:rsidR="00235A2C" w:rsidRPr="00BC3791" w:rsidRDefault="00235A2C" w:rsidP="005753AB">
            <w:pPr>
              <w:jc w:val="both"/>
              <w:rPr>
                <w:sz w:val="20"/>
                <w:lang w:val="fr-CA"/>
              </w:rPr>
            </w:pPr>
            <w:r w:rsidRPr="00BC3791">
              <w:rPr>
                <w:sz w:val="20"/>
                <w:lang w:val="fr-CA"/>
              </w:rPr>
              <w:t>Le 9 octobre 2018</w:t>
            </w:r>
          </w:p>
          <w:p w:rsidR="00235A2C" w:rsidRPr="00BC3791" w:rsidRDefault="00235A2C" w:rsidP="005753AB">
            <w:pPr>
              <w:jc w:val="both"/>
              <w:rPr>
                <w:sz w:val="20"/>
                <w:lang w:val="fr-CA"/>
              </w:rPr>
            </w:pPr>
            <w:r w:rsidRPr="00BC3791">
              <w:rPr>
                <w:sz w:val="20"/>
                <w:lang w:val="fr-CA"/>
              </w:rPr>
              <w:t>Cour supérieure du Québec</w:t>
            </w:r>
          </w:p>
          <w:p w:rsidR="00235A2C" w:rsidRPr="00BC3791" w:rsidRDefault="00235A2C" w:rsidP="005753AB">
            <w:pPr>
              <w:jc w:val="both"/>
              <w:rPr>
                <w:sz w:val="20"/>
              </w:rPr>
            </w:pPr>
            <w:r w:rsidRPr="00BC3791">
              <w:rPr>
                <w:sz w:val="20"/>
              </w:rPr>
              <w:t>(Le juge Mongeon)</w:t>
            </w:r>
          </w:p>
          <w:p w:rsidR="00235A2C" w:rsidRPr="00BC3791" w:rsidRDefault="00235A2C" w:rsidP="005753AB">
            <w:pPr>
              <w:jc w:val="both"/>
              <w:rPr>
                <w:sz w:val="20"/>
              </w:rPr>
            </w:pPr>
            <w:r w:rsidRPr="00BC3791">
              <w:rPr>
                <w:sz w:val="20"/>
              </w:rPr>
              <w:t>500</w:t>
            </w:r>
            <w:r w:rsidRPr="00BC3791">
              <w:rPr>
                <w:sz w:val="20"/>
              </w:rPr>
              <w:noBreakHyphen/>
              <w:t>04</w:t>
            </w:r>
            <w:r w:rsidRPr="00BC3791">
              <w:rPr>
                <w:sz w:val="20"/>
              </w:rPr>
              <w:noBreakHyphen/>
              <w:t>066225</w:t>
            </w:r>
            <w:r w:rsidRPr="00BC3791">
              <w:rPr>
                <w:sz w:val="20"/>
              </w:rPr>
              <w:noBreakHyphen/>
              <w:t>153</w:t>
            </w:r>
          </w:p>
          <w:p w:rsidR="00235A2C" w:rsidRPr="00BC3791" w:rsidRDefault="00660B6C" w:rsidP="005753AB">
            <w:pPr>
              <w:jc w:val="both"/>
              <w:rPr>
                <w:sz w:val="20"/>
              </w:rPr>
            </w:pPr>
            <w:hyperlink r:id="rId17" w:history="1">
              <w:r w:rsidR="00235A2C" w:rsidRPr="00BC3791">
                <w:rPr>
                  <w:rStyle w:val="Hyperlink"/>
                  <w:sz w:val="20"/>
                </w:rPr>
                <w:t>2018 QCCS 4195</w:t>
              </w:r>
            </w:hyperlink>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lang w:val="fr-CA"/>
              </w:rPr>
            </w:pPr>
            <w:r w:rsidRPr="00BC3791">
              <w:rPr>
                <w:sz w:val="20"/>
                <w:lang w:val="fr-CA"/>
              </w:rPr>
              <w:t xml:space="preserve">Demande accueillie, paiement d’une indemnité pour enrichissement injustifié ordonnée. </w:t>
            </w:r>
          </w:p>
          <w:p w:rsidR="00235A2C" w:rsidRPr="00BC3791" w:rsidRDefault="00235A2C" w:rsidP="005753AB">
            <w:pPr>
              <w:jc w:val="both"/>
              <w:rPr>
                <w:sz w:val="20"/>
                <w:lang w:val="fr-CA"/>
              </w:rPr>
            </w:pPr>
          </w:p>
        </w:tc>
      </w:tr>
      <w:tr w:rsidR="00235A2C" w:rsidRPr="00BC3791" w:rsidTr="005753AB">
        <w:tc>
          <w:tcPr>
            <w:tcW w:w="2427" w:type="pct"/>
            <w:gridSpan w:val="2"/>
          </w:tcPr>
          <w:p w:rsidR="00235A2C" w:rsidRPr="00BC3791" w:rsidRDefault="00235A2C" w:rsidP="005753AB">
            <w:pPr>
              <w:jc w:val="both"/>
              <w:rPr>
                <w:sz w:val="20"/>
                <w:lang w:val="fr-CA"/>
              </w:rPr>
            </w:pPr>
            <w:r w:rsidRPr="00BC3791">
              <w:rPr>
                <w:sz w:val="20"/>
                <w:lang w:val="fr-CA"/>
              </w:rPr>
              <w:t>Le 27 novembre 2020</w:t>
            </w:r>
          </w:p>
          <w:p w:rsidR="00235A2C" w:rsidRPr="00BC3791" w:rsidRDefault="00235A2C" w:rsidP="005753AB">
            <w:pPr>
              <w:jc w:val="both"/>
              <w:rPr>
                <w:sz w:val="20"/>
                <w:lang w:val="fr-CA"/>
              </w:rPr>
            </w:pPr>
            <w:r w:rsidRPr="00BC3791">
              <w:rPr>
                <w:sz w:val="20"/>
                <w:lang w:val="fr-CA"/>
              </w:rPr>
              <w:t>Cour d’appel du Québec (Montréal)</w:t>
            </w:r>
          </w:p>
          <w:p w:rsidR="00235A2C" w:rsidRPr="00BC3791" w:rsidRDefault="00235A2C" w:rsidP="005753AB">
            <w:pPr>
              <w:jc w:val="both"/>
              <w:rPr>
                <w:sz w:val="20"/>
                <w:lang w:val="fr-CA"/>
              </w:rPr>
            </w:pPr>
            <w:r w:rsidRPr="00BC3791">
              <w:rPr>
                <w:sz w:val="20"/>
                <w:lang w:val="fr-CA"/>
              </w:rPr>
              <w:t xml:space="preserve">(La juge en chef Savard, les juges Roy et </w:t>
            </w:r>
          </w:p>
          <w:p w:rsidR="00235A2C" w:rsidRPr="00BC3791" w:rsidRDefault="00235A2C" w:rsidP="005753AB">
            <w:pPr>
              <w:jc w:val="both"/>
              <w:rPr>
                <w:sz w:val="20"/>
              </w:rPr>
            </w:pPr>
            <w:r w:rsidRPr="00BC3791">
              <w:rPr>
                <w:sz w:val="20"/>
              </w:rPr>
              <w:t>Sansfaçon)</w:t>
            </w:r>
          </w:p>
          <w:p w:rsidR="00235A2C" w:rsidRPr="00BC3791" w:rsidRDefault="00235A2C" w:rsidP="005753AB">
            <w:pPr>
              <w:jc w:val="both"/>
              <w:rPr>
                <w:sz w:val="20"/>
              </w:rPr>
            </w:pPr>
            <w:r w:rsidRPr="00BC3791">
              <w:rPr>
                <w:sz w:val="20"/>
              </w:rPr>
              <w:t>500</w:t>
            </w:r>
            <w:r w:rsidRPr="00BC3791">
              <w:rPr>
                <w:sz w:val="20"/>
              </w:rPr>
              <w:noBreakHyphen/>
              <w:t>09</w:t>
            </w:r>
            <w:r w:rsidRPr="00BC3791">
              <w:rPr>
                <w:sz w:val="20"/>
              </w:rPr>
              <w:noBreakHyphen/>
              <w:t>027904</w:t>
            </w:r>
            <w:r w:rsidRPr="00BC3791">
              <w:rPr>
                <w:sz w:val="20"/>
              </w:rPr>
              <w:noBreakHyphen/>
              <w:t>184</w:t>
            </w:r>
          </w:p>
          <w:p w:rsidR="00235A2C" w:rsidRPr="00BC3791" w:rsidRDefault="00660B6C" w:rsidP="005753AB">
            <w:pPr>
              <w:jc w:val="both"/>
              <w:rPr>
                <w:sz w:val="20"/>
              </w:rPr>
            </w:pPr>
            <w:hyperlink r:id="rId18" w:history="1">
              <w:r w:rsidR="00235A2C" w:rsidRPr="00BC3791">
                <w:rPr>
                  <w:rStyle w:val="Hyperlink"/>
                  <w:sz w:val="20"/>
                </w:rPr>
                <w:t>2020 QCCA 1587</w:t>
              </w:r>
            </w:hyperlink>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Appel accueilli en partie.</w:t>
            </w:r>
          </w:p>
          <w:p w:rsidR="00235A2C" w:rsidRPr="00BC3791" w:rsidRDefault="00235A2C" w:rsidP="005753AB">
            <w:pPr>
              <w:jc w:val="both"/>
              <w:rPr>
                <w:sz w:val="20"/>
              </w:rPr>
            </w:pPr>
          </w:p>
        </w:tc>
      </w:tr>
      <w:tr w:rsidR="00235A2C" w:rsidRPr="00BC3791" w:rsidTr="005753AB">
        <w:tc>
          <w:tcPr>
            <w:tcW w:w="2427" w:type="pct"/>
            <w:gridSpan w:val="2"/>
          </w:tcPr>
          <w:p w:rsidR="00235A2C" w:rsidRPr="00BC3791" w:rsidRDefault="00235A2C" w:rsidP="005753AB">
            <w:pPr>
              <w:jc w:val="both"/>
              <w:rPr>
                <w:sz w:val="20"/>
                <w:lang w:val="fr-CA"/>
              </w:rPr>
            </w:pPr>
            <w:r w:rsidRPr="00BC3791">
              <w:rPr>
                <w:sz w:val="20"/>
                <w:lang w:val="fr-CA"/>
              </w:rPr>
              <w:t>Le 25 janvier 2021</w:t>
            </w:r>
          </w:p>
          <w:p w:rsidR="00235A2C" w:rsidRPr="00BC3791" w:rsidRDefault="00235A2C" w:rsidP="005753AB">
            <w:pPr>
              <w:jc w:val="both"/>
              <w:rPr>
                <w:sz w:val="20"/>
                <w:lang w:val="fr-CA"/>
              </w:rPr>
            </w:pPr>
            <w:r w:rsidRPr="00BC3791">
              <w:rPr>
                <w:sz w:val="20"/>
                <w:lang w:val="fr-CA"/>
              </w:rPr>
              <w:t>Cour suprême du Canada</w:t>
            </w: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rPr>
            </w:pPr>
            <w:r w:rsidRPr="00BC3791">
              <w:rPr>
                <w:sz w:val="20"/>
              </w:rPr>
              <w:t>Demande d’autorisation d’appel déposée.</w:t>
            </w:r>
          </w:p>
          <w:p w:rsidR="00235A2C" w:rsidRPr="00BC3791" w:rsidRDefault="00235A2C" w:rsidP="005753AB">
            <w:pPr>
              <w:jc w:val="both"/>
              <w:rPr>
                <w:sz w:val="20"/>
              </w:rPr>
            </w:pPr>
          </w:p>
        </w:tc>
      </w:tr>
    </w:tbl>
    <w:p w:rsidR="00235A2C" w:rsidRPr="00BC3791" w:rsidRDefault="00235A2C" w:rsidP="00235A2C">
      <w:pPr>
        <w:jc w:val="both"/>
        <w:rPr>
          <w:sz w:val="20"/>
        </w:rPr>
      </w:pPr>
    </w:p>
    <w:p w:rsidR="00235A2C" w:rsidRPr="00BC3791" w:rsidRDefault="00660B6C" w:rsidP="00235A2C">
      <w:pPr>
        <w:widowControl w:val="0"/>
        <w:jc w:val="both"/>
        <w:rPr>
          <w:sz w:val="20"/>
        </w:rPr>
      </w:pPr>
      <w:r>
        <w:rPr>
          <w:sz w:val="20"/>
        </w:rPr>
        <w:pict>
          <v:rect id="_x0000_i1062" style="width:2in;height:1pt" o:hrpct="0" o:hralign="center" o:hrstd="t" o:hrnoshade="t" o:hr="t" fillcolor="black [3213]" stroked="f"/>
        </w:pict>
      </w:r>
    </w:p>
    <w:p w:rsidR="00235A2C" w:rsidRPr="00BC3791" w:rsidRDefault="00235A2C" w:rsidP="00235A2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35A2C" w:rsidRPr="00BC3791" w:rsidTr="005753AB">
        <w:tc>
          <w:tcPr>
            <w:tcW w:w="543" w:type="pct"/>
          </w:tcPr>
          <w:p w:rsidR="00235A2C" w:rsidRPr="00BC3791" w:rsidRDefault="00235A2C" w:rsidP="005753AB">
            <w:pPr>
              <w:jc w:val="both"/>
              <w:rPr>
                <w:sz w:val="20"/>
              </w:rPr>
            </w:pPr>
            <w:r w:rsidRPr="00BC3791">
              <w:rPr>
                <w:rStyle w:val="SCCFileNumberChar"/>
                <w:sz w:val="20"/>
                <w:szCs w:val="20"/>
              </w:rPr>
              <w:t>39522</w:t>
            </w:r>
          </w:p>
        </w:tc>
        <w:tc>
          <w:tcPr>
            <w:tcW w:w="4457" w:type="pct"/>
          </w:tcPr>
          <w:p w:rsidR="00235A2C" w:rsidRPr="00BC3791" w:rsidRDefault="00235A2C" w:rsidP="005753AB">
            <w:pPr>
              <w:jc w:val="both"/>
              <w:rPr>
                <w:b/>
                <w:sz w:val="20"/>
              </w:rPr>
            </w:pPr>
            <w:r w:rsidRPr="00BC3791">
              <w:rPr>
                <w:b/>
                <w:sz w:val="20"/>
              </w:rPr>
              <w:t>Canadian Association of Refugee Lawyers v. Minister of Citizenship and Immigration</w:t>
            </w:r>
          </w:p>
          <w:p w:rsidR="00235A2C" w:rsidRPr="00BC3791" w:rsidRDefault="00235A2C" w:rsidP="005753AB">
            <w:pPr>
              <w:jc w:val="both"/>
              <w:rPr>
                <w:sz w:val="20"/>
              </w:rPr>
            </w:pPr>
            <w:r w:rsidRPr="00BC3791">
              <w:rPr>
                <w:sz w:val="20"/>
              </w:rPr>
              <w:t>(F.C.) (Civil) (By Leave)</w:t>
            </w:r>
          </w:p>
        </w:tc>
      </w:tr>
      <w:tr w:rsidR="00235A2C" w:rsidRPr="00BC3791" w:rsidTr="005753AB">
        <w:tc>
          <w:tcPr>
            <w:tcW w:w="5000" w:type="pct"/>
            <w:gridSpan w:val="2"/>
          </w:tcPr>
          <w:p w:rsidR="005753AB" w:rsidRPr="00BC3791" w:rsidRDefault="005753AB" w:rsidP="005753AB">
            <w:pPr>
              <w:jc w:val="both"/>
              <w:rPr>
                <w:sz w:val="20"/>
                <w:szCs w:val="20"/>
              </w:rPr>
            </w:pPr>
            <w:r w:rsidRPr="00BC3791">
              <w:rPr>
                <w:sz w:val="20"/>
                <w:szCs w:val="20"/>
              </w:rPr>
              <w:t>The application for leave to appeal from the judgment of the Federal Court of Appeal, Number A-382-19, 2020 FCA 196, dated November 13, 2020, is dismissed.</w:t>
            </w:r>
          </w:p>
          <w:p w:rsidR="00235A2C" w:rsidRPr="00BC3791" w:rsidRDefault="00235A2C" w:rsidP="005753AB">
            <w:pPr>
              <w:jc w:val="both"/>
              <w:rPr>
                <w:sz w:val="20"/>
              </w:rPr>
            </w:pPr>
          </w:p>
        </w:tc>
      </w:tr>
    </w:tbl>
    <w:p w:rsidR="005753AB" w:rsidRPr="00BC3791" w:rsidRDefault="005753AB">
      <w:r w:rsidRPr="00BC3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35A2C" w:rsidRPr="00BC3791" w:rsidTr="005753AB">
        <w:tc>
          <w:tcPr>
            <w:tcW w:w="5000" w:type="pct"/>
            <w:gridSpan w:val="3"/>
          </w:tcPr>
          <w:p w:rsidR="00235A2C" w:rsidRPr="00BC3791" w:rsidRDefault="00235A2C" w:rsidP="005753AB">
            <w:pPr>
              <w:jc w:val="both"/>
              <w:rPr>
                <w:sz w:val="20"/>
              </w:rPr>
            </w:pPr>
            <w:r w:rsidRPr="00BC3791">
              <w:rPr>
                <w:sz w:val="20"/>
              </w:rPr>
              <w:t xml:space="preserve">Administrative law — Judicial review — Boards and tribunals — Immigration and Refugee Board — Statutory provision allowing Chairperson to identify decisions of the Immigration and Refugee Board as jurisprudential guides to assist members in carrying out their duties —Chairperson issuing jurisprudential guides that included factual determinations and a statement of expectation that members apply them in cases with similar facts or provide reasoned justifications for not doing so — Group of lawyers challenging Chairperson’s authority to issue jurisprudential guides that include factual determinations — Whether the common law principles of natural justice permit a tribunal’s administration to issue substantive guidelines that instruct individual adjudicators on findings of fact, absent a clear statutory mandate — Whether the Federal Court of Appeal misapplied the reasonableness standard set out in </w:t>
            </w:r>
            <w:r w:rsidRPr="00BC3791">
              <w:rPr>
                <w:i/>
                <w:sz w:val="20"/>
              </w:rPr>
              <w:t>Canada (Minister of Citizenship and Immigration) v. Vavilov</w:t>
            </w:r>
            <w:r w:rsidRPr="00BC3791">
              <w:rPr>
                <w:sz w:val="20"/>
              </w:rPr>
              <w:t xml:space="preserve">, 2019 SCC 65, by imputing its own reasons to the Chairperson with a view to justifying the outcome he reached, and by failing to take into account the Chairperson’s unjustified departure from the longstanding practice and policy on the interpretation of the provision allowing the Chairperson to identify decisions of the Board as jurisprudential guides — </w:t>
            </w:r>
            <w:r w:rsidRPr="00BC3791">
              <w:rPr>
                <w:i/>
                <w:sz w:val="20"/>
              </w:rPr>
              <w:t>Immigration and Refugee Protection Act</w:t>
            </w:r>
            <w:r w:rsidRPr="00BC3791">
              <w:rPr>
                <w:sz w:val="20"/>
              </w:rPr>
              <w:t>, S.C. 2001, c. 27, s. 159(1)(h).</w:t>
            </w:r>
          </w:p>
        </w:tc>
      </w:tr>
      <w:tr w:rsidR="00235A2C" w:rsidRPr="00BC3791" w:rsidTr="005753AB">
        <w:tc>
          <w:tcPr>
            <w:tcW w:w="5000" w:type="pct"/>
            <w:gridSpan w:val="3"/>
          </w:tcPr>
          <w:p w:rsidR="00235A2C" w:rsidRPr="00BC3791" w:rsidRDefault="00235A2C" w:rsidP="005753AB">
            <w:pPr>
              <w:jc w:val="both"/>
              <w:rPr>
                <w:sz w:val="20"/>
              </w:rPr>
            </w:pPr>
          </w:p>
        </w:tc>
      </w:tr>
      <w:tr w:rsidR="00235A2C" w:rsidRPr="00BC3791" w:rsidTr="005753AB">
        <w:tc>
          <w:tcPr>
            <w:tcW w:w="5000" w:type="pct"/>
            <w:gridSpan w:val="3"/>
          </w:tcPr>
          <w:p w:rsidR="00235A2C" w:rsidRPr="00BC3791" w:rsidRDefault="00235A2C" w:rsidP="005753AB">
            <w:pPr>
              <w:jc w:val="both"/>
              <w:rPr>
                <w:sz w:val="20"/>
              </w:rPr>
            </w:pPr>
            <w:r w:rsidRPr="00BC3791">
              <w:rPr>
                <w:sz w:val="20"/>
              </w:rPr>
              <w:t>The applicant, Canadian Association of Refugee Lawyers (“CARL”) applied for judicial review of decisions by the Chairperson of the Immigration and Refugee Board (“Board”) to identify four decisions of the Board’s Refugee Appeal Division as jurisprudential guides, where those decisions included factual determinations. The Federal Court dismissed CARL’s applications in relation to that issue. Applying the standard of reasonableness, it found that it was not unreasonable for the Chairperson to have implicitly interpreted s. 159(1</w:t>
            </w:r>
            <w:proofErr w:type="gramStart"/>
            <w:r w:rsidRPr="00BC3791">
              <w:rPr>
                <w:sz w:val="20"/>
              </w:rPr>
              <w:t>)(</w:t>
            </w:r>
            <w:proofErr w:type="gramEnd"/>
            <w:r w:rsidRPr="00BC3791">
              <w:rPr>
                <w:sz w:val="20"/>
              </w:rPr>
              <w:t xml:space="preserve">h) of the </w:t>
            </w:r>
            <w:r w:rsidRPr="00BC3791">
              <w:rPr>
                <w:i/>
                <w:sz w:val="20"/>
              </w:rPr>
              <w:t>Immigration and Refugee Protection Act</w:t>
            </w:r>
            <w:r w:rsidRPr="00BC3791">
              <w:rPr>
                <w:sz w:val="20"/>
              </w:rPr>
              <w:t>, S.C. 2001, c. 27 (“IRPA”) as conferring upon him the authority to issue jurisprudential guides that include factual determinations. The Federal Court of Appeal dismissed CARL’s appeal, agreeing with the Federal Court that the Chairperson’s interpretation of s. 159(1</w:t>
            </w:r>
            <w:proofErr w:type="gramStart"/>
            <w:r w:rsidRPr="00BC3791">
              <w:rPr>
                <w:sz w:val="20"/>
              </w:rPr>
              <w:t>)(</w:t>
            </w:r>
            <w:proofErr w:type="gramEnd"/>
            <w:r w:rsidRPr="00BC3791">
              <w:rPr>
                <w:sz w:val="20"/>
              </w:rPr>
              <w:t xml:space="preserve">h) of the IRPA was reasonable. </w:t>
            </w:r>
          </w:p>
          <w:p w:rsidR="00235A2C" w:rsidRPr="00BC3791" w:rsidRDefault="00235A2C" w:rsidP="005753AB">
            <w:pPr>
              <w:jc w:val="both"/>
              <w:rPr>
                <w:sz w:val="20"/>
              </w:rPr>
            </w:pPr>
          </w:p>
        </w:tc>
      </w:tr>
      <w:tr w:rsidR="00235A2C" w:rsidRPr="00BC3791" w:rsidTr="005753AB">
        <w:tc>
          <w:tcPr>
            <w:tcW w:w="2427" w:type="pct"/>
          </w:tcPr>
          <w:p w:rsidR="00235A2C" w:rsidRPr="00BC3791" w:rsidRDefault="00235A2C" w:rsidP="005753AB">
            <w:pPr>
              <w:jc w:val="both"/>
              <w:rPr>
                <w:sz w:val="20"/>
              </w:rPr>
            </w:pPr>
            <w:r w:rsidRPr="00BC3791">
              <w:rPr>
                <w:sz w:val="20"/>
              </w:rPr>
              <w:t>September 4, 2019</w:t>
            </w:r>
          </w:p>
          <w:p w:rsidR="00235A2C" w:rsidRPr="00BC3791" w:rsidRDefault="00235A2C" w:rsidP="005753AB">
            <w:pPr>
              <w:jc w:val="both"/>
              <w:rPr>
                <w:sz w:val="20"/>
              </w:rPr>
            </w:pPr>
            <w:r w:rsidRPr="00BC3791">
              <w:rPr>
                <w:sz w:val="20"/>
              </w:rPr>
              <w:t>Federal Court</w:t>
            </w:r>
          </w:p>
          <w:p w:rsidR="00235A2C" w:rsidRPr="00BC3791" w:rsidRDefault="00235A2C" w:rsidP="005753AB">
            <w:pPr>
              <w:jc w:val="both"/>
              <w:rPr>
                <w:sz w:val="20"/>
              </w:rPr>
            </w:pPr>
            <w:r w:rsidRPr="00BC3791">
              <w:rPr>
                <w:sz w:val="20"/>
              </w:rPr>
              <w:t>(Crampton C.J.)</w:t>
            </w:r>
          </w:p>
          <w:p w:rsidR="00235A2C" w:rsidRPr="00BC3791" w:rsidRDefault="00660B6C" w:rsidP="005753AB">
            <w:pPr>
              <w:jc w:val="both"/>
              <w:rPr>
                <w:sz w:val="20"/>
              </w:rPr>
            </w:pPr>
            <w:hyperlink r:id="rId19" w:history="1">
              <w:r w:rsidR="00235A2C" w:rsidRPr="00BC3791">
                <w:rPr>
                  <w:rStyle w:val="Hyperlink"/>
                  <w:sz w:val="20"/>
                </w:rPr>
                <w:t>2019 FC 1126</w:t>
              </w:r>
            </w:hyperlink>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Applications granted in part.</w:t>
            </w:r>
          </w:p>
          <w:p w:rsidR="00235A2C" w:rsidRPr="00BC3791" w:rsidRDefault="00235A2C" w:rsidP="005753AB">
            <w:pPr>
              <w:jc w:val="both"/>
              <w:rPr>
                <w:sz w:val="20"/>
              </w:rPr>
            </w:pPr>
          </w:p>
        </w:tc>
      </w:tr>
      <w:tr w:rsidR="00235A2C" w:rsidRPr="00BC3791" w:rsidTr="005753AB">
        <w:tc>
          <w:tcPr>
            <w:tcW w:w="2427" w:type="pct"/>
          </w:tcPr>
          <w:p w:rsidR="00235A2C" w:rsidRPr="00BC3791" w:rsidRDefault="00235A2C" w:rsidP="005753AB">
            <w:pPr>
              <w:jc w:val="both"/>
              <w:rPr>
                <w:sz w:val="20"/>
              </w:rPr>
            </w:pPr>
            <w:r w:rsidRPr="00BC3791">
              <w:rPr>
                <w:sz w:val="20"/>
              </w:rPr>
              <w:t>November 13, 2020</w:t>
            </w:r>
          </w:p>
          <w:p w:rsidR="00235A2C" w:rsidRPr="00BC3791" w:rsidRDefault="00235A2C" w:rsidP="005753AB">
            <w:pPr>
              <w:jc w:val="both"/>
              <w:rPr>
                <w:sz w:val="20"/>
              </w:rPr>
            </w:pPr>
            <w:r w:rsidRPr="00BC3791">
              <w:rPr>
                <w:sz w:val="20"/>
              </w:rPr>
              <w:t>Federal Court of Appeal</w:t>
            </w:r>
          </w:p>
          <w:p w:rsidR="00235A2C" w:rsidRPr="00BC3791" w:rsidRDefault="00235A2C" w:rsidP="005753AB">
            <w:pPr>
              <w:jc w:val="both"/>
              <w:rPr>
                <w:sz w:val="20"/>
              </w:rPr>
            </w:pPr>
            <w:r w:rsidRPr="00BC3791">
              <w:rPr>
                <w:sz w:val="20"/>
              </w:rPr>
              <w:t>(Near, de Montigny and LeBlanc JJ.A.)</w:t>
            </w:r>
          </w:p>
          <w:p w:rsidR="00235A2C" w:rsidRPr="00BC3791" w:rsidRDefault="00660B6C" w:rsidP="005753AB">
            <w:pPr>
              <w:jc w:val="both"/>
              <w:rPr>
                <w:sz w:val="20"/>
              </w:rPr>
            </w:pPr>
            <w:hyperlink r:id="rId20" w:anchor="document" w:history="1">
              <w:r w:rsidR="00235A2C" w:rsidRPr="00BC3791">
                <w:rPr>
                  <w:rStyle w:val="Hyperlink"/>
                  <w:sz w:val="20"/>
                </w:rPr>
                <w:t>2020 FCA 196</w:t>
              </w:r>
            </w:hyperlink>
            <w:r w:rsidR="00235A2C" w:rsidRPr="00BC3791">
              <w:rPr>
                <w:rStyle w:val="Hyperlink"/>
                <w:sz w:val="20"/>
              </w:rPr>
              <w:t xml:space="preserve"> </w:t>
            </w:r>
            <w:r w:rsidR="00235A2C" w:rsidRPr="00BC3791">
              <w:rPr>
                <w:sz w:val="20"/>
              </w:rPr>
              <w:t>(docket: A</w:t>
            </w:r>
            <w:r w:rsidR="00235A2C" w:rsidRPr="00BC3791">
              <w:rPr>
                <w:sz w:val="20"/>
              </w:rPr>
              <w:noBreakHyphen/>
              <w:t>382</w:t>
            </w:r>
            <w:r w:rsidR="00235A2C" w:rsidRPr="00BC3791">
              <w:rPr>
                <w:sz w:val="20"/>
              </w:rPr>
              <w:noBreakHyphen/>
              <w:t>19)</w:t>
            </w:r>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Applicant’s appeal dismissed; respondent’s cross-appeal granted.</w:t>
            </w:r>
          </w:p>
          <w:p w:rsidR="00235A2C" w:rsidRPr="00BC3791" w:rsidRDefault="00235A2C" w:rsidP="005753AB">
            <w:pPr>
              <w:jc w:val="both"/>
              <w:rPr>
                <w:sz w:val="20"/>
              </w:rPr>
            </w:pPr>
          </w:p>
        </w:tc>
      </w:tr>
      <w:tr w:rsidR="00235A2C" w:rsidRPr="00BC3791" w:rsidTr="005753AB">
        <w:tc>
          <w:tcPr>
            <w:tcW w:w="2427" w:type="pct"/>
          </w:tcPr>
          <w:p w:rsidR="00235A2C" w:rsidRPr="00BC3791" w:rsidRDefault="00235A2C" w:rsidP="005753AB">
            <w:pPr>
              <w:jc w:val="both"/>
              <w:rPr>
                <w:sz w:val="20"/>
              </w:rPr>
            </w:pPr>
            <w:r w:rsidRPr="00BC3791">
              <w:rPr>
                <w:sz w:val="20"/>
              </w:rPr>
              <w:t>January 12, 2021</w:t>
            </w:r>
          </w:p>
          <w:p w:rsidR="00235A2C" w:rsidRPr="00BC3791" w:rsidRDefault="00235A2C" w:rsidP="005753AB">
            <w:pPr>
              <w:jc w:val="both"/>
              <w:rPr>
                <w:sz w:val="20"/>
              </w:rPr>
            </w:pPr>
            <w:r w:rsidRPr="00BC3791">
              <w:rPr>
                <w:sz w:val="20"/>
              </w:rPr>
              <w:t>Supreme Court of Canada</w:t>
            </w: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Application for leave to appeal filed.</w:t>
            </w:r>
          </w:p>
          <w:p w:rsidR="00235A2C" w:rsidRPr="00BC3791" w:rsidRDefault="00235A2C" w:rsidP="005753AB">
            <w:pPr>
              <w:jc w:val="both"/>
              <w:rPr>
                <w:sz w:val="20"/>
              </w:rPr>
            </w:pPr>
          </w:p>
        </w:tc>
      </w:tr>
    </w:tbl>
    <w:p w:rsidR="00235A2C" w:rsidRPr="00BC3791" w:rsidRDefault="00235A2C" w:rsidP="00235A2C">
      <w:pPr>
        <w:jc w:val="both"/>
        <w:rPr>
          <w:sz w:val="20"/>
        </w:rPr>
      </w:pPr>
    </w:p>
    <w:p w:rsidR="00235A2C" w:rsidRPr="00BC3791" w:rsidRDefault="00660B6C" w:rsidP="00235A2C">
      <w:pPr>
        <w:jc w:val="both"/>
        <w:rPr>
          <w:sz w:val="20"/>
        </w:rPr>
      </w:pPr>
      <w:r>
        <w:rPr>
          <w:sz w:val="20"/>
        </w:rPr>
        <w:pict>
          <v:rect id="_x0000_i1063" style="width:2in;height:1pt" o:hrpct="0" o:hralign="center" o:hrstd="t" o:hrnoshade="t" o:hr="t" fillcolor="black [3213]" stroked="f"/>
        </w:pict>
      </w:r>
    </w:p>
    <w:p w:rsidR="00235A2C" w:rsidRPr="00BC3791" w:rsidRDefault="00235A2C" w:rsidP="00235A2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35A2C" w:rsidRPr="003E387B" w:rsidTr="005753AB">
        <w:tc>
          <w:tcPr>
            <w:tcW w:w="543" w:type="pct"/>
          </w:tcPr>
          <w:p w:rsidR="00235A2C" w:rsidRPr="00BC3791" w:rsidRDefault="00235A2C" w:rsidP="005753AB">
            <w:pPr>
              <w:jc w:val="both"/>
              <w:rPr>
                <w:sz w:val="20"/>
                <w:lang w:val="fr-CA"/>
              </w:rPr>
            </w:pPr>
            <w:r w:rsidRPr="00BC3791">
              <w:rPr>
                <w:rStyle w:val="SCCFileNumberChar"/>
                <w:sz w:val="20"/>
                <w:szCs w:val="20"/>
                <w:lang w:val="fr-CA"/>
              </w:rPr>
              <w:t>39522</w:t>
            </w:r>
          </w:p>
        </w:tc>
        <w:tc>
          <w:tcPr>
            <w:tcW w:w="4457" w:type="pct"/>
          </w:tcPr>
          <w:p w:rsidR="00235A2C" w:rsidRPr="00BC3791" w:rsidRDefault="00235A2C" w:rsidP="005753AB">
            <w:pPr>
              <w:jc w:val="both"/>
              <w:rPr>
                <w:b/>
                <w:sz w:val="20"/>
                <w:lang w:val="fr-CA"/>
              </w:rPr>
            </w:pPr>
            <w:r w:rsidRPr="00BC3791">
              <w:rPr>
                <w:b/>
                <w:sz w:val="20"/>
                <w:lang w:val="fr-CA"/>
              </w:rPr>
              <w:t>Association canadienne des avocats et avocates en droit des réfugiés c. Ministre de la Citoyenneté et de l’Immigration</w:t>
            </w:r>
          </w:p>
          <w:p w:rsidR="00235A2C" w:rsidRPr="00BC3791" w:rsidRDefault="00235A2C" w:rsidP="005753AB">
            <w:pPr>
              <w:jc w:val="both"/>
              <w:rPr>
                <w:sz w:val="20"/>
                <w:lang w:val="fr-CA"/>
              </w:rPr>
            </w:pPr>
            <w:r w:rsidRPr="00BC3791">
              <w:rPr>
                <w:sz w:val="20"/>
                <w:lang w:val="fr-CA"/>
              </w:rPr>
              <w:t>(C.F.) (Civile) (Sur autorisation)</w:t>
            </w:r>
          </w:p>
        </w:tc>
      </w:tr>
      <w:tr w:rsidR="00235A2C" w:rsidRPr="003E387B" w:rsidTr="005753AB">
        <w:tc>
          <w:tcPr>
            <w:tcW w:w="5000" w:type="pct"/>
            <w:gridSpan w:val="2"/>
          </w:tcPr>
          <w:p w:rsidR="00235A2C" w:rsidRPr="00BC3791" w:rsidRDefault="005753AB" w:rsidP="005753AB">
            <w:pPr>
              <w:jc w:val="both"/>
              <w:rPr>
                <w:sz w:val="20"/>
                <w:szCs w:val="20"/>
                <w:lang w:val="fr-CA"/>
              </w:rPr>
            </w:pPr>
            <w:r w:rsidRPr="00BC3791">
              <w:rPr>
                <w:sz w:val="20"/>
                <w:szCs w:val="20"/>
                <w:lang w:val="fr-CA"/>
              </w:rPr>
              <w:t>La demande d’autorisation d’appel de l’arrêt de la Cour d’appel fédérale, numéro A-382-19, 2020 CAF 196, daté du 13 novembre 2020, est rejetée.</w:t>
            </w:r>
          </w:p>
          <w:p w:rsidR="005753AB" w:rsidRPr="00BC3791" w:rsidRDefault="005753AB" w:rsidP="005753AB">
            <w:pPr>
              <w:jc w:val="both"/>
              <w:rPr>
                <w:sz w:val="20"/>
                <w:lang w:val="fr-CA"/>
              </w:rPr>
            </w:pPr>
          </w:p>
        </w:tc>
      </w:tr>
    </w:tbl>
    <w:p w:rsidR="005753AB" w:rsidRPr="00BC3791" w:rsidRDefault="005753AB">
      <w:pPr>
        <w:rPr>
          <w:lang w:val="fr-CA"/>
        </w:rPr>
      </w:pPr>
      <w:r w:rsidRPr="00BC379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35A2C" w:rsidRPr="003E387B" w:rsidTr="005753AB">
        <w:tc>
          <w:tcPr>
            <w:tcW w:w="5000" w:type="pct"/>
            <w:gridSpan w:val="3"/>
          </w:tcPr>
          <w:p w:rsidR="00235A2C" w:rsidRPr="00BC3791" w:rsidRDefault="00235A2C" w:rsidP="005753AB">
            <w:pPr>
              <w:jc w:val="both"/>
              <w:rPr>
                <w:sz w:val="20"/>
                <w:lang w:val="fr-CA"/>
              </w:rPr>
            </w:pPr>
            <w:r w:rsidRPr="00BC3791">
              <w:rPr>
                <w:sz w:val="20"/>
                <w:lang w:val="fr-CA"/>
              </w:rPr>
              <w:t xml:space="preserve">Droit administratif — Contrôle judiciaire — </w:t>
            </w:r>
            <w:r w:rsidRPr="00BC3791">
              <w:rPr>
                <w:iCs/>
                <w:sz w:val="20"/>
                <w:lang w:val="fr-FR"/>
              </w:rPr>
              <w:t>Organismes et tribunaux administratifs</w:t>
            </w:r>
            <w:r w:rsidRPr="00BC3791">
              <w:rPr>
                <w:sz w:val="20"/>
                <w:lang w:val="fr-CA"/>
              </w:rPr>
              <w:t xml:space="preserve"> — </w:t>
            </w:r>
            <w:r w:rsidRPr="00BC3791">
              <w:rPr>
                <w:sz w:val="20"/>
                <w:lang w:val="fr-FR"/>
              </w:rPr>
              <w:t xml:space="preserve">Commission de l’immigration et du statut de réfugié </w:t>
            </w:r>
            <w:r w:rsidRPr="00BC3791">
              <w:rPr>
                <w:sz w:val="20"/>
                <w:lang w:val="fr-CA"/>
              </w:rPr>
              <w:t xml:space="preserve">— Disposition législative autorisant le président à désigner des décisions de la </w:t>
            </w:r>
            <w:r w:rsidRPr="00BC3791">
              <w:rPr>
                <w:sz w:val="20"/>
                <w:lang w:val="fr-FR"/>
              </w:rPr>
              <w:t>Commission de l’immigration et du statut de réfugié à titre de</w:t>
            </w:r>
            <w:r w:rsidRPr="00BC3791">
              <w:rPr>
                <w:sz w:val="20"/>
                <w:lang w:val="fr-CA"/>
              </w:rPr>
              <w:t xml:space="preserve"> </w:t>
            </w:r>
            <w:r w:rsidRPr="00BC3791">
              <w:rPr>
                <w:sz w:val="20"/>
                <w:lang w:val="fr-FR"/>
              </w:rPr>
              <w:t>guides jurisprudentiels afin d’aider les</w:t>
            </w:r>
            <w:r w:rsidRPr="00BC3791">
              <w:rPr>
                <w:sz w:val="20"/>
                <w:lang w:val="fr-CA"/>
              </w:rPr>
              <w:t xml:space="preserve"> membres de la Commission dans l’exécution de leurs fonctions — Le président a publié des guides jurisprudentiels qui comprenaient des conclusions de fait et une déclaration d’attente voulant que les commissaires appliquent ces guides aux affaires mettant en cause de faits semblables, ou bien qu’ils motivent leur décision de s’en écarter — Un groupe d’avocats conteste le pouvoir du président de publier des </w:t>
            </w:r>
            <w:r w:rsidRPr="00BC3791">
              <w:rPr>
                <w:sz w:val="20"/>
                <w:lang w:val="fr-FR"/>
              </w:rPr>
              <w:t>guides jurisprudentiels qui comprennent des</w:t>
            </w:r>
            <w:r w:rsidRPr="00BC3791">
              <w:rPr>
                <w:sz w:val="20"/>
                <w:lang w:val="fr-CA"/>
              </w:rPr>
              <w:t xml:space="preserve"> conclusions de fait — Les principes de justice naturelle reconnus en common law permettent</w:t>
            </w:r>
            <w:r w:rsidRPr="00BC3791">
              <w:rPr>
                <w:sz w:val="20"/>
                <w:lang w:val="fr-CA"/>
              </w:rPr>
              <w:noBreakHyphen/>
              <w:t>ils à l’administration d’un tribunal administratif de publier des lignes directrices de fond qui donnent des consignes aux décideurs individuels concernant les conclusions factuelles, en l’absence d’un mandat clair prévu par la loi à cet égard? — La Cour d’appel fédérale a</w:t>
            </w:r>
            <w:r w:rsidRPr="00BC3791">
              <w:rPr>
                <w:sz w:val="20"/>
                <w:lang w:val="fr-CA"/>
              </w:rPr>
              <w:noBreakHyphen/>
              <w:t>t</w:t>
            </w:r>
            <w:r w:rsidRPr="00BC3791">
              <w:rPr>
                <w:sz w:val="20"/>
                <w:lang w:val="fr-CA"/>
              </w:rPr>
              <w:noBreakHyphen/>
              <w:t xml:space="preserve">elle mal appliqué la norme de la décision raisonnable énoncée dans l’affaire </w:t>
            </w:r>
            <w:r w:rsidRPr="00BC3791">
              <w:rPr>
                <w:i/>
                <w:sz w:val="20"/>
                <w:lang w:val="fr-CA"/>
              </w:rPr>
              <w:t>Canada (Ministre de la Citoyenneté et de l’Immigration) c. Vavilov</w:t>
            </w:r>
            <w:r w:rsidRPr="00BC3791">
              <w:rPr>
                <w:sz w:val="20"/>
                <w:lang w:val="fr-CA"/>
              </w:rPr>
              <w:t xml:space="preserve">, 2019 CSC 65, en imputant au président ses propres motifs afin de justifier les conclusions qu’il a tirées, et en omettant de tenir compte de l’écart injustifié du président par rapport à la pratique de longue date et à la politique sur l’interprétation de la disposition autorisant le président à désigner des décisions de la Commission à titre de guides jurisprudentiels? — </w:t>
            </w:r>
            <w:r w:rsidRPr="00BC3791">
              <w:rPr>
                <w:i/>
                <w:sz w:val="20"/>
                <w:lang w:val="fr-FR"/>
              </w:rPr>
              <w:t>Loi sur l’immigration et la protection des réfugiés</w:t>
            </w:r>
            <w:r w:rsidRPr="00BC3791">
              <w:rPr>
                <w:sz w:val="20"/>
                <w:lang w:val="fr-FR"/>
              </w:rPr>
              <w:t>, L</w:t>
            </w:r>
            <w:r w:rsidRPr="00BC3791">
              <w:rPr>
                <w:sz w:val="20"/>
                <w:lang w:val="fr-CA"/>
              </w:rPr>
              <w:t>.C. 2001, c. 27, art. 159(1)h).</w:t>
            </w:r>
          </w:p>
        </w:tc>
      </w:tr>
      <w:tr w:rsidR="00235A2C" w:rsidRPr="003E387B" w:rsidTr="005753AB">
        <w:tc>
          <w:tcPr>
            <w:tcW w:w="5000" w:type="pct"/>
            <w:gridSpan w:val="3"/>
          </w:tcPr>
          <w:p w:rsidR="00235A2C" w:rsidRPr="00BC3791" w:rsidRDefault="00235A2C" w:rsidP="005753AB">
            <w:pPr>
              <w:jc w:val="both"/>
              <w:rPr>
                <w:sz w:val="20"/>
                <w:lang w:val="fr-CA"/>
              </w:rPr>
            </w:pPr>
          </w:p>
        </w:tc>
      </w:tr>
      <w:tr w:rsidR="00235A2C" w:rsidRPr="003E387B" w:rsidTr="005753AB">
        <w:tc>
          <w:tcPr>
            <w:tcW w:w="5000" w:type="pct"/>
            <w:gridSpan w:val="3"/>
          </w:tcPr>
          <w:p w:rsidR="00235A2C" w:rsidRPr="00BC3791" w:rsidRDefault="00235A2C" w:rsidP="005753AB">
            <w:pPr>
              <w:jc w:val="both"/>
              <w:rPr>
                <w:sz w:val="20"/>
                <w:lang w:val="fr-CA"/>
              </w:rPr>
            </w:pPr>
            <w:r w:rsidRPr="00BC3791">
              <w:rPr>
                <w:sz w:val="20"/>
                <w:lang w:val="fr-CA"/>
              </w:rPr>
              <w:t>La demanderesse, l’Association canadienne des avocats et avocates en droit des réfugiés (« ACAADR »), a demandé le contrôle judiciaire des décisions du président</w:t>
            </w:r>
            <w:r w:rsidRPr="00BC3791">
              <w:rPr>
                <w:sz w:val="20"/>
                <w:lang w:val="fr-FR"/>
              </w:rPr>
              <w:t xml:space="preserve"> de la Commission de l’immigration et du statut de réfugié</w:t>
            </w:r>
            <w:r w:rsidRPr="00BC3791">
              <w:rPr>
                <w:sz w:val="20"/>
                <w:lang w:val="fr-CA"/>
              </w:rPr>
              <w:t xml:space="preserve"> (« Commission ») qui désignaient quatre décisions de la</w:t>
            </w:r>
            <w:r w:rsidRPr="00BC3791">
              <w:rPr>
                <w:sz w:val="20"/>
                <w:lang w:val="fr-FR"/>
              </w:rPr>
              <w:t xml:space="preserve"> Section d’appel des réfugiés de la Commission comme</w:t>
            </w:r>
            <w:r w:rsidRPr="00BC3791">
              <w:rPr>
                <w:sz w:val="20"/>
                <w:lang w:val="fr-CA"/>
              </w:rPr>
              <w:t xml:space="preserve"> guides jurisprudentiels, dans la mesure où ces dernières comprenaient des conclusions de fait. La Cour fédérale a rejeté les demandes de l’ACAADR par rapport à cette question. Après avoir appliqué la norme de la décision raisonnable, elle a conclu qu’il n’était pas déraisonnable que le président interprète implicitement l’al. 159(1)h) de la </w:t>
            </w:r>
            <w:r w:rsidRPr="00BC3791">
              <w:rPr>
                <w:i/>
                <w:sz w:val="20"/>
                <w:lang w:val="fr-FR"/>
              </w:rPr>
              <w:t>Loi sur l’immigration et la protection des réfugiés</w:t>
            </w:r>
            <w:r w:rsidRPr="00BC3791">
              <w:rPr>
                <w:sz w:val="20"/>
                <w:lang w:val="fr-CA"/>
              </w:rPr>
              <w:t xml:space="preserve">, L.C. 2001, c. 27 (« LIPR ») de manière à lui conférer l’autorité de publier des guides jurisprudentiels qui comprennent des conclusions de fait. La Cour d’appel fédérale a rejeté l’appel de l’ACAADR, convenant avec la Cour fédérale que l’interprétation faite de l’al. 159(1)h) de la LIPR par le président était raisonnable. </w:t>
            </w:r>
          </w:p>
          <w:p w:rsidR="00235A2C" w:rsidRPr="00BC3791" w:rsidRDefault="00235A2C" w:rsidP="005753AB">
            <w:pPr>
              <w:jc w:val="both"/>
              <w:rPr>
                <w:sz w:val="20"/>
                <w:lang w:val="fr-CA"/>
              </w:rPr>
            </w:pPr>
          </w:p>
        </w:tc>
      </w:tr>
      <w:tr w:rsidR="00235A2C" w:rsidRPr="003E387B" w:rsidTr="005753AB">
        <w:tc>
          <w:tcPr>
            <w:tcW w:w="2427" w:type="pct"/>
          </w:tcPr>
          <w:p w:rsidR="00235A2C" w:rsidRPr="00BC3791" w:rsidRDefault="00235A2C" w:rsidP="005753AB">
            <w:pPr>
              <w:jc w:val="both"/>
              <w:rPr>
                <w:sz w:val="20"/>
                <w:lang w:val="fr-CA"/>
              </w:rPr>
            </w:pPr>
            <w:r w:rsidRPr="00BC3791">
              <w:rPr>
                <w:sz w:val="20"/>
                <w:lang w:val="fr-CA"/>
              </w:rPr>
              <w:t>4 septembre 2019</w:t>
            </w:r>
          </w:p>
          <w:p w:rsidR="00235A2C" w:rsidRPr="00BC3791" w:rsidRDefault="00235A2C" w:rsidP="005753AB">
            <w:pPr>
              <w:jc w:val="both"/>
              <w:rPr>
                <w:sz w:val="20"/>
                <w:lang w:val="fr-CA"/>
              </w:rPr>
            </w:pPr>
            <w:r w:rsidRPr="00BC3791">
              <w:rPr>
                <w:sz w:val="20"/>
                <w:lang w:val="fr-CA"/>
              </w:rPr>
              <w:t>Cour fédérale</w:t>
            </w:r>
          </w:p>
          <w:p w:rsidR="00235A2C" w:rsidRPr="00BC3791" w:rsidRDefault="00235A2C" w:rsidP="005753AB">
            <w:pPr>
              <w:jc w:val="both"/>
              <w:rPr>
                <w:sz w:val="20"/>
                <w:lang w:val="fr-CA"/>
              </w:rPr>
            </w:pPr>
            <w:r w:rsidRPr="00BC3791">
              <w:rPr>
                <w:sz w:val="20"/>
                <w:lang w:val="fr-CA"/>
              </w:rPr>
              <w:t>(juge en chef Crampton)</w:t>
            </w:r>
          </w:p>
          <w:p w:rsidR="00235A2C" w:rsidRPr="00BC3791" w:rsidRDefault="00235A2C" w:rsidP="005753AB">
            <w:pPr>
              <w:jc w:val="both"/>
              <w:rPr>
                <w:rStyle w:val="Hyperlink"/>
                <w:sz w:val="20"/>
                <w:lang w:val="fr-CA"/>
              </w:rPr>
            </w:pPr>
            <w:r w:rsidRPr="00BC3791">
              <w:rPr>
                <w:rStyle w:val="Hyperlink"/>
                <w:sz w:val="20"/>
                <w:lang w:val="fr-CA"/>
              </w:rPr>
              <w:fldChar w:fldCharType="begin"/>
            </w:r>
            <w:r w:rsidRPr="00BC3791">
              <w:rPr>
                <w:rStyle w:val="Hyperlink"/>
                <w:sz w:val="20"/>
                <w:lang w:val="fr-CA"/>
              </w:rPr>
              <w:instrText xml:space="preserve"> HYPERLINK "https://www.canlii.org/fr/ca/cfpi/doc/2019/2019cf1126/2019cf1126.html" </w:instrText>
            </w:r>
            <w:r w:rsidRPr="00BC3791">
              <w:rPr>
                <w:rStyle w:val="Hyperlink"/>
                <w:sz w:val="20"/>
                <w:lang w:val="fr-CA"/>
              </w:rPr>
              <w:fldChar w:fldCharType="separate"/>
            </w:r>
            <w:r w:rsidRPr="00BC3791">
              <w:rPr>
                <w:rStyle w:val="Hyperlink"/>
                <w:sz w:val="20"/>
                <w:lang w:val="fr-CA"/>
              </w:rPr>
              <w:t>2019 CF 1126</w:t>
            </w:r>
          </w:p>
          <w:p w:rsidR="00235A2C" w:rsidRPr="00BC3791" w:rsidRDefault="00235A2C" w:rsidP="005753AB">
            <w:pPr>
              <w:jc w:val="both"/>
              <w:rPr>
                <w:sz w:val="20"/>
                <w:lang w:val="fr-CA"/>
              </w:rPr>
            </w:pPr>
            <w:r w:rsidRPr="00BC3791">
              <w:rPr>
                <w:rStyle w:val="Hyperlink"/>
                <w:sz w:val="20"/>
                <w:lang w:val="fr-CA"/>
              </w:rPr>
              <w:fldChar w:fldCharType="end"/>
            </w: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Les demandes sont accueillies en partie.</w:t>
            </w:r>
          </w:p>
          <w:p w:rsidR="00235A2C" w:rsidRPr="00BC3791" w:rsidRDefault="00235A2C" w:rsidP="005753AB">
            <w:pPr>
              <w:jc w:val="both"/>
              <w:rPr>
                <w:sz w:val="20"/>
                <w:lang w:val="fr-CA"/>
              </w:rPr>
            </w:pPr>
          </w:p>
        </w:tc>
      </w:tr>
      <w:tr w:rsidR="00235A2C" w:rsidRPr="003E387B" w:rsidTr="005753AB">
        <w:tc>
          <w:tcPr>
            <w:tcW w:w="2427" w:type="pct"/>
          </w:tcPr>
          <w:p w:rsidR="00235A2C" w:rsidRPr="00BC3791" w:rsidRDefault="00235A2C" w:rsidP="005753AB">
            <w:pPr>
              <w:jc w:val="both"/>
              <w:rPr>
                <w:sz w:val="20"/>
                <w:lang w:val="fr-CA"/>
              </w:rPr>
            </w:pPr>
            <w:r w:rsidRPr="00BC3791">
              <w:rPr>
                <w:sz w:val="20"/>
                <w:lang w:val="fr-CA"/>
              </w:rPr>
              <w:t>13 novembre 2020</w:t>
            </w:r>
          </w:p>
          <w:p w:rsidR="00235A2C" w:rsidRPr="00BC3791" w:rsidRDefault="00235A2C" w:rsidP="005753AB">
            <w:pPr>
              <w:jc w:val="both"/>
              <w:rPr>
                <w:sz w:val="20"/>
                <w:lang w:val="fr-CA"/>
              </w:rPr>
            </w:pPr>
            <w:r w:rsidRPr="00BC3791">
              <w:rPr>
                <w:sz w:val="20"/>
                <w:lang w:val="fr-CA"/>
              </w:rPr>
              <w:t xml:space="preserve">Cour d’appel fédérale </w:t>
            </w:r>
          </w:p>
          <w:p w:rsidR="00235A2C" w:rsidRPr="00BC3791" w:rsidRDefault="00235A2C" w:rsidP="005753AB">
            <w:pPr>
              <w:jc w:val="both"/>
              <w:rPr>
                <w:sz w:val="20"/>
                <w:lang w:val="fr-CA"/>
              </w:rPr>
            </w:pPr>
            <w:r w:rsidRPr="00BC3791">
              <w:rPr>
                <w:sz w:val="20"/>
                <w:lang w:val="fr-CA"/>
              </w:rPr>
              <w:t>(Juges Near, de Montigny et LeBlanc.)</w:t>
            </w:r>
          </w:p>
          <w:p w:rsidR="00235A2C" w:rsidRPr="00BC3791" w:rsidRDefault="00660B6C" w:rsidP="005753AB">
            <w:pPr>
              <w:jc w:val="both"/>
              <w:rPr>
                <w:sz w:val="20"/>
                <w:lang w:val="fr-CA"/>
              </w:rPr>
            </w:pPr>
            <w:hyperlink r:id="rId21" w:history="1">
              <w:r w:rsidR="00235A2C" w:rsidRPr="00BC3791">
                <w:rPr>
                  <w:rStyle w:val="Hyperlink"/>
                  <w:sz w:val="20"/>
                  <w:lang w:val="fr-CA"/>
                </w:rPr>
                <w:t>2020 CAF 196</w:t>
              </w:r>
            </w:hyperlink>
            <w:r w:rsidR="00235A2C" w:rsidRPr="00BC3791">
              <w:rPr>
                <w:rStyle w:val="Hyperlink"/>
                <w:sz w:val="20"/>
                <w:lang w:val="fr-CA"/>
              </w:rPr>
              <w:t xml:space="preserve"> </w:t>
            </w:r>
            <w:r w:rsidR="00235A2C" w:rsidRPr="00BC3791">
              <w:rPr>
                <w:sz w:val="20"/>
                <w:lang w:val="fr-CA"/>
              </w:rPr>
              <w:t>(dossier : A</w:t>
            </w:r>
            <w:r w:rsidR="00235A2C" w:rsidRPr="00BC3791">
              <w:rPr>
                <w:sz w:val="20"/>
                <w:lang w:val="fr-CA"/>
              </w:rPr>
              <w:noBreakHyphen/>
              <w:t>382</w:t>
            </w:r>
            <w:r w:rsidR="00235A2C" w:rsidRPr="00BC3791">
              <w:rPr>
                <w:sz w:val="20"/>
                <w:lang w:val="fr-CA"/>
              </w:rPr>
              <w:noBreakHyphen/>
              <w:t>19)</w:t>
            </w:r>
          </w:p>
          <w:p w:rsidR="00235A2C" w:rsidRPr="00BC3791" w:rsidRDefault="00235A2C" w:rsidP="005753AB">
            <w:pPr>
              <w:jc w:val="both"/>
              <w:rPr>
                <w:sz w:val="20"/>
                <w:lang w:val="fr-CA"/>
              </w:rPr>
            </w:pP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L’appel de la demanderesse est rejeté; l’appel incident de l’intimé est accueilli.</w:t>
            </w:r>
          </w:p>
          <w:p w:rsidR="00235A2C" w:rsidRPr="00BC3791" w:rsidRDefault="00235A2C" w:rsidP="005753AB">
            <w:pPr>
              <w:jc w:val="both"/>
              <w:rPr>
                <w:sz w:val="20"/>
                <w:lang w:val="fr-CA"/>
              </w:rPr>
            </w:pPr>
          </w:p>
        </w:tc>
      </w:tr>
      <w:tr w:rsidR="00235A2C" w:rsidRPr="003E387B" w:rsidTr="005753AB">
        <w:tc>
          <w:tcPr>
            <w:tcW w:w="2427" w:type="pct"/>
          </w:tcPr>
          <w:p w:rsidR="00235A2C" w:rsidRPr="00BC3791" w:rsidRDefault="00235A2C" w:rsidP="005753AB">
            <w:pPr>
              <w:jc w:val="both"/>
              <w:rPr>
                <w:sz w:val="20"/>
                <w:lang w:val="fr-CA"/>
              </w:rPr>
            </w:pPr>
            <w:r w:rsidRPr="00BC3791">
              <w:rPr>
                <w:sz w:val="20"/>
                <w:lang w:val="fr-CA"/>
              </w:rPr>
              <w:t>12 janvier 2021</w:t>
            </w:r>
          </w:p>
          <w:p w:rsidR="00235A2C" w:rsidRPr="00BC3791" w:rsidRDefault="00235A2C" w:rsidP="005753AB">
            <w:pPr>
              <w:jc w:val="both"/>
              <w:rPr>
                <w:sz w:val="20"/>
                <w:lang w:val="fr-CA"/>
              </w:rPr>
            </w:pPr>
            <w:r w:rsidRPr="00BC3791">
              <w:rPr>
                <w:sz w:val="20"/>
                <w:lang w:val="fr-CA"/>
              </w:rPr>
              <w:t>Cour suprême du Canada</w:t>
            </w: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La demande d’autorisation d’appel est présentée.</w:t>
            </w:r>
          </w:p>
          <w:p w:rsidR="00235A2C" w:rsidRPr="00BC3791" w:rsidRDefault="00235A2C" w:rsidP="005753AB">
            <w:pPr>
              <w:jc w:val="both"/>
              <w:rPr>
                <w:sz w:val="20"/>
                <w:lang w:val="fr-CA"/>
              </w:rPr>
            </w:pPr>
          </w:p>
        </w:tc>
      </w:tr>
    </w:tbl>
    <w:p w:rsidR="00235A2C" w:rsidRPr="00BC3791" w:rsidRDefault="00235A2C" w:rsidP="00235A2C">
      <w:pPr>
        <w:jc w:val="both"/>
        <w:rPr>
          <w:sz w:val="20"/>
          <w:lang w:val="fr-CA"/>
        </w:rPr>
      </w:pPr>
    </w:p>
    <w:p w:rsidR="00235A2C" w:rsidRPr="00BC3791" w:rsidRDefault="00660B6C" w:rsidP="00235A2C">
      <w:pPr>
        <w:widowControl w:val="0"/>
        <w:jc w:val="both"/>
        <w:rPr>
          <w:sz w:val="20"/>
          <w:lang w:val="fr-CA"/>
        </w:rPr>
      </w:pPr>
      <w:r>
        <w:rPr>
          <w:sz w:val="20"/>
        </w:rPr>
        <w:pict>
          <v:rect id="_x0000_i1064" style="width:2in;height:1pt" o:hrpct="0" o:hralign="center" o:hrstd="t" o:hrnoshade="t" o:hr="t" fillcolor="black [3213]" stroked="f"/>
        </w:pict>
      </w:r>
    </w:p>
    <w:p w:rsidR="00235A2C" w:rsidRPr="00BC3791" w:rsidRDefault="00235A2C" w:rsidP="00235A2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35A2C" w:rsidRPr="00BC3791" w:rsidTr="005753AB">
        <w:tc>
          <w:tcPr>
            <w:tcW w:w="543" w:type="pct"/>
          </w:tcPr>
          <w:p w:rsidR="00235A2C" w:rsidRPr="00BC3791" w:rsidRDefault="00235A2C" w:rsidP="005753AB">
            <w:pPr>
              <w:jc w:val="both"/>
              <w:rPr>
                <w:sz w:val="20"/>
              </w:rPr>
            </w:pPr>
            <w:r w:rsidRPr="00BC3791">
              <w:rPr>
                <w:rStyle w:val="SCCFileNumberChar"/>
                <w:sz w:val="20"/>
                <w:szCs w:val="20"/>
              </w:rPr>
              <w:t>39557</w:t>
            </w:r>
          </w:p>
        </w:tc>
        <w:tc>
          <w:tcPr>
            <w:tcW w:w="4457" w:type="pct"/>
          </w:tcPr>
          <w:p w:rsidR="00235A2C" w:rsidRPr="00BC3791" w:rsidRDefault="00235A2C" w:rsidP="005753AB">
            <w:pPr>
              <w:pStyle w:val="SCCLsocParty"/>
              <w:jc w:val="both"/>
              <w:rPr>
                <w:b/>
                <w:sz w:val="20"/>
                <w:szCs w:val="20"/>
                <w:lang w:val="en-CA"/>
              </w:rPr>
            </w:pPr>
            <w:r w:rsidRPr="00BC3791">
              <w:rPr>
                <w:b/>
                <w:sz w:val="20"/>
                <w:szCs w:val="20"/>
                <w:lang w:val="en-CA"/>
              </w:rPr>
              <w:t>Joseph Damgajian v. Minister of Justice of Canada</w:t>
            </w:r>
          </w:p>
          <w:p w:rsidR="00235A2C" w:rsidRPr="00BC3791" w:rsidRDefault="00235A2C" w:rsidP="005753AB">
            <w:pPr>
              <w:jc w:val="both"/>
              <w:rPr>
                <w:sz w:val="20"/>
              </w:rPr>
            </w:pPr>
            <w:r w:rsidRPr="00BC3791">
              <w:rPr>
                <w:sz w:val="20"/>
              </w:rPr>
              <w:t>(Que.) (Criminal) (By Leave)</w:t>
            </w:r>
          </w:p>
        </w:tc>
      </w:tr>
      <w:tr w:rsidR="00235A2C" w:rsidRPr="00BC3791" w:rsidTr="005753AB">
        <w:tc>
          <w:tcPr>
            <w:tcW w:w="5000" w:type="pct"/>
            <w:gridSpan w:val="2"/>
          </w:tcPr>
          <w:p w:rsidR="005753AB" w:rsidRPr="00BC3791" w:rsidRDefault="005753AB" w:rsidP="005753AB">
            <w:pPr>
              <w:jc w:val="both"/>
              <w:rPr>
                <w:sz w:val="20"/>
                <w:szCs w:val="20"/>
              </w:rPr>
            </w:pPr>
            <w:r w:rsidRPr="00BC3791">
              <w:rPr>
                <w:sz w:val="20"/>
                <w:szCs w:val="20"/>
              </w:rPr>
              <w:t xml:space="preserve">The application for leave to appeal from the judgment of the </w:t>
            </w:r>
            <w:r w:rsidRPr="00BC3791">
              <w:rPr>
                <w:sz w:val="20"/>
                <w:szCs w:val="20"/>
                <w:lang w:val="en-US"/>
              </w:rPr>
              <w:t>Court of Appeal of Quebec (Montréal)</w:t>
            </w:r>
            <w:r w:rsidRPr="00BC3791">
              <w:rPr>
                <w:sz w:val="20"/>
                <w:szCs w:val="20"/>
              </w:rPr>
              <w:t xml:space="preserve">, Number </w:t>
            </w:r>
            <w:r w:rsidRPr="00BC3791">
              <w:rPr>
                <w:sz w:val="20"/>
                <w:szCs w:val="20"/>
                <w:lang w:val="en-US"/>
              </w:rPr>
              <w:t>500-10-007079-195, 2021 QCCA 259</w:t>
            </w:r>
            <w:r w:rsidRPr="00BC3791">
              <w:rPr>
                <w:sz w:val="20"/>
                <w:szCs w:val="20"/>
              </w:rPr>
              <w:t xml:space="preserve">, dated </w:t>
            </w:r>
            <w:r w:rsidRPr="00BC3791">
              <w:rPr>
                <w:sz w:val="20"/>
                <w:szCs w:val="20"/>
                <w:lang w:val="en-US"/>
              </w:rPr>
              <w:t>February 5, 2021,</w:t>
            </w:r>
            <w:r w:rsidRPr="00BC3791">
              <w:rPr>
                <w:sz w:val="20"/>
                <w:szCs w:val="20"/>
              </w:rPr>
              <w:t xml:space="preserve"> is dismissed. </w:t>
            </w:r>
          </w:p>
          <w:p w:rsidR="00235A2C" w:rsidRPr="00BC3791" w:rsidRDefault="00235A2C" w:rsidP="005753AB">
            <w:pPr>
              <w:jc w:val="both"/>
              <w:rPr>
                <w:sz w:val="20"/>
              </w:rPr>
            </w:pPr>
          </w:p>
        </w:tc>
      </w:tr>
    </w:tbl>
    <w:p w:rsidR="005753AB" w:rsidRPr="00BC3791" w:rsidRDefault="005753AB">
      <w:r w:rsidRPr="00BC3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35A2C" w:rsidRPr="00BC3791" w:rsidTr="005753AB">
        <w:tc>
          <w:tcPr>
            <w:tcW w:w="5000" w:type="pct"/>
            <w:gridSpan w:val="3"/>
          </w:tcPr>
          <w:p w:rsidR="00235A2C" w:rsidRPr="00BC3791" w:rsidRDefault="00235A2C" w:rsidP="005753AB">
            <w:pPr>
              <w:jc w:val="both"/>
              <w:rPr>
                <w:sz w:val="20"/>
              </w:rPr>
            </w:pPr>
            <w:r w:rsidRPr="00BC3791">
              <w:rPr>
                <w:i/>
                <w:sz w:val="20"/>
              </w:rPr>
              <w:t xml:space="preserve">Charter of Rights </w:t>
            </w:r>
            <w:r w:rsidRPr="00BC3791">
              <w:rPr>
                <w:sz w:val="20"/>
              </w:rPr>
              <w:t xml:space="preserve">— Extradition — Criminal law — Court of Appeal dismissing application for judicial review of surrender order of Minister of Justice — Whether Court of Appeal erred in law by dismissing application for judicial review of decision of Minister of Justice on basis that astronomic difference between possible sentence applicant faces in United States and sentence that might be imposed on him in Canada is not on its own ground for reversing Minister’s decision — Whether, rather than applying only to individual case in which applicant could be sentenced to more than 24 years in prison for having exported to United States, without permit, drugs, namely few hundred pseudoephedrine pills, that are sold over counter in Canada, Court of Appeal’s decision constitutes precedent implying that, regardless of difference between Canadian sentence and sentence imposed in requesting state, courts will never characterize surrender as unjust or oppressive or as tending to shock conscience of Canadians — </w:t>
            </w:r>
            <w:r w:rsidRPr="00BC3791">
              <w:rPr>
                <w:i/>
                <w:sz w:val="20"/>
              </w:rPr>
              <w:t>Extradition Act</w:t>
            </w:r>
            <w:r w:rsidRPr="00BC3791">
              <w:rPr>
                <w:sz w:val="20"/>
              </w:rPr>
              <w:t>, S.C. 1999, c. 18, s. 44.</w:t>
            </w:r>
          </w:p>
        </w:tc>
      </w:tr>
      <w:tr w:rsidR="00235A2C" w:rsidRPr="00BC3791" w:rsidTr="005753AB">
        <w:tc>
          <w:tcPr>
            <w:tcW w:w="5000" w:type="pct"/>
            <w:gridSpan w:val="3"/>
          </w:tcPr>
          <w:p w:rsidR="00235A2C" w:rsidRPr="00BC3791" w:rsidRDefault="00235A2C" w:rsidP="005753AB">
            <w:pPr>
              <w:jc w:val="both"/>
              <w:rPr>
                <w:sz w:val="20"/>
              </w:rPr>
            </w:pPr>
          </w:p>
        </w:tc>
      </w:tr>
      <w:tr w:rsidR="00235A2C" w:rsidRPr="00BC3791" w:rsidTr="005753AB">
        <w:tc>
          <w:tcPr>
            <w:tcW w:w="5000" w:type="pct"/>
            <w:gridSpan w:val="3"/>
          </w:tcPr>
          <w:p w:rsidR="00235A2C" w:rsidRPr="00BC3791" w:rsidRDefault="00235A2C" w:rsidP="005753AB">
            <w:pPr>
              <w:jc w:val="both"/>
              <w:rPr>
                <w:sz w:val="20"/>
              </w:rPr>
            </w:pPr>
            <w:r w:rsidRPr="00BC3791">
              <w:rPr>
                <w:sz w:val="20"/>
              </w:rPr>
              <w:t xml:space="preserve">The applicant, Mr. Damgajian, is the subject of a request for extradition to the United States of America to face charges related to drug trafficking, including alleged offences of manufacturing, importing and distributing pseudoephedrine. The Minister of Justice of Canada issued a surrender order for the applicant on April 18, 2019. </w:t>
            </w:r>
          </w:p>
          <w:p w:rsidR="00235A2C" w:rsidRPr="00BC3791" w:rsidRDefault="00235A2C" w:rsidP="005753AB">
            <w:pPr>
              <w:jc w:val="both"/>
              <w:rPr>
                <w:sz w:val="20"/>
              </w:rPr>
            </w:pPr>
          </w:p>
          <w:p w:rsidR="00235A2C" w:rsidRPr="00BC3791" w:rsidRDefault="00235A2C" w:rsidP="005753AB">
            <w:pPr>
              <w:jc w:val="both"/>
              <w:rPr>
                <w:sz w:val="20"/>
              </w:rPr>
            </w:pPr>
            <w:r w:rsidRPr="00BC3791">
              <w:rPr>
                <w:sz w:val="20"/>
              </w:rPr>
              <w:t>Mr. Damgajian filed a motion for judicial review of the Minister’s decision, describing it as unjust and oppressive and as tending to shock the conscience of Canadians because of the difference between the sentence likely to be imposed on Mr. Damgajian in the United States and the Canadian sentence for the corresponding offence.</w:t>
            </w:r>
          </w:p>
          <w:p w:rsidR="00235A2C" w:rsidRPr="00BC3791" w:rsidRDefault="00235A2C" w:rsidP="005753AB">
            <w:pPr>
              <w:jc w:val="both"/>
              <w:rPr>
                <w:sz w:val="20"/>
              </w:rPr>
            </w:pPr>
          </w:p>
          <w:p w:rsidR="00235A2C" w:rsidRPr="00BC3791" w:rsidRDefault="00235A2C" w:rsidP="005753AB">
            <w:pPr>
              <w:jc w:val="both"/>
              <w:rPr>
                <w:sz w:val="20"/>
              </w:rPr>
            </w:pPr>
            <w:r w:rsidRPr="00BC3791">
              <w:rPr>
                <w:sz w:val="20"/>
              </w:rPr>
              <w:t>The Quebec Court of Appeal dismissed the application for judicial review on February 5, 2021, as it found that the Minister’s decision was reasonable. The Court of Appeal stressed in particular the fact that a difference between a foreign sentence and a Canadian sentence cannot on its own justify a refusal of surrender to a requesting state.</w:t>
            </w:r>
          </w:p>
          <w:p w:rsidR="00235A2C" w:rsidRPr="00BC3791" w:rsidRDefault="00235A2C" w:rsidP="005753AB">
            <w:pPr>
              <w:jc w:val="both"/>
              <w:rPr>
                <w:sz w:val="20"/>
              </w:rPr>
            </w:pPr>
          </w:p>
        </w:tc>
      </w:tr>
      <w:tr w:rsidR="00235A2C" w:rsidRPr="00BC3791" w:rsidTr="005753AB">
        <w:tc>
          <w:tcPr>
            <w:tcW w:w="2427" w:type="pct"/>
          </w:tcPr>
          <w:p w:rsidR="00235A2C" w:rsidRPr="00BC3791" w:rsidRDefault="00235A2C" w:rsidP="005753AB">
            <w:pPr>
              <w:jc w:val="both"/>
              <w:rPr>
                <w:sz w:val="20"/>
              </w:rPr>
            </w:pPr>
            <w:r w:rsidRPr="00BC3791">
              <w:rPr>
                <w:sz w:val="20"/>
              </w:rPr>
              <w:t>April 18, 2019</w:t>
            </w:r>
          </w:p>
          <w:p w:rsidR="00235A2C" w:rsidRPr="00BC3791" w:rsidRDefault="00235A2C" w:rsidP="005753AB">
            <w:pPr>
              <w:jc w:val="both"/>
              <w:rPr>
                <w:sz w:val="20"/>
              </w:rPr>
            </w:pPr>
            <w:r w:rsidRPr="00BC3791">
              <w:rPr>
                <w:sz w:val="20"/>
              </w:rPr>
              <w:t>Minister of Justice and Attorney General of Canada (the Honourable David Lametti)</w:t>
            </w:r>
          </w:p>
          <w:p w:rsidR="00235A2C" w:rsidRPr="00BC3791" w:rsidRDefault="00235A2C" w:rsidP="005753AB">
            <w:pPr>
              <w:jc w:val="both"/>
              <w:rPr>
                <w:sz w:val="20"/>
              </w:rPr>
            </w:pPr>
          </w:p>
          <w:p w:rsidR="00235A2C" w:rsidRPr="00BC3791" w:rsidRDefault="00235A2C" w:rsidP="005753AB">
            <w:pPr>
              <w:jc w:val="both"/>
              <w:rPr>
                <w:sz w:val="20"/>
              </w:rPr>
            </w:pPr>
            <w:r w:rsidRPr="00BC3791">
              <w:rPr>
                <w:sz w:val="20"/>
              </w:rPr>
              <w:t>February 5, 2021</w:t>
            </w:r>
          </w:p>
          <w:p w:rsidR="00235A2C" w:rsidRPr="00BC3791" w:rsidRDefault="00235A2C" w:rsidP="005753AB">
            <w:pPr>
              <w:jc w:val="both"/>
              <w:rPr>
                <w:sz w:val="20"/>
              </w:rPr>
            </w:pPr>
            <w:r w:rsidRPr="00BC3791">
              <w:rPr>
                <w:sz w:val="20"/>
              </w:rPr>
              <w:t>Quebec Court of Appeal (Montréal)</w:t>
            </w:r>
          </w:p>
          <w:p w:rsidR="00235A2C" w:rsidRPr="00BC3791" w:rsidRDefault="00235A2C" w:rsidP="005753AB">
            <w:pPr>
              <w:jc w:val="both"/>
              <w:rPr>
                <w:sz w:val="20"/>
                <w:lang w:val="fr-CA"/>
              </w:rPr>
            </w:pPr>
            <w:r w:rsidRPr="00BC3791">
              <w:rPr>
                <w:sz w:val="20"/>
                <w:lang w:val="fr-CA"/>
              </w:rPr>
              <w:t>(Gagnon, Vauclair and Sansfaçon JJ.A.)</w:t>
            </w:r>
          </w:p>
          <w:p w:rsidR="00235A2C" w:rsidRPr="00BC3791" w:rsidRDefault="00660B6C" w:rsidP="005753AB">
            <w:pPr>
              <w:jc w:val="both"/>
              <w:rPr>
                <w:sz w:val="20"/>
              </w:rPr>
            </w:pPr>
            <w:hyperlink r:id="rId22" w:history="1">
              <w:r w:rsidR="00235A2C" w:rsidRPr="00BC3791">
                <w:rPr>
                  <w:rStyle w:val="Hyperlink"/>
                  <w:sz w:val="20"/>
                </w:rPr>
                <w:t>2021 QCCA 259</w:t>
              </w:r>
            </w:hyperlink>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Decision to order surrender of Mr. Damgajian; surrender order issued</w:t>
            </w:r>
          </w:p>
          <w:p w:rsidR="00235A2C" w:rsidRPr="00BC3791" w:rsidRDefault="00235A2C" w:rsidP="005753AB">
            <w:pPr>
              <w:jc w:val="both"/>
              <w:rPr>
                <w:sz w:val="20"/>
              </w:rPr>
            </w:pPr>
          </w:p>
          <w:p w:rsidR="00235A2C" w:rsidRPr="00BC3791" w:rsidRDefault="00235A2C" w:rsidP="005753AB">
            <w:pPr>
              <w:jc w:val="both"/>
              <w:rPr>
                <w:sz w:val="20"/>
              </w:rPr>
            </w:pPr>
          </w:p>
          <w:p w:rsidR="00235A2C" w:rsidRPr="00BC3791" w:rsidRDefault="00235A2C" w:rsidP="005753AB">
            <w:pPr>
              <w:jc w:val="both"/>
              <w:rPr>
                <w:sz w:val="20"/>
              </w:rPr>
            </w:pPr>
            <w:r w:rsidRPr="00BC3791">
              <w:rPr>
                <w:sz w:val="20"/>
              </w:rPr>
              <w:t>Application for judicial review filed by Mr. Damgajian — dismissed</w:t>
            </w:r>
          </w:p>
          <w:p w:rsidR="00235A2C" w:rsidRPr="00BC3791" w:rsidRDefault="00235A2C" w:rsidP="005753AB">
            <w:pPr>
              <w:jc w:val="both"/>
              <w:rPr>
                <w:sz w:val="20"/>
              </w:rPr>
            </w:pPr>
          </w:p>
        </w:tc>
      </w:tr>
      <w:tr w:rsidR="00235A2C" w:rsidRPr="00BC3791" w:rsidTr="005753AB">
        <w:tc>
          <w:tcPr>
            <w:tcW w:w="2427" w:type="pct"/>
          </w:tcPr>
          <w:p w:rsidR="00235A2C" w:rsidRPr="00BC3791" w:rsidRDefault="00235A2C" w:rsidP="005753AB">
            <w:pPr>
              <w:jc w:val="both"/>
              <w:rPr>
                <w:sz w:val="20"/>
              </w:rPr>
            </w:pPr>
            <w:r w:rsidRPr="00BC3791">
              <w:rPr>
                <w:sz w:val="20"/>
              </w:rPr>
              <w:t>April 6, 2021</w:t>
            </w:r>
          </w:p>
          <w:p w:rsidR="00235A2C" w:rsidRPr="00BC3791" w:rsidRDefault="00235A2C" w:rsidP="005753AB">
            <w:pPr>
              <w:jc w:val="both"/>
              <w:rPr>
                <w:sz w:val="20"/>
              </w:rPr>
            </w:pPr>
            <w:r w:rsidRPr="00BC3791">
              <w:rPr>
                <w:sz w:val="20"/>
              </w:rPr>
              <w:t>Supreme Court of Canada</w:t>
            </w: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Application for leave to appeal filed by Mr. Damgajian</w:t>
            </w:r>
          </w:p>
        </w:tc>
      </w:tr>
    </w:tbl>
    <w:p w:rsidR="00235A2C" w:rsidRPr="00BC3791" w:rsidRDefault="00235A2C" w:rsidP="00235A2C">
      <w:pPr>
        <w:jc w:val="both"/>
        <w:rPr>
          <w:sz w:val="20"/>
        </w:rPr>
      </w:pPr>
    </w:p>
    <w:p w:rsidR="00235A2C" w:rsidRPr="00BC3791" w:rsidRDefault="00660B6C" w:rsidP="00235A2C">
      <w:pPr>
        <w:jc w:val="both"/>
        <w:rPr>
          <w:sz w:val="20"/>
        </w:rPr>
      </w:pPr>
      <w:r>
        <w:rPr>
          <w:sz w:val="20"/>
        </w:rPr>
        <w:pict>
          <v:rect id="_x0000_i1065" style="width:2in;height:1pt" o:hrpct="0" o:hralign="center" o:hrstd="t" o:hrnoshade="t" o:hr="t" fillcolor="black [3213]" stroked="f"/>
        </w:pict>
      </w:r>
    </w:p>
    <w:p w:rsidR="00235A2C" w:rsidRPr="00BC3791" w:rsidRDefault="00235A2C" w:rsidP="00235A2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35A2C" w:rsidRPr="00BC3791" w:rsidTr="005753AB">
        <w:tc>
          <w:tcPr>
            <w:tcW w:w="543" w:type="pct"/>
          </w:tcPr>
          <w:p w:rsidR="00235A2C" w:rsidRPr="00BC3791" w:rsidRDefault="00235A2C" w:rsidP="005753AB">
            <w:pPr>
              <w:jc w:val="both"/>
              <w:rPr>
                <w:sz w:val="20"/>
              </w:rPr>
            </w:pPr>
            <w:r w:rsidRPr="00BC3791">
              <w:rPr>
                <w:rStyle w:val="SCCFileNumberChar"/>
                <w:sz w:val="20"/>
                <w:szCs w:val="20"/>
              </w:rPr>
              <w:t>39557</w:t>
            </w:r>
          </w:p>
        </w:tc>
        <w:tc>
          <w:tcPr>
            <w:tcW w:w="4457" w:type="pct"/>
            <w:gridSpan w:val="3"/>
          </w:tcPr>
          <w:p w:rsidR="00235A2C" w:rsidRPr="00BC3791" w:rsidRDefault="00235A2C" w:rsidP="005753AB">
            <w:pPr>
              <w:pStyle w:val="SCCLsocParty"/>
              <w:jc w:val="both"/>
              <w:rPr>
                <w:b/>
                <w:sz w:val="20"/>
                <w:szCs w:val="20"/>
              </w:rPr>
            </w:pPr>
            <w:r w:rsidRPr="00BC3791">
              <w:rPr>
                <w:b/>
                <w:sz w:val="20"/>
                <w:szCs w:val="20"/>
              </w:rPr>
              <w:t>Joseph Damgajian c. Ministre de la justice du Canada</w:t>
            </w:r>
          </w:p>
          <w:p w:rsidR="00235A2C" w:rsidRPr="00BC3791" w:rsidRDefault="00235A2C" w:rsidP="005753AB">
            <w:pPr>
              <w:jc w:val="both"/>
              <w:rPr>
                <w:sz w:val="20"/>
              </w:rPr>
            </w:pPr>
            <w:r w:rsidRPr="00BC3791">
              <w:rPr>
                <w:sz w:val="20"/>
              </w:rPr>
              <w:t>(Qc) (Criminelle) (Autorisation)</w:t>
            </w:r>
          </w:p>
        </w:tc>
      </w:tr>
      <w:tr w:rsidR="00235A2C" w:rsidRPr="003E387B" w:rsidTr="005753AB">
        <w:tc>
          <w:tcPr>
            <w:tcW w:w="5000" w:type="pct"/>
            <w:gridSpan w:val="4"/>
          </w:tcPr>
          <w:p w:rsidR="005753AB" w:rsidRPr="00BC3791" w:rsidRDefault="005753AB" w:rsidP="005753AB">
            <w:pPr>
              <w:jc w:val="both"/>
              <w:rPr>
                <w:sz w:val="20"/>
                <w:szCs w:val="20"/>
                <w:lang w:val="fr-CA"/>
              </w:rPr>
            </w:pPr>
            <w:r w:rsidRPr="00BC3791">
              <w:rPr>
                <w:sz w:val="20"/>
                <w:szCs w:val="20"/>
                <w:lang w:val="fr-CA"/>
              </w:rPr>
              <w:t>La demande d’autorisation d’appel de l’arrêt de la Cour d’appel du Québec (Montréal), numéro 500-10-007079-195, 2021 QCCA 259, daté du 5 février 2021, est rejetée.</w:t>
            </w:r>
          </w:p>
          <w:p w:rsidR="00235A2C" w:rsidRPr="00BC3791" w:rsidRDefault="00235A2C" w:rsidP="005753AB">
            <w:pPr>
              <w:jc w:val="both"/>
              <w:rPr>
                <w:sz w:val="20"/>
                <w:lang w:val="fr-CA"/>
              </w:rPr>
            </w:pPr>
          </w:p>
        </w:tc>
      </w:tr>
      <w:tr w:rsidR="00235A2C" w:rsidRPr="003E387B" w:rsidTr="005753AB">
        <w:tc>
          <w:tcPr>
            <w:tcW w:w="5000" w:type="pct"/>
            <w:gridSpan w:val="4"/>
          </w:tcPr>
          <w:p w:rsidR="00235A2C" w:rsidRPr="00BC3791" w:rsidRDefault="00235A2C" w:rsidP="005753AB">
            <w:pPr>
              <w:jc w:val="both"/>
              <w:rPr>
                <w:sz w:val="20"/>
                <w:lang w:val="fr-CA"/>
              </w:rPr>
            </w:pPr>
            <w:r w:rsidRPr="00BC3791">
              <w:rPr>
                <w:i/>
                <w:sz w:val="20"/>
                <w:lang w:val="fr-CA"/>
              </w:rPr>
              <w:t xml:space="preserve">Charte des droits </w:t>
            </w:r>
            <w:r w:rsidRPr="00BC3791">
              <w:rPr>
                <w:sz w:val="20"/>
                <w:lang w:val="fr-CA"/>
              </w:rPr>
              <w:t>— Extradition — Droit criminel — Demande de révision judiciaire de l’arrêté d’extradition du ministre de la Justice rejetée par la Cour d’appel — La Cour d’appel a</w:t>
            </w:r>
            <w:r w:rsidRPr="00BC3791">
              <w:rPr>
                <w:sz w:val="20"/>
                <w:lang w:val="fr-CA"/>
              </w:rPr>
              <w:noBreakHyphen/>
              <w:t>t</w:t>
            </w:r>
            <w:r w:rsidRPr="00BC3791">
              <w:rPr>
                <w:sz w:val="20"/>
                <w:lang w:val="fr-CA"/>
              </w:rPr>
              <w:noBreakHyphen/>
              <w:t>elle erré en droit en rejetant la demande de révision judiciaire de la décision du Ministre de la Justice au motif que l’écart astronomique entre la peine dont le demandeur pourrait écoper aux États</w:t>
            </w:r>
            <w:r w:rsidRPr="00BC3791">
              <w:rPr>
                <w:sz w:val="20"/>
                <w:lang w:val="fr-CA"/>
              </w:rPr>
              <w:noBreakHyphen/>
              <w:t>Unis et celle qui pourrait lui être imposée au Canada ne constitue pas un motif en soi de renverser la décision du Ministre? — Au</w:t>
            </w:r>
            <w:r w:rsidRPr="00BC3791">
              <w:rPr>
                <w:sz w:val="20"/>
                <w:lang w:val="fr-CA"/>
              </w:rPr>
              <w:noBreakHyphen/>
              <w:t>delà d’un cas d’espèce où le demandeur pourrait être condamné à une peine de plus de 24 ans d’incarcération pour avoir exporté sans permis aux États</w:t>
            </w:r>
            <w:r w:rsidRPr="00BC3791">
              <w:rPr>
                <w:sz w:val="20"/>
                <w:lang w:val="fr-CA"/>
              </w:rPr>
              <w:noBreakHyphen/>
              <w:t>Unis des médicaments en vente libre au Canada, soit quelques centaines de comprimés de pseudoéphédrine, la décision de la Cour d’appel constitue</w:t>
            </w:r>
            <w:r w:rsidRPr="00BC3791">
              <w:rPr>
                <w:sz w:val="20"/>
                <w:lang w:val="fr-CA"/>
              </w:rPr>
              <w:noBreakHyphen/>
              <w:t>t</w:t>
            </w:r>
            <w:r w:rsidRPr="00BC3791">
              <w:rPr>
                <w:sz w:val="20"/>
                <w:lang w:val="fr-CA"/>
              </w:rPr>
              <w:noBreakHyphen/>
              <w:t xml:space="preserve">elle un précédent qui implique que, peu importe l’écart entre la peine canadienne et celle imposée dans l’État requérant, l’extradition ne sera jamais qualifiée par les tribunaux d’injuste ou tyrannique, ou jugée de nature à choquer la conscience des Canadiens? — </w:t>
            </w:r>
            <w:r w:rsidRPr="00BC3791">
              <w:rPr>
                <w:i/>
                <w:sz w:val="20"/>
                <w:lang w:val="fr-CA"/>
              </w:rPr>
              <w:t>Loi sur l’extradition</w:t>
            </w:r>
            <w:r w:rsidRPr="00BC3791">
              <w:rPr>
                <w:sz w:val="20"/>
                <w:lang w:val="fr-CA"/>
              </w:rPr>
              <w:t>, L.C. 1999, ch. 18, art. 44.</w:t>
            </w:r>
          </w:p>
        </w:tc>
      </w:tr>
      <w:tr w:rsidR="00235A2C" w:rsidRPr="003E387B" w:rsidTr="005753AB">
        <w:tc>
          <w:tcPr>
            <w:tcW w:w="5000" w:type="pct"/>
            <w:gridSpan w:val="4"/>
          </w:tcPr>
          <w:p w:rsidR="00235A2C" w:rsidRPr="00BC3791" w:rsidRDefault="00235A2C" w:rsidP="005753AB">
            <w:pPr>
              <w:jc w:val="both"/>
              <w:rPr>
                <w:sz w:val="20"/>
                <w:lang w:val="fr-CA"/>
              </w:rPr>
            </w:pPr>
          </w:p>
        </w:tc>
      </w:tr>
      <w:tr w:rsidR="00235A2C" w:rsidRPr="003E387B" w:rsidTr="005753AB">
        <w:tc>
          <w:tcPr>
            <w:tcW w:w="5000" w:type="pct"/>
            <w:gridSpan w:val="4"/>
          </w:tcPr>
          <w:p w:rsidR="00235A2C" w:rsidRPr="00BC3791" w:rsidRDefault="00235A2C" w:rsidP="005753AB">
            <w:pPr>
              <w:jc w:val="both"/>
              <w:rPr>
                <w:sz w:val="20"/>
                <w:lang w:val="fr-CA"/>
              </w:rPr>
            </w:pPr>
            <w:r w:rsidRPr="00BC3791">
              <w:rPr>
                <w:sz w:val="20"/>
                <w:lang w:val="fr-CA"/>
              </w:rPr>
              <w:t>Le demandeur, M. Damgajian, est visé par une demande d’extradition vers les États</w:t>
            </w:r>
            <w:r w:rsidRPr="00BC3791">
              <w:rPr>
                <w:sz w:val="20"/>
                <w:lang w:val="fr-CA"/>
              </w:rPr>
              <w:noBreakHyphen/>
              <w:t xml:space="preserve">Unis d’Amérique pour faire face à des accusations reliées au trafic de drogue, dont des infractions alléguées relatives à la fabrication, l’importation et la distribution de la pseudoéphédrine. Le 18 avril 2019, le ministre de la justice du Canada émet un arrêté d’extradition visant le demandeur. </w:t>
            </w:r>
          </w:p>
          <w:p w:rsidR="00235A2C" w:rsidRPr="00BC3791" w:rsidRDefault="00235A2C" w:rsidP="005753AB">
            <w:pPr>
              <w:jc w:val="both"/>
              <w:rPr>
                <w:sz w:val="20"/>
                <w:lang w:val="fr-CA"/>
              </w:rPr>
            </w:pPr>
          </w:p>
          <w:p w:rsidR="00235A2C" w:rsidRPr="00BC3791" w:rsidRDefault="00235A2C" w:rsidP="005753AB">
            <w:pPr>
              <w:jc w:val="both"/>
              <w:rPr>
                <w:sz w:val="20"/>
                <w:lang w:val="fr-CA"/>
              </w:rPr>
            </w:pPr>
            <w:r w:rsidRPr="00BC3791">
              <w:rPr>
                <w:sz w:val="20"/>
                <w:lang w:val="fr-CA"/>
              </w:rPr>
              <w:t>Monsieur Damgajian dépose une requête en révision judiciaire de la décision du ministre, la qualifiant d’injuste, tyrannique et de nature à choquer la conscience des Canadiens, vu l’écart  entre la peine susceptible d’être imposée à M. Damgajian aux États</w:t>
            </w:r>
            <w:r w:rsidRPr="00BC3791">
              <w:rPr>
                <w:sz w:val="20"/>
                <w:lang w:val="fr-CA"/>
              </w:rPr>
              <w:noBreakHyphen/>
              <w:t>Unis, et la peine canadienne pour l’infraction correspondante.</w:t>
            </w:r>
          </w:p>
          <w:p w:rsidR="00235A2C" w:rsidRPr="00BC3791" w:rsidRDefault="00235A2C" w:rsidP="005753AB">
            <w:pPr>
              <w:jc w:val="both"/>
              <w:rPr>
                <w:sz w:val="20"/>
                <w:lang w:val="fr-CA"/>
              </w:rPr>
            </w:pPr>
          </w:p>
          <w:p w:rsidR="00235A2C" w:rsidRPr="00BC3791" w:rsidRDefault="00235A2C" w:rsidP="005753AB">
            <w:pPr>
              <w:jc w:val="both"/>
              <w:rPr>
                <w:sz w:val="20"/>
                <w:lang w:val="fr-CA"/>
              </w:rPr>
            </w:pPr>
            <w:r w:rsidRPr="00BC3791">
              <w:rPr>
                <w:sz w:val="20"/>
                <w:lang w:val="fr-CA"/>
              </w:rPr>
              <w:t>Le 5 février 2021, la Cour d’appel du Québec rejette la demande en révision judiciaire, jugeant que la décision du ministre était raisonnable. Surtout, la Cour d’appel souligne le fait qu’un écart entre une peine étrangère et une peine canadienne ne peut pas, à lui seul, justifier un refus d’extradition vers l’État requérant.</w:t>
            </w:r>
          </w:p>
          <w:p w:rsidR="00235A2C" w:rsidRPr="00BC3791" w:rsidRDefault="00235A2C" w:rsidP="005753AB">
            <w:pPr>
              <w:jc w:val="both"/>
              <w:rPr>
                <w:sz w:val="20"/>
                <w:lang w:val="fr-CA"/>
              </w:rPr>
            </w:pPr>
          </w:p>
        </w:tc>
      </w:tr>
      <w:tr w:rsidR="00235A2C" w:rsidRPr="003E387B" w:rsidTr="005753AB">
        <w:tc>
          <w:tcPr>
            <w:tcW w:w="2427" w:type="pct"/>
            <w:gridSpan w:val="2"/>
          </w:tcPr>
          <w:p w:rsidR="00235A2C" w:rsidRPr="00BC3791" w:rsidRDefault="00235A2C" w:rsidP="005753AB">
            <w:pPr>
              <w:jc w:val="both"/>
              <w:rPr>
                <w:sz w:val="20"/>
                <w:lang w:val="fr-CA"/>
              </w:rPr>
            </w:pPr>
            <w:r w:rsidRPr="00BC3791">
              <w:rPr>
                <w:sz w:val="20"/>
                <w:lang w:val="fr-CA"/>
              </w:rPr>
              <w:t>Le 18 avril 2019</w:t>
            </w:r>
          </w:p>
          <w:p w:rsidR="00235A2C" w:rsidRPr="00BC3791" w:rsidRDefault="00235A2C" w:rsidP="005753AB">
            <w:pPr>
              <w:jc w:val="both"/>
              <w:rPr>
                <w:sz w:val="20"/>
                <w:lang w:val="fr-CA"/>
              </w:rPr>
            </w:pPr>
            <w:r w:rsidRPr="00BC3791">
              <w:rPr>
                <w:sz w:val="20"/>
                <w:lang w:val="fr-CA"/>
              </w:rPr>
              <w:t>Ministre de la justice et procureur général du Canada (l’honorable David Lametti)</w:t>
            </w:r>
          </w:p>
          <w:p w:rsidR="00235A2C" w:rsidRPr="00BC3791" w:rsidRDefault="00235A2C" w:rsidP="005753AB">
            <w:pPr>
              <w:jc w:val="both"/>
              <w:rPr>
                <w:sz w:val="20"/>
                <w:lang w:val="fr-CA"/>
              </w:rPr>
            </w:pPr>
          </w:p>
          <w:p w:rsidR="00235A2C" w:rsidRPr="00BC3791" w:rsidRDefault="00235A2C" w:rsidP="005753AB">
            <w:pPr>
              <w:jc w:val="both"/>
              <w:rPr>
                <w:sz w:val="20"/>
                <w:lang w:val="fr-CA"/>
              </w:rPr>
            </w:pPr>
            <w:r w:rsidRPr="00BC3791">
              <w:rPr>
                <w:sz w:val="20"/>
                <w:lang w:val="fr-CA"/>
              </w:rPr>
              <w:t>Le 5 février 2021</w:t>
            </w:r>
          </w:p>
          <w:p w:rsidR="00235A2C" w:rsidRPr="00BC3791" w:rsidRDefault="00235A2C" w:rsidP="005753AB">
            <w:pPr>
              <w:jc w:val="both"/>
              <w:rPr>
                <w:sz w:val="20"/>
                <w:lang w:val="fr-CA"/>
              </w:rPr>
            </w:pPr>
            <w:r w:rsidRPr="00BC3791">
              <w:rPr>
                <w:sz w:val="20"/>
                <w:lang w:val="fr-CA"/>
              </w:rPr>
              <w:t>Cour d’appel du Québec (Montréal)</w:t>
            </w:r>
          </w:p>
          <w:p w:rsidR="00235A2C" w:rsidRPr="00BC3791" w:rsidRDefault="00235A2C" w:rsidP="005753AB">
            <w:pPr>
              <w:jc w:val="both"/>
              <w:rPr>
                <w:sz w:val="20"/>
                <w:lang w:val="fr-CA"/>
              </w:rPr>
            </w:pPr>
            <w:r w:rsidRPr="00BC3791">
              <w:rPr>
                <w:sz w:val="20"/>
                <w:lang w:val="fr-CA"/>
              </w:rPr>
              <w:t>(les juges Gagnon, Vauclair et Sansfaçon)</w:t>
            </w:r>
          </w:p>
          <w:p w:rsidR="00235A2C" w:rsidRPr="00BC3791" w:rsidRDefault="00660B6C" w:rsidP="005753AB">
            <w:pPr>
              <w:jc w:val="both"/>
              <w:rPr>
                <w:sz w:val="20"/>
              </w:rPr>
            </w:pPr>
            <w:hyperlink r:id="rId23" w:history="1">
              <w:r w:rsidR="00235A2C" w:rsidRPr="00BC3791">
                <w:rPr>
                  <w:rStyle w:val="Hyperlink"/>
                  <w:sz w:val="20"/>
                </w:rPr>
                <w:t>2021 QCCA 259</w:t>
              </w:r>
            </w:hyperlink>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lang w:val="fr-CA"/>
              </w:rPr>
            </w:pPr>
            <w:r w:rsidRPr="00BC3791">
              <w:rPr>
                <w:sz w:val="20"/>
                <w:lang w:val="fr-CA"/>
              </w:rPr>
              <w:t>Décision ordonnant l’extradition de M. Damgajian; arrêté d’extradition émis</w:t>
            </w:r>
          </w:p>
          <w:p w:rsidR="00235A2C" w:rsidRPr="00BC3791" w:rsidRDefault="00235A2C" w:rsidP="005753AB">
            <w:pPr>
              <w:jc w:val="both"/>
              <w:rPr>
                <w:sz w:val="20"/>
                <w:lang w:val="fr-CA"/>
              </w:rPr>
            </w:pPr>
          </w:p>
          <w:p w:rsidR="00235A2C" w:rsidRPr="00BC3791" w:rsidRDefault="00235A2C" w:rsidP="005753AB">
            <w:pPr>
              <w:jc w:val="both"/>
              <w:rPr>
                <w:sz w:val="20"/>
                <w:lang w:val="fr-CA"/>
              </w:rPr>
            </w:pPr>
          </w:p>
          <w:p w:rsidR="00235A2C" w:rsidRPr="00BC3791" w:rsidRDefault="00235A2C" w:rsidP="005753AB">
            <w:pPr>
              <w:jc w:val="both"/>
              <w:rPr>
                <w:sz w:val="20"/>
                <w:lang w:val="fr-CA"/>
              </w:rPr>
            </w:pPr>
            <w:r w:rsidRPr="00BC3791">
              <w:rPr>
                <w:sz w:val="20"/>
                <w:lang w:val="fr-CA"/>
              </w:rPr>
              <w:t>Demande en révision judiciaire déposée par M. Damgajian — rejetée</w:t>
            </w:r>
          </w:p>
          <w:p w:rsidR="00235A2C" w:rsidRPr="00BC3791" w:rsidRDefault="00235A2C" w:rsidP="005753AB">
            <w:pPr>
              <w:jc w:val="both"/>
              <w:rPr>
                <w:sz w:val="20"/>
                <w:lang w:val="fr-CA"/>
              </w:rPr>
            </w:pPr>
          </w:p>
        </w:tc>
      </w:tr>
      <w:tr w:rsidR="00235A2C" w:rsidRPr="003E387B" w:rsidTr="005753AB">
        <w:tc>
          <w:tcPr>
            <w:tcW w:w="2427" w:type="pct"/>
            <w:gridSpan w:val="2"/>
          </w:tcPr>
          <w:p w:rsidR="00235A2C" w:rsidRPr="00BC3791" w:rsidRDefault="00235A2C" w:rsidP="005753AB">
            <w:pPr>
              <w:jc w:val="both"/>
              <w:rPr>
                <w:sz w:val="20"/>
                <w:lang w:val="fr-CA"/>
              </w:rPr>
            </w:pPr>
            <w:r w:rsidRPr="00BC3791">
              <w:rPr>
                <w:sz w:val="20"/>
                <w:lang w:val="fr-CA"/>
              </w:rPr>
              <w:t>Le 6 avril 2021</w:t>
            </w:r>
          </w:p>
          <w:p w:rsidR="00235A2C" w:rsidRPr="00BC3791" w:rsidRDefault="00235A2C" w:rsidP="005753AB">
            <w:pPr>
              <w:jc w:val="both"/>
              <w:rPr>
                <w:sz w:val="20"/>
                <w:lang w:val="fr-CA"/>
              </w:rPr>
            </w:pPr>
            <w:r w:rsidRPr="00BC3791">
              <w:rPr>
                <w:sz w:val="20"/>
                <w:lang w:val="fr-CA"/>
              </w:rPr>
              <w:t>Cour suprême du Canada</w:t>
            </w: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Demande d’autorisation d’appel déposée par M. Damgajian</w:t>
            </w:r>
          </w:p>
        </w:tc>
      </w:tr>
    </w:tbl>
    <w:p w:rsidR="00235A2C" w:rsidRPr="00BC3791" w:rsidRDefault="00235A2C" w:rsidP="00235A2C">
      <w:pPr>
        <w:widowControl w:val="0"/>
        <w:jc w:val="both"/>
        <w:rPr>
          <w:sz w:val="20"/>
          <w:lang w:val="fr-CA"/>
        </w:rPr>
      </w:pPr>
    </w:p>
    <w:p w:rsidR="00235A2C" w:rsidRPr="00BC3791" w:rsidRDefault="00660B6C" w:rsidP="00235A2C">
      <w:pPr>
        <w:widowControl w:val="0"/>
        <w:jc w:val="both"/>
        <w:rPr>
          <w:sz w:val="20"/>
        </w:rPr>
      </w:pPr>
      <w:r>
        <w:rPr>
          <w:sz w:val="20"/>
        </w:rPr>
        <w:pict>
          <v:rect id="_x0000_i1066" style="width:2in;height:1pt" o:hrpct="0" o:hralign="center" o:hrstd="t" o:hrnoshade="t" o:hr="t" fillcolor="black [3213]" stroked="f"/>
        </w:pict>
      </w:r>
    </w:p>
    <w:p w:rsidR="00235A2C" w:rsidRPr="00BC3791" w:rsidRDefault="00235A2C" w:rsidP="00235A2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35A2C" w:rsidRPr="00BC3791" w:rsidTr="005753AB">
        <w:tc>
          <w:tcPr>
            <w:tcW w:w="543" w:type="pct"/>
          </w:tcPr>
          <w:p w:rsidR="00235A2C" w:rsidRPr="00BC3791" w:rsidRDefault="00235A2C" w:rsidP="005753AB">
            <w:pPr>
              <w:jc w:val="both"/>
              <w:rPr>
                <w:sz w:val="20"/>
              </w:rPr>
            </w:pPr>
            <w:r w:rsidRPr="00BC3791">
              <w:rPr>
                <w:rStyle w:val="SCCFileNumberChar"/>
                <w:sz w:val="20"/>
                <w:szCs w:val="20"/>
              </w:rPr>
              <w:t>38866</w:t>
            </w:r>
          </w:p>
        </w:tc>
        <w:tc>
          <w:tcPr>
            <w:tcW w:w="4457" w:type="pct"/>
            <w:gridSpan w:val="3"/>
          </w:tcPr>
          <w:p w:rsidR="00235A2C" w:rsidRPr="00BC3791" w:rsidRDefault="00235A2C" w:rsidP="005753AB">
            <w:pPr>
              <w:pStyle w:val="SCCLsocParty"/>
              <w:jc w:val="both"/>
              <w:rPr>
                <w:b/>
                <w:sz w:val="20"/>
                <w:szCs w:val="20"/>
                <w:lang w:val="en-US"/>
              </w:rPr>
            </w:pPr>
            <w:r w:rsidRPr="00BC3791">
              <w:rPr>
                <w:b/>
                <w:sz w:val="20"/>
                <w:szCs w:val="20"/>
                <w:lang w:val="en-US"/>
              </w:rPr>
              <w:t xml:space="preserve">Minassian Family v. </w:t>
            </w:r>
            <w:r w:rsidR="005753AB" w:rsidRPr="00BC3791">
              <w:rPr>
                <w:b/>
                <w:sz w:val="20"/>
                <w:szCs w:val="20"/>
                <w:lang w:val="en-US"/>
              </w:rPr>
              <w:t>Postmedia Network Inc., The Canadian Broadcasting Corporation, Toronto Star Newspapers Limited, Corus Entertainment Inc., CTV News a Division of Bell Media Inc., The Globe and Mail Inc., The Canadian Press Enterprises Inc., Her Majesty the Queen and Alek Minassian</w:t>
            </w:r>
          </w:p>
          <w:p w:rsidR="00235A2C" w:rsidRPr="00BC3791" w:rsidRDefault="00235A2C" w:rsidP="005753AB">
            <w:pPr>
              <w:jc w:val="both"/>
              <w:rPr>
                <w:sz w:val="20"/>
              </w:rPr>
            </w:pPr>
            <w:r w:rsidRPr="00BC3791">
              <w:rPr>
                <w:sz w:val="20"/>
              </w:rPr>
              <w:t>(Ont.) (Civil) (By Leave)</w:t>
            </w:r>
          </w:p>
        </w:tc>
      </w:tr>
      <w:tr w:rsidR="00235A2C" w:rsidRPr="00BC3791" w:rsidTr="005753AB">
        <w:tc>
          <w:tcPr>
            <w:tcW w:w="5000" w:type="pct"/>
            <w:gridSpan w:val="4"/>
          </w:tcPr>
          <w:p w:rsidR="005753AB" w:rsidRPr="00BC3791" w:rsidRDefault="005753AB" w:rsidP="005753AB">
            <w:pPr>
              <w:jc w:val="both"/>
              <w:rPr>
                <w:sz w:val="20"/>
                <w:szCs w:val="20"/>
              </w:rPr>
            </w:pPr>
            <w:r w:rsidRPr="00BC3791">
              <w:rPr>
                <w:sz w:val="20"/>
                <w:szCs w:val="20"/>
              </w:rPr>
              <w:t>The ancillary motions are dismissed. The application for leave to appeal from the judgment of the Ontario Superior Court of Justice, Number CR-18-40000612-0000, 2019 ONSC 4455, dated August 16, 2019, is dismissed.</w:t>
            </w:r>
          </w:p>
          <w:p w:rsidR="00235A2C" w:rsidRPr="00BC3791" w:rsidRDefault="00235A2C" w:rsidP="005753AB">
            <w:pPr>
              <w:jc w:val="both"/>
              <w:rPr>
                <w:sz w:val="20"/>
              </w:rPr>
            </w:pPr>
          </w:p>
        </w:tc>
      </w:tr>
      <w:tr w:rsidR="00235A2C" w:rsidRPr="00BC3791" w:rsidTr="005753AB">
        <w:tc>
          <w:tcPr>
            <w:tcW w:w="5000" w:type="pct"/>
            <w:gridSpan w:val="4"/>
          </w:tcPr>
          <w:p w:rsidR="00235A2C" w:rsidRPr="00BC3791" w:rsidRDefault="00235A2C" w:rsidP="005753AB">
            <w:pPr>
              <w:jc w:val="both"/>
              <w:rPr>
                <w:sz w:val="20"/>
              </w:rPr>
            </w:pPr>
            <w:r w:rsidRPr="00BC3791">
              <w:rPr>
                <w:sz w:val="20"/>
                <w:lang w:val="en"/>
              </w:rPr>
              <w:t>(</w:t>
            </w:r>
            <w:r w:rsidRPr="00BC3791">
              <w:rPr>
                <w:smallCaps/>
                <w:sz w:val="20"/>
                <w:lang w:val="en"/>
              </w:rPr>
              <w:t>Sealing order and Publication ban in case</w:t>
            </w:r>
            <w:r w:rsidRPr="00BC3791">
              <w:rPr>
                <w:sz w:val="20"/>
                <w:lang w:val="en"/>
              </w:rPr>
              <w:t>)</w:t>
            </w:r>
          </w:p>
          <w:p w:rsidR="00235A2C" w:rsidRPr="00BC3791" w:rsidRDefault="00235A2C" w:rsidP="005753AB">
            <w:pPr>
              <w:pStyle w:val="SCCBanSummary0"/>
              <w:rPr>
                <w:sz w:val="20"/>
                <w:szCs w:val="20"/>
              </w:rPr>
            </w:pPr>
          </w:p>
          <w:p w:rsidR="00235A2C" w:rsidRPr="00BC3791" w:rsidRDefault="00235A2C" w:rsidP="005753AB">
            <w:pPr>
              <w:jc w:val="both"/>
              <w:rPr>
                <w:sz w:val="20"/>
              </w:rPr>
            </w:pPr>
            <w:r w:rsidRPr="00BC3791">
              <w:rPr>
                <w:sz w:val="20"/>
              </w:rPr>
              <w:t>Criminal law — Publication bans and sealing orders — Family members of an accused seeking sealing order over some information filed in pre</w:t>
            </w:r>
            <w:r w:rsidRPr="00BC3791">
              <w:rPr>
                <w:sz w:val="20"/>
              </w:rPr>
              <w:noBreakHyphen/>
              <w:t xml:space="preserve">trial applications relating to material seized from their residence — Ontario Superior Court of Justice dismissing application — Whether Ontario Superior Court of Justice erred in finding the broader public interest outweighed the privacy interest of innocent third parties — Whether the Court should recognize broader categories of publication bans analogous to existing </w:t>
            </w:r>
            <w:r w:rsidRPr="00BC3791">
              <w:rPr>
                <w:i/>
                <w:sz w:val="20"/>
              </w:rPr>
              <w:t>Criminal Code</w:t>
            </w:r>
            <w:r w:rsidRPr="00BC3791">
              <w:rPr>
                <w:sz w:val="20"/>
              </w:rPr>
              <w:t xml:space="preserve"> provisions — Whether there continues to be a jurisdictional lacuna in respect to appeals of publication bans and sealing orders requiring the attention and action of Parliament.</w:t>
            </w:r>
          </w:p>
        </w:tc>
      </w:tr>
      <w:tr w:rsidR="00235A2C" w:rsidRPr="00BC3791" w:rsidTr="005753AB">
        <w:tc>
          <w:tcPr>
            <w:tcW w:w="5000" w:type="pct"/>
            <w:gridSpan w:val="4"/>
          </w:tcPr>
          <w:p w:rsidR="00235A2C" w:rsidRPr="00BC3791" w:rsidRDefault="00235A2C" w:rsidP="005753AB">
            <w:pPr>
              <w:jc w:val="both"/>
              <w:rPr>
                <w:sz w:val="20"/>
              </w:rPr>
            </w:pPr>
          </w:p>
        </w:tc>
      </w:tr>
      <w:tr w:rsidR="00235A2C" w:rsidRPr="00BC3791" w:rsidTr="005753AB">
        <w:tc>
          <w:tcPr>
            <w:tcW w:w="5000" w:type="pct"/>
            <w:gridSpan w:val="4"/>
          </w:tcPr>
          <w:p w:rsidR="00235A2C" w:rsidRPr="00BC3791" w:rsidRDefault="00235A2C" w:rsidP="005753AB">
            <w:pPr>
              <w:jc w:val="both"/>
              <w:rPr>
                <w:sz w:val="20"/>
              </w:rPr>
            </w:pPr>
            <w:r w:rsidRPr="00BC3791">
              <w:rPr>
                <w:sz w:val="20"/>
              </w:rPr>
              <w:t>Following an arrest, the police executed a search warrant of the accused’s residence, which he shared with family members. During pre</w:t>
            </w:r>
            <w:r w:rsidRPr="00BC3791">
              <w:rPr>
                <w:sz w:val="20"/>
              </w:rPr>
              <w:noBreakHyphen/>
              <w:t>trial applications, there were references to material that the police discovered during their search of the residence. The family members sought a sealing order over that information. The Superior Court dismissed the family members’ application for a sealing order, finding that the deleterious effects of the sealing order for the broader public interest outweighed the family’s interest in protecting its privacy. In a subsequent decision, it agreed not to lift the temporary sealing order it had previously issued until further order.</w:t>
            </w:r>
          </w:p>
          <w:p w:rsidR="00235A2C" w:rsidRPr="00BC3791" w:rsidRDefault="00235A2C" w:rsidP="005753AB">
            <w:pPr>
              <w:jc w:val="both"/>
              <w:rPr>
                <w:sz w:val="20"/>
              </w:rPr>
            </w:pPr>
          </w:p>
        </w:tc>
      </w:tr>
      <w:tr w:rsidR="00235A2C" w:rsidRPr="00BC3791" w:rsidTr="005753AB">
        <w:tc>
          <w:tcPr>
            <w:tcW w:w="2427" w:type="pct"/>
            <w:gridSpan w:val="2"/>
          </w:tcPr>
          <w:p w:rsidR="00235A2C" w:rsidRPr="00BC3791" w:rsidRDefault="00235A2C" w:rsidP="005753AB">
            <w:pPr>
              <w:jc w:val="both"/>
              <w:rPr>
                <w:sz w:val="20"/>
              </w:rPr>
            </w:pPr>
            <w:r w:rsidRPr="00BC3791">
              <w:rPr>
                <w:sz w:val="20"/>
              </w:rPr>
              <w:t>August 16, 2019</w:t>
            </w:r>
          </w:p>
          <w:p w:rsidR="00235A2C" w:rsidRPr="00BC3791" w:rsidRDefault="00235A2C" w:rsidP="005753AB">
            <w:pPr>
              <w:jc w:val="both"/>
              <w:rPr>
                <w:sz w:val="20"/>
              </w:rPr>
            </w:pPr>
            <w:r w:rsidRPr="00BC3791">
              <w:rPr>
                <w:sz w:val="20"/>
              </w:rPr>
              <w:t>Ontario Superior Court of Justice</w:t>
            </w:r>
          </w:p>
          <w:p w:rsidR="00235A2C" w:rsidRPr="00BC3791" w:rsidRDefault="00235A2C" w:rsidP="005753AB">
            <w:pPr>
              <w:jc w:val="both"/>
              <w:rPr>
                <w:sz w:val="20"/>
              </w:rPr>
            </w:pPr>
            <w:r w:rsidRPr="00BC3791">
              <w:rPr>
                <w:sz w:val="20"/>
              </w:rPr>
              <w:t>(Molloy J.)</w:t>
            </w:r>
          </w:p>
          <w:p w:rsidR="00235A2C" w:rsidRPr="00BC3791" w:rsidRDefault="00660B6C" w:rsidP="005753AB">
            <w:pPr>
              <w:jc w:val="both"/>
              <w:rPr>
                <w:sz w:val="20"/>
              </w:rPr>
            </w:pPr>
            <w:hyperlink r:id="rId24" w:history="1">
              <w:r w:rsidR="00235A2C" w:rsidRPr="00BC3791">
                <w:rPr>
                  <w:rStyle w:val="Hyperlink"/>
                  <w:sz w:val="20"/>
                </w:rPr>
                <w:t>2019 ONSC 4455</w:t>
              </w:r>
            </w:hyperlink>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Application for a sealing order over some aspects of material filed by the Crown on pre-trial applications dismissed; implementation delayed — temporary sealing order and publication ban to be lifted September 27, 2019.</w:t>
            </w:r>
          </w:p>
          <w:p w:rsidR="00235A2C" w:rsidRPr="00BC3791" w:rsidRDefault="00235A2C" w:rsidP="005753AB">
            <w:pPr>
              <w:jc w:val="both"/>
              <w:rPr>
                <w:sz w:val="20"/>
              </w:rPr>
            </w:pPr>
          </w:p>
        </w:tc>
      </w:tr>
      <w:tr w:rsidR="00235A2C" w:rsidRPr="00BC3791" w:rsidTr="005753AB">
        <w:tc>
          <w:tcPr>
            <w:tcW w:w="2427" w:type="pct"/>
            <w:gridSpan w:val="2"/>
          </w:tcPr>
          <w:p w:rsidR="00235A2C" w:rsidRPr="00BC3791" w:rsidRDefault="00235A2C" w:rsidP="005753AB">
            <w:pPr>
              <w:jc w:val="both"/>
              <w:rPr>
                <w:sz w:val="20"/>
              </w:rPr>
            </w:pPr>
            <w:r w:rsidRPr="00BC3791">
              <w:rPr>
                <w:sz w:val="20"/>
              </w:rPr>
              <w:t>September 19, 2019</w:t>
            </w:r>
          </w:p>
          <w:p w:rsidR="00235A2C" w:rsidRPr="00BC3791" w:rsidRDefault="00235A2C" w:rsidP="005753AB">
            <w:pPr>
              <w:jc w:val="both"/>
              <w:rPr>
                <w:sz w:val="20"/>
              </w:rPr>
            </w:pPr>
            <w:r w:rsidRPr="00BC3791">
              <w:rPr>
                <w:sz w:val="20"/>
              </w:rPr>
              <w:t>Ontario Superior Court of Justice</w:t>
            </w:r>
          </w:p>
          <w:p w:rsidR="00235A2C" w:rsidRPr="00BC3791" w:rsidRDefault="00235A2C" w:rsidP="005753AB">
            <w:pPr>
              <w:jc w:val="both"/>
              <w:rPr>
                <w:sz w:val="20"/>
              </w:rPr>
            </w:pPr>
            <w:r w:rsidRPr="00BC3791">
              <w:rPr>
                <w:sz w:val="20"/>
              </w:rPr>
              <w:t>(Molloy J.)</w:t>
            </w:r>
          </w:p>
          <w:p w:rsidR="00235A2C" w:rsidRPr="00BC3791" w:rsidRDefault="00235A2C" w:rsidP="005753AB">
            <w:pPr>
              <w:jc w:val="both"/>
              <w:rPr>
                <w:sz w:val="20"/>
              </w:rPr>
            </w:pPr>
            <w:r w:rsidRPr="00BC3791">
              <w:rPr>
                <w:sz w:val="20"/>
              </w:rPr>
              <w:t>Not reported</w:t>
            </w:r>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Application for a stay over the lifting of the temporary sealing order granted; certain material to remain sealed until further order.</w:t>
            </w:r>
          </w:p>
        </w:tc>
      </w:tr>
      <w:tr w:rsidR="00235A2C" w:rsidRPr="00BC3791" w:rsidTr="005753AB">
        <w:tc>
          <w:tcPr>
            <w:tcW w:w="2427" w:type="pct"/>
            <w:gridSpan w:val="2"/>
          </w:tcPr>
          <w:p w:rsidR="00235A2C" w:rsidRPr="00BC3791" w:rsidRDefault="00235A2C" w:rsidP="005753AB">
            <w:pPr>
              <w:jc w:val="both"/>
              <w:rPr>
                <w:sz w:val="20"/>
              </w:rPr>
            </w:pPr>
            <w:r w:rsidRPr="00BC3791">
              <w:rPr>
                <w:sz w:val="20"/>
              </w:rPr>
              <w:t>October 15, 2019</w:t>
            </w:r>
          </w:p>
          <w:p w:rsidR="00235A2C" w:rsidRPr="00BC3791" w:rsidRDefault="00235A2C" w:rsidP="005753AB">
            <w:pPr>
              <w:jc w:val="both"/>
              <w:rPr>
                <w:sz w:val="20"/>
              </w:rPr>
            </w:pPr>
            <w:r w:rsidRPr="00BC3791">
              <w:rPr>
                <w:sz w:val="20"/>
              </w:rPr>
              <w:t>Supreme Court of Canada</w:t>
            </w: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Application for leave to appeal filed.</w:t>
            </w:r>
          </w:p>
        </w:tc>
      </w:tr>
    </w:tbl>
    <w:p w:rsidR="00235A2C" w:rsidRPr="00BC3791" w:rsidRDefault="00235A2C" w:rsidP="00235A2C">
      <w:pPr>
        <w:jc w:val="both"/>
        <w:rPr>
          <w:sz w:val="20"/>
        </w:rPr>
      </w:pPr>
    </w:p>
    <w:p w:rsidR="00235A2C" w:rsidRPr="00BC3791" w:rsidRDefault="00660B6C" w:rsidP="00235A2C">
      <w:pPr>
        <w:jc w:val="both"/>
        <w:rPr>
          <w:sz w:val="20"/>
        </w:rPr>
      </w:pPr>
      <w:r>
        <w:rPr>
          <w:sz w:val="20"/>
        </w:rPr>
        <w:pict>
          <v:rect id="_x0000_i1067" style="width:2in;height:1pt" o:hrpct="0" o:hralign="center" o:hrstd="t" o:hrnoshade="t" o:hr="t" fillcolor="black [3213]" stroked="f"/>
        </w:pict>
      </w:r>
    </w:p>
    <w:p w:rsidR="00235A2C" w:rsidRPr="00BC3791" w:rsidRDefault="00235A2C" w:rsidP="00235A2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35A2C" w:rsidRPr="00BC3791" w:rsidTr="005753AB">
        <w:tc>
          <w:tcPr>
            <w:tcW w:w="543" w:type="pct"/>
          </w:tcPr>
          <w:p w:rsidR="00235A2C" w:rsidRPr="00BC3791" w:rsidRDefault="00235A2C" w:rsidP="005753AB">
            <w:pPr>
              <w:jc w:val="both"/>
              <w:rPr>
                <w:sz w:val="20"/>
                <w:lang w:val="fr-CA"/>
              </w:rPr>
            </w:pPr>
            <w:r w:rsidRPr="00BC3791">
              <w:rPr>
                <w:rStyle w:val="SCCFileNumberChar"/>
                <w:sz w:val="20"/>
                <w:szCs w:val="20"/>
                <w:lang w:val="fr-CA"/>
              </w:rPr>
              <w:t>38866</w:t>
            </w:r>
          </w:p>
        </w:tc>
        <w:tc>
          <w:tcPr>
            <w:tcW w:w="4457" w:type="pct"/>
            <w:gridSpan w:val="3"/>
          </w:tcPr>
          <w:p w:rsidR="00235A2C" w:rsidRPr="00BC3791" w:rsidRDefault="00235A2C" w:rsidP="005753AB">
            <w:pPr>
              <w:pStyle w:val="SCCLsocParty"/>
              <w:jc w:val="both"/>
              <w:rPr>
                <w:b/>
                <w:sz w:val="20"/>
                <w:szCs w:val="20"/>
              </w:rPr>
            </w:pPr>
            <w:r w:rsidRPr="00BC3791">
              <w:rPr>
                <w:b/>
                <w:sz w:val="20"/>
                <w:szCs w:val="20"/>
              </w:rPr>
              <w:t xml:space="preserve">La famille Minassian c. </w:t>
            </w:r>
            <w:r w:rsidR="005753AB" w:rsidRPr="00BC3791">
              <w:rPr>
                <w:b/>
                <w:sz w:val="20"/>
                <w:szCs w:val="20"/>
              </w:rPr>
              <w:t>Postmedia Network Inc., la Société Radio-Canada, Toronto Star Newspapers Limited, Corus Entertainment Inc., CTV News, une division de Bell Media Inc., The Globe and Mail Inc., The Canadian Press Enterprises Inc., Sa Majesté la Reine et Alek Minassian</w:t>
            </w:r>
          </w:p>
          <w:p w:rsidR="00235A2C" w:rsidRPr="00BC3791" w:rsidRDefault="00235A2C" w:rsidP="005753AB">
            <w:pPr>
              <w:jc w:val="both"/>
              <w:rPr>
                <w:sz w:val="20"/>
                <w:lang w:val="fr-CA"/>
              </w:rPr>
            </w:pPr>
            <w:r w:rsidRPr="00BC3791">
              <w:rPr>
                <w:sz w:val="20"/>
                <w:lang w:val="fr-CA"/>
              </w:rPr>
              <w:t>(Ont.) (Civile) (Autorisation)</w:t>
            </w:r>
          </w:p>
        </w:tc>
      </w:tr>
      <w:tr w:rsidR="00235A2C" w:rsidRPr="003E387B" w:rsidTr="005753AB">
        <w:tc>
          <w:tcPr>
            <w:tcW w:w="5000" w:type="pct"/>
            <w:gridSpan w:val="4"/>
          </w:tcPr>
          <w:p w:rsidR="00235A2C" w:rsidRPr="00BC3791" w:rsidRDefault="005753AB" w:rsidP="005753AB">
            <w:pPr>
              <w:jc w:val="both"/>
              <w:rPr>
                <w:sz w:val="20"/>
                <w:szCs w:val="20"/>
                <w:lang w:val="fr-CA"/>
              </w:rPr>
            </w:pPr>
            <w:r w:rsidRPr="00BC3791">
              <w:rPr>
                <w:sz w:val="20"/>
                <w:szCs w:val="20"/>
                <w:lang w:val="fr-CA"/>
              </w:rPr>
              <w:t>Les requêtes auxiliaires sont rejetées. La demande d’autorisation d’appel de l’arrêt de la Cour supérieure de justice de l’Ontario, numéro CR-18-40000612-0000, 2019 ONSC 4455, daté du 16 août 2019, est rejetée.</w:t>
            </w:r>
          </w:p>
          <w:p w:rsidR="005753AB" w:rsidRPr="00BC3791" w:rsidRDefault="005753AB" w:rsidP="005753AB">
            <w:pPr>
              <w:jc w:val="both"/>
              <w:rPr>
                <w:sz w:val="20"/>
                <w:lang w:val="fr-CA"/>
              </w:rPr>
            </w:pPr>
          </w:p>
        </w:tc>
      </w:tr>
      <w:tr w:rsidR="00235A2C" w:rsidRPr="003E387B" w:rsidTr="005753AB">
        <w:tc>
          <w:tcPr>
            <w:tcW w:w="5000" w:type="pct"/>
            <w:gridSpan w:val="4"/>
          </w:tcPr>
          <w:p w:rsidR="00235A2C" w:rsidRPr="00BC3791" w:rsidRDefault="00235A2C" w:rsidP="005753AB">
            <w:pPr>
              <w:jc w:val="both"/>
              <w:rPr>
                <w:sz w:val="20"/>
                <w:lang w:val="fr-CA"/>
              </w:rPr>
            </w:pPr>
            <w:r w:rsidRPr="00BC3791">
              <w:rPr>
                <w:sz w:val="20"/>
                <w:lang w:val="fr-CA"/>
              </w:rPr>
              <w:t>(</w:t>
            </w:r>
            <w:r w:rsidRPr="00BC3791">
              <w:rPr>
                <w:smallCaps/>
                <w:sz w:val="20"/>
                <w:lang w:val="fr-CA"/>
              </w:rPr>
              <w:t>Ordonnance de mise sous scellés et interdiction de publication dans le dossier</w:t>
            </w:r>
            <w:r w:rsidRPr="00BC3791">
              <w:rPr>
                <w:sz w:val="20"/>
                <w:lang w:val="fr-CA"/>
              </w:rPr>
              <w:t>)</w:t>
            </w:r>
          </w:p>
          <w:p w:rsidR="00235A2C" w:rsidRPr="00BC3791" w:rsidRDefault="00235A2C" w:rsidP="005753AB">
            <w:pPr>
              <w:pStyle w:val="SCCBanSummary0"/>
              <w:rPr>
                <w:sz w:val="20"/>
                <w:szCs w:val="20"/>
                <w:lang w:val="fr-CA"/>
              </w:rPr>
            </w:pPr>
          </w:p>
          <w:p w:rsidR="00235A2C" w:rsidRPr="00BC3791" w:rsidRDefault="00235A2C" w:rsidP="005753AB">
            <w:pPr>
              <w:jc w:val="both"/>
              <w:rPr>
                <w:sz w:val="20"/>
                <w:lang w:val="fr-CA"/>
              </w:rPr>
            </w:pPr>
            <w:r w:rsidRPr="00BC3791">
              <w:rPr>
                <w:sz w:val="20"/>
                <w:lang w:val="fr-CA"/>
              </w:rPr>
              <w:t>Droit criminel — Interdictions de publication et ordonnances de mise sous scellés — Les membres de la famille d’un accusé demandent une ordonnance de mise sous scellés ayant pour objet des renseignements déposés dans des requêtes préalables au procès liées à des documents saisis chez eux — La Cour supérieure de justice de l’Ontario a rejeté la demande — La Cour supérieure de justice de l’Ontario a</w:t>
            </w:r>
            <w:r w:rsidRPr="00BC3791">
              <w:rPr>
                <w:sz w:val="20"/>
                <w:lang w:val="fr-CA"/>
              </w:rPr>
              <w:noBreakHyphen/>
              <w:t>t</w:t>
            </w:r>
            <w:r w:rsidRPr="00BC3791">
              <w:rPr>
                <w:sz w:val="20"/>
                <w:lang w:val="fr-CA"/>
              </w:rPr>
              <w:noBreakHyphen/>
              <w:t>elle eu tort de conclure qu’un intérêt public général l’emportait sur le droit à la vie privée de tiers innocents? — La Cour devrait</w:t>
            </w:r>
            <w:r w:rsidRPr="00BC3791">
              <w:rPr>
                <w:sz w:val="20"/>
                <w:lang w:val="fr-CA"/>
              </w:rPr>
              <w:noBreakHyphen/>
              <w:t xml:space="preserve">elle reconnaître des catégories d’interdictions de publication plus larges, analogues aux dispositions actuelles du </w:t>
            </w:r>
            <w:r w:rsidRPr="00BC3791">
              <w:rPr>
                <w:i/>
                <w:sz w:val="20"/>
                <w:lang w:val="fr-CA"/>
              </w:rPr>
              <w:t>Code criminel</w:t>
            </w:r>
            <w:r w:rsidRPr="00BC3791">
              <w:rPr>
                <w:sz w:val="20"/>
                <w:lang w:val="fr-CA"/>
              </w:rPr>
              <w:t>? — Existe</w:t>
            </w:r>
            <w:r w:rsidRPr="00BC3791">
              <w:rPr>
                <w:sz w:val="20"/>
                <w:lang w:val="fr-CA"/>
              </w:rPr>
              <w:noBreakHyphen/>
              <w:t>t</w:t>
            </w:r>
            <w:r w:rsidRPr="00BC3791">
              <w:rPr>
                <w:sz w:val="20"/>
                <w:lang w:val="fr-CA"/>
              </w:rPr>
              <w:noBreakHyphen/>
              <w:t>il toujours une lacune en ce qui concerne les appels d’interdictions de publication et d’ordonnances de mise sous scellés nécessitant l’attention et l’intervention du Parlement?</w:t>
            </w:r>
          </w:p>
        </w:tc>
      </w:tr>
      <w:tr w:rsidR="00235A2C" w:rsidRPr="003E387B" w:rsidTr="005753AB">
        <w:tc>
          <w:tcPr>
            <w:tcW w:w="5000" w:type="pct"/>
            <w:gridSpan w:val="4"/>
          </w:tcPr>
          <w:p w:rsidR="00235A2C" w:rsidRPr="00BC3791" w:rsidRDefault="00235A2C" w:rsidP="005753AB">
            <w:pPr>
              <w:jc w:val="both"/>
              <w:rPr>
                <w:sz w:val="20"/>
                <w:lang w:val="fr-CA"/>
              </w:rPr>
            </w:pPr>
          </w:p>
        </w:tc>
      </w:tr>
      <w:tr w:rsidR="00235A2C" w:rsidRPr="003E387B" w:rsidTr="005753AB">
        <w:tc>
          <w:tcPr>
            <w:tcW w:w="5000" w:type="pct"/>
            <w:gridSpan w:val="4"/>
          </w:tcPr>
          <w:p w:rsidR="00235A2C" w:rsidRPr="00BC3791" w:rsidRDefault="00235A2C" w:rsidP="005753AB">
            <w:pPr>
              <w:jc w:val="both"/>
              <w:rPr>
                <w:sz w:val="20"/>
                <w:lang w:val="fr-CA"/>
              </w:rPr>
            </w:pPr>
            <w:r w:rsidRPr="00BC3791">
              <w:rPr>
                <w:sz w:val="20"/>
                <w:lang w:val="fr-CA"/>
              </w:rPr>
              <w:t>À la suite d’une arrestation, la police a exécuté un mandat de perquisition de la résidence de l’accusé, qu’il partageait avec des membres de la famille. Pendant l’instruction des requêtes préalables au procès, il y a été fait mention de documents que les policiers avaient découverts pendant la perquisition de la résidence. Les membres de la famille ont sollicité une ordonnance de mise sous scellés ayant pour objet ces renseignements. La Cour supérieure a rejeté la demande des membres de la famille en vue d’obtenir une ordonnance de mise sous scellés, concluant que les effets préjudiciables d’une telle ordonnance sur l’intérêt public général l’emportaient sur le droit de la famille de protéger sa vie privée. Dans une décision subséquente, le tribunal a accepté de ne pas lever l’ordonnance temporaire de mise sous scellés qu’elle avait déjà prononcée jusqu’à nouvel ordre.</w:t>
            </w:r>
          </w:p>
          <w:p w:rsidR="00235A2C" w:rsidRPr="00BC3791" w:rsidRDefault="00235A2C" w:rsidP="005753AB">
            <w:pPr>
              <w:jc w:val="both"/>
              <w:rPr>
                <w:sz w:val="20"/>
                <w:lang w:val="fr-CA"/>
              </w:rPr>
            </w:pPr>
          </w:p>
        </w:tc>
      </w:tr>
      <w:tr w:rsidR="00235A2C" w:rsidRPr="003E387B" w:rsidTr="005753AB">
        <w:tc>
          <w:tcPr>
            <w:tcW w:w="2427" w:type="pct"/>
            <w:gridSpan w:val="2"/>
          </w:tcPr>
          <w:p w:rsidR="00235A2C" w:rsidRPr="00BC3791" w:rsidRDefault="00235A2C" w:rsidP="005753AB">
            <w:pPr>
              <w:jc w:val="both"/>
              <w:rPr>
                <w:sz w:val="20"/>
                <w:lang w:val="fr-CA"/>
              </w:rPr>
            </w:pPr>
            <w:r w:rsidRPr="00BC3791">
              <w:rPr>
                <w:sz w:val="20"/>
                <w:lang w:val="fr-CA"/>
              </w:rPr>
              <w:t>16 août 2019</w:t>
            </w:r>
          </w:p>
          <w:p w:rsidR="00235A2C" w:rsidRPr="00BC3791" w:rsidRDefault="00235A2C" w:rsidP="005753AB">
            <w:pPr>
              <w:jc w:val="both"/>
              <w:rPr>
                <w:sz w:val="20"/>
                <w:lang w:val="fr-CA"/>
              </w:rPr>
            </w:pPr>
            <w:r w:rsidRPr="00BC3791">
              <w:rPr>
                <w:sz w:val="20"/>
                <w:lang w:val="fr-CA"/>
              </w:rPr>
              <w:t>Cour supérieure de justice de l’Ontario</w:t>
            </w:r>
          </w:p>
          <w:p w:rsidR="00235A2C" w:rsidRPr="00BC3791" w:rsidRDefault="00235A2C" w:rsidP="005753AB">
            <w:pPr>
              <w:jc w:val="both"/>
              <w:rPr>
                <w:sz w:val="20"/>
                <w:lang w:val="fr-CA"/>
              </w:rPr>
            </w:pPr>
            <w:r w:rsidRPr="00BC3791">
              <w:rPr>
                <w:sz w:val="20"/>
                <w:lang w:val="fr-CA"/>
              </w:rPr>
              <w:t>(Juge Molloy)</w:t>
            </w:r>
          </w:p>
          <w:p w:rsidR="00235A2C" w:rsidRPr="00BC3791" w:rsidRDefault="00660B6C" w:rsidP="005753AB">
            <w:pPr>
              <w:jc w:val="both"/>
              <w:rPr>
                <w:sz w:val="20"/>
                <w:lang w:val="fr-CA"/>
              </w:rPr>
            </w:pPr>
            <w:hyperlink r:id="rId25" w:history="1">
              <w:r w:rsidR="00235A2C" w:rsidRPr="00BC3791">
                <w:rPr>
                  <w:rStyle w:val="Hyperlink"/>
                  <w:sz w:val="20"/>
                  <w:lang w:val="fr-CA"/>
                </w:rPr>
                <w:t>2019 ONSC 4455</w:t>
              </w:r>
            </w:hyperlink>
          </w:p>
          <w:p w:rsidR="00235A2C" w:rsidRPr="00BC3791" w:rsidRDefault="00235A2C" w:rsidP="005753AB">
            <w:pPr>
              <w:jc w:val="both"/>
              <w:rPr>
                <w:sz w:val="20"/>
                <w:lang w:val="fr-CA"/>
              </w:rPr>
            </w:pP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Jugement rejetant la demande d’ordonnance de mise sous scellés ayant pour objet certains aspects de documents déposés par le ministère public dans le cadre des requêtes préalables au procès, retardant l’exécution du jugement jusqu’à la levée de l’ordonnance temporaire de mise sous scellés et de l’interdiction de publication le 27 septembre 2019.</w:t>
            </w:r>
          </w:p>
          <w:p w:rsidR="00235A2C" w:rsidRPr="00BC3791" w:rsidRDefault="00235A2C" w:rsidP="005753AB">
            <w:pPr>
              <w:jc w:val="both"/>
              <w:rPr>
                <w:sz w:val="20"/>
                <w:lang w:val="fr-CA"/>
              </w:rPr>
            </w:pPr>
          </w:p>
        </w:tc>
      </w:tr>
      <w:tr w:rsidR="00235A2C" w:rsidRPr="003E387B" w:rsidTr="005753AB">
        <w:tc>
          <w:tcPr>
            <w:tcW w:w="2427" w:type="pct"/>
            <w:gridSpan w:val="2"/>
          </w:tcPr>
          <w:p w:rsidR="00235A2C" w:rsidRPr="00BC3791" w:rsidRDefault="00235A2C" w:rsidP="005753AB">
            <w:pPr>
              <w:jc w:val="both"/>
              <w:rPr>
                <w:sz w:val="20"/>
                <w:lang w:val="fr-CA"/>
              </w:rPr>
            </w:pPr>
            <w:r w:rsidRPr="00BC3791">
              <w:rPr>
                <w:sz w:val="20"/>
                <w:lang w:val="fr-CA"/>
              </w:rPr>
              <w:t>19 septembre 2019</w:t>
            </w:r>
          </w:p>
          <w:p w:rsidR="00235A2C" w:rsidRPr="00BC3791" w:rsidRDefault="00235A2C" w:rsidP="005753AB">
            <w:pPr>
              <w:jc w:val="both"/>
              <w:rPr>
                <w:sz w:val="20"/>
                <w:lang w:val="fr-CA"/>
              </w:rPr>
            </w:pPr>
            <w:r w:rsidRPr="00BC3791">
              <w:rPr>
                <w:sz w:val="20"/>
                <w:lang w:val="fr-CA"/>
              </w:rPr>
              <w:t>Cour supérieure de justice de l’Ontario</w:t>
            </w:r>
          </w:p>
          <w:p w:rsidR="00235A2C" w:rsidRPr="00BC3791" w:rsidRDefault="00235A2C" w:rsidP="005753AB">
            <w:pPr>
              <w:jc w:val="both"/>
              <w:rPr>
                <w:sz w:val="20"/>
                <w:lang w:val="fr-CA"/>
              </w:rPr>
            </w:pPr>
            <w:r w:rsidRPr="00BC3791">
              <w:rPr>
                <w:sz w:val="20"/>
                <w:lang w:val="fr-CA"/>
              </w:rPr>
              <w:t>(Juge Molloy)</w:t>
            </w:r>
          </w:p>
          <w:p w:rsidR="00235A2C" w:rsidRPr="00BC3791" w:rsidRDefault="00235A2C" w:rsidP="005753AB">
            <w:pPr>
              <w:jc w:val="both"/>
              <w:rPr>
                <w:sz w:val="20"/>
                <w:lang w:val="fr-CA"/>
              </w:rPr>
            </w:pPr>
            <w:r w:rsidRPr="00BC3791">
              <w:rPr>
                <w:sz w:val="20"/>
                <w:lang w:val="fr-CA"/>
              </w:rPr>
              <w:t>Non publié</w:t>
            </w:r>
          </w:p>
          <w:p w:rsidR="00235A2C" w:rsidRPr="00BC3791" w:rsidRDefault="00235A2C" w:rsidP="005753AB">
            <w:pPr>
              <w:jc w:val="both"/>
              <w:rPr>
                <w:sz w:val="20"/>
                <w:lang w:val="fr-CA"/>
              </w:rPr>
            </w:pP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Jugement accueillant la demande de sursis de la levée de l’ordonnance temporaire de mise sous scellés et ordonnant que certains documents demeurent sous scellés jusqu’à nouvel ordre.</w:t>
            </w:r>
          </w:p>
        </w:tc>
      </w:tr>
      <w:tr w:rsidR="00235A2C" w:rsidRPr="003E387B" w:rsidTr="005753AB">
        <w:tc>
          <w:tcPr>
            <w:tcW w:w="2427" w:type="pct"/>
            <w:gridSpan w:val="2"/>
          </w:tcPr>
          <w:p w:rsidR="00235A2C" w:rsidRPr="00BC3791" w:rsidRDefault="00235A2C" w:rsidP="005753AB">
            <w:pPr>
              <w:jc w:val="both"/>
              <w:rPr>
                <w:sz w:val="20"/>
                <w:lang w:val="fr-CA"/>
              </w:rPr>
            </w:pPr>
            <w:r w:rsidRPr="00BC3791">
              <w:rPr>
                <w:sz w:val="20"/>
                <w:lang w:val="fr-CA"/>
              </w:rPr>
              <w:t>15 octobre 2019</w:t>
            </w:r>
          </w:p>
          <w:p w:rsidR="00235A2C" w:rsidRPr="00BC3791" w:rsidRDefault="00235A2C" w:rsidP="005753AB">
            <w:pPr>
              <w:jc w:val="both"/>
              <w:rPr>
                <w:sz w:val="20"/>
                <w:lang w:val="fr-CA"/>
              </w:rPr>
            </w:pPr>
            <w:r w:rsidRPr="00BC3791">
              <w:rPr>
                <w:sz w:val="20"/>
                <w:lang w:val="fr-CA"/>
              </w:rPr>
              <w:t>Cour suprême du Canada</w:t>
            </w: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Dépôt de la demande d’autorisation d’appel.</w:t>
            </w:r>
          </w:p>
        </w:tc>
      </w:tr>
    </w:tbl>
    <w:p w:rsidR="00235A2C" w:rsidRPr="00BC3791" w:rsidRDefault="00235A2C" w:rsidP="00235A2C">
      <w:pPr>
        <w:widowControl w:val="0"/>
        <w:jc w:val="both"/>
        <w:rPr>
          <w:sz w:val="20"/>
          <w:lang w:val="fr-CA"/>
        </w:rPr>
      </w:pPr>
    </w:p>
    <w:p w:rsidR="00235A2C" w:rsidRPr="00BC3791" w:rsidRDefault="00660B6C" w:rsidP="00235A2C">
      <w:pPr>
        <w:widowControl w:val="0"/>
        <w:jc w:val="both"/>
        <w:rPr>
          <w:sz w:val="20"/>
        </w:rPr>
      </w:pPr>
      <w:r>
        <w:rPr>
          <w:sz w:val="20"/>
        </w:rPr>
        <w:pict>
          <v:rect id="_x0000_i1068" style="width:2in;height:1pt" o:hrpct="0" o:hralign="center" o:hrstd="t" o:hrnoshade="t" o:hr="t" fillcolor="black [3213]" stroked="f"/>
        </w:pict>
      </w:r>
    </w:p>
    <w:p w:rsidR="00235A2C" w:rsidRPr="00BC3791" w:rsidRDefault="00235A2C" w:rsidP="00235A2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35A2C" w:rsidRPr="00BC3791" w:rsidTr="005753AB">
        <w:tc>
          <w:tcPr>
            <w:tcW w:w="543" w:type="pct"/>
          </w:tcPr>
          <w:p w:rsidR="00235A2C" w:rsidRPr="00BC3791" w:rsidRDefault="00235A2C" w:rsidP="005753AB">
            <w:pPr>
              <w:jc w:val="both"/>
              <w:rPr>
                <w:sz w:val="20"/>
              </w:rPr>
            </w:pPr>
            <w:r w:rsidRPr="00BC3791">
              <w:rPr>
                <w:rStyle w:val="SCCFileNumberChar"/>
                <w:sz w:val="20"/>
                <w:szCs w:val="20"/>
              </w:rPr>
              <w:t>39630</w:t>
            </w:r>
          </w:p>
        </w:tc>
        <w:tc>
          <w:tcPr>
            <w:tcW w:w="4457" w:type="pct"/>
            <w:gridSpan w:val="3"/>
          </w:tcPr>
          <w:p w:rsidR="00235A2C" w:rsidRPr="00BC3791" w:rsidRDefault="00235A2C" w:rsidP="005753AB">
            <w:pPr>
              <w:pStyle w:val="SCCLsocParty"/>
              <w:jc w:val="both"/>
              <w:rPr>
                <w:b/>
                <w:sz w:val="20"/>
                <w:szCs w:val="20"/>
                <w:lang w:val="en-US"/>
              </w:rPr>
            </w:pPr>
            <w:r w:rsidRPr="00BC3791">
              <w:rPr>
                <w:b/>
                <w:sz w:val="20"/>
                <w:szCs w:val="20"/>
                <w:lang w:val="en-US"/>
              </w:rPr>
              <w:t>Gavin McKenzie v. Her Majesty the Queen</w:t>
            </w:r>
          </w:p>
          <w:p w:rsidR="00235A2C" w:rsidRPr="00BC3791" w:rsidRDefault="00235A2C" w:rsidP="005753AB">
            <w:pPr>
              <w:jc w:val="both"/>
              <w:rPr>
                <w:sz w:val="20"/>
              </w:rPr>
            </w:pPr>
            <w:r w:rsidRPr="00BC3791">
              <w:rPr>
                <w:sz w:val="20"/>
              </w:rPr>
              <w:t>(Man.) (Criminal) (By Leave)</w:t>
            </w:r>
          </w:p>
        </w:tc>
      </w:tr>
      <w:tr w:rsidR="00235A2C" w:rsidRPr="00BC3791" w:rsidTr="005753AB">
        <w:tc>
          <w:tcPr>
            <w:tcW w:w="5000" w:type="pct"/>
            <w:gridSpan w:val="4"/>
          </w:tcPr>
          <w:p w:rsidR="005753AB" w:rsidRPr="00BC3791" w:rsidRDefault="005753AB" w:rsidP="005753AB">
            <w:pPr>
              <w:jc w:val="both"/>
              <w:rPr>
                <w:sz w:val="20"/>
                <w:szCs w:val="20"/>
              </w:rPr>
            </w:pPr>
            <w:r w:rsidRPr="00BC3791">
              <w:rPr>
                <w:sz w:val="20"/>
                <w:szCs w:val="20"/>
              </w:rPr>
              <w:t>The application for leave to appeal from the judgment of the Court of Appeal of Manitoba, Number AY20-30-09396, 2021 MBCA 8, dated January 29, 2021, is dismissed.</w:t>
            </w:r>
          </w:p>
          <w:p w:rsidR="00235A2C" w:rsidRPr="00BC3791" w:rsidRDefault="00235A2C" w:rsidP="005753AB">
            <w:pPr>
              <w:jc w:val="both"/>
              <w:rPr>
                <w:sz w:val="20"/>
              </w:rPr>
            </w:pPr>
          </w:p>
        </w:tc>
      </w:tr>
      <w:tr w:rsidR="00235A2C" w:rsidRPr="00BC3791" w:rsidTr="005753AB">
        <w:tc>
          <w:tcPr>
            <w:tcW w:w="5000" w:type="pct"/>
            <w:gridSpan w:val="4"/>
          </w:tcPr>
          <w:p w:rsidR="00235A2C" w:rsidRPr="00BC3791" w:rsidRDefault="00235A2C" w:rsidP="005753AB">
            <w:pPr>
              <w:jc w:val="both"/>
              <w:rPr>
                <w:sz w:val="20"/>
              </w:rPr>
            </w:pPr>
            <w:r w:rsidRPr="00BC3791">
              <w:rPr>
                <w:sz w:val="20"/>
              </w:rPr>
              <w:t xml:space="preserve">Criminal law — Sentencing — Guilty plea — Adult sentence — Did the Court of Appeal err in finding that the guilty plea to discharging firearm with intent was made unequivocally and in accordance with the </w:t>
            </w:r>
            <w:r w:rsidRPr="00BC3791">
              <w:rPr>
                <w:i/>
                <w:sz w:val="20"/>
              </w:rPr>
              <w:t>Youth Criminal Justice Act</w:t>
            </w:r>
            <w:r w:rsidRPr="00BC3791">
              <w:rPr>
                <w:sz w:val="20"/>
              </w:rPr>
              <w:t xml:space="preserve">, s. 36 and the </w:t>
            </w:r>
            <w:r w:rsidRPr="00BC3791">
              <w:rPr>
                <w:i/>
                <w:sz w:val="20"/>
              </w:rPr>
              <w:t>Criminal Code</w:t>
            </w:r>
            <w:r w:rsidRPr="00BC3791">
              <w:rPr>
                <w:sz w:val="20"/>
              </w:rPr>
              <w:t>, ss. 606(1</w:t>
            </w:r>
            <w:proofErr w:type="gramStart"/>
            <w:r w:rsidRPr="00BC3791">
              <w:rPr>
                <w:sz w:val="20"/>
              </w:rPr>
              <w:t>)</w:t>
            </w:r>
            <w:r w:rsidRPr="00BC3791">
              <w:rPr>
                <w:sz w:val="20"/>
              </w:rPr>
              <w:noBreakHyphen/>
            </w:r>
            <w:proofErr w:type="gramEnd"/>
            <w:r w:rsidRPr="00BC3791">
              <w:rPr>
                <w:sz w:val="20"/>
              </w:rPr>
              <w:t xml:space="preserve">(1.2) —Did the Court of Appeal err in deciding not to overturn the sentencing judge’s imposition of an adult sentence under </w:t>
            </w:r>
            <w:r w:rsidRPr="00BC3791">
              <w:rPr>
                <w:i/>
                <w:sz w:val="20"/>
              </w:rPr>
              <w:t>Youth Criminal Justice Act</w:t>
            </w:r>
            <w:r w:rsidRPr="00BC3791">
              <w:rPr>
                <w:sz w:val="20"/>
              </w:rPr>
              <w:t>,</w:t>
            </w:r>
            <w:r w:rsidRPr="00BC3791">
              <w:rPr>
                <w:i/>
                <w:sz w:val="20"/>
              </w:rPr>
              <w:t xml:space="preserve"> </w:t>
            </w:r>
            <w:r w:rsidRPr="00BC3791">
              <w:rPr>
                <w:sz w:val="20"/>
              </w:rPr>
              <w:t>s. 72.</w:t>
            </w:r>
          </w:p>
        </w:tc>
      </w:tr>
      <w:tr w:rsidR="00235A2C" w:rsidRPr="00BC3791" w:rsidTr="005753AB">
        <w:tc>
          <w:tcPr>
            <w:tcW w:w="5000" w:type="pct"/>
            <w:gridSpan w:val="4"/>
          </w:tcPr>
          <w:p w:rsidR="00235A2C" w:rsidRPr="00BC3791" w:rsidRDefault="00235A2C" w:rsidP="005753AB">
            <w:pPr>
              <w:jc w:val="both"/>
              <w:rPr>
                <w:sz w:val="20"/>
              </w:rPr>
            </w:pPr>
          </w:p>
        </w:tc>
      </w:tr>
      <w:tr w:rsidR="00235A2C" w:rsidRPr="00BC3791" w:rsidTr="005753AB">
        <w:tc>
          <w:tcPr>
            <w:tcW w:w="5000" w:type="pct"/>
            <w:gridSpan w:val="4"/>
          </w:tcPr>
          <w:p w:rsidR="00235A2C" w:rsidRPr="00BC3791" w:rsidRDefault="00235A2C" w:rsidP="005753AB">
            <w:pPr>
              <w:jc w:val="both"/>
              <w:rPr>
                <w:sz w:val="20"/>
              </w:rPr>
            </w:pPr>
            <w:r w:rsidRPr="00BC3791">
              <w:rPr>
                <w:sz w:val="20"/>
              </w:rPr>
              <w:t xml:space="preserve">The applicant, then age 15, participated in a home invasion while using a firearm. </w:t>
            </w:r>
            <w:r w:rsidRPr="00BC3791">
              <w:rPr>
                <w:sz w:val="20"/>
                <w:lang w:val="en"/>
              </w:rPr>
              <w:t xml:space="preserve">The two adult occupants attempted to hold the door closed when the applicant fired through the door, resulting in serious injuries to one of the occupants. </w:t>
            </w:r>
            <w:r w:rsidRPr="00BC3791">
              <w:rPr>
                <w:color w:val="000000"/>
                <w:sz w:val="20"/>
              </w:rPr>
              <w:t>The applicant entered a guilty plea to the charge of discharging a firearm with intent. The Crown successfully applied to have the applicant sentenced as an adult. The sentence of six years and eight months was imposed, which was then reduced by 20 months of credit for pre-sentence custody. The Court of Appeal dismissed the appeal.</w:t>
            </w:r>
          </w:p>
          <w:p w:rsidR="00235A2C" w:rsidRPr="00BC3791" w:rsidRDefault="00235A2C" w:rsidP="005753AB">
            <w:pPr>
              <w:jc w:val="both"/>
              <w:rPr>
                <w:sz w:val="20"/>
              </w:rPr>
            </w:pPr>
          </w:p>
        </w:tc>
      </w:tr>
      <w:tr w:rsidR="00235A2C" w:rsidRPr="00BC3791" w:rsidTr="005753AB">
        <w:tc>
          <w:tcPr>
            <w:tcW w:w="2427" w:type="pct"/>
            <w:gridSpan w:val="2"/>
          </w:tcPr>
          <w:p w:rsidR="00235A2C" w:rsidRPr="00BC3791" w:rsidRDefault="00235A2C" w:rsidP="005753AB">
            <w:pPr>
              <w:jc w:val="both"/>
              <w:rPr>
                <w:sz w:val="20"/>
              </w:rPr>
            </w:pPr>
            <w:r w:rsidRPr="00BC3791">
              <w:rPr>
                <w:sz w:val="20"/>
              </w:rPr>
              <w:t>August 20, 2019</w:t>
            </w:r>
          </w:p>
          <w:p w:rsidR="00235A2C" w:rsidRPr="00BC3791" w:rsidRDefault="00235A2C" w:rsidP="005753AB">
            <w:pPr>
              <w:jc w:val="both"/>
              <w:rPr>
                <w:sz w:val="20"/>
              </w:rPr>
            </w:pPr>
            <w:r w:rsidRPr="00BC3791">
              <w:rPr>
                <w:sz w:val="20"/>
              </w:rPr>
              <w:t>Provincial Court of Manitoba</w:t>
            </w:r>
          </w:p>
          <w:p w:rsidR="00235A2C" w:rsidRPr="00BC3791" w:rsidRDefault="00235A2C" w:rsidP="005753AB">
            <w:pPr>
              <w:jc w:val="both"/>
              <w:rPr>
                <w:sz w:val="20"/>
              </w:rPr>
            </w:pPr>
            <w:r w:rsidRPr="00BC3791">
              <w:rPr>
                <w:sz w:val="20"/>
              </w:rPr>
              <w:t>(Heinricks P.C.J.)</w:t>
            </w:r>
          </w:p>
          <w:p w:rsidR="00235A2C" w:rsidRPr="00BC3791" w:rsidRDefault="00235A2C" w:rsidP="005753AB">
            <w:pPr>
              <w:jc w:val="both"/>
              <w:rPr>
                <w:sz w:val="20"/>
              </w:rPr>
            </w:pPr>
            <w:r w:rsidRPr="00BC3791">
              <w:rPr>
                <w:sz w:val="20"/>
              </w:rPr>
              <w:t>(unreported)</w:t>
            </w:r>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Sentence imposed: six years and eight months</w:t>
            </w:r>
          </w:p>
        </w:tc>
      </w:tr>
      <w:tr w:rsidR="00235A2C" w:rsidRPr="00BC3791" w:rsidTr="005753AB">
        <w:tc>
          <w:tcPr>
            <w:tcW w:w="2427" w:type="pct"/>
            <w:gridSpan w:val="2"/>
          </w:tcPr>
          <w:p w:rsidR="00235A2C" w:rsidRPr="00BC3791" w:rsidRDefault="00235A2C" w:rsidP="005753AB">
            <w:pPr>
              <w:jc w:val="both"/>
              <w:rPr>
                <w:sz w:val="20"/>
              </w:rPr>
            </w:pPr>
            <w:r w:rsidRPr="00BC3791">
              <w:rPr>
                <w:sz w:val="20"/>
              </w:rPr>
              <w:t>January 29, 2021</w:t>
            </w:r>
          </w:p>
          <w:p w:rsidR="00235A2C" w:rsidRPr="00BC3791" w:rsidRDefault="00235A2C" w:rsidP="005753AB">
            <w:pPr>
              <w:jc w:val="both"/>
              <w:rPr>
                <w:sz w:val="20"/>
              </w:rPr>
            </w:pPr>
            <w:r w:rsidRPr="00BC3791">
              <w:rPr>
                <w:sz w:val="20"/>
              </w:rPr>
              <w:t>Court of Appeal of Manitoba</w:t>
            </w:r>
          </w:p>
          <w:p w:rsidR="00235A2C" w:rsidRPr="00BC3791" w:rsidRDefault="00235A2C" w:rsidP="005753AB">
            <w:pPr>
              <w:jc w:val="both"/>
              <w:rPr>
                <w:sz w:val="20"/>
              </w:rPr>
            </w:pPr>
            <w:r w:rsidRPr="00BC3791">
              <w:rPr>
                <w:sz w:val="20"/>
              </w:rPr>
              <w:t>(Burnett, leMaistre and Spivak JJ.A.)</w:t>
            </w:r>
          </w:p>
          <w:p w:rsidR="00235A2C" w:rsidRPr="00BC3791" w:rsidRDefault="00660B6C" w:rsidP="005753AB">
            <w:pPr>
              <w:jc w:val="both"/>
              <w:rPr>
                <w:sz w:val="20"/>
              </w:rPr>
            </w:pPr>
            <w:hyperlink r:id="rId26" w:history="1">
              <w:r w:rsidR="00235A2C" w:rsidRPr="00BC3791">
                <w:rPr>
                  <w:rStyle w:val="Hyperlink"/>
                  <w:sz w:val="20"/>
                </w:rPr>
                <w:t>2021 MBCA 8</w:t>
              </w:r>
            </w:hyperlink>
            <w:r w:rsidR="00235A2C" w:rsidRPr="00BC3791">
              <w:rPr>
                <w:sz w:val="20"/>
              </w:rPr>
              <w:t>; AY20</w:t>
            </w:r>
            <w:r w:rsidR="00235A2C" w:rsidRPr="00BC3791">
              <w:rPr>
                <w:sz w:val="20"/>
              </w:rPr>
              <w:noBreakHyphen/>
              <w:t>30</w:t>
            </w:r>
            <w:r w:rsidR="00235A2C" w:rsidRPr="00BC3791">
              <w:rPr>
                <w:sz w:val="20"/>
              </w:rPr>
              <w:noBreakHyphen/>
              <w:t>09396</w:t>
            </w:r>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Appeal dismissed</w:t>
            </w:r>
          </w:p>
          <w:p w:rsidR="00235A2C" w:rsidRPr="00BC3791" w:rsidRDefault="00235A2C" w:rsidP="005753AB">
            <w:pPr>
              <w:jc w:val="both"/>
              <w:rPr>
                <w:sz w:val="20"/>
              </w:rPr>
            </w:pPr>
          </w:p>
        </w:tc>
      </w:tr>
      <w:tr w:rsidR="00235A2C" w:rsidRPr="00BC3791" w:rsidTr="005753AB">
        <w:tc>
          <w:tcPr>
            <w:tcW w:w="2427" w:type="pct"/>
            <w:gridSpan w:val="2"/>
          </w:tcPr>
          <w:p w:rsidR="00235A2C" w:rsidRPr="00BC3791" w:rsidRDefault="00235A2C" w:rsidP="005753AB">
            <w:pPr>
              <w:jc w:val="both"/>
              <w:rPr>
                <w:sz w:val="20"/>
              </w:rPr>
            </w:pPr>
            <w:r w:rsidRPr="00BC3791">
              <w:rPr>
                <w:sz w:val="20"/>
              </w:rPr>
              <w:t>March 29, 2021</w:t>
            </w:r>
          </w:p>
          <w:p w:rsidR="00235A2C" w:rsidRPr="00BC3791" w:rsidRDefault="00235A2C" w:rsidP="005753AB">
            <w:pPr>
              <w:jc w:val="both"/>
              <w:rPr>
                <w:sz w:val="20"/>
              </w:rPr>
            </w:pPr>
            <w:r w:rsidRPr="00BC3791">
              <w:rPr>
                <w:sz w:val="20"/>
              </w:rPr>
              <w:t>Supreme Court of Canada</w:t>
            </w: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Application for leave to appeal filed</w:t>
            </w:r>
          </w:p>
          <w:p w:rsidR="00235A2C" w:rsidRPr="00BC3791" w:rsidRDefault="00235A2C" w:rsidP="005753AB">
            <w:pPr>
              <w:jc w:val="both"/>
              <w:rPr>
                <w:sz w:val="20"/>
              </w:rPr>
            </w:pPr>
          </w:p>
        </w:tc>
      </w:tr>
    </w:tbl>
    <w:p w:rsidR="00235A2C" w:rsidRPr="00BC3791" w:rsidRDefault="00235A2C" w:rsidP="00235A2C">
      <w:pPr>
        <w:jc w:val="both"/>
        <w:rPr>
          <w:sz w:val="20"/>
        </w:rPr>
      </w:pPr>
    </w:p>
    <w:p w:rsidR="00235A2C" w:rsidRPr="00BC3791" w:rsidRDefault="00660B6C" w:rsidP="00235A2C">
      <w:pPr>
        <w:jc w:val="both"/>
        <w:rPr>
          <w:sz w:val="20"/>
        </w:rPr>
      </w:pPr>
      <w:r>
        <w:rPr>
          <w:sz w:val="20"/>
        </w:rPr>
        <w:pict>
          <v:rect id="_x0000_i1069" style="width:2in;height:1pt" o:hrpct="0" o:hralign="center" o:hrstd="t" o:hrnoshade="t" o:hr="t" fillcolor="black [3213]" stroked="f"/>
        </w:pict>
      </w:r>
    </w:p>
    <w:p w:rsidR="00235A2C" w:rsidRPr="00BC3791" w:rsidRDefault="00235A2C" w:rsidP="00235A2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35A2C" w:rsidRPr="00BC3791" w:rsidTr="005753AB">
        <w:tc>
          <w:tcPr>
            <w:tcW w:w="543" w:type="pct"/>
          </w:tcPr>
          <w:p w:rsidR="00235A2C" w:rsidRPr="00BC3791" w:rsidRDefault="00235A2C" w:rsidP="005753AB">
            <w:pPr>
              <w:jc w:val="both"/>
              <w:rPr>
                <w:sz w:val="20"/>
                <w:lang w:val="fr-CA"/>
              </w:rPr>
            </w:pPr>
            <w:r w:rsidRPr="00BC3791">
              <w:rPr>
                <w:rStyle w:val="SCCFileNumberChar"/>
                <w:sz w:val="20"/>
                <w:szCs w:val="20"/>
                <w:lang w:val="fr-CA"/>
              </w:rPr>
              <w:t>39630</w:t>
            </w:r>
          </w:p>
        </w:tc>
        <w:tc>
          <w:tcPr>
            <w:tcW w:w="4457" w:type="pct"/>
          </w:tcPr>
          <w:p w:rsidR="00235A2C" w:rsidRPr="00BC3791" w:rsidRDefault="00235A2C" w:rsidP="005753AB">
            <w:pPr>
              <w:pStyle w:val="SCCLsocParty"/>
              <w:jc w:val="both"/>
              <w:rPr>
                <w:b/>
                <w:sz w:val="20"/>
                <w:szCs w:val="20"/>
              </w:rPr>
            </w:pPr>
            <w:r w:rsidRPr="00BC3791">
              <w:rPr>
                <w:b/>
                <w:sz w:val="20"/>
                <w:szCs w:val="20"/>
              </w:rPr>
              <w:t>Gavin McKenzie c. Sa Majesté la Reine</w:t>
            </w:r>
          </w:p>
          <w:p w:rsidR="00235A2C" w:rsidRPr="00BC3791" w:rsidRDefault="00235A2C" w:rsidP="005753AB">
            <w:pPr>
              <w:jc w:val="both"/>
              <w:rPr>
                <w:sz w:val="20"/>
                <w:lang w:val="fr-CA"/>
              </w:rPr>
            </w:pPr>
            <w:r w:rsidRPr="00BC3791">
              <w:rPr>
                <w:sz w:val="20"/>
                <w:lang w:val="fr-CA"/>
              </w:rPr>
              <w:t>(Man.) (Criminelle) (Sur autorisation)</w:t>
            </w:r>
          </w:p>
        </w:tc>
      </w:tr>
      <w:tr w:rsidR="00235A2C" w:rsidRPr="003E387B" w:rsidTr="005753AB">
        <w:tc>
          <w:tcPr>
            <w:tcW w:w="5000" w:type="pct"/>
            <w:gridSpan w:val="2"/>
          </w:tcPr>
          <w:p w:rsidR="00235A2C" w:rsidRPr="00BC3791" w:rsidRDefault="005753AB" w:rsidP="005753AB">
            <w:pPr>
              <w:jc w:val="both"/>
              <w:rPr>
                <w:sz w:val="20"/>
                <w:szCs w:val="20"/>
                <w:lang w:val="fr-CA"/>
              </w:rPr>
            </w:pPr>
            <w:r w:rsidRPr="00BC3791">
              <w:rPr>
                <w:sz w:val="20"/>
                <w:szCs w:val="20"/>
                <w:lang w:val="fr-CA"/>
              </w:rPr>
              <w:t>La demande d’autorisation d’appel de l’arrêt de la Cour d’appel du Manitoba, numéro AY20-30-09396, 2021 MBCA 8, daté du 29 janvier 2021, est rejetée.</w:t>
            </w:r>
          </w:p>
          <w:p w:rsidR="005753AB" w:rsidRPr="00BC3791" w:rsidRDefault="005753AB" w:rsidP="005753AB">
            <w:pPr>
              <w:jc w:val="both"/>
              <w:rPr>
                <w:sz w:val="20"/>
                <w:lang w:val="fr-CA"/>
              </w:rPr>
            </w:pPr>
          </w:p>
        </w:tc>
      </w:tr>
    </w:tbl>
    <w:p w:rsidR="005753AB" w:rsidRPr="00BC3791" w:rsidRDefault="005753AB">
      <w:pPr>
        <w:rPr>
          <w:lang w:val="fr-CA"/>
        </w:rPr>
      </w:pPr>
      <w:r w:rsidRPr="00BC379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35A2C" w:rsidRPr="003E387B" w:rsidTr="005753AB">
        <w:tc>
          <w:tcPr>
            <w:tcW w:w="5000" w:type="pct"/>
            <w:gridSpan w:val="3"/>
          </w:tcPr>
          <w:p w:rsidR="00235A2C" w:rsidRPr="00BC3791" w:rsidRDefault="00235A2C" w:rsidP="005753AB">
            <w:pPr>
              <w:jc w:val="both"/>
              <w:rPr>
                <w:sz w:val="20"/>
                <w:lang w:val="fr-CA"/>
              </w:rPr>
            </w:pPr>
            <w:r w:rsidRPr="00BC3791">
              <w:rPr>
                <w:sz w:val="20"/>
                <w:lang w:val="fr-CA"/>
              </w:rPr>
              <w:t>Droit criminel — Détermination de la peine — Plaidoyer de culpabilité — Peine applicable aux adultes — La Cour d’appel a</w:t>
            </w:r>
            <w:r w:rsidRPr="00BC3791">
              <w:rPr>
                <w:sz w:val="20"/>
                <w:lang w:val="fr-CA"/>
              </w:rPr>
              <w:noBreakHyphen/>
              <w:t>t</w:t>
            </w:r>
            <w:r w:rsidRPr="00BC3791">
              <w:rPr>
                <w:sz w:val="20"/>
                <w:lang w:val="fr-CA"/>
              </w:rPr>
              <w:noBreakHyphen/>
              <w:t xml:space="preserve">elle commis une erreur en concluant que le plaidoyer de culpabilité à l’accusation d’avoir déchargé une arme à feu avec une intention particulière a été fait sans équivoque et conformément à l’art. 36 de la </w:t>
            </w:r>
            <w:r w:rsidRPr="00BC3791">
              <w:rPr>
                <w:i/>
                <w:sz w:val="20"/>
                <w:lang w:val="fr-CA"/>
              </w:rPr>
              <w:t>Loi sur le système de justice pénale pour les adolescents</w:t>
            </w:r>
            <w:r w:rsidRPr="00BC3791">
              <w:rPr>
                <w:sz w:val="20"/>
                <w:lang w:val="fr-CA"/>
              </w:rPr>
              <w:t xml:space="preserve"> et aux par. 606(1</w:t>
            </w:r>
            <w:proofErr w:type="gramStart"/>
            <w:r w:rsidRPr="00BC3791">
              <w:rPr>
                <w:sz w:val="20"/>
                <w:lang w:val="fr-CA"/>
              </w:rPr>
              <w:t>)</w:t>
            </w:r>
            <w:r w:rsidRPr="00BC3791">
              <w:rPr>
                <w:sz w:val="20"/>
                <w:lang w:val="fr-CA"/>
              </w:rPr>
              <w:noBreakHyphen/>
            </w:r>
            <w:proofErr w:type="gramEnd"/>
            <w:r w:rsidRPr="00BC3791">
              <w:rPr>
                <w:sz w:val="20"/>
                <w:lang w:val="fr-CA"/>
              </w:rPr>
              <w:t xml:space="preserve">(1.2) du </w:t>
            </w:r>
            <w:r w:rsidRPr="00BC3791">
              <w:rPr>
                <w:i/>
                <w:sz w:val="20"/>
                <w:lang w:val="fr-CA"/>
              </w:rPr>
              <w:t>Code criminel</w:t>
            </w:r>
            <w:r w:rsidRPr="00BC3791">
              <w:rPr>
                <w:sz w:val="20"/>
                <w:lang w:val="fr-CA"/>
              </w:rPr>
              <w:t>? — La Cour d’appel a</w:t>
            </w:r>
            <w:r w:rsidRPr="00BC3791">
              <w:rPr>
                <w:sz w:val="20"/>
                <w:lang w:val="fr-CA"/>
              </w:rPr>
              <w:noBreakHyphen/>
              <w:t>t</w:t>
            </w:r>
            <w:r w:rsidRPr="00BC3791">
              <w:rPr>
                <w:sz w:val="20"/>
                <w:lang w:val="fr-CA"/>
              </w:rPr>
              <w:noBreakHyphen/>
              <w:t xml:space="preserve">elle commis une erreur en décidant de ne pas annuler l’imposition, par le juge chargé de déterminer la peine, d’une peine applicable aux adultes en vertu de l’art. 72 de la </w:t>
            </w:r>
            <w:r w:rsidRPr="00BC3791">
              <w:rPr>
                <w:i/>
                <w:sz w:val="20"/>
                <w:lang w:val="fr-CA"/>
              </w:rPr>
              <w:t>Loi sur le système de justice pénale pour les adolescents</w:t>
            </w:r>
            <w:r w:rsidRPr="00BC3791">
              <w:rPr>
                <w:sz w:val="20"/>
                <w:lang w:val="fr-CA"/>
              </w:rPr>
              <w:t>?</w:t>
            </w:r>
          </w:p>
        </w:tc>
      </w:tr>
      <w:tr w:rsidR="00235A2C" w:rsidRPr="003E387B" w:rsidTr="005753AB">
        <w:tc>
          <w:tcPr>
            <w:tcW w:w="5000" w:type="pct"/>
            <w:gridSpan w:val="3"/>
          </w:tcPr>
          <w:p w:rsidR="00235A2C" w:rsidRPr="00BC3791" w:rsidRDefault="00235A2C" w:rsidP="005753AB">
            <w:pPr>
              <w:jc w:val="both"/>
              <w:rPr>
                <w:sz w:val="20"/>
                <w:lang w:val="fr-CA"/>
              </w:rPr>
            </w:pPr>
          </w:p>
        </w:tc>
      </w:tr>
      <w:tr w:rsidR="00235A2C" w:rsidRPr="00BC3791" w:rsidTr="005753AB">
        <w:tc>
          <w:tcPr>
            <w:tcW w:w="5000" w:type="pct"/>
            <w:gridSpan w:val="3"/>
          </w:tcPr>
          <w:p w:rsidR="00235A2C" w:rsidRPr="00BC3791" w:rsidRDefault="00235A2C" w:rsidP="005753AB">
            <w:pPr>
              <w:jc w:val="both"/>
              <w:rPr>
                <w:sz w:val="20"/>
                <w:lang w:val="fr-CA"/>
              </w:rPr>
            </w:pPr>
            <w:r w:rsidRPr="00BC3791">
              <w:rPr>
                <w:sz w:val="20"/>
                <w:lang w:val="fr-CA"/>
              </w:rPr>
              <w:t>Le demandeur, alors âgé de 15 ans, a pris part à un braquage à domicile en utilisant une arme à feu. Les deux occupants adultes ont tenté de garder la porte fermée pendant que le demandeur tirait des coups de feu à travers la porte, ce qui a causé de graves blessures à l’un des occupants. Le demandeur a plaidé coupable à l’accusation d’avoir déchargé une arme à feu avec une intention particulière. La Couronne a demandé avec succès que celui-ci soit assujetti à une peine pour adultes. Une peine de six ans et huit mois a été imposée, et a ensuite été réduite de 20 mois en raison de la période passée en détention présentencielle. La Cour d’appel a rejeté le pourvoi.</w:t>
            </w:r>
          </w:p>
          <w:p w:rsidR="00235A2C" w:rsidRPr="00BC3791" w:rsidRDefault="00235A2C" w:rsidP="005753AB">
            <w:pPr>
              <w:jc w:val="both"/>
              <w:rPr>
                <w:sz w:val="20"/>
                <w:lang w:val="fr-CA"/>
              </w:rPr>
            </w:pPr>
          </w:p>
        </w:tc>
      </w:tr>
      <w:tr w:rsidR="00235A2C" w:rsidRPr="003E387B" w:rsidTr="005753AB">
        <w:tc>
          <w:tcPr>
            <w:tcW w:w="2427" w:type="pct"/>
          </w:tcPr>
          <w:p w:rsidR="00235A2C" w:rsidRPr="00BC3791" w:rsidRDefault="00235A2C" w:rsidP="005753AB">
            <w:pPr>
              <w:jc w:val="both"/>
              <w:rPr>
                <w:sz w:val="20"/>
                <w:lang w:val="fr-CA"/>
              </w:rPr>
            </w:pPr>
            <w:r w:rsidRPr="00BC3791">
              <w:rPr>
                <w:sz w:val="20"/>
                <w:lang w:val="fr-CA"/>
              </w:rPr>
              <w:t>20 août 2019</w:t>
            </w:r>
          </w:p>
          <w:p w:rsidR="00235A2C" w:rsidRPr="00BC3791" w:rsidRDefault="00235A2C" w:rsidP="005753AB">
            <w:pPr>
              <w:jc w:val="both"/>
              <w:rPr>
                <w:sz w:val="20"/>
                <w:lang w:val="fr-CA"/>
              </w:rPr>
            </w:pPr>
            <w:r w:rsidRPr="00BC3791">
              <w:rPr>
                <w:sz w:val="20"/>
                <w:lang w:val="fr-CA"/>
              </w:rPr>
              <w:t>Cour provinciale du Manitoba</w:t>
            </w:r>
          </w:p>
          <w:p w:rsidR="00235A2C" w:rsidRPr="00BC3791" w:rsidRDefault="00235A2C" w:rsidP="005753AB">
            <w:pPr>
              <w:jc w:val="both"/>
              <w:rPr>
                <w:sz w:val="20"/>
                <w:lang w:val="fr-CA"/>
              </w:rPr>
            </w:pPr>
            <w:r w:rsidRPr="00BC3791">
              <w:rPr>
                <w:sz w:val="20"/>
                <w:lang w:val="fr-CA"/>
              </w:rPr>
              <w:t>(Juge Heinricks)</w:t>
            </w:r>
          </w:p>
          <w:p w:rsidR="00235A2C" w:rsidRPr="00BC3791" w:rsidRDefault="00235A2C" w:rsidP="005753AB">
            <w:pPr>
              <w:jc w:val="both"/>
              <w:rPr>
                <w:sz w:val="20"/>
                <w:lang w:val="fr-CA"/>
              </w:rPr>
            </w:pPr>
            <w:r w:rsidRPr="00BC3791">
              <w:rPr>
                <w:sz w:val="20"/>
                <w:lang w:val="fr-CA"/>
              </w:rPr>
              <w:t>(non publié)</w:t>
            </w:r>
          </w:p>
          <w:p w:rsidR="00235A2C" w:rsidRPr="00BC3791" w:rsidRDefault="00235A2C" w:rsidP="005753AB">
            <w:pPr>
              <w:jc w:val="both"/>
              <w:rPr>
                <w:sz w:val="20"/>
                <w:lang w:val="fr-CA"/>
              </w:rPr>
            </w:pP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Prononcé de la peine : six ans et huit mois</w:t>
            </w:r>
          </w:p>
        </w:tc>
      </w:tr>
      <w:tr w:rsidR="00235A2C" w:rsidRPr="00BC3791" w:rsidTr="005753AB">
        <w:tc>
          <w:tcPr>
            <w:tcW w:w="2427" w:type="pct"/>
          </w:tcPr>
          <w:p w:rsidR="00235A2C" w:rsidRPr="00BC3791" w:rsidRDefault="00235A2C" w:rsidP="005753AB">
            <w:pPr>
              <w:jc w:val="both"/>
              <w:rPr>
                <w:sz w:val="20"/>
                <w:lang w:val="fr-CA"/>
              </w:rPr>
            </w:pPr>
            <w:r w:rsidRPr="00BC3791">
              <w:rPr>
                <w:sz w:val="20"/>
                <w:lang w:val="fr-CA"/>
              </w:rPr>
              <w:t>29 janvier 2021</w:t>
            </w:r>
          </w:p>
          <w:p w:rsidR="00235A2C" w:rsidRPr="00BC3791" w:rsidRDefault="00235A2C" w:rsidP="005753AB">
            <w:pPr>
              <w:jc w:val="both"/>
              <w:rPr>
                <w:sz w:val="20"/>
                <w:lang w:val="fr-CA"/>
              </w:rPr>
            </w:pPr>
            <w:r w:rsidRPr="00BC3791">
              <w:rPr>
                <w:sz w:val="20"/>
                <w:lang w:val="fr-CA"/>
              </w:rPr>
              <w:t>Cour d’appel du Manitoba</w:t>
            </w:r>
          </w:p>
          <w:p w:rsidR="00235A2C" w:rsidRPr="00BC3791" w:rsidRDefault="00235A2C" w:rsidP="005753AB">
            <w:pPr>
              <w:jc w:val="both"/>
              <w:rPr>
                <w:sz w:val="20"/>
                <w:lang w:val="fr-CA"/>
              </w:rPr>
            </w:pPr>
            <w:r w:rsidRPr="00BC3791">
              <w:rPr>
                <w:sz w:val="20"/>
                <w:lang w:val="fr-CA"/>
              </w:rPr>
              <w:t>(Juges Burnett, leMaistre et Spivak)</w:t>
            </w:r>
          </w:p>
          <w:p w:rsidR="00235A2C" w:rsidRPr="00BC3791" w:rsidRDefault="00660B6C" w:rsidP="005753AB">
            <w:pPr>
              <w:jc w:val="both"/>
              <w:rPr>
                <w:sz w:val="20"/>
                <w:lang w:val="fr-CA"/>
              </w:rPr>
            </w:pPr>
            <w:hyperlink r:id="rId27" w:history="1">
              <w:r w:rsidR="00235A2C" w:rsidRPr="00BC3791">
                <w:rPr>
                  <w:rStyle w:val="Hyperlink"/>
                  <w:sz w:val="20"/>
                  <w:lang w:val="fr-CA"/>
                </w:rPr>
                <w:t>2021 MBCA 8</w:t>
              </w:r>
            </w:hyperlink>
            <w:r w:rsidR="00235A2C" w:rsidRPr="00BC3791">
              <w:rPr>
                <w:sz w:val="20"/>
                <w:lang w:val="fr-CA"/>
              </w:rPr>
              <w:t>; AY20</w:t>
            </w:r>
            <w:r w:rsidR="00235A2C" w:rsidRPr="00BC3791">
              <w:rPr>
                <w:sz w:val="20"/>
                <w:lang w:val="fr-CA"/>
              </w:rPr>
              <w:noBreakHyphen/>
              <w:t>30</w:t>
            </w:r>
            <w:r w:rsidR="00235A2C" w:rsidRPr="00BC3791">
              <w:rPr>
                <w:sz w:val="20"/>
                <w:lang w:val="fr-CA"/>
              </w:rPr>
              <w:noBreakHyphen/>
              <w:t>09396</w:t>
            </w:r>
          </w:p>
          <w:p w:rsidR="00235A2C" w:rsidRPr="00BC3791" w:rsidRDefault="00235A2C" w:rsidP="005753AB">
            <w:pPr>
              <w:jc w:val="both"/>
              <w:rPr>
                <w:sz w:val="20"/>
                <w:lang w:val="fr-CA"/>
              </w:rPr>
            </w:pP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 xml:space="preserve">Rejet de l’appel </w:t>
            </w:r>
          </w:p>
          <w:p w:rsidR="00235A2C" w:rsidRPr="00BC3791" w:rsidRDefault="00235A2C" w:rsidP="005753AB">
            <w:pPr>
              <w:jc w:val="both"/>
              <w:rPr>
                <w:sz w:val="20"/>
                <w:lang w:val="fr-CA"/>
              </w:rPr>
            </w:pPr>
          </w:p>
        </w:tc>
      </w:tr>
      <w:tr w:rsidR="00235A2C" w:rsidRPr="003E387B" w:rsidTr="005753AB">
        <w:tc>
          <w:tcPr>
            <w:tcW w:w="2427" w:type="pct"/>
          </w:tcPr>
          <w:p w:rsidR="00235A2C" w:rsidRPr="00BC3791" w:rsidRDefault="00235A2C" w:rsidP="005753AB">
            <w:pPr>
              <w:jc w:val="both"/>
              <w:rPr>
                <w:sz w:val="20"/>
                <w:lang w:val="fr-CA"/>
              </w:rPr>
            </w:pPr>
            <w:r w:rsidRPr="00BC3791">
              <w:rPr>
                <w:sz w:val="20"/>
                <w:lang w:val="fr-CA"/>
              </w:rPr>
              <w:t>29 mars 2021</w:t>
            </w:r>
          </w:p>
          <w:p w:rsidR="00235A2C" w:rsidRPr="00BC3791" w:rsidRDefault="00235A2C" w:rsidP="005753AB">
            <w:pPr>
              <w:jc w:val="both"/>
              <w:rPr>
                <w:sz w:val="20"/>
                <w:lang w:val="fr-CA"/>
              </w:rPr>
            </w:pPr>
            <w:r w:rsidRPr="00BC3791">
              <w:rPr>
                <w:sz w:val="20"/>
                <w:lang w:val="fr-CA"/>
              </w:rPr>
              <w:t>Cour suprême du Canada</w:t>
            </w: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Dépôt de la demande d’autorisation d’appel</w:t>
            </w:r>
          </w:p>
          <w:p w:rsidR="00235A2C" w:rsidRPr="00BC3791" w:rsidRDefault="00235A2C" w:rsidP="005753AB">
            <w:pPr>
              <w:jc w:val="both"/>
              <w:rPr>
                <w:sz w:val="20"/>
                <w:lang w:val="fr-CA"/>
              </w:rPr>
            </w:pPr>
          </w:p>
        </w:tc>
      </w:tr>
    </w:tbl>
    <w:p w:rsidR="00235A2C" w:rsidRPr="00BC3791" w:rsidRDefault="00235A2C" w:rsidP="00235A2C">
      <w:pPr>
        <w:jc w:val="both"/>
        <w:rPr>
          <w:sz w:val="20"/>
          <w:lang w:val="fr-CA"/>
        </w:rPr>
      </w:pPr>
    </w:p>
    <w:p w:rsidR="00235A2C" w:rsidRPr="00BC3791" w:rsidRDefault="00660B6C" w:rsidP="00235A2C">
      <w:pPr>
        <w:jc w:val="both"/>
        <w:rPr>
          <w:sz w:val="20"/>
          <w:lang w:val="fr-CA"/>
        </w:rPr>
      </w:pPr>
      <w:r>
        <w:rPr>
          <w:sz w:val="20"/>
        </w:rPr>
        <w:pict>
          <v:rect id="_x0000_i1070" style="width:2in;height:1pt" o:hrpct="0" o:hralign="center" o:hrstd="t" o:hrnoshade="t" o:hr="t" fillcolor="black [3213]" stroked="f"/>
        </w:pict>
      </w:r>
    </w:p>
    <w:p w:rsidR="00235A2C" w:rsidRPr="00BC3791" w:rsidRDefault="00235A2C" w:rsidP="00235A2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35A2C" w:rsidRPr="00BC3791" w:rsidTr="005753AB">
        <w:tc>
          <w:tcPr>
            <w:tcW w:w="543" w:type="pct"/>
          </w:tcPr>
          <w:p w:rsidR="00235A2C" w:rsidRPr="00BC3791" w:rsidRDefault="00235A2C" w:rsidP="005753AB">
            <w:pPr>
              <w:jc w:val="both"/>
              <w:rPr>
                <w:sz w:val="20"/>
              </w:rPr>
            </w:pPr>
            <w:r w:rsidRPr="00BC3791">
              <w:rPr>
                <w:rStyle w:val="SCCFileNumberChar"/>
                <w:sz w:val="20"/>
                <w:szCs w:val="20"/>
              </w:rPr>
              <w:t>39633</w:t>
            </w:r>
          </w:p>
        </w:tc>
        <w:tc>
          <w:tcPr>
            <w:tcW w:w="4457" w:type="pct"/>
            <w:gridSpan w:val="3"/>
          </w:tcPr>
          <w:p w:rsidR="00235A2C" w:rsidRPr="00BC3791" w:rsidRDefault="00235A2C" w:rsidP="005753AB">
            <w:pPr>
              <w:pStyle w:val="SCCLsocParty"/>
              <w:jc w:val="both"/>
              <w:rPr>
                <w:b/>
                <w:sz w:val="20"/>
                <w:szCs w:val="20"/>
                <w:lang w:val="en-US"/>
              </w:rPr>
            </w:pPr>
            <w:r w:rsidRPr="00BC3791">
              <w:rPr>
                <w:b/>
                <w:sz w:val="20"/>
                <w:szCs w:val="20"/>
                <w:lang w:val="en-US"/>
              </w:rPr>
              <w:t>Fitter International Inc. v. Her Majesty the Queen in Right of British Columbia</w:t>
            </w:r>
          </w:p>
          <w:p w:rsidR="00235A2C" w:rsidRPr="00BC3791" w:rsidRDefault="00235A2C" w:rsidP="005753AB">
            <w:pPr>
              <w:jc w:val="both"/>
              <w:rPr>
                <w:sz w:val="20"/>
              </w:rPr>
            </w:pPr>
            <w:r w:rsidRPr="00BC3791">
              <w:rPr>
                <w:sz w:val="20"/>
              </w:rPr>
              <w:t>(Alta.) (Civil) (By Leave)</w:t>
            </w:r>
          </w:p>
        </w:tc>
      </w:tr>
      <w:tr w:rsidR="00235A2C" w:rsidRPr="00BC3791" w:rsidTr="005753AB">
        <w:tc>
          <w:tcPr>
            <w:tcW w:w="5000" w:type="pct"/>
            <w:gridSpan w:val="4"/>
          </w:tcPr>
          <w:p w:rsidR="005753AB" w:rsidRPr="00BC3791" w:rsidRDefault="005753AB" w:rsidP="005753AB">
            <w:pPr>
              <w:jc w:val="both"/>
              <w:rPr>
                <w:sz w:val="20"/>
                <w:szCs w:val="20"/>
              </w:rPr>
            </w:pPr>
            <w:r w:rsidRPr="00BC3791">
              <w:rPr>
                <w:sz w:val="20"/>
                <w:szCs w:val="20"/>
              </w:rPr>
              <w:t>The application for leave to appeal from the judgment of the Court of Appeal of Alberta (Calgary), Numbers 2001-0017-AC and 2001-0090-AC, 2021 ABCA 54, dated February 10, 2021, is dismissed with costs.</w:t>
            </w:r>
          </w:p>
          <w:p w:rsidR="00235A2C" w:rsidRPr="00BC3791" w:rsidRDefault="00235A2C" w:rsidP="005753AB">
            <w:pPr>
              <w:jc w:val="both"/>
              <w:rPr>
                <w:sz w:val="20"/>
              </w:rPr>
            </w:pPr>
          </w:p>
        </w:tc>
      </w:tr>
      <w:tr w:rsidR="00235A2C" w:rsidRPr="00BC3791" w:rsidTr="005753AB">
        <w:tc>
          <w:tcPr>
            <w:tcW w:w="5000" w:type="pct"/>
            <w:gridSpan w:val="4"/>
          </w:tcPr>
          <w:p w:rsidR="00235A2C" w:rsidRPr="00BC3791" w:rsidRDefault="00235A2C" w:rsidP="005753AB">
            <w:pPr>
              <w:jc w:val="both"/>
              <w:rPr>
                <w:sz w:val="20"/>
              </w:rPr>
            </w:pPr>
            <w:r w:rsidRPr="00BC3791">
              <w:rPr>
                <w:sz w:val="20"/>
              </w:rPr>
              <w:t>Courts — Jurisdiction — Crown law — Immunity — Civil procedure — Costs — Do superior courts have jurisdiction to address the constitutional validity of legislation enacted in another province — Should interprovincial Crown immunity permit a province to legislate beyond its jurisdictional boundaries, immune from judicial scrutiny by the superior courts of the other provinces — Does any personal, propriety or pecuniary interest in the result of a constitutional challenge to legislation preclude an award of special costs?</w:t>
            </w:r>
          </w:p>
        </w:tc>
      </w:tr>
      <w:tr w:rsidR="00235A2C" w:rsidRPr="00BC3791" w:rsidTr="005753AB">
        <w:tc>
          <w:tcPr>
            <w:tcW w:w="5000" w:type="pct"/>
            <w:gridSpan w:val="4"/>
          </w:tcPr>
          <w:p w:rsidR="00235A2C" w:rsidRPr="00BC3791" w:rsidRDefault="00235A2C" w:rsidP="005753AB">
            <w:pPr>
              <w:jc w:val="both"/>
              <w:rPr>
                <w:sz w:val="20"/>
              </w:rPr>
            </w:pPr>
          </w:p>
        </w:tc>
      </w:tr>
      <w:tr w:rsidR="00235A2C" w:rsidRPr="00BC3791" w:rsidTr="005753AB">
        <w:tc>
          <w:tcPr>
            <w:tcW w:w="5000" w:type="pct"/>
            <w:gridSpan w:val="4"/>
          </w:tcPr>
          <w:p w:rsidR="00235A2C" w:rsidRPr="00BC3791" w:rsidRDefault="00235A2C" w:rsidP="005753AB">
            <w:pPr>
              <w:jc w:val="both"/>
              <w:rPr>
                <w:sz w:val="20"/>
              </w:rPr>
            </w:pPr>
            <w:r w:rsidRPr="00BC3791">
              <w:rPr>
                <w:color w:val="000000"/>
                <w:sz w:val="20"/>
              </w:rPr>
              <w:t>The </w:t>
            </w:r>
            <w:r w:rsidRPr="00BC3791">
              <w:rPr>
                <w:rFonts w:eastAsiaTheme="majorEastAsia"/>
                <w:sz w:val="20"/>
              </w:rPr>
              <w:t>British Columbia </w:t>
            </w:r>
            <w:r w:rsidRPr="00BC3791">
              <w:rPr>
                <w:rFonts w:eastAsiaTheme="majorEastAsia"/>
                <w:i/>
                <w:iCs/>
                <w:sz w:val="20"/>
              </w:rPr>
              <w:t>Provincial Sales Tax Act</w:t>
            </w:r>
            <w:r w:rsidRPr="00BC3791">
              <w:rPr>
                <w:rFonts w:eastAsiaTheme="majorEastAsia"/>
                <w:sz w:val="20"/>
              </w:rPr>
              <w:t>, SBC 2012, c 35</w:t>
            </w:r>
            <w:r w:rsidRPr="00BC3791">
              <w:rPr>
                <w:color w:val="000000"/>
                <w:sz w:val="20"/>
              </w:rPr>
              <w:t> (the Act) imposes a sales tax on British Columbia residents who purchase any goods that they bring into British Columbia. The Act requires vendors outside the province of British Columbia, who sell into the province and cause goods to be delivered to it, to register, collect the sales tax owing, and remit the tax to the British Columbia government, failing which a penalty equal to the tax plus an additional penalty may be imposed. The </w:t>
            </w:r>
            <w:r w:rsidRPr="00BC3791">
              <w:rPr>
                <w:iCs/>
                <w:color w:val="000000"/>
                <w:sz w:val="20"/>
              </w:rPr>
              <w:t xml:space="preserve">Act </w:t>
            </w:r>
            <w:r w:rsidRPr="00BC3791">
              <w:rPr>
                <w:color w:val="000000"/>
                <w:sz w:val="20"/>
              </w:rPr>
              <w:t>also requires vendors to file monthly returns and allows auditors from the BC Ministry of Finance to access vendors’ business premises and records. Fitter International Inc., a business incorporated in the province of Alberta, asked the Alberta Court of Queen’s Bench to declare certain provisions of the British Columbia statute unconstitutional. The province of British Columbia brought a motion to strike the claim for lack of jurisdiction. The Alberta Court of Queen’s Bench dismissed the motion to strike and awarded special costs to Fitter International. The Court of Appeal allowed the subsequent appeals and dismissed the cross-appeal.</w:t>
            </w:r>
          </w:p>
          <w:p w:rsidR="00235A2C" w:rsidRPr="00BC3791" w:rsidRDefault="00235A2C" w:rsidP="005753AB">
            <w:pPr>
              <w:jc w:val="both"/>
              <w:rPr>
                <w:sz w:val="20"/>
              </w:rPr>
            </w:pPr>
          </w:p>
        </w:tc>
      </w:tr>
      <w:tr w:rsidR="00235A2C" w:rsidRPr="00BC3791" w:rsidTr="005753AB">
        <w:tc>
          <w:tcPr>
            <w:tcW w:w="2427" w:type="pct"/>
            <w:gridSpan w:val="2"/>
          </w:tcPr>
          <w:p w:rsidR="00235A2C" w:rsidRPr="00BC3791" w:rsidRDefault="00235A2C" w:rsidP="005753AB">
            <w:pPr>
              <w:jc w:val="both"/>
              <w:rPr>
                <w:sz w:val="20"/>
              </w:rPr>
            </w:pPr>
            <w:r w:rsidRPr="00BC3791">
              <w:rPr>
                <w:sz w:val="20"/>
              </w:rPr>
              <w:t>December 20, 2019</w:t>
            </w:r>
          </w:p>
          <w:p w:rsidR="00235A2C" w:rsidRPr="00BC3791" w:rsidRDefault="00235A2C" w:rsidP="005753AB">
            <w:pPr>
              <w:jc w:val="both"/>
              <w:rPr>
                <w:sz w:val="20"/>
              </w:rPr>
            </w:pPr>
            <w:r w:rsidRPr="00BC3791">
              <w:rPr>
                <w:sz w:val="20"/>
              </w:rPr>
              <w:t>Court of Queen’s Bench of Alberta</w:t>
            </w:r>
          </w:p>
          <w:p w:rsidR="00235A2C" w:rsidRPr="00BC3791" w:rsidRDefault="00235A2C" w:rsidP="005753AB">
            <w:pPr>
              <w:jc w:val="both"/>
              <w:rPr>
                <w:sz w:val="20"/>
              </w:rPr>
            </w:pPr>
            <w:r w:rsidRPr="00BC3791">
              <w:rPr>
                <w:sz w:val="20"/>
              </w:rPr>
              <w:t>(Nixon J.)</w:t>
            </w:r>
          </w:p>
          <w:p w:rsidR="00235A2C" w:rsidRPr="00BC3791" w:rsidRDefault="00660B6C" w:rsidP="005753AB">
            <w:pPr>
              <w:jc w:val="both"/>
              <w:rPr>
                <w:sz w:val="20"/>
              </w:rPr>
            </w:pPr>
            <w:hyperlink r:id="rId28" w:history="1">
              <w:r w:rsidR="00235A2C" w:rsidRPr="00BC3791">
                <w:rPr>
                  <w:rStyle w:val="Hyperlink"/>
                  <w:sz w:val="20"/>
                </w:rPr>
                <w:t>2019 ABQB 990</w:t>
              </w:r>
            </w:hyperlink>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Motion to strike dismissed; Determination that court has jurisdiction to consider extra-territorial application of other provincial laws; Crown immunity does not apply to declarations sought.</w:t>
            </w:r>
          </w:p>
          <w:p w:rsidR="00235A2C" w:rsidRPr="00BC3791" w:rsidRDefault="00235A2C" w:rsidP="005753AB">
            <w:pPr>
              <w:jc w:val="both"/>
              <w:rPr>
                <w:sz w:val="20"/>
              </w:rPr>
            </w:pPr>
          </w:p>
        </w:tc>
      </w:tr>
      <w:tr w:rsidR="00235A2C" w:rsidRPr="00BC3791" w:rsidTr="005753AB">
        <w:tc>
          <w:tcPr>
            <w:tcW w:w="2427" w:type="pct"/>
            <w:gridSpan w:val="2"/>
          </w:tcPr>
          <w:p w:rsidR="00235A2C" w:rsidRPr="00BC3791" w:rsidRDefault="00235A2C" w:rsidP="005753AB">
            <w:pPr>
              <w:jc w:val="both"/>
              <w:rPr>
                <w:sz w:val="20"/>
              </w:rPr>
            </w:pPr>
            <w:r w:rsidRPr="00BC3791">
              <w:rPr>
                <w:sz w:val="20"/>
              </w:rPr>
              <w:t>April 2, 2020</w:t>
            </w:r>
          </w:p>
          <w:p w:rsidR="00235A2C" w:rsidRPr="00BC3791" w:rsidRDefault="00235A2C" w:rsidP="005753AB">
            <w:pPr>
              <w:jc w:val="both"/>
              <w:rPr>
                <w:sz w:val="20"/>
              </w:rPr>
            </w:pPr>
            <w:r w:rsidRPr="00BC3791">
              <w:rPr>
                <w:sz w:val="20"/>
              </w:rPr>
              <w:t>Court of Queen’s Bench of Alberta</w:t>
            </w:r>
          </w:p>
          <w:p w:rsidR="00235A2C" w:rsidRPr="00BC3791" w:rsidRDefault="00235A2C" w:rsidP="005753AB">
            <w:pPr>
              <w:jc w:val="both"/>
              <w:rPr>
                <w:sz w:val="20"/>
              </w:rPr>
            </w:pPr>
            <w:r w:rsidRPr="00BC3791">
              <w:rPr>
                <w:sz w:val="20"/>
              </w:rPr>
              <w:t>(Nixon J.)</w:t>
            </w:r>
          </w:p>
          <w:p w:rsidR="00235A2C" w:rsidRPr="00BC3791" w:rsidRDefault="00660B6C" w:rsidP="005753AB">
            <w:pPr>
              <w:jc w:val="both"/>
              <w:rPr>
                <w:sz w:val="20"/>
              </w:rPr>
            </w:pPr>
            <w:hyperlink r:id="rId29" w:history="1">
              <w:r w:rsidR="00235A2C" w:rsidRPr="00BC3791">
                <w:rPr>
                  <w:rStyle w:val="Hyperlink"/>
                  <w:sz w:val="20"/>
                </w:rPr>
                <w:t>2020 ABQB 226</w:t>
              </w:r>
            </w:hyperlink>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Special costs in the form of full indemnity costs awarded to Fitter International Inc.</w:t>
            </w:r>
          </w:p>
        </w:tc>
      </w:tr>
      <w:tr w:rsidR="00235A2C" w:rsidRPr="00BC3791" w:rsidTr="005753AB">
        <w:tc>
          <w:tcPr>
            <w:tcW w:w="2427" w:type="pct"/>
            <w:gridSpan w:val="2"/>
          </w:tcPr>
          <w:p w:rsidR="00235A2C" w:rsidRPr="00BC3791" w:rsidRDefault="00235A2C" w:rsidP="005753AB">
            <w:pPr>
              <w:jc w:val="both"/>
              <w:rPr>
                <w:sz w:val="20"/>
              </w:rPr>
            </w:pPr>
            <w:r w:rsidRPr="00BC3791">
              <w:rPr>
                <w:sz w:val="20"/>
              </w:rPr>
              <w:t>February 10, 2021</w:t>
            </w:r>
          </w:p>
          <w:p w:rsidR="00235A2C" w:rsidRPr="00BC3791" w:rsidRDefault="00235A2C" w:rsidP="005753AB">
            <w:pPr>
              <w:jc w:val="both"/>
              <w:rPr>
                <w:sz w:val="20"/>
              </w:rPr>
            </w:pPr>
            <w:r w:rsidRPr="00BC3791">
              <w:rPr>
                <w:sz w:val="20"/>
              </w:rPr>
              <w:t>Court of Appeal of Alberta (Calgary)</w:t>
            </w:r>
          </w:p>
          <w:p w:rsidR="00235A2C" w:rsidRPr="00BC3791" w:rsidRDefault="00235A2C" w:rsidP="005753AB">
            <w:pPr>
              <w:jc w:val="both"/>
              <w:rPr>
                <w:sz w:val="20"/>
              </w:rPr>
            </w:pPr>
            <w:r w:rsidRPr="00BC3791">
              <w:rPr>
                <w:sz w:val="20"/>
              </w:rPr>
              <w:t>(Paperny, Slatter, and Hughes JJ.A.)</w:t>
            </w:r>
          </w:p>
          <w:p w:rsidR="00235A2C" w:rsidRPr="00BC3791" w:rsidRDefault="00660B6C" w:rsidP="005753AB">
            <w:pPr>
              <w:jc w:val="both"/>
              <w:rPr>
                <w:sz w:val="20"/>
              </w:rPr>
            </w:pPr>
            <w:hyperlink r:id="rId30" w:history="1">
              <w:r w:rsidR="00235A2C" w:rsidRPr="00BC3791">
                <w:rPr>
                  <w:rStyle w:val="Hyperlink"/>
                  <w:sz w:val="20"/>
                </w:rPr>
                <w:t>2021 ABCA 54</w:t>
              </w:r>
            </w:hyperlink>
          </w:p>
          <w:p w:rsidR="00235A2C" w:rsidRPr="00BC3791" w:rsidRDefault="00235A2C" w:rsidP="005753AB">
            <w:pPr>
              <w:jc w:val="both"/>
              <w:rPr>
                <w:sz w:val="20"/>
              </w:rPr>
            </w:pP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Appeals allowed; cross-appeal dismissed.</w:t>
            </w:r>
          </w:p>
        </w:tc>
      </w:tr>
      <w:tr w:rsidR="00235A2C" w:rsidRPr="00BC3791" w:rsidTr="005753AB">
        <w:tc>
          <w:tcPr>
            <w:tcW w:w="2427" w:type="pct"/>
            <w:gridSpan w:val="2"/>
          </w:tcPr>
          <w:p w:rsidR="00235A2C" w:rsidRPr="00BC3791" w:rsidRDefault="00235A2C" w:rsidP="005753AB">
            <w:pPr>
              <w:jc w:val="both"/>
              <w:rPr>
                <w:sz w:val="20"/>
              </w:rPr>
            </w:pPr>
            <w:r w:rsidRPr="00BC3791">
              <w:rPr>
                <w:sz w:val="20"/>
              </w:rPr>
              <w:t>April 9, 2021</w:t>
            </w:r>
          </w:p>
          <w:p w:rsidR="00235A2C" w:rsidRPr="00BC3791" w:rsidRDefault="00235A2C" w:rsidP="005753AB">
            <w:pPr>
              <w:jc w:val="both"/>
              <w:rPr>
                <w:sz w:val="20"/>
              </w:rPr>
            </w:pPr>
            <w:r w:rsidRPr="00BC3791">
              <w:rPr>
                <w:sz w:val="20"/>
              </w:rPr>
              <w:t>Supreme Court of Canada</w:t>
            </w:r>
          </w:p>
        </w:tc>
        <w:tc>
          <w:tcPr>
            <w:tcW w:w="243" w:type="pct"/>
          </w:tcPr>
          <w:p w:rsidR="00235A2C" w:rsidRPr="00BC3791" w:rsidRDefault="00235A2C" w:rsidP="005753AB">
            <w:pPr>
              <w:jc w:val="both"/>
              <w:rPr>
                <w:sz w:val="20"/>
              </w:rPr>
            </w:pPr>
          </w:p>
        </w:tc>
        <w:tc>
          <w:tcPr>
            <w:tcW w:w="2330" w:type="pct"/>
          </w:tcPr>
          <w:p w:rsidR="00235A2C" w:rsidRPr="00BC3791" w:rsidRDefault="00235A2C" w:rsidP="005753AB">
            <w:pPr>
              <w:jc w:val="both"/>
              <w:rPr>
                <w:sz w:val="20"/>
              </w:rPr>
            </w:pPr>
            <w:r w:rsidRPr="00BC3791">
              <w:rPr>
                <w:sz w:val="20"/>
              </w:rPr>
              <w:t>Application for leave to appeal filed</w:t>
            </w:r>
          </w:p>
          <w:p w:rsidR="00235A2C" w:rsidRPr="00BC3791" w:rsidRDefault="00235A2C" w:rsidP="005753AB">
            <w:pPr>
              <w:jc w:val="both"/>
              <w:rPr>
                <w:sz w:val="20"/>
              </w:rPr>
            </w:pPr>
          </w:p>
        </w:tc>
      </w:tr>
    </w:tbl>
    <w:p w:rsidR="00235A2C" w:rsidRPr="00BC3791" w:rsidRDefault="00235A2C" w:rsidP="00235A2C">
      <w:pPr>
        <w:jc w:val="both"/>
        <w:rPr>
          <w:sz w:val="20"/>
        </w:rPr>
      </w:pPr>
    </w:p>
    <w:p w:rsidR="00235A2C" w:rsidRPr="00BC3791" w:rsidRDefault="00660B6C" w:rsidP="00235A2C">
      <w:pPr>
        <w:jc w:val="both"/>
        <w:rPr>
          <w:sz w:val="20"/>
        </w:rPr>
      </w:pPr>
      <w:r>
        <w:rPr>
          <w:sz w:val="20"/>
        </w:rPr>
        <w:pict>
          <v:rect id="_x0000_i1071" style="width:2in;height:1pt" o:hrpct="0" o:hralign="center" o:hrstd="t" o:hrnoshade="t" o:hr="t" fillcolor="black [3213]" stroked="f"/>
        </w:pict>
      </w:r>
    </w:p>
    <w:p w:rsidR="00235A2C" w:rsidRPr="00BC3791" w:rsidRDefault="00235A2C" w:rsidP="00235A2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35A2C" w:rsidRPr="00BC3791" w:rsidTr="005753AB">
        <w:tc>
          <w:tcPr>
            <w:tcW w:w="543" w:type="pct"/>
          </w:tcPr>
          <w:p w:rsidR="00235A2C" w:rsidRPr="00BC3791" w:rsidRDefault="00235A2C" w:rsidP="005753AB">
            <w:pPr>
              <w:jc w:val="both"/>
              <w:rPr>
                <w:sz w:val="20"/>
                <w:lang w:val="fr-CA"/>
              </w:rPr>
            </w:pPr>
            <w:r w:rsidRPr="00BC3791">
              <w:rPr>
                <w:rStyle w:val="SCCFileNumberChar"/>
                <w:sz w:val="20"/>
                <w:szCs w:val="20"/>
                <w:lang w:val="fr-CA"/>
              </w:rPr>
              <w:t>39633</w:t>
            </w:r>
          </w:p>
        </w:tc>
        <w:tc>
          <w:tcPr>
            <w:tcW w:w="4457" w:type="pct"/>
            <w:gridSpan w:val="3"/>
          </w:tcPr>
          <w:p w:rsidR="00235A2C" w:rsidRPr="00BC3791" w:rsidRDefault="00235A2C" w:rsidP="005753AB">
            <w:pPr>
              <w:pStyle w:val="SCCLsocParty"/>
              <w:jc w:val="both"/>
              <w:rPr>
                <w:b/>
                <w:sz w:val="20"/>
                <w:szCs w:val="20"/>
              </w:rPr>
            </w:pPr>
            <w:r w:rsidRPr="00BC3791">
              <w:rPr>
                <w:b/>
                <w:sz w:val="20"/>
                <w:szCs w:val="20"/>
              </w:rPr>
              <w:t>Fitter International Inc. c. Sa Majesté la Reine du chef de la Colombie-Britannique</w:t>
            </w:r>
          </w:p>
          <w:p w:rsidR="00235A2C" w:rsidRPr="00BC3791" w:rsidRDefault="00235A2C" w:rsidP="005753AB">
            <w:pPr>
              <w:jc w:val="both"/>
              <w:rPr>
                <w:sz w:val="20"/>
                <w:lang w:val="fr-CA"/>
              </w:rPr>
            </w:pPr>
            <w:r w:rsidRPr="00BC3791">
              <w:rPr>
                <w:sz w:val="20"/>
                <w:lang w:val="fr-CA"/>
              </w:rPr>
              <w:t>(Alta.) (Civile) (Sur autorisation)</w:t>
            </w:r>
          </w:p>
        </w:tc>
      </w:tr>
      <w:tr w:rsidR="00235A2C" w:rsidRPr="003E387B" w:rsidTr="005753AB">
        <w:tc>
          <w:tcPr>
            <w:tcW w:w="5000" w:type="pct"/>
            <w:gridSpan w:val="4"/>
          </w:tcPr>
          <w:p w:rsidR="00235A2C" w:rsidRPr="00BC3791" w:rsidRDefault="005753AB" w:rsidP="005753AB">
            <w:pPr>
              <w:jc w:val="both"/>
              <w:rPr>
                <w:sz w:val="20"/>
                <w:szCs w:val="20"/>
                <w:lang w:val="fr-CA"/>
              </w:rPr>
            </w:pPr>
            <w:r w:rsidRPr="00BC3791">
              <w:rPr>
                <w:sz w:val="20"/>
                <w:szCs w:val="20"/>
                <w:lang w:val="fr-CA"/>
              </w:rPr>
              <w:t>La demande d’autorisation d’appel de l’arrêt de la Cour d’appel de l’Alberta (Calgary), numéros 2001-0017-AC et 2001-0090-AC, 2021 ABCA 54, daté du 10 février 2021, est rejetée avec dépens.</w:t>
            </w:r>
          </w:p>
          <w:p w:rsidR="005753AB" w:rsidRPr="00BC3791" w:rsidRDefault="005753AB" w:rsidP="005753AB">
            <w:pPr>
              <w:jc w:val="both"/>
              <w:rPr>
                <w:sz w:val="20"/>
                <w:lang w:val="fr-CA"/>
              </w:rPr>
            </w:pPr>
          </w:p>
        </w:tc>
      </w:tr>
      <w:tr w:rsidR="00235A2C" w:rsidRPr="003E387B" w:rsidTr="005753AB">
        <w:tc>
          <w:tcPr>
            <w:tcW w:w="5000" w:type="pct"/>
            <w:gridSpan w:val="4"/>
          </w:tcPr>
          <w:p w:rsidR="00235A2C" w:rsidRPr="00BC3791" w:rsidRDefault="00235A2C" w:rsidP="005753AB">
            <w:pPr>
              <w:jc w:val="both"/>
              <w:rPr>
                <w:sz w:val="20"/>
                <w:lang w:val="fr-CA"/>
              </w:rPr>
            </w:pPr>
            <w:r w:rsidRPr="00BC3791">
              <w:rPr>
                <w:sz w:val="20"/>
                <w:lang w:val="fr-CA"/>
              </w:rPr>
              <w:t>Tribunaux — Compétence — Droit de la Couronne — Immunité — Procédure civile — Dépens — Les cours supérieures ont</w:t>
            </w:r>
            <w:r w:rsidRPr="00BC3791">
              <w:rPr>
                <w:sz w:val="20"/>
                <w:lang w:val="fr-CA"/>
              </w:rPr>
              <w:noBreakHyphen/>
              <w:t>elles compétence pour examiner la validité constitutionnelle de lois adoptées dans une autre province? — L’immunité interprovinciale de la Couronne devrait-elle permettre à une province de légiférer au</w:t>
            </w:r>
            <w:r w:rsidRPr="00BC3791">
              <w:rPr>
                <w:sz w:val="20"/>
                <w:lang w:val="fr-CA"/>
              </w:rPr>
              <w:noBreakHyphen/>
              <w:t>delà des limites de sa compétence territoriale, à l’abri de l’examen judiciaire des cours supérieures des autres provinces? — Un intérêt personnel, propriétal ou pécuniaire à l’égard du résultat d’une contestation constitutionnelle d’une loi empêche</w:t>
            </w:r>
            <w:r w:rsidRPr="00BC3791">
              <w:rPr>
                <w:sz w:val="20"/>
                <w:lang w:val="fr-CA"/>
              </w:rPr>
              <w:noBreakHyphen/>
              <w:t>t</w:t>
            </w:r>
            <w:r w:rsidRPr="00BC3791">
              <w:rPr>
                <w:sz w:val="20"/>
                <w:lang w:val="fr-CA"/>
              </w:rPr>
              <w:noBreakHyphen/>
              <w:t>il l’octroi de dépens spéciaux?</w:t>
            </w:r>
          </w:p>
        </w:tc>
      </w:tr>
      <w:tr w:rsidR="00235A2C" w:rsidRPr="003E387B" w:rsidTr="005753AB">
        <w:tc>
          <w:tcPr>
            <w:tcW w:w="5000" w:type="pct"/>
            <w:gridSpan w:val="4"/>
          </w:tcPr>
          <w:p w:rsidR="00235A2C" w:rsidRPr="00BC3791" w:rsidRDefault="00235A2C" w:rsidP="005753AB">
            <w:pPr>
              <w:jc w:val="both"/>
              <w:rPr>
                <w:sz w:val="20"/>
                <w:lang w:val="fr-CA"/>
              </w:rPr>
            </w:pPr>
          </w:p>
        </w:tc>
      </w:tr>
      <w:tr w:rsidR="00235A2C" w:rsidRPr="003E387B" w:rsidTr="005753AB">
        <w:tc>
          <w:tcPr>
            <w:tcW w:w="5000" w:type="pct"/>
            <w:gridSpan w:val="4"/>
          </w:tcPr>
          <w:p w:rsidR="00235A2C" w:rsidRPr="00BC3791" w:rsidRDefault="00235A2C" w:rsidP="005753AB">
            <w:pPr>
              <w:jc w:val="both"/>
              <w:rPr>
                <w:color w:val="000000"/>
                <w:sz w:val="20"/>
                <w:lang w:val="fr-CA"/>
              </w:rPr>
            </w:pPr>
            <w:r w:rsidRPr="00BC3791">
              <w:rPr>
                <w:color w:val="000000"/>
                <w:sz w:val="20"/>
                <w:lang w:val="fr-CA"/>
              </w:rPr>
              <w:t xml:space="preserve">La </w:t>
            </w:r>
            <w:r w:rsidRPr="00BC3791">
              <w:rPr>
                <w:i/>
                <w:color w:val="000000"/>
                <w:sz w:val="20"/>
                <w:lang w:val="fr-CA"/>
              </w:rPr>
              <w:t>Provincial Sales Tax Act</w:t>
            </w:r>
            <w:r w:rsidRPr="00BC3791">
              <w:rPr>
                <w:color w:val="000000"/>
                <w:sz w:val="20"/>
                <w:lang w:val="fr-CA"/>
              </w:rPr>
              <w:t>, S.B.C. 2012, c. 35 (la Loi) de la Colombie</w:t>
            </w:r>
            <w:r w:rsidRPr="00BC3791">
              <w:rPr>
                <w:color w:val="000000"/>
                <w:sz w:val="20"/>
                <w:lang w:val="fr-CA"/>
              </w:rPr>
              <w:noBreakHyphen/>
              <w:t>Britannique impose une taxe de vente aux résidents de la province qui achètent des biens qu’ils apportent dans celle</w:t>
            </w:r>
            <w:r w:rsidRPr="00BC3791">
              <w:rPr>
                <w:color w:val="000000"/>
                <w:sz w:val="20"/>
                <w:lang w:val="fr-CA"/>
              </w:rPr>
              <w:noBreakHyphen/>
              <w:t>ci. La Loi exige que les vendeurs de l’extérieur de la Colombie</w:t>
            </w:r>
            <w:r w:rsidRPr="00BC3791">
              <w:rPr>
                <w:color w:val="000000"/>
                <w:sz w:val="20"/>
                <w:lang w:val="fr-CA"/>
              </w:rPr>
              <w:noBreakHyphen/>
              <w:t>Britannique, qui vendent des biens dans la province et qui font en sorte qu’ils soient livrés dans celle</w:t>
            </w:r>
            <w:r w:rsidRPr="00BC3791">
              <w:rPr>
                <w:color w:val="000000"/>
                <w:sz w:val="20"/>
                <w:lang w:val="fr-CA"/>
              </w:rPr>
              <w:noBreakHyphen/>
              <w:t>ci, s’enregistrent, perçoivent les taxes de vente dues et les remettent au gouvernement de la Colombie</w:t>
            </w:r>
            <w:r w:rsidRPr="00BC3791">
              <w:rPr>
                <w:color w:val="000000"/>
                <w:sz w:val="20"/>
                <w:lang w:val="fr-CA"/>
              </w:rPr>
              <w:noBreakHyphen/>
              <w:t>Britannique, sans quoi une pénalité équivalant aux taxes majorée d’une pénalité additionnelle peut être imposée. La Loi exige également que les vendeurs produisent des déclarations mensuelles et permettent aux vérificateurs du Ministry of Finance de la Colombie</w:t>
            </w:r>
            <w:r w:rsidRPr="00BC3791">
              <w:rPr>
                <w:color w:val="000000"/>
                <w:sz w:val="20"/>
                <w:lang w:val="fr-CA"/>
              </w:rPr>
              <w:noBreakHyphen/>
              <w:t>Britannique d’avoir accès aux locaux et aux dossiers commerciaux des vendeurs. Fitter International Inc., une entreprise constituée en Alberta,  a demandé à la Cour du Banc de la Reine de l’Alberta de déclarer inconstitutionnelles certaines dispositions de la Loi de la Colombie</w:t>
            </w:r>
            <w:r w:rsidRPr="00BC3791">
              <w:rPr>
                <w:color w:val="000000"/>
                <w:sz w:val="20"/>
                <w:lang w:val="fr-CA"/>
              </w:rPr>
              <w:noBreakHyphen/>
              <w:t>Britannique. La province de la Colombie</w:t>
            </w:r>
            <w:r w:rsidRPr="00BC3791">
              <w:rPr>
                <w:color w:val="000000"/>
                <w:sz w:val="20"/>
                <w:lang w:val="fr-CA"/>
              </w:rPr>
              <w:noBreakHyphen/>
              <w:t>Britannique a présenté une requête en radiation de la demande fondée sur le défaut de compétence. La Cour du Banc de la Reine de l’Alberta a rejeté la requête en radiation et a adjugé des dépens spéciaux à Fitter International. La Cour d’appel a accueilli les appels subséquents et rejeté le pourvoi incident.</w:t>
            </w:r>
          </w:p>
          <w:p w:rsidR="00235A2C" w:rsidRPr="00BC3791" w:rsidRDefault="00235A2C" w:rsidP="005753AB">
            <w:pPr>
              <w:jc w:val="both"/>
              <w:rPr>
                <w:sz w:val="20"/>
                <w:lang w:val="fr-CA"/>
              </w:rPr>
            </w:pPr>
          </w:p>
        </w:tc>
      </w:tr>
      <w:tr w:rsidR="00235A2C" w:rsidRPr="003E387B" w:rsidTr="005753AB">
        <w:tc>
          <w:tcPr>
            <w:tcW w:w="2427" w:type="pct"/>
            <w:gridSpan w:val="2"/>
          </w:tcPr>
          <w:p w:rsidR="00235A2C" w:rsidRPr="00BC3791" w:rsidRDefault="00235A2C" w:rsidP="005753AB">
            <w:pPr>
              <w:jc w:val="both"/>
              <w:rPr>
                <w:sz w:val="20"/>
                <w:lang w:val="fr-CA"/>
              </w:rPr>
            </w:pPr>
            <w:r w:rsidRPr="00BC3791">
              <w:rPr>
                <w:sz w:val="20"/>
                <w:lang w:val="fr-CA"/>
              </w:rPr>
              <w:t>20 décembre 2019</w:t>
            </w:r>
          </w:p>
          <w:p w:rsidR="00235A2C" w:rsidRPr="00BC3791" w:rsidRDefault="00235A2C" w:rsidP="005753AB">
            <w:pPr>
              <w:jc w:val="both"/>
              <w:rPr>
                <w:sz w:val="20"/>
                <w:lang w:val="fr-CA"/>
              </w:rPr>
            </w:pPr>
            <w:r w:rsidRPr="00BC3791">
              <w:rPr>
                <w:sz w:val="20"/>
                <w:lang w:val="fr-CA"/>
              </w:rPr>
              <w:t>Cour du Banc de la Reine de l’Alberta</w:t>
            </w:r>
          </w:p>
          <w:p w:rsidR="00235A2C" w:rsidRPr="00BC3791" w:rsidRDefault="00235A2C" w:rsidP="005753AB">
            <w:pPr>
              <w:jc w:val="both"/>
              <w:rPr>
                <w:sz w:val="20"/>
                <w:lang w:val="fr-CA"/>
              </w:rPr>
            </w:pPr>
            <w:r w:rsidRPr="00BC3791">
              <w:rPr>
                <w:sz w:val="20"/>
                <w:lang w:val="fr-CA"/>
              </w:rPr>
              <w:t>(Juge Nixon)</w:t>
            </w:r>
          </w:p>
          <w:p w:rsidR="00235A2C" w:rsidRPr="00BC3791" w:rsidRDefault="00660B6C" w:rsidP="005753AB">
            <w:pPr>
              <w:jc w:val="both"/>
              <w:rPr>
                <w:sz w:val="20"/>
                <w:lang w:val="fr-CA"/>
              </w:rPr>
            </w:pPr>
            <w:hyperlink r:id="rId31" w:history="1">
              <w:r w:rsidR="00235A2C" w:rsidRPr="00BC3791">
                <w:rPr>
                  <w:rStyle w:val="Hyperlink"/>
                  <w:sz w:val="20"/>
                  <w:lang w:val="fr-CA"/>
                </w:rPr>
                <w:t>2019 ABQB 990</w:t>
              </w:r>
            </w:hyperlink>
          </w:p>
          <w:p w:rsidR="00235A2C" w:rsidRPr="00BC3791" w:rsidRDefault="00235A2C" w:rsidP="005753AB">
            <w:pPr>
              <w:jc w:val="both"/>
              <w:rPr>
                <w:sz w:val="20"/>
                <w:lang w:val="fr-CA"/>
              </w:rPr>
            </w:pP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Requête en radiation rejetée; Conclusion portant que la cour a compétence pour se pencher sur l’application extraterritoriale d’autres lois provinciales; l’immunité de la Couronne ne s’applique pas aux jugements déclaratoires sollicités.</w:t>
            </w:r>
          </w:p>
          <w:p w:rsidR="00235A2C" w:rsidRPr="00BC3791" w:rsidRDefault="00235A2C" w:rsidP="005753AB">
            <w:pPr>
              <w:jc w:val="both"/>
              <w:rPr>
                <w:sz w:val="20"/>
                <w:lang w:val="fr-CA"/>
              </w:rPr>
            </w:pPr>
          </w:p>
        </w:tc>
      </w:tr>
      <w:tr w:rsidR="00235A2C" w:rsidRPr="003E387B" w:rsidTr="005753AB">
        <w:tc>
          <w:tcPr>
            <w:tcW w:w="2427" w:type="pct"/>
            <w:gridSpan w:val="2"/>
          </w:tcPr>
          <w:p w:rsidR="00235A2C" w:rsidRPr="00BC3791" w:rsidRDefault="00235A2C" w:rsidP="005753AB">
            <w:pPr>
              <w:jc w:val="both"/>
              <w:rPr>
                <w:sz w:val="20"/>
                <w:lang w:val="fr-CA"/>
              </w:rPr>
            </w:pPr>
            <w:r w:rsidRPr="00BC3791">
              <w:rPr>
                <w:sz w:val="20"/>
                <w:lang w:val="fr-CA"/>
              </w:rPr>
              <w:t>2 avril 2020</w:t>
            </w:r>
          </w:p>
          <w:p w:rsidR="00235A2C" w:rsidRPr="00BC3791" w:rsidRDefault="00235A2C" w:rsidP="005753AB">
            <w:pPr>
              <w:jc w:val="both"/>
              <w:rPr>
                <w:sz w:val="20"/>
                <w:lang w:val="fr-CA"/>
              </w:rPr>
            </w:pPr>
            <w:r w:rsidRPr="00BC3791">
              <w:rPr>
                <w:sz w:val="20"/>
                <w:lang w:val="fr-CA"/>
              </w:rPr>
              <w:t>Cour du Banc de la Reine de l’Alberta</w:t>
            </w:r>
          </w:p>
          <w:p w:rsidR="00235A2C" w:rsidRPr="00BC3791" w:rsidRDefault="00235A2C" w:rsidP="005753AB">
            <w:pPr>
              <w:jc w:val="both"/>
              <w:rPr>
                <w:sz w:val="20"/>
                <w:lang w:val="fr-CA"/>
              </w:rPr>
            </w:pPr>
            <w:r w:rsidRPr="00BC3791">
              <w:rPr>
                <w:sz w:val="20"/>
                <w:lang w:val="fr-CA"/>
              </w:rPr>
              <w:t>(Juge Nixon)</w:t>
            </w:r>
          </w:p>
          <w:p w:rsidR="00235A2C" w:rsidRPr="00BC3791" w:rsidRDefault="00660B6C" w:rsidP="005753AB">
            <w:pPr>
              <w:jc w:val="both"/>
              <w:rPr>
                <w:sz w:val="20"/>
                <w:lang w:val="fr-CA"/>
              </w:rPr>
            </w:pPr>
            <w:hyperlink r:id="rId32" w:history="1">
              <w:r w:rsidR="00235A2C" w:rsidRPr="00BC3791">
                <w:rPr>
                  <w:rStyle w:val="Hyperlink"/>
                  <w:sz w:val="20"/>
                  <w:lang w:val="fr-CA"/>
                </w:rPr>
                <w:t>2020 ABQB 226</w:t>
              </w:r>
            </w:hyperlink>
          </w:p>
          <w:p w:rsidR="00235A2C" w:rsidRPr="00BC3791" w:rsidRDefault="00235A2C" w:rsidP="005753AB">
            <w:pPr>
              <w:jc w:val="both"/>
              <w:rPr>
                <w:sz w:val="20"/>
                <w:lang w:val="fr-CA"/>
              </w:rPr>
            </w:pP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Dépens spéciaux sous forme de dépens d’indemnisation complets accordés à Fitter International Inc.</w:t>
            </w:r>
          </w:p>
        </w:tc>
      </w:tr>
      <w:tr w:rsidR="00235A2C" w:rsidRPr="003E387B" w:rsidTr="005753AB">
        <w:tc>
          <w:tcPr>
            <w:tcW w:w="2427" w:type="pct"/>
            <w:gridSpan w:val="2"/>
          </w:tcPr>
          <w:p w:rsidR="00235A2C" w:rsidRPr="00BC3791" w:rsidRDefault="00235A2C" w:rsidP="005753AB">
            <w:pPr>
              <w:jc w:val="both"/>
              <w:rPr>
                <w:sz w:val="20"/>
                <w:lang w:val="fr-CA"/>
              </w:rPr>
            </w:pPr>
            <w:r w:rsidRPr="00BC3791">
              <w:rPr>
                <w:sz w:val="20"/>
                <w:lang w:val="fr-CA"/>
              </w:rPr>
              <w:t>10 février 2021</w:t>
            </w:r>
          </w:p>
          <w:p w:rsidR="00235A2C" w:rsidRPr="00BC3791" w:rsidRDefault="00235A2C" w:rsidP="005753AB">
            <w:pPr>
              <w:jc w:val="both"/>
              <w:rPr>
                <w:sz w:val="20"/>
                <w:lang w:val="fr-CA"/>
              </w:rPr>
            </w:pPr>
            <w:r w:rsidRPr="00BC3791">
              <w:rPr>
                <w:sz w:val="20"/>
                <w:lang w:val="fr-CA"/>
              </w:rPr>
              <w:t>Cour d’appel de l’Alberta (Calgary)</w:t>
            </w:r>
          </w:p>
          <w:p w:rsidR="00235A2C" w:rsidRPr="00BC3791" w:rsidRDefault="00235A2C" w:rsidP="005753AB">
            <w:pPr>
              <w:jc w:val="both"/>
              <w:rPr>
                <w:sz w:val="20"/>
                <w:lang w:val="fr-CA"/>
              </w:rPr>
            </w:pPr>
            <w:r w:rsidRPr="00BC3791">
              <w:rPr>
                <w:sz w:val="20"/>
                <w:lang w:val="fr-CA"/>
              </w:rPr>
              <w:t>(Juges Paperny, Slatter et Hughes)</w:t>
            </w:r>
          </w:p>
          <w:p w:rsidR="00235A2C" w:rsidRPr="00BC3791" w:rsidRDefault="00235A2C" w:rsidP="005753AB">
            <w:pPr>
              <w:jc w:val="both"/>
              <w:rPr>
                <w:sz w:val="20"/>
                <w:lang w:val="fr-CA"/>
              </w:rPr>
            </w:pPr>
            <w:r w:rsidRPr="00BC3791">
              <w:rPr>
                <w:sz w:val="20"/>
                <w:lang w:val="fr-CA"/>
              </w:rPr>
              <w:t xml:space="preserve"> </w:t>
            </w:r>
            <w:hyperlink r:id="rId33" w:history="1">
              <w:r w:rsidRPr="00BC3791">
                <w:rPr>
                  <w:rStyle w:val="Hyperlink"/>
                  <w:sz w:val="20"/>
                  <w:lang w:val="fr-CA"/>
                </w:rPr>
                <w:t>2021 ABCA 54</w:t>
              </w:r>
            </w:hyperlink>
          </w:p>
          <w:p w:rsidR="00235A2C" w:rsidRPr="00BC3791" w:rsidRDefault="00235A2C" w:rsidP="005753AB">
            <w:pPr>
              <w:jc w:val="both"/>
              <w:rPr>
                <w:sz w:val="20"/>
                <w:lang w:val="fr-CA"/>
              </w:rPr>
            </w:pP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Appels accueillis; appel incident rejeté.</w:t>
            </w:r>
          </w:p>
        </w:tc>
      </w:tr>
      <w:tr w:rsidR="00235A2C" w:rsidRPr="003E387B" w:rsidTr="005753AB">
        <w:tc>
          <w:tcPr>
            <w:tcW w:w="2427" w:type="pct"/>
            <w:gridSpan w:val="2"/>
          </w:tcPr>
          <w:p w:rsidR="00235A2C" w:rsidRPr="00BC3791" w:rsidRDefault="00235A2C" w:rsidP="005753AB">
            <w:pPr>
              <w:jc w:val="both"/>
              <w:rPr>
                <w:sz w:val="20"/>
                <w:lang w:val="fr-CA"/>
              </w:rPr>
            </w:pPr>
            <w:r w:rsidRPr="00BC3791">
              <w:rPr>
                <w:sz w:val="20"/>
                <w:lang w:val="fr-CA"/>
              </w:rPr>
              <w:t>9 avril 2021</w:t>
            </w:r>
          </w:p>
          <w:p w:rsidR="00235A2C" w:rsidRPr="00BC3791" w:rsidRDefault="00235A2C" w:rsidP="005753AB">
            <w:pPr>
              <w:jc w:val="both"/>
              <w:rPr>
                <w:sz w:val="20"/>
                <w:lang w:val="fr-CA"/>
              </w:rPr>
            </w:pPr>
            <w:r w:rsidRPr="00BC3791">
              <w:rPr>
                <w:sz w:val="20"/>
                <w:lang w:val="fr-CA"/>
              </w:rPr>
              <w:t>Cour suprême du Canada</w:t>
            </w:r>
          </w:p>
        </w:tc>
        <w:tc>
          <w:tcPr>
            <w:tcW w:w="243" w:type="pct"/>
          </w:tcPr>
          <w:p w:rsidR="00235A2C" w:rsidRPr="00BC3791" w:rsidRDefault="00235A2C" w:rsidP="005753AB">
            <w:pPr>
              <w:jc w:val="both"/>
              <w:rPr>
                <w:sz w:val="20"/>
                <w:lang w:val="fr-CA"/>
              </w:rPr>
            </w:pPr>
          </w:p>
        </w:tc>
        <w:tc>
          <w:tcPr>
            <w:tcW w:w="2330" w:type="pct"/>
          </w:tcPr>
          <w:p w:rsidR="00235A2C" w:rsidRPr="00BC3791" w:rsidRDefault="00235A2C" w:rsidP="005753AB">
            <w:pPr>
              <w:jc w:val="both"/>
              <w:rPr>
                <w:sz w:val="20"/>
                <w:lang w:val="fr-CA"/>
              </w:rPr>
            </w:pPr>
            <w:r w:rsidRPr="00BC3791">
              <w:rPr>
                <w:sz w:val="20"/>
                <w:lang w:val="fr-CA"/>
              </w:rPr>
              <w:t>Dépôt de la demande d’autorisation d’appel</w:t>
            </w:r>
          </w:p>
          <w:p w:rsidR="00235A2C" w:rsidRPr="00BC3791" w:rsidRDefault="00235A2C" w:rsidP="005753AB">
            <w:pPr>
              <w:jc w:val="both"/>
              <w:rPr>
                <w:sz w:val="20"/>
                <w:lang w:val="fr-CA"/>
              </w:rPr>
            </w:pPr>
          </w:p>
        </w:tc>
      </w:tr>
    </w:tbl>
    <w:p w:rsidR="004B2E86" w:rsidRPr="00BC3791" w:rsidRDefault="004B2E86" w:rsidP="004B2E86">
      <w:pPr>
        <w:jc w:val="both"/>
        <w:rPr>
          <w:sz w:val="20"/>
          <w:szCs w:val="20"/>
          <w:lang w:val="fr-CA"/>
        </w:rPr>
      </w:pPr>
    </w:p>
    <w:p w:rsidR="00102792" w:rsidRPr="00BC3791" w:rsidRDefault="00660B6C" w:rsidP="004B2E86">
      <w:pPr>
        <w:jc w:val="both"/>
        <w:rPr>
          <w:sz w:val="20"/>
          <w:szCs w:val="20"/>
          <w:lang w:val="fr-CA"/>
        </w:rPr>
      </w:pPr>
      <w:r>
        <w:rPr>
          <w:sz w:val="20"/>
          <w:szCs w:val="20"/>
        </w:rPr>
        <w:pict>
          <v:rect id="_x0000_i1072" style="width:2in;height:1pt" o:hrpct="0" o:hralign="center" o:hrstd="t" o:hrnoshade="t" o:hr="t" fillcolor="black" stroked="f"/>
        </w:pict>
      </w:r>
    </w:p>
    <w:p w:rsidR="00E06F20" w:rsidRPr="00BC3791" w:rsidRDefault="00E06F20" w:rsidP="00102792">
      <w:pPr>
        <w:jc w:val="both"/>
        <w:rPr>
          <w:sz w:val="20"/>
          <w:lang w:val="fr-CA"/>
        </w:rPr>
      </w:pPr>
    </w:p>
    <w:p w:rsidR="005B70F2" w:rsidRPr="00BC3791" w:rsidRDefault="005B70F2">
      <w:pPr>
        <w:rPr>
          <w:sz w:val="20"/>
          <w:lang w:val="fr-CA"/>
        </w:rPr>
      </w:pPr>
      <w:r w:rsidRPr="00BC3791">
        <w:rPr>
          <w:sz w:val="20"/>
          <w:lang w:val="fr-CA"/>
        </w:rPr>
        <w:br w:type="page"/>
      </w:r>
    </w:p>
    <w:p w:rsidR="005B70F2" w:rsidRPr="00BC3791" w:rsidRDefault="005B70F2" w:rsidP="005B70F2">
      <w:pPr>
        <w:rPr>
          <w:b/>
          <w:sz w:val="20"/>
          <w:szCs w:val="20"/>
        </w:rPr>
      </w:pPr>
      <w:r w:rsidRPr="00BC3791">
        <w:rPr>
          <w:b/>
          <w:sz w:val="20"/>
          <w:szCs w:val="20"/>
          <w:lang w:val="fr-CA"/>
        </w:rPr>
        <w:t>AUGUST</w:t>
      </w:r>
      <w:r w:rsidRPr="00BC3791">
        <w:rPr>
          <w:b/>
          <w:sz w:val="20"/>
          <w:szCs w:val="20"/>
        </w:rPr>
        <w:t xml:space="preserve"> 12, 2021 / LE 12 AOÛT 2021</w:t>
      </w:r>
    </w:p>
    <w:p w:rsidR="005753AB" w:rsidRPr="00BC3791" w:rsidRDefault="005753AB" w:rsidP="005753AB">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53AB" w:rsidRPr="00BC3791" w:rsidTr="005753AB">
        <w:tc>
          <w:tcPr>
            <w:tcW w:w="543" w:type="pct"/>
          </w:tcPr>
          <w:p w:rsidR="005753AB" w:rsidRPr="00BC3791" w:rsidRDefault="005753AB" w:rsidP="005753AB">
            <w:pPr>
              <w:jc w:val="both"/>
              <w:rPr>
                <w:sz w:val="20"/>
              </w:rPr>
            </w:pPr>
            <w:r w:rsidRPr="00BC3791">
              <w:rPr>
                <w:rStyle w:val="SCCFileNumberChar"/>
                <w:sz w:val="20"/>
                <w:szCs w:val="20"/>
              </w:rPr>
              <w:t>39620</w:t>
            </w:r>
          </w:p>
        </w:tc>
        <w:tc>
          <w:tcPr>
            <w:tcW w:w="4457" w:type="pct"/>
            <w:gridSpan w:val="3"/>
          </w:tcPr>
          <w:p w:rsidR="005753AB" w:rsidRPr="00BC3791" w:rsidRDefault="005753AB" w:rsidP="005753AB">
            <w:pPr>
              <w:pStyle w:val="SCCLsocParty"/>
              <w:jc w:val="both"/>
              <w:rPr>
                <w:b/>
                <w:sz w:val="20"/>
                <w:szCs w:val="20"/>
                <w:lang w:val="en-US"/>
              </w:rPr>
            </w:pPr>
            <w:r w:rsidRPr="00BC3791">
              <w:rPr>
                <w:b/>
                <w:sz w:val="20"/>
                <w:szCs w:val="20"/>
                <w:lang w:val="en-US"/>
              </w:rPr>
              <w:t>Belinda Anderson and Shane Cumberbatch-Agard v. Her Majesty the Queen</w:t>
            </w:r>
          </w:p>
          <w:p w:rsidR="005753AB" w:rsidRPr="00BC3791" w:rsidRDefault="005753AB" w:rsidP="005753AB">
            <w:pPr>
              <w:jc w:val="both"/>
              <w:rPr>
                <w:sz w:val="20"/>
              </w:rPr>
            </w:pPr>
            <w:r w:rsidRPr="00BC3791">
              <w:rPr>
                <w:sz w:val="20"/>
              </w:rPr>
              <w:t>(Ont.) (Criminal) (By Leave)</w:t>
            </w:r>
          </w:p>
        </w:tc>
      </w:tr>
      <w:tr w:rsidR="005753AB" w:rsidRPr="00BC3791" w:rsidTr="005753AB">
        <w:tc>
          <w:tcPr>
            <w:tcW w:w="5000" w:type="pct"/>
            <w:gridSpan w:val="4"/>
          </w:tcPr>
          <w:p w:rsidR="005753AB" w:rsidRPr="00BC3791" w:rsidRDefault="005753AB" w:rsidP="005753AB">
            <w:pPr>
              <w:jc w:val="both"/>
              <w:rPr>
                <w:sz w:val="20"/>
                <w:szCs w:val="20"/>
              </w:rPr>
            </w:pPr>
            <w:r w:rsidRPr="00BC3791">
              <w:rPr>
                <w:sz w:val="20"/>
                <w:szCs w:val="20"/>
              </w:rPr>
              <w:t>The motion for an extension of time to serve and file the application for leave to appeal is granted. The motion to join two Court of Appeal for Ontario files in a single application for leave to appeal is granted. The application for leave to appeal from the judgment of the Court of Appeal for Ontario, Numbers C65857 and C67034, 2020 ONCA 780, dated December 29, 2020, is dismissed.</w:t>
            </w:r>
          </w:p>
          <w:p w:rsidR="005753AB" w:rsidRPr="00BC3791" w:rsidRDefault="005753AB" w:rsidP="005753AB">
            <w:pPr>
              <w:jc w:val="both"/>
              <w:rPr>
                <w:sz w:val="20"/>
              </w:rPr>
            </w:pPr>
          </w:p>
        </w:tc>
      </w:tr>
      <w:tr w:rsidR="005753AB" w:rsidRPr="00BC3791" w:rsidTr="005753AB">
        <w:tc>
          <w:tcPr>
            <w:tcW w:w="5000" w:type="pct"/>
            <w:gridSpan w:val="4"/>
          </w:tcPr>
          <w:p w:rsidR="005753AB" w:rsidRPr="00BC3791" w:rsidRDefault="005753AB" w:rsidP="005753AB">
            <w:pPr>
              <w:jc w:val="both"/>
              <w:rPr>
                <w:sz w:val="20"/>
              </w:rPr>
            </w:pPr>
            <w:r w:rsidRPr="00BC3791">
              <w:rPr>
                <w:sz w:val="20"/>
              </w:rPr>
              <w:t>Criminal law — Appeals — Unreasonable verdict — Did the Court of Appeal err in holding that the facts of this case supported an air of reality to willful blindness?</w:t>
            </w:r>
          </w:p>
        </w:tc>
      </w:tr>
      <w:tr w:rsidR="005753AB" w:rsidRPr="00BC3791" w:rsidTr="005753AB">
        <w:tc>
          <w:tcPr>
            <w:tcW w:w="5000" w:type="pct"/>
            <w:gridSpan w:val="4"/>
          </w:tcPr>
          <w:p w:rsidR="005753AB" w:rsidRPr="00BC3791" w:rsidRDefault="005753AB" w:rsidP="005753AB">
            <w:pPr>
              <w:jc w:val="both"/>
              <w:rPr>
                <w:sz w:val="20"/>
              </w:rPr>
            </w:pPr>
          </w:p>
        </w:tc>
      </w:tr>
      <w:tr w:rsidR="005753AB" w:rsidRPr="00BC3791" w:rsidTr="005753AB">
        <w:tc>
          <w:tcPr>
            <w:tcW w:w="5000" w:type="pct"/>
            <w:gridSpan w:val="4"/>
          </w:tcPr>
          <w:p w:rsidR="005753AB" w:rsidRPr="00BC3791" w:rsidRDefault="005753AB" w:rsidP="005753AB">
            <w:pPr>
              <w:jc w:val="both"/>
              <w:textAlignment w:val="baseline"/>
              <w:rPr>
                <w:color w:val="000000"/>
                <w:sz w:val="20"/>
              </w:rPr>
            </w:pPr>
            <w:r w:rsidRPr="00BC3791">
              <w:rPr>
                <w:color w:val="000000"/>
                <w:spacing w:val="-2"/>
                <w:sz w:val="20"/>
              </w:rPr>
              <w:t>The applicants are two of the four people convicted by a jury of importing a shipment of cocaine concealed in confections from Jamaica.</w:t>
            </w:r>
            <w:r w:rsidRPr="00BC3791">
              <w:rPr>
                <w:color w:val="000000"/>
                <w:sz w:val="20"/>
              </w:rPr>
              <w:t xml:space="preserve"> They argued the verdicts were unreasonable because the offence was complete before their involvement with the package and because there was no evidence they knew the package contained cocaine. They also argued that willful blindness should not have been left with the jury because the evidence did not meet the air of reality test. </w:t>
            </w:r>
            <w:r w:rsidRPr="00BC3791">
              <w:rPr>
                <w:sz w:val="20"/>
              </w:rPr>
              <w:t>The conviction appeals were dismissed.</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May 15, 2018</w:t>
            </w:r>
          </w:p>
          <w:p w:rsidR="005753AB" w:rsidRPr="00BC3791" w:rsidRDefault="005753AB" w:rsidP="005753AB">
            <w:pPr>
              <w:jc w:val="both"/>
              <w:rPr>
                <w:sz w:val="20"/>
              </w:rPr>
            </w:pPr>
            <w:r w:rsidRPr="00BC3791">
              <w:rPr>
                <w:sz w:val="20"/>
              </w:rPr>
              <w:t>Ontario Superior Court of Justice</w:t>
            </w:r>
          </w:p>
          <w:p w:rsidR="005753AB" w:rsidRPr="00BC3791" w:rsidRDefault="005753AB" w:rsidP="005753AB">
            <w:pPr>
              <w:jc w:val="both"/>
              <w:rPr>
                <w:sz w:val="20"/>
              </w:rPr>
            </w:pPr>
            <w:r w:rsidRPr="00BC3791">
              <w:rPr>
                <w:sz w:val="20"/>
              </w:rPr>
              <w:t>(Reid J.)</w:t>
            </w:r>
          </w:p>
          <w:p w:rsidR="005753AB" w:rsidRPr="00BC3791" w:rsidRDefault="005753AB" w:rsidP="005753AB">
            <w:pPr>
              <w:jc w:val="both"/>
              <w:rPr>
                <w:sz w:val="20"/>
              </w:rPr>
            </w:pPr>
            <w:r w:rsidRPr="00BC3791">
              <w:rPr>
                <w:sz w:val="20"/>
              </w:rPr>
              <w:t>(unreported)</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Convictions: importing cocaine for the purpose of trafficking</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December 29, 2020</w:t>
            </w:r>
          </w:p>
          <w:p w:rsidR="005753AB" w:rsidRPr="00BC3791" w:rsidRDefault="005753AB" w:rsidP="005753AB">
            <w:pPr>
              <w:jc w:val="both"/>
              <w:rPr>
                <w:sz w:val="20"/>
              </w:rPr>
            </w:pPr>
            <w:r w:rsidRPr="00BC3791">
              <w:rPr>
                <w:sz w:val="20"/>
              </w:rPr>
              <w:t>Court of Appeal for Ontario</w:t>
            </w:r>
          </w:p>
          <w:p w:rsidR="005753AB" w:rsidRPr="00BC3791" w:rsidRDefault="005753AB" w:rsidP="005753AB">
            <w:pPr>
              <w:jc w:val="both"/>
              <w:rPr>
                <w:sz w:val="20"/>
              </w:rPr>
            </w:pPr>
            <w:r w:rsidRPr="00BC3791">
              <w:rPr>
                <w:sz w:val="20"/>
              </w:rPr>
              <w:t>(Pepall, van Rensburg, Brooke JJ.A.)</w:t>
            </w:r>
          </w:p>
          <w:p w:rsidR="005753AB" w:rsidRPr="00BC3791" w:rsidRDefault="00660B6C" w:rsidP="005753AB">
            <w:pPr>
              <w:jc w:val="both"/>
              <w:rPr>
                <w:rStyle w:val="Hyperlink"/>
                <w:sz w:val="20"/>
              </w:rPr>
            </w:pPr>
            <w:hyperlink r:id="rId34" w:history="1">
              <w:r w:rsidR="005753AB" w:rsidRPr="00BC3791">
                <w:rPr>
                  <w:rStyle w:val="Hyperlink"/>
                  <w:sz w:val="20"/>
                </w:rPr>
                <w:t>2020 ONCA 780</w:t>
              </w:r>
            </w:hyperlink>
          </w:p>
          <w:p w:rsidR="005753AB" w:rsidRPr="00BC3791" w:rsidRDefault="005753AB" w:rsidP="005753AB">
            <w:pPr>
              <w:jc w:val="both"/>
              <w:rPr>
                <w:sz w:val="20"/>
              </w:rPr>
            </w:pPr>
            <w:r w:rsidRPr="00BC3791">
              <w:rPr>
                <w:rStyle w:val="Hyperlink"/>
                <w:sz w:val="20"/>
              </w:rPr>
              <w:t>C65857;C67034</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Appeals dismissed</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March 29, 2021</w:t>
            </w:r>
          </w:p>
          <w:p w:rsidR="005753AB" w:rsidRPr="00BC3791" w:rsidRDefault="005753AB" w:rsidP="005753AB">
            <w:pPr>
              <w:jc w:val="both"/>
              <w:rPr>
                <w:sz w:val="20"/>
              </w:rPr>
            </w:pPr>
            <w:r w:rsidRPr="00BC3791">
              <w:rPr>
                <w:sz w:val="20"/>
              </w:rPr>
              <w:t>Supreme Court of Canada</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Motion to join, motion for an extension of time to serve and file the application for leave to appeal and application for leave to appeal filed</w:t>
            </w:r>
          </w:p>
        </w:tc>
      </w:tr>
    </w:tbl>
    <w:p w:rsidR="005753AB" w:rsidRPr="00BC3791" w:rsidRDefault="005753AB" w:rsidP="005753AB">
      <w:pPr>
        <w:jc w:val="both"/>
        <w:rPr>
          <w:sz w:val="20"/>
        </w:rPr>
      </w:pPr>
    </w:p>
    <w:p w:rsidR="005753AB" w:rsidRPr="00BC3791" w:rsidRDefault="00660B6C" w:rsidP="005753AB">
      <w:pPr>
        <w:jc w:val="both"/>
        <w:rPr>
          <w:sz w:val="20"/>
        </w:rPr>
      </w:pPr>
      <w:r>
        <w:rPr>
          <w:sz w:val="20"/>
        </w:rPr>
        <w:pict>
          <v:rect id="_x0000_i1073" style="width:2in;height:1pt" o:hrpct="0" o:hralign="center" o:hrstd="t" o:hrnoshade="t" o:hr="t" fillcolor="black [3213]" stroked="f"/>
        </w:pict>
      </w:r>
    </w:p>
    <w:p w:rsidR="005753AB" w:rsidRPr="00BC3791" w:rsidRDefault="005753AB" w:rsidP="005753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53AB" w:rsidRPr="00BC3791" w:rsidTr="005753AB">
        <w:tc>
          <w:tcPr>
            <w:tcW w:w="543" w:type="pct"/>
          </w:tcPr>
          <w:p w:rsidR="005753AB" w:rsidRPr="00BC3791" w:rsidRDefault="005753AB" w:rsidP="005753AB">
            <w:pPr>
              <w:jc w:val="both"/>
              <w:rPr>
                <w:sz w:val="20"/>
                <w:lang w:val="fr-CA"/>
              </w:rPr>
            </w:pPr>
            <w:r w:rsidRPr="00BC3791">
              <w:rPr>
                <w:rStyle w:val="SCCFileNumberChar"/>
                <w:sz w:val="20"/>
                <w:szCs w:val="20"/>
                <w:lang w:val="fr-CA"/>
              </w:rPr>
              <w:t>39620</w:t>
            </w:r>
          </w:p>
        </w:tc>
        <w:tc>
          <w:tcPr>
            <w:tcW w:w="4457" w:type="pct"/>
          </w:tcPr>
          <w:p w:rsidR="005753AB" w:rsidRPr="00BC3791" w:rsidRDefault="005753AB" w:rsidP="005753AB">
            <w:pPr>
              <w:pStyle w:val="SCCLsocParty"/>
              <w:jc w:val="both"/>
              <w:rPr>
                <w:b/>
                <w:sz w:val="20"/>
                <w:szCs w:val="20"/>
              </w:rPr>
            </w:pPr>
            <w:r w:rsidRPr="00BC3791">
              <w:rPr>
                <w:b/>
                <w:sz w:val="20"/>
                <w:szCs w:val="20"/>
              </w:rPr>
              <w:t>Belinda Anderson et Shane Cumberbatch-Agard c. Sa Majesté la Reine</w:t>
            </w:r>
          </w:p>
          <w:p w:rsidR="005753AB" w:rsidRPr="00BC3791" w:rsidRDefault="005753AB" w:rsidP="005753AB">
            <w:pPr>
              <w:jc w:val="both"/>
              <w:rPr>
                <w:sz w:val="20"/>
                <w:lang w:val="fr-CA"/>
              </w:rPr>
            </w:pPr>
            <w:r w:rsidRPr="00BC3791">
              <w:rPr>
                <w:sz w:val="20"/>
                <w:lang w:val="fr-CA"/>
              </w:rPr>
              <w:t>(Ont.) (Criminelle) (Sur autorisation)</w:t>
            </w:r>
          </w:p>
        </w:tc>
      </w:tr>
      <w:tr w:rsidR="005753AB" w:rsidRPr="003E387B" w:rsidTr="005753AB">
        <w:tc>
          <w:tcPr>
            <w:tcW w:w="5000" w:type="pct"/>
            <w:gridSpan w:val="2"/>
          </w:tcPr>
          <w:p w:rsidR="005753AB" w:rsidRPr="00BC3791" w:rsidRDefault="005753AB" w:rsidP="005753AB">
            <w:pPr>
              <w:jc w:val="both"/>
              <w:rPr>
                <w:sz w:val="20"/>
                <w:szCs w:val="20"/>
                <w:lang w:val="fr-CA"/>
              </w:rPr>
            </w:pPr>
            <w:r w:rsidRPr="00BC3791">
              <w:rPr>
                <w:sz w:val="20"/>
                <w:szCs w:val="20"/>
                <w:lang w:val="fr-CA"/>
              </w:rPr>
              <w:t>La requ</w:t>
            </w:r>
            <w:r w:rsidRPr="00BC3791">
              <w:rPr>
                <w:rFonts w:cs="Times New Roman"/>
                <w:sz w:val="20"/>
                <w:szCs w:val="20"/>
                <w:lang w:val="fr-CA"/>
              </w:rPr>
              <w:t>ê</w:t>
            </w:r>
            <w:r w:rsidRPr="00BC3791">
              <w:rPr>
                <w:sz w:val="20"/>
                <w:szCs w:val="20"/>
                <w:lang w:val="fr-CA"/>
              </w:rPr>
              <w:t>te en prorogation du d</w:t>
            </w:r>
            <w:r w:rsidRPr="00BC3791">
              <w:rPr>
                <w:rFonts w:cs="Times New Roman"/>
                <w:sz w:val="20"/>
                <w:szCs w:val="20"/>
                <w:lang w:val="fr-CA"/>
              </w:rPr>
              <w:t>é</w:t>
            </w:r>
            <w:r w:rsidRPr="00BC3791">
              <w:rPr>
                <w:sz w:val="20"/>
                <w:szCs w:val="20"/>
                <w:lang w:val="fr-CA"/>
              </w:rPr>
              <w:t>lai de signification et de d</w:t>
            </w:r>
            <w:r w:rsidRPr="00BC3791">
              <w:rPr>
                <w:rFonts w:cs="Times New Roman"/>
                <w:sz w:val="20"/>
                <w:szCs w:val="20"/>
                <w:lang w:val="fr-CA"/>
              </w:rPr>
              <w:t>é</w:t>
            </w:r>
            <w:r w:rsidRPr="00BC3791">
              <w:rPr>
                <w:sz w:val="20"/>
                <w:szCs w:val="20"/>
                <w:lang w:val="fr-CA"/>
              </w:rPr>
              <w:t>p</w:t>
            </w:r>
            <w:r w:rsidRPr="00BC3791">
              <w:rPr>
                <w:rFonts w:cs="Times New Roman"/>
                <w:sz w:val="20"/>
                <w:szCs w:val="20"/>
                <w:lang w:val="fr-CA"/>
              </w:rPr>
              <w:t>ô</w:t>
            </w:r>
            <w:r w:rsidRPr="00BC3791">
              <w:rPr>
                <w:sz w:val="20"/>
                <w:szCs w:val="20"/>
                <w:lang w:val="fr-CA"/>
              </w:rPr>
              <w:t>t de la demande d’autorisation d’appel est accueillie. La requête pour joindre deux dossiers de la Cour d’appel de l’Ontario dans une seule demande d’autorisation d’appel est accueillie. La demande d’autorisation d’appel de l’arrêt de la Cour d’appel de l’Ontario, numéros C65857 et C67034, 2020 ONCA 780, daté du 29 décembre 2020, est rejet</w:t>
            </w:r>
            <w:r w:rsidRPr="00BC3791">
              <w:rPr>
                <w:rFonts w:cs="Times New Roman"/>
                <w:sz w:val="20"/>
                <w:szCs w:val="20"/>
                <w:lang w:val="fr-CA"/>
              </w:rPr>
              <w:t>é</w:t>
            </w:r>
            <w:r w:rsidRPr="00BC3791">
              <w:rPr>
                <w:sz w:val="20"/>
                <w:szCs w:val="20"/>
                <w:lang w:val="fr-CA"/>
              </w:rPr>
              <w:t>e.</w:t>
            </w:r>
          </w:p>
          <w:p w:rsidR="005753AB" w:rsidRPr="00BC3791" w:rsidRDefault="005753AB" w:rsidP="005753AB">
            <w:pPr>
              <w:jc w:val="both"/>
              <w:rPr>
                <w:sz w:val="20"/>
                <w:lang w:val="fr-CA"/>
              </w:rPr>
            </w:pPr>
          </w:p>
        </w:tc>
      </w:tr>
      <w:tr w:rsidR="005753AB" w:rsidRPr="003E387B" w:rsidTr="005753AB">
        <w:tc>
          <w:tcPr>
            <w:tcW w:w="5000" w:type="pct"/>
            <w:gridSpan w:val="2"/>
          </w:tcPr>
          <w:p w:rsidR="005753AB" w:rsidRPr="00BC3791" w:rsidRDefault="005753AB" w:rsidP="005753AB">
            <w:pPr>
              <w:jc w:val="both"/>
              <w:rPr>
                <w:sz w:val="20"/>
                <w:lang w:val="fr-CA"/>
              </w:rPr>
            </w:pPr>
            <w:r w:rsidRPr="00BC3791">
              <w:rPr>
                <w:sz w:val="20"/>
                <w:lang w:val="fr-CA"/>
              </w:rPr>
              <w:t>Droit criminel — Appels — Verdict déraisonnable — La Cour d’appel a</w:t>
            </w:r>
            <w:r w:rsidRPr="00BC3791">
              <w:rPr>
                <w:sz w:val="20"/>
                <w:lang w:val="fr-CA"/>
              </w:rPr>
              <w:noBreakHyphen/>
              <w:t>t</w:t>
            </w:r>
            <w:r w:rsidRPr="00BC3791">
              <w:rPr>
                <w:sz w:val="20"/>
                <w:lang w:val="fr-CA"/>
              </w:rPr>
              <w:noBreakHyphen/>
              <w:t>elle commis une erreur en statuant que les faits en l’espèce appuyaient une apparence vraisemblable d’aveuglement volontaire?</w:t>
            </w:r>
          </w:p>
        </w:tc>
      </w:tr>
      <w:tr w:rsidR="005753AB" w:rsidRPr="003E387B" w:rsidTr="005753AB">
        <w:tc>
          <w:tcPr>
            <w:tcW w:w="5000" w:type="pct"/>
            <w:gridSpan w:val="2"/>
          </w:tcPr>
          <w:p w:rsidR="005753AB" w:rsidRPr="00BC3791" w:rsidRDefault="005753AB" w:rsidP="005753AB">
            <w:pPr>
              <w:jc w:val="both"/>
              <w:rPr>
                <w:sz w:val="20"/>
                <w:lang w:val="fr-CA"/>
              </w:rPr>
            </w:pPr>
          </w:p>
        </w:tc>
      </w:tr>
    </w:tbl>
    <w:p w:rsidR="00462A24" w:rsidRPr="00BC3791" w:rsidRDefault="00462A24">
      <w:pPr>
        <w:rPr>
          <w:lang w:val="fr-CA"/>
        </w:rPr>
      </w:pPr>
      <w:r w:rsidRPr="00BC379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53AB" w:rsidRPr="00BC3791" w:rsidTr="005753AB">
        <w:tc>
          <w:tcPr>
            <w:tcW w:w="5000" w:type="pct"/>
            <w:gridSpan w:val="3"/>
          </w:tcPr>
          <w:p w:rsidR="005753AB" w:rsidRPr="00BC3791" w:rsidRDefault="005753AB" w:rsidP="005753AB">
            <w:pPr>
              <w:jc w:val="both"/>
              <w:textAlignment w:val="baseline"/>
              <w:rPr>
                <w:color w:val="000000"/>
                <w:sz w:val="20"/>
                <w:lang w:val="fr-CA"/>
              </w:rPr>
            </w:pPr>
            <w:r w:rsidRPr="00BC3791">
              <w:rPr>
                <w:color w:val="000000"/>
                <w:spacing w:val="-2"/>
                <w:sz w:val="20"/>
                <w:lang w:val="fr-CA"/>
              </w:rPr>
              <w:t>Les demandeurs sont deux des quatre personnes qui ont été déclarées coupables par un jury d’avoir importé un chargement de cocaïne dissimulée dans des confiseries provenant de la Jamaïque.</w:t>
            </w:r>
            <w:r w:rsidRPr="00BC3791">
              <w:rPr>
                <w:color w:val="000000"/>
                <w:sz w:val="20"/>
                <w:lang w:val="fr-CA"/>
              </w:rPr>
              <w:t xml:space="preserve"> Ils ont fait valoir que les verdicts étaient déraisonnables parce que l’infraction avait été entièrement perpétrée avant qu’ils n’interviennent vis</w:t>
            </w:r>
            <w:r w:rsidRPr="00BC3791">
              <w:rPr>
                <w:color w:val="000000"/>
                <w:sz w:val="20"/>
                <w:lang w:val="fr-CA"/>
              </w:rPr>
              <w:noBreakHyphen/>
              <w:t>à</w:t>
            </w:r>
            <w:r w:rsidRPr="00BC3791">
              <w:rPr>
                <w:color w:val="000000"/>
                <w:sz w:val="20"/>
                <w:lang w:val="fr-CA"/>
              </w:rPr>
              <w:noBreakHyphen/>
              <w:t>vis du paquet et parce qu’il n’y avait aucune preuve démontrant qu’ils savaient que celui</w:t>
            </w:r>
            <w:r w:rsidRPr="00BC3791">
              <w:rPr>
                <w:color w:val="000000"/>
                <w:sz w:val="20"/>
                <w:lang w:val="fr-CA"/>
              </w:rPr>
              <w:noBreakHyphen/>
              <w:t>ci contenait de la cocaïne. Les demandeurs ont également soutenu qu’on n’aurait</w:t>
            </w:r>
            <w:r w:rsidRPr="00BC3791">
              <w:rPr>
                <w:sz w:val="20"/>
                <w:lang w:val="fr-CA"/>
              </w:rPr>
              <w:t xml:space="preserve"> </w:t>
            </w:r>
            <w:r w:rsidRPr="00BC3791">
              <w:rPr>
                <w:color w:val="000000"/>
                <w:sz w:val="20"/>
                <w:lang w:val="fr-CA"/>
              </w:rPr>
              <w:t xml:space="preserve">pas dû être soumettre </w:t>
            </w:r>
            <w:r w:rsidRPr="00BC3791">
              <w:rPr>
                <w:sz w:val="20"/>
                <w:lang w:val="fr-CA"/>
              </w:rPr>
              <w:t xml:space="preserve">l’aveuglement volontaire </w:t>
            </w:r>
            <w:r w:rsidRPr="00BC3791">
              <w:rPr>
                <w:color w:val="000000"/>
                <w:sz w:val="20"/>
                <w:lang w:val="fr-CA"/>
              </w:rPr>
              <w:t>à l'appréciation du jury puisque la preuve à cet égard ne satisfaisait pas au critère de la vraisemblance. Les appels des déclarations de culpabilité ont été rejetés</w:t>
            </w:r>
            <w:r w:rsidRPr="00BC3791">
              <w:rPr>
                <w:sz w:val="20"/>
                <w:lang w:val="fr-CA"/>
              </w:rPr>
              <w:t>.</w:t>
            </w:r>
          </w:p>
          <w:p w:rsidR="005753AB" w:rsidRPr="00BC3791" w:rsidRDefault="005753AB" w:rsidP="005753AB">
            <w:pPr>
              <w:jc w:val="both"/>
              <w:rPr>
                <w:sz w:val="20"/>
                <w:lang w:val="fr-CA"/>
              </w:rPr>
            </w:pPr>
          </w:p>
        </w:tc>
      </w:tr>
      <w:tr w:rsidR="005753AB" w:rsidRPr="003E387B" w:rsidTr="005753AB">
        <w:tc>
          <w:tcPr>
            <w:tcW w:w="2427" w:type="pct"/>
          </w:tcPr>
          <w:p w:rsidR="005753AB" w:rsidRPr="00BC3791" w:rsidRDefault="005753AB" w:rsidP="005753AB">
            <w:pPr>
              <w:jc w:val="both"/>
              <w:rPr>
                <w:sz w:val="20"/>
                <w:lang w:val="fr-CA"/>
              </w:rPr>
            </w:pPr>
            <w:r w:rsidRPr="00BC3791">
              <w:rPr>
                <w:sz w:val="20"/>
                <w:lang w:val="fr-CA"/>
              </w:rPr>
              <w:t>15 mai 2018</w:t>
            </w:r>
          </w:p>
          <w:p w:rsidR="005753AB" w:rsidRPr="00BC3791" w:rsidRDefault="005753AB" w:rsidP="005753AB">
            <w:pPr>
              <w:jc w:val="both"/>
              <w:rPr>
                <w:sz w:val="20"/>
                <w:lang w:val="fr-CA"/>
              </w:rPr>
            </w:pPr>
            <w:r w:rsidRPr="00BC3791">
              <w:rPr>
                <w:sz w:val="20"/>
                <w:lang w:val="fr-CA"/>
              </w:rPr>
              <w:t>Cour supérieure de justice de l’Ontario</w:t>
            </w:r>
          </w:p>
          <w:p w:rsidR="005753AB" w:rsidRPr="00BC3791" w:rsidRDefault="005753AB" w:rsidP="005753AB">
            <w:pPr>
              <w:jc w:val="both"/>
              <w:rPr>
                <w:sz w:val="20"/>
                <w:lang w:val="fr-CA"/>
              </w:rPr>
            </w:pPr>
            <w:r w:rsidRPr="00BC3791">
              <w:rPr>
                <w:sz w:val="20"/>
                <w:lang w:val="fr-CA"/>
              </w:rPr>
              <w:t>(juge Reid)</w:t>
            </w:r>
          </w:p>
          <w:p w:rsidR="005753AB" w:rsidRPr="00BC3791" w:rsidRDefault="005753AB" w:rsidP="005753AB">
            <w:pPr>
              <w:jc w:val="both"/>
              <w:rPr>
                <w:sz w:val="20"/>
                <w:lang w:val="fr-CA"/>
              </w:rPr>
            </w:pPr>
            <w:r w:rsidRPr="00BC3791">
              <w:rPr>
                <w:sz w:val="20"/>
                <w:lang w:val="fr-CA"/>
              </w:rPr>
              <w:t>(non publié)</w:t>
            </w:r>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Les déclarations de culpabilité sont prononcées : importation de cocaïne en vue d’en faire le trafic.</w:t>
            </w:r>
          </w:p>
          <w:p w:rsidR="005753AB" w:rsidRPr="00BC3791" w:rsidRDefault="005753AB" w:rsidP="005753AB">
            <w:pPr>
              <w:jc w:val="both"/>
              <w:rPr>
                <w:sz w:val="20"/>
                <w:lang w:val="fr-CA"/>
              </w:rPr>
            </w:pPr>
          </w:p>
        </w:tc>
      </w:tr>
      <w:tr w:rsidR="005753AB" w:rsidRPr="00BC3791" w:rsidTr="005753AB">
        <w:tc>
          <w:tcPr>
            <w:tcW w:w="2427" w:type="pct"/>
          </w:tcPr>
          <w:p w:rsidR="005753AB" w:rsidRPr="00BC3791" w:rsidRDefault="005753AB" w:rsidP="005753AB">
            <w:pPr>
              <w:jc w:val="both"/>
              <w:rPr>
                <w:sz w:val="20"/>
                <w:lang w:val="fr-CA"/>
              </w:rPr>
            </w:pPr>
            <w:r w:rsidRPr="00BC3791">
              <w:rPr>
                <w:sz w:val="20"/>
                <w:lang w:val="fr-CA"/>
              </w:rPr>
              <w:t>29 décembre 2020</w:t>
            </w:r>
          </w:p>
          <w:p w:rsidR="005753AB" w:rsidRPr="00BC3791" w:rsidRDefault="005753AB" w:rsidP="005753AB">
            <w:pPr>
              <w:jc w:val="both"/>
              <w:rPr>
                <w:sz w:val="20"/>
                <w:lang w:val="fr-CA"/>
              </w:rPr>
            </w:pPr>
            <w:r w:rsidRPr="00BC3791">
              <w:rPr>
                <w:sz w:val="20"/>
                <w:lang w:val="fr-CA"/>
              </w:rPr>
              <w:t>Cour d’appel de l’Ontario</w:t>
            </w:r>
          </w:p>
          <w:p w:rsidR="005753AB" w:rsidRPr="00BC3791" w:rsidRDefault="005753AB" w:rsidP="005753AB">
            <w:pPr>
              <w:jc w:val="both"/>
              <w:rPr>
                <w:sz w:val="20"/>
                <w:lang w:val="fr-CA"/>
              </w:rPr>
            </w:pPr>
            <w:r w:rsidRPr="00BC3791">
              <w:rPr>
                <w:sz w:val="20"/>
                <w:lang w:val="fr-CA"/>
              </w:rPr>
              <w:t>(juges Pepall, van Rensburg, Brooke)</w:t>
            </w:r>
          </w:p>
          <w:p w:rsidR="005753AB" w:rsidRPr="00BC3791" w:rsidRDefault="00660B6C" w:rsidP="005753AB">
            <w:pPr>
              <w:jc w:val="both"/>
              <w:rPr>
                <w:rStyle w:val="Hyperlink"/>
                <w:sz w:val="20"/>
                <w:lang w:val="fr-CA"/>
              </w:rPr>
            </w:pPr>
            <w:hyperlink r:id="rId35" w:history="1">
              <w:r w:rsidR="005753AB" w:rsidRPr="00BC3791">
                <w:rPr>
                  <w:rStyle w:val="Hyperlink"/>
                  <w:sz w:val="20"/>
                  <w:lang w:val="fr-CA"/>
                </w:rPr>
                <w:t>2020 ONCA 780</w:t>
              </w:r>
            </w:hyperlink>
          </w:p>
          <w:p w:rsidR="005753AB" w:rsidRPr="00BC3791" w:rsidRDefault="005753AB" w:rsidP="005753AB">
            <w:pPr>
              <w:jc w:val="both"/>
              <w:rPr>
                <w:sz w:val="20"/>
                <w:lang w:val="fr-CA"/>
              </w:rPr>
            </w:pPr>
            <w:r w:rsidRPr="00BC3791">
              <w:rPr>
                <w:rStyle w:val="Hyperlink"/>
                <w:sz w:val="20"/>
                <w:lang w:val="fr-CA"/>
              </w:rPr>
              <w:t>C65857;C67034</w:t>
            </w:r>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Les appels sont rejetés.</w:t>
            </w:r>
          </w:p>
          <w:p w:rsidR="005753AB" w:rsidRPr="00BC3791" w:rsidRDefault="005753AB" w:rsidP="005753AB">
            <w:pPr>
              <w:jc w:val="both"/>
              <w:rPr>
                <w:sz w:val="20"/>
                <w:lang w:val="fr-CA"/>
              </w:rPr>
            </w:pPr>
          </w:p>
        </w:tc>
      </w:tr>
      <w:tr w:rsidR="005753AB" w:rsidRPr="003E387B" w:rsidTr="005753AB">
        <w:tc>
          <w:tcPr>
            <w:tcW w:w="2427" w:type="pct"/>
          </w:tcPr>
          <w:p w:rsidR="005753AB" w:rsidRPr="00BC3791" w:rsidRDefault="005753AB" w:rsidP="005753AB">
            <w:pPr>
              <w:jc w:val="both"/>
              <w:rPr>
                <w:sz w:val="20"/>
                <w:lang w:val="fr-CA"/>
              </w:rPr>
            </w:pPr>
            <w:r w:rsidRPr="00BC3791">
              <w:rPr>
                <w:sz w:val="20"/>
                <w:lang w:val="fr-CA"/>
              </w:rPr>
              <w:t>29 mars 2021</w:t>
            </w:r>
          </w:p>
          <w:p w:rsidR="005753AB" w:rsidRPr="00BC3791" w:rsidRDefault="005753AB" w:rsidP="005753AB">
            <w:pPr>
              <w:jc w:val="both"/>
              <w:rPr>
                <w:sz w:val="20"/>
                <w:lang w:val="fr-CA"/>
              </w:rPr>
            </w:pPr>
            <w:r w:rsidRPr="00BC3791">
              <w:rPr>
                <w:sz w:val="20"/>
                <w:lang w:val="fr-CA"/>
              </w:rPr>
              <w:t>Cour suprême du Canada</w:t>
            </w:r>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La requête pour réunir les demandes, la requête en prorogation du délai de signification et de dépôt de la demande d’autorisation d’appel et la demande d’autorisation d’appel sont présentées.</w:t>
            </w:r>
          </w:p>
        </w:tc>
      </w:tr>
    </w:tbl>
    <w:p w:rsidR="005753AB" w:rsidRPr="00BC3791" w:rsidRDefault="005753AB" w:rsidP="005753AB">
      <w:pPr>
        <w:jc w:val="both"/>
        <w:rPr>
          <w:sz w:val="20"/>
          <w:lang w:val="fr-CA"/>
        </w:rPr>
      </w:pPr>
    </w:p>
    <w:p w:rsidR="005753AB" w:rsidRPr="00BC3791" w:rsidRDefault="00660B6C" w:rsidP="005753AB">
      <w:pPr>
        <w:widowControl w:val="0"/>
        <w:jc w:val="both"/>
        <w:rPr>
          <w:sz w:val="20"/>
          <w:lang w:val="fr-CA"/>
        </w:rPr>
      </w:pPr>
      <w:r>
        <w:rPr>
          <w:sz w:val="20"/>
        </w:rPr>
        <w:pict>
          <v:rect id="_x0000_i1074" style="width:2in;height:1pt" o:hrpct="0" o:hralign="center" o:hrstd="t" o:hrnoshade="t" o:hr="t" fillcolor="black [3213]" stroked="f"/>
        </w:pict>
      </w:r>
    </w:p>
    <w:p w:rsidR="005753AB" w:rsidRPr="00BC3791" w:rsidRDefault="005753AB" w:rsidP="005753A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53AB" w:rsidRPr="00BC3791" w:rsidTr="005753AB">
        <w:tc>
          <w:tcPr>
            <w:tcW w:w="543" w:type="pct"/>
          </w:tcPr>
          <w:p w:rsidR="005753AB" w:rsidRPr="00BC3791" w:rsidRDefault="005753AB" w:rsidP="005753AB">
            <w:pPr>
              <w:jc w:val="both"/>
              <w:rPr>
                <w:sz w:val="20"/>
              </w:rPr>
            </w:pPr>
            <w:r w:rsidRPr="00BC3791">
              <w:rPr>
                <w:rStyle w:val="SCCFileNumberChar"/>
                <w:sz w:val="20"/>
                <w:szCs w:val="20"/>
              </w:rPr>
              <w:t>39538</w:t>
            </w:r>
          </w:p>
        </w:tc>
        <w:tc>
          <w:tcPr>
            <w:tcW w:w="4457" w:type="pct"/>
          </w:tcPr>
          <w:p w:rsidR="005753AB" w:rsidRPr="00BC3791" w:rsidRDefault="005753AB" w:rsidP="005753AB">
            <w:pPr>
              <w:pStyle w:val="SCCLsocParty"/>
              <w:jc w:val="both"/>
              <w:rPr>
                <w:b/>
                <w:sz w:val="20"/>
                <w:szCs w:val="20"/>
                <w:lang w:val="en-US"/>
              </w:rPr>
            </w:pPr>
            <w:r w:rsidRPr="00BC3791">
              <w:rPr>
                <w:b/>
                <w:sz w:val="20"/>
                <w:szCs w:val="20"/>
                <w:lang w:val="en-US"/>
              </w:rPr>
              <w:t>Zoe Onley, Sallie Onley and Richard Onley v. Corporation of the Town of Whitby</w:t>
            </w:r>
          </w:p>
          <w:p w:rsidR="005753AB" w:rsidRPr="00BC3791" w:rsidRDefault="005753AB" w:rsidP="005753AB">
            <w:pPr>
              <w:jc w:val="both"/>
              <w:rPr>
                <w:sz w:val="20"/>
              </w:rPr>
            </w:pPr>
            <w:r w:rsidRPr="00BC3791">
              <w:rPr>
                <w:sz w:val="20"/>
              </w:rPr>
              <w:t>(Ont.) (Civil) (By Leave)</w:t>
            </w:r>
          </w:p>
        </w:tc>
      </w:tr>
      <w:tr w:rsidR="005753AB" w:rsidRPr="00BC3791" w:rsidTr="005753AB">
        <w:tc>
          <w:tcPr>
            <w:tcW w:w="5000" w:type="pct"/>
            <w:gridSpan w:val="2"/>
          </w:tcPr>
          <w:p w:rsidR="005753AB" w:rsidRPr="00BC3791" w:rsidRDefault="005753AB" w:rsidP="005753AB">
            <w:pPr>
              <w:jc w:val="both"/>
              <w:rPr>
                <w:sz w:val="20"/>
                <w:szCs w:val="20"/>
              </w:rPr>
            </w:pPr>
            <w:r w:rsidRPr="00BC3791">
              <w:rPr>
                <w:sz w:val="20"/>
                <w:szCs w:val="20"/>
              </w:rPr>
              <w:t>The application for leave to appeal from the judgment of the Court of Appeal for Ontario, Number C67993, 2020 ONCA 774, dated December 8, 2020, with the decision rendered from the bench on November 23, 2020, is dismissed with costs.</w:t>
            </w:r>
          </w:p>
          <w:p w:rsidR="005753AB" w:rsidRPr="00BC3791" w:rsidRDefault="005753AB" w:rsidP="005753AB">
            <w:pPr>
              <w:jc w:val="both"/>
              <w:rPr>
                <w:sz w:val="20"/>
              </w:rPr>
            </w:pPr>
          </w:p>
        </w:tc>
      </w:tr>
      <w:tr w:rsidR="005753AB" w:rsidRPr="00BC3791" w:rsidTr="005753AB">
        <w:tc>
          <w:tcPr>
            <w:tcW w:w="5000" w:type="pct"/>
            <w:gridSpan w:val="2"/>
          </w:tcPr>
          <w:p w:rsidR="005753AB" w:rsidRPr="00BC3791" w:rsidRDefault="005753AB" w:rsidP="005753AB">
            <w:pPr>
              <w:jc w:val="both"/>
              <w:rPr>
                <w:sz w:val="20"/>
              </w:rPr>
            </w:pPr>
            <w:r w:rsidRPr="00BC3791">
              <w:rPr>
                <w:sz w:val="20"/>
              </w:rPr>
              <w:t>Torts — Duty of care — Occupiers’ liability — Reasonably foreseeable harm for occupiers — What is the appropriate standard of care for municipalities to prevent electric shocks and other injuries from occurring at the facilities they operate? — What should be the standard of care for electric shocks? — Should the concept of “reasonably foreseeable harm” widen or narrow the scope of an occupier's duty of care, as found in the applicable provincial legislation — What kinds of risks may be “reasonably foreseen” and thus attract the duty to ensure reasonable safety? —</w:t>
            </w:r>
            <w:r w:rsidRPr="00BC3791">
              <w:rPr>
                <w:i/>
                <w:sz w:val="20"/>
              </w:rPr>
              <w:t>Occupiers’ Liability Act</w:t>
            </w:r>
            <w:r w:rsidRPr="00BC3791">
              <w:rPr>
                <w:sz w:val="20"/>
              </w:rPr>
              <w:t>, RSO 1990, c O.2, s. 3(1).</w:t>
            </w:r>
          </w:p>
        </w:tc>
      </w:tr>
      <w:tr w:rsidR="005753AB" w:rsidRPr="00BC3791" w:rsidTr="005753AB">
        <w:tc>
          <w:tcPr>
            <w:tcW w:w="5000" w:type="pct"/>
            <w:gridSpan w:val="2"/>
          </w:tcPr>
          <w:p w:rsidR="005753AB" w:rsidRPr="00BC3791" w:rsidRDefault="005753AB" w:rsidP="005753AB">
            <w:pPr>
              <w:jc w:val="both"/>
              <w:rPr>
                <w:sz w:val="20"/>
              </w:rPr>
            </w:pPr>
          </w:p>
        </w:tc>
      </w:tr>
      <w:tr w:rsidR="005753AB" w:rsidRPr="00BC3791" w:rsidTr="005753AB">
        <w:tc>
          <w:tcPr>
            <w:tcW w:w="5000" w:type="pct"/>
            <w:gridSpan w:val="2"/>
          </w:tcPr>
          <w:p w:rsidR="005753AB" w:rsidRPr="00BC3791" w:rsidRDefault="005753AB" w:rsidP="005753AB">
            <w:pPr>
              <w:jc w:val="both"/>
              <w:rPr>
                <w:sz w:val="20"/>
              </w:rPr>
            </w:pPr>
            <w:r w:rsidRPr="00BC3791">
              <w:rPr>
                <w:sz w:val="20"/>
              </w:rPr>
              <w:t xml:space="preserve">In 2012, the applicant Zoe Onley was electrocuted and injured near a light pole on property owned by the respondent, the Town of Whitby. The light pole was damaged by an earlier lightning strike, which caused electricity to leak into the ground where Ms. Onley sat. Ms. Onley and her parents commenced an action in damages against the Town, arguing that it failed to take reasonable steps to inspect and maintain its light poles, and that the Town breached its duty of care under Ontario’s </w:t>
            </w:r>
            <w:r w:rsidRPr="00BC3791">
              <w:rPr>
                <w:i/>
                <w:sz w:val="20"/>
              </w:rPr>
              <w:t>Occupiers’ Liability Act</w:t>
            </w:r>
            <w:r w:rsidRPr="00BC3791">
              <w:rPr>
                <w:sz w:val="20"/>
              </w:rPr>
              <w:t xml:space="preserve"> (“</w:t>
            </w:r>
            <w:r w:rsidRPr="00BC3791">
              <w:rPr>
                <w:i/>
                <w:sz w:val="20"/>
              </w:rPr>
              <w:t>OLA</w:t>
            </w:r>
            <w:r w:rsidRPr="00BC3791">
              <w:rPr>
                <w:sz w:val="20"/>
              </w:rPr>
              <w:t>”).</w:t>
            </w:r>
          </w:p>
          <w:p w:rsidR="005753AB" w:rsidRPr="00BC3791" w:rsidRDefault="005753AB" w:rsidP="005753AB">
            <w:pPr>
              <w:jc w:val="both"/>
              <w:rPr>
                <w:sz w:val="20"/>
              </w:rPr>
            </w:pPr>
          </w:p>
          <w:p w:rsidR="005753AB" w:rsidRPr="00BC3791" w:rsidRDefault="005753AB" w:rsidP="005753AB">
            <w:pPr>
              <w:jc w:val="both"/>
              <w:rPr>
                <w:sz w:val="20"/>
              </w:rPr>
            </w:pPr>
            <w:r w:rsidRPr="00BC3791">
              <w:rPr>
                <w:sz w:val="20"/>
              </w:rPr>
              <w:t xml:space="preserve">The trial judge dismissed the Onley family’s action, on the basis that the type of damage sustained was not reasonably foreseeable, and that the Town had met </w:t>
            </w:r>
            <w:proofErr w:type="gramStart"/>
            <w:r w:rsidRPr="00BC3791">
              <w:rPr>
                <w:sz w:val="20"/>
              </w:rPr>
              <w:t>its</w:t>
            </w:r>
            <w:proofErr w:type="gramEnd"/>
            <w:r w:rsidRPr="00BC3791">
              <w:rPr>
                <w:sz w:val="20"/>
              </w:rPr>
              <w:t xml:space="preserve"> the standard of care pursuant to the </w:t>
            </w:r>
            <w:r w:rsidRPr="00BC3791">
              <w:rPr>
                <w:i/>
                <w:sz w:val="20"/>
              </w:rPr>
              <w:t>OLA</w:t>
            </w:r>
            <w:r w:rsidRPr="00BC3791">
              <w:rPr>
                <w:sz w:val="20"/>
              </w:rPr>
              <w:t>. The Court of Appeal unanimously dismissed the Onley family’s appeal. It held that the trial judge had correctly set out and applied the standard of care analysis.</w:t>
            </w:r>
          </w:p>
          <w:p w:rsidR="005753AB" w:rsidRPr="00BC3791" w:rsidRDefault="005753AB" w:rsidP="005753AB">
            <w:pPr>
              <w:jc w:val="both"/>
              <w:rPr>
                <w:sz w:val="20"/>
              </w:rPr>
            </w:pPr>
          </w:p>
        </w:tc>
      </w:tr>
    </w:tbl>
    <w:p w:rsidR="00462A24" w:rsidRPr="00BC3791" w:rsidRDefault="00462A24">
      <w:r w:rsidRPr="00BC3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53AB" w:rsidRPr="00BC3791" w:rsidTr="005753AB">
        <w:tc>
          <w:tcPr>
            <w:tcW w:w="2427" w:type="pct"/>
          </w:tcPr>
          <w:p w:rsidR="005753AB" w:rsidRPr="00BC3791" w:rsidRDefault="005753AB" w:rsidP="005753AB">
            <w:pPr>
              <w:jc w:val="both"/>
              <w:rPr>
                <w:sz w:val="20"/>
              </w:rPr>
            </w:pPr>
            <w:r w:rsidRPr="00BC3791">
              <w:rPr>
                <w:sz w:val="20"/>
              </w:rPr>
              <w:t>January 2, 2020</w:t>
            </w:r>
          </w:p>
          <w:p w:rsidR="005753AB" w:rsidRPr="00BC3791" w:rsidRDefault="005753AB" w:rsidP="005753AB">
            <w:pPr>
              <w:jc w:val="both"/>
              <w:rPr>
                <w:sz w:val="20"/>
              </w:rPr>
            </w:pPr>
            <w:r w:rsidRPr="00BC3791">
              <w:rPr>
                <w:sz w:val="20"/>
              </w:rPr>
              <w:t>Ontario Superior Court of Justice</w:t>
            </w:r>
          </w:p>
          <w:p w:rsidR="005753AB" w:rsidRPr="00BC3791" w:rsidRDefault="005753AB" w:rsidP="005753AB">
            <w:pPr>
              <w:jc w:val="both"/>
              <w:rPr>
                <w:sz w:val="20"/>
              </w:rPr>
            </w:pPr>
            <w:r w:rsidRPr="00BC3791">
              <w:rPr>
                <w:sz w:val="20"/>
              </w:rPr>
              <w:t>(Koke J.)</w:t>
            </w:r>
          </w:p>
          <w:p w:rsidR="005753AB" w:rsidRPr="00BC3791" w:rsidRDefault="005753AB" w:rsidP="005753AB">
            <w:pPr>
              <w:jc w:val="both"/>
              <w:rPr>
                <w:sz w:val="20"/>
              </w:rPr>
            </w:pPr>
            <w:r w:rsidRPr="00BC3791">
              <w:rPr>
                <w:rStyle w:val="Hyperlink"/>
                <w:sz w:val="20"/>
              </w:rPr>
              <w:t xml:space="preserve">2020 ONSC 20 </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 xml:space="preserve">Action for damages dismissed. </w:t>
            </w:r>
          </w:p>
          <w:p w:rsidR="005753AB" w:rsidRPr="00BC3791" w:rsidRDefault="005753AB" w:rsidP="005753AB">
            <w:pPr>
              <w:jc w:val="both"/>
              <w:rPr>
                <w:sz w:val="20"/>
              </w:rPr>
            </w:pPr>
          </w:p>
        </w:tc>
      </w:tr>
      <w:tr w:rsidR="005753AB" w:rsidRPr="00BC3791" w:rsidTr="005753AB">
        <w:tc>
          <w:tcPr>
            <w:tcW w:w="2427" w:type="pct"/>
          </w:tcPr>
          <w:p w:rsidR="005753AB" w:rsidRPr="00BC3791" w:rsidRDefault="005753AB" w:rsidP="005753AB">
            <w:pPr>
              <w:jc w:val="both"/>
              <w:rPr>
                <w:sz w:val="20"/>
              </w:rPr>
            </w:pPr>
            <w:r w:rsidRPr="00BC3791">
              <w:rPr>
                <w:sz w:val="20"/>
              </w:rPr>
              <w:t>November 23, 2020 (oral decision)</w:t>
            </w:r>
          </w:p>
          <w:p w:rsidR="005753AB" w:rsidRPr="00BC3791" w:rsidRDefault="005753AB" w:rsidP="005753AB">
            <w:pPr>
              <w:jc w:val="both"/>
              <w:rPr>
                <w:sz w:val="20"/>
              </w:rPr>
            </w:pPr>
            <w:r w:rsidRPr="00BC3791">
              <w:rPr>
                <w:sz w:val="20"/>
              </w:rPr>
              <w:t>(written reasons released December 2, 2020)</w:t>
            </w:r>
          </w:p>
          <w:p w:rsidR="005753AB" w:rsidRPr="00BC3791" w:rsidRDefault="005753AB" w:rsidP="005753AB">
            <w:pPr>
              <w:jc w:val="both"/>
              <w:rPr>
                <w:sz w:val="20"/>
              </w:rPr>
            </w:pPr>
            <w:r w:rsidRPr="00BC3791">
              <w:rPr>
                <w:sz w:val="20"/>
              </w:rPr>
              <w:t>Court of Appeal for Ontario</w:t>
            </w:r>
          </w:p>
          <w:p w:rsidR="005753AB" w:rsidRPr="00BC3791" w:rsidRDefault="005753AB" w:rsidP="005753AB">
            <w:pPr>
              <w:jc w:val="both"/>
              <w:rPr>
                <w:sz w:val="20"/>
              </w:rPr>
            </w:pPr>
            <w:r w:rsidRPr="00BC3791">
              <w:rPr>
                <w:sz w:val="20"/>
              </w:rPr>
              <w:t>(Doherty, Roberts and Young JJ.A.)</w:t>
            </w:r>
          </w:p>
          <w:p w:rsidR="005753AB" w:rsidRPr="00BC3791" w:rsidRDefault="005753AB" w:rsidP="005753AB">
            <w:pPr>
              <w:jc w:val="both"/>
              <w:rPr>
                <w:sz w:val="20"/>
              </w:rPr>
            </w:pPr>
            <w:r w:rsidRPr="00BC3791">
              <w:rPr>
                <w:rStyle w:val="Hyperlink"/>
                <w:sz w:val="20"/>
              </w:rPr>
              <w:t xml:space="preserve">2020 ONCA 774 </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 xml:space="preserve">Appeal dismissed. </w:t>
            </w:r>
          </w:p>
        </w:tc>
      </w:tr>
      <w:tr w:rsidR="005753AB" w:rsidRPr="00BC3791" w:rsidTr="005753AB">
        <w:tc>
          <w:tcPr>
            <w:tcW w:w="2427" w:type="pct"/>
          </w:tcPr>
          <w:p w:rsidR="005753AB" w:rsidRPr="00BC3791" w:rsidRDefault="005753AB" w:rsidP="005753AB">
            <w:pPr>
              <w:jc w:val="both"/>
              <w:rPr>
                <w:sz w:val="20"/>
              </w:rPr>
            </w:pPr>
            <w:r w:rsidRPr="00BC3791">
              <w:rPr>
                <w:sz w:val="20"/>
              </w:rPr>
              <w:t>January 21, 2021</w:t>
            </w:r>
          </w:p>
          <w:p w:rsidR="005753AB" w:rsidRPr="00BC3791" w:rsidRDefault="005753AB" w:rsidP="005753AB">
            <w:pPr>
              <w:jc w:val="both"/>
              <w:rPr>
                <w:sz w:val="20"/>
              </w:rPr>
            </w:pPr>
            <w:r w:rsidRPr="00BC3791">
              <w:rPr>
                <w:sz w:val="20"/>
              </w:rPr>
              <w:t>Supreme Court of Canada</w:t>
            </w: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Application for leave to appeal filed.</w:t>
            </w:r>
          </w:p>
          <w:p w:rsidR="005753AB" w:rsidRPr="00BC3791" w:rsidRDefault="005753AB" w:rsidP="005753AB">
            <w:pPr>
              <w:jc w:val="both"/>
              <w:rPr>
                <w:sz w:val="20"/>
              </w:rPr>
            </w:pPr>
          </w:p>
        </w:tc>
      </w:tr>
    </w:tbl>
    <w:p w:rsidR="005753AB" w:rsidRPr="00BC3791" w:rsidRDefault="005753AB" w:rsidP="005753AB">
      <w:pPr>
        <w:jc w:val="both"/>
        <w:rPr>
          <w:sz w:val="20"/>
        </w:rPr>
      </w:pPr>
    </w:p>
    <w:p w:rsidR="005753AB" w:rsidRPr="00BC3791" w:rsidRDefault="00660B6C" w:rsidP="005753AB">
      <w:pPr>
        <w:jc w:val="both"/>
        <w:rPr>
          <w:sz w:val="20"/>
        </w:rPr>
      </w:pPr>
      <w:r>
        <w:rPr>
          <w:sz w:val="20"/>
        </w:rPr>
        <w:pict>
          <v:rect id="_x0000_i1075" style="width:2in;height:1pt" o:hrpct="0" o:hralign="center" o:hrstd="t" o:hrnoshade="t" o:hr="t" fillcolor="black [3213]" stroked="f"/>
        </w:pict>
      </w:r>
    </w:p>
    <w:p w:rsidR="005753AB" w:rsidRPr="00BC3791" w:rsidRDefault="005753AB" w:rsidP="005753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53AB" w:rsidRPr="00BC3791" w:rsidTr="005753AB">
        <w:tc>
          <w:tcPr>
            <w:tcW w:w="543" w:type="pct"/>
          </w:tcPr>
          <w:p w:rsidR="005753AB" w:rsidRPr="00BC3791" w:rsidRDefault="005753AB" w:rsidP="005753AB">
            <w:pPr>
              <w:jc w:val="both"/>
              <w:rPr>
                <w:sz w:val="20"/>
                <w:lang w:val="fr-CA"/>
              </w:rPr>
            </w:pPr>
            <w:r w:rsidRPr="00BC3791">
              <w:rPr>
                <w:rStyle w:val="SCCFileNumberChar"/>
                <w:sz w:val="20"/>
                <w:szCs w:val="20"/>
                <w:lang w:val="fr-CA"/>
              </w:rPr>
              <w:t>39538</w:t>
            </w:r>
          </w:p>
        </w:tc>
        <w:tc>
          <w:tcPr>
            <w:tcW w:w="4457" w:type="pct"/>
            <w:gridSpan w:val="3"/>
          </w:tcPr>
          <w:p w:rsidR="005753AB" w:rsidRPr="00BC3791" w:rsidRDefault="005753AB" w:rsidP="005753AB">
            <w:pPr>
              <w:pStyle w:val="SCCLsocParty"/>
              <w:jc w:val="both"/>
              <w:rPr>
                <w:b/>
                <w:sz w:val="20"/>
                <w:szCs w:val="20"/>
                <w:lang w:val="en-US"/>
              </w:rPr>
            </w:pPr>
            <w:r w:rsidRPr="00BC3791">
              <w:rPr>
                <w:b/>
                <w:sz w:val="20"/>
                <w:szCs w:val="20"/>
                <w:lang w:val="en-US"/>
              </w:rPr>
              <w:t>Zoe Onley, Sallie Onley et Richard Onley c. Corporation of the Town of Whitby</w:t>
            </w:r>
          </w:p>
          <w:p w:rsidR="005753AB" w:rsidRPr="00BC3791" w:rsidRDefault="005753AB" w:rsidP="005753AB">
            <w:pPr>
              <w:jc w:val="both"/>
              <w:rPr>
                <w:sz w:val="20"/>
                <w:lang w:val="fr-CA"/>
              </w:rPr>
            </w:pPr>
            <w:r w:rsidRPr="00BC3791">
              <w:rPr>
                <w:sz w:val="20"/>
                <w:lang w:val="fr-CA"/>
              </w:rPr>
              <w:t>(Ont.) (Civile) (Sur autorisation)</w:t>
            </w:r>
          </w:p>
        </w:tc>
      </w:tr>
      <w:tr w:rsidR="005753AB" w:rsidRPr="003E387B" w:rsidTr="005753AB">
        <w:tc>
          <w:tcPr>
            <w:tcW w:w="5000" w:type="pct"/>
            <w:gridSpan w:val="4"/>
          </w:tcPr>
          <w:p w:rsidR="005753AB" w:rsidRPr="00BC3791" w:rsidRDefault="005753AB" w:rsidP="005753AB">
            <w:pPr>
              <w:jc w:val="both"/>
              <w:rPr>
                <w:sz w:val="20"/>
                <w:szCs w:val="20"/>
                <w:lang w:val="fr-CA"/>
              </w:rPr>
            </w:pPr>
            <w:r w:rsidRPr="00BC3791">
              <w:rPr>
                <w:sz w:val="20"/>
                <w:szCs w:val="20"/>
                <w:lang w:val="fr-CA"/>
              </w:rPr>
              <w:t>La demande d’autorisation d’appel de l’arrêt de la Cour d’appel de l’Ontario, numéro C67993, 2020 ONCA 774, daté du 8 décembre 2020, avec la décision rendue sur le banc le 23 novembre 2020, est rejet</w:t>
            </w:r>
            <w:r w:rsidRPr="00BC3791">
              <w:rPr>
                <w:rFonts w:cs="Times New Roman"/>
                <w:sz w:val="20"/>
                <w:szCs w:val="20"/>
                <w:lang w:val="fr-CA"/>
              </w:rPr>
              <w:t>é</w:t>
            </w:r>
            <w:r w:rsidRPr="00BC3791">
              <w:rPr>
                <w:sz w:val="20"/>
                <w:szCs w:val="20"/>
                <w:lang w:val="fr-CA"/>
              </w:rPr>
              <w:t>e avec d</w:t>
            </w:r>
            <w:r w:rsidRPr="00BC3791">
              <w:rPr>
                <w:rFonts w:cs="Times New Roman"/>
                <w:sz w:val="20"/>
                <w:szCs w:val="20"/>
                <w:lang w:val="fr-CA"/>
              </w:rPr>
              <w:t>é</w:t>
            </w:r>
            <w:r w:rsidRPr="00BC3791">
              <w:rPr>
                <w:sz w:val="20"/>
                <w:szCs w:val="20"/>
                <w:lang w:val="fr-CA"/>
              </w:rPr>
              <w:t>pens.</w:t>
            </w:r>
          </w:p>
          <w:p w:rsidR="005753AB" w:rsidRPr="00BC3791" w:rsidRDefault="005753AB" w:rsidP="005753AB">
            <w:pPr>
              <w:jc w:val="both"/>
              <w:rPr>
                <w:sz w:val="20"/>
                <w:lang w:val="fr-CA"/>
              </w:rPr>
            </w:pPr>
          </w:p>
        </w:tc>
      </w:tr>
      <w:tr w:rsidR="005753AB" w:rsidRPr="003E387B" w:rsidTr="005753AB">
        <w:tc>
          <w:tcPr>
            <w:tcW w:w="5000" w:type="pct"/>
            <w:gridSpan w:val="4"/>
          </w:tcPr>
          <w:p w:rsidR="005753AB" w:rsidRPr="00BC3791" w:rsidRDefault="005753AB" w:rsidP="005753AB">
            <w:pPr>
              <w:jc w:val="both"/>
              <w:rPr>
                <w:sz w:val="20"/>
                <w:lang w:val="fr-CA"/>
              </w:rPr>
            </w:pPr>
            <w:r w:rsidRPr="00BC3791">
              <w:rPr>
                <w:sz w:val="20"/>
                <w:lang w:val="fr-CA"/>
              </w:rPr>
              <w:t>Responsabilité délictuelle — Obligation de diligence — Responsabilité des occupants — Préjudice raisonnablement prévisible pour les occupants — Quelle est la norme de diligence appropriée que doivent respecter les municipalités pour empêcher les décharges électriques et autres blessures de survenir dans les installations qu’elles exploitent? — Quelle est la norme de diligence applicable relativement aux décharges électriques? — La notion de « préjudice raisonnablement prévisible » devrait</w:t>
            </w:r>
            <w:r w:rsidRPr="00BC3791">
              <w:rPr>
                <w:sz w:val="20"/>
                <w:lang w:val="fr-CA"/>
              </w:rPr>
              <w:noBreakHyphen/>
              <w:t xml:space="preserve">elle élargir ou restreindre la portée de l’obligation de diligence qui incombe à l’occupant, aux termes de la loi provinciale applicable? — Quels genres de risques peuvent être qualifiés de « raisonnablement prévisibles », entraînant ainsi l’obligation d’assurer que les personnes soient raisonnablement en sécurité? — </w:t>
            </w:r>
            <w:r w:rsidRPr="00BC3791">
              <w:rPr>
                <w:i/>
                <w:sz w:val="20"/>
                <w:lang w:val="fr-FR"/>
              </w:rPr>
              <w:t>Loi sur la responsabilité des occupants</w:t>
            </w:r>
            <w:r w:rsidRPr="00BC3791">
              <w:rPr>
                <w:sz w:val="20"/>
                <w:lang w:val="fr-FR"/>
              </w:rPr>
              <w:t xml:space="preserve">, L.R.O. </w:t>
            </w:r>
            <w:r w:rsidRPr="00BC3791">
              <w:rPr>
                <w:sz w:val="20"/>
                <w:lang w:val="fr-CA"/>
              </w:rPr>
              <w:t>1990, c O.2, par. 3(1)</w:t>
            </w:r>
          </w:p>
        </w:tc>
      </w:tr>
      <w:tr w:rsidR="005753AB" w:rsidRPr="003E387B" w:rsidTr="005753AB">
        <w:tc>
          <w:tcPr>
            <w:tcW w:w="5000" w:type="pct"/>
            <w:gridSpan w:val="4"/>
          </w:tcPr>
          <w:p w:rsidR="005753AB" w:rsidRPr="00BC3791" w:rsidRDefault="005753AB" w:rsidP="005753AB">
            <w:pPr>
              <w:jc w:val="both"/>
              <w:rPr>
                <w:sz w:val="20"/>
                <w:lang w:val="fr-CA"/>
              </w:rPr>
            </w:pPr>
          </w:p>
        </w:tc>
      </w:tr>
      <w:tr w:rsidR="005753AB" w:rsidRPr="003E387B" w:rsidTr="005753AB">
        <w:tc>
          <w:tcPr>
            <w:tcW w:w="5000" w:type="pct"/>
            <w:gridSpan w:val="4"/>
          </w:tcPr>
          <w:p w:rsidR="005753AB" w:rsidRPr="00BC3791" w:rsidRDefault="005753AB" w:rsidP="005753AB">
            <w:pPr>
              <w:jc w:val="both"/>
              <w:rPr>
                <w:sz w:val="20"/>
                <w:lang w:val="fr-CA"/>
              </w:rPr>
            </w:pPr>
            <w:r w:rsidRPr="00BC3791">
              <w:rPr>
                <w:sz w:val="20"/>
                <w:lang w:val="fr-CA"/>
              </w:rPr>
              <w:t xml:space="preserve">En 2012, la demanderesse, Zoe Onley, a été électrocutée et blessée près d’un lampadaire sur un terrain appartenant à l’intimée, la ville de Whitby. Le lampadaire avait été endommagé précédemment par un coup de foudre, ce qui a provoqué une fuite d’électricité dans le sol où était assise Mme Onley. Cette dernière et ses parents ont intenté une action en dommages-intérêts contre la ville, faisant valoir que celle-ci a omis de prendre des mesures raisonnables quant à l’inspection et l’entretien de ses lampadaires, et a manqué à son obligation de diligence en vertu de la </w:t>
            </w:r>
            <w:r w:rsidRPr="00BC3791">
              <w:rPr>
                <w:i/>
                <w:sz w:val="20"/>
                <w:lang w:val="fr-FR"/>
              </w:rPr>
              <w:t>Loi sur la responsabilité des occupants</w:t>
            </w:r>
            <w:r w:rsidRPr="00BC3791">
              <w:rPr>
                <w:sz w:val="20"/>
                <w:lang w:val="fr-CA"/>
              </w:rPr>
              <w:t xml:space="preserve"> de l’Ontario (« </w:t>
            </w:r>
            <w:r w:rsidRPr="00BC3791">
              <w:rPr>
                <w:i/>
                <w:sz w:val="20"/>
                <w:lang w:val="fr-CA"/>
              </w:rPr>
              <w:t>LRO</w:t>
            </w:r>
            <w:r w:rsidRPr="00BC3791">
              <w:rPr>
                <w:sz w:val="20"/>
                <w:lang w:val="fr-CA"/>
              </w:rPr>
              <w:t> »).</w:t>
            </w:r>
          </w:p>
          <w:p w:rsidR="005753AB" w:rsidRPr="00BC3791" w:rsidRDefault="005753AB" w:rsidP="005753AB">
            <w:pPr>
              <w:jc w:val="both"/>
              <w:rPr>
                <w:sz w:val="20"/>
                <w:lang w:val="fr-CA"/>
              </w:rPr>
            </w:pPr>
          </w:p>
          <w:p w:rsidR="005753AB" w:rsidRPr="00BC3791" w:rsidRDefault="005753AB" w:rsidP="005753AB">
            <w:pPr>
              <w:jc w:val="both"/>
              <w:rPr>
                <w:sz w:val="20"/>
                <w:lang w:val="fr-CA"/>
              </w:rPr>
            </w:pPr>
            <w:r w:rsidRPr="00BC3791">
              <w:rPr>
                <w:sz w:val="20"/>
                <w:lang w:val="fr-CA"/>
              </w:rPr>
              <w:t xml:space="preserve">Le juge de première instance a rejeté l’action de la famille Onley, au motif que le type de dommage subi n’était pas raisonnablement prévisible, et que la ville avait satisfait à l’obligation de diligence qui lui incombait en vertu de la </w:t>
            </w:r>
            <w:r w:rsidRPr="00BC3791">
              <w:rPr>
                <w:i/>
                <w:sz w:val="20"/>
                <w:lang w:val="fr-CA"/>
              </w:rPr>
              <w:t>LRO</w:t>
            </w:r>
            <w:r w:rsidRPr="00BC3791">
              <w:rPr>
                <w:sz w:val="20"/>
                <w:lang w:val="fr-CA"/>
              </w:rPr>
              <w:t>. La Cour d’appel a rejeté à l’unanimité l’appel de la famille Onley. Elle a conclu que le juge de première instance avait correctement énoncé et appliqué l’analyse de la norme de diligence.</w:t>
            </w:r>
          </w:p>
          <w:p w:rsidR="005753AB" w:rsidRPr="00BC3791" w:rsidRDefault="005753AB" w:rsidP="005753AB">
            <w:pPr>
              <w:jc w:val="both"/>
              <w:rPr>
                <w:sz w:val="20"/>
                <w:lang w:val="fr-CA"/>
              </w:rPr>
            </w:pPr>
          </w:p>
        </w:tc>
      </w:tr>
      <w:tr w:rsidR="005753AB" w:rsidRPr="003E387B" w:rsidTr="005753AB">
        <w:tc>
          <w:tcPr>
            <w:tcW w:w="2427" w:type="pct"/>
            <w:gridSpan w:val="2"/>
          </w:tcPr>
          <w:p w:rsidR="005753AB" w:rsidRPr="00BC3791" w:rsidRDefault="005753AB" w:rsidP="005753AB">
            <w:pPr>
              <w:jc w:val="both"/>
              <w:rPr>
                <w:sz w:val="20"/>
                <w:lang w:val="fr-CA"/>
              </w:rPr>
            </w:pPr>
            <w:r w:rsidRPr="00BC3791">
              <w:rPr>
                <w:sz w:val="20"/>
                <w:lang w:val="fr-CA"/>
              </w:rPr>
              <w:t>2 janvier 2020</w:t>
            </w:r>
          </w:p>
          <w:p w:rsidR="005753AB" w:rsidRPr="00BC3791" w:rsidRDefault="005753AB" w:rsidP="005753AB">
            <w:pPr>
              <w:jc w:val="both"/>
              <w:rPr>
                <w:sz w:val="20"/>
                <w:lang w:val="fr-CA"/>
              </w:rPr>
            </w:pPr>
            <w:r w:rsidRPr="00BC3791">
              <w:rPr>
                <w:sz w:val="20"/>
                <w:lang w:val="fr-CA"/>
              </w:rPr>
              <w:t xml:space="preserve">Cour supérieure de justice de l’Ontario </w:t>
            </w:r>
          </w:p>
          <w:p w:rsidR="005753AB" w:rsidRPr="00BC3791" w:rsidRDefault="005753AB" w:rsidP="005753AB">
            <w:pPr>
              <w:jc w:val="both"/>
              <w:rPr>
                <w:sz w:val="20"/>
                <w:lang w:val="fr-CA"/>
              </w:rPr>
            </w:pPr>
            <w:r w:rsidRPr="00BC3791">
              <w:rPr>
                <w:sz w:val="20"/>
                <w:lang w:val="fr-CA"/>
              </w:rPr>
              <w:t>(juge Koke)</w:t>
            </w:r>
          </w:p>
          <w:p w:rsidR="005753AB" w:rsidRPr="00BC3791" w:rsidRDefault="005753AB" w:rsidP="005753AB">
            <w:pPr>
              <w:jc w:val="both"/>
              <w:rPr>
                <w:sz w:val="20"/>
                <w:lang w:val="fr-CA"/>
              </w:rPr>
            </w:pPr>
            <w:r w:rsidRPr="00BC3791">
              <w:rPr>
                <w:rStyle w:val="Hyperlink"/>
                <w:sz w:val="20"/>
                <w:lang w:val="fr-CA"/>
              </w:rPr>
              <w:t xml:space="preserve">2020 ONSC 20 </w:t>
            </w:r>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 xml:space="preserve">L’action en dommages-intérêts est rejetée. </w:t>
            </w:r>
          </w:p>
          <w:p w:rsidR="005753AB" w:rsidRPr="00BC3791" w:rsidRDefault="005753AB" w:rsidP="005753AB">
            <w:pPr>
              <w:jc w:val="both"/>
              <w:rPr>
                <w:sz w:val="20"/>
                <w:lang w:val="fr-CA"/>
              </w:rPr>
            </w:pPr>
          </w:p>
        </w:tc>
      </w:tr>
    </w:tbl>
    <w:p w:rsidR="00462A24" w:rsidRPr="00BC3791" w:rsidRDefault="00462A24">
      <w:pPr>
        <w:rPr>
          <w:lang w:val="fr-CA"/>
        </w:rPr>
      </w:pPr>
      <w:r w:rsidRPr="00BC379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53AB" w:rsidRPr="00BC3791" w:rsidTr="005753AB">
        <w:tc>
          <w:tcPr>
            <w:tcW w:w="2427" w:type="pct"/>
          </w:tcPr>
          <w:p w:rsidR="005753AB" w:rsidRPr="00BC3791" w:rsidRDefault="005753AB" w:rsidP="005753AB">
            <w:pPr>
              <w:jc w:val="both"/>
              <w:rPr>
                <w:sz w:val="20"/>
                <w:lang w:val="fr-CA"/>
              </w:rPr>
            </w:pPr>
            <w:r w:rsidRPr="00BC3791">
              <w:rPr>
                <w:sz w:val="20"/>
                <w:lang w:val="fr-CA"/>
              </w:rPr>
              <w:t>23 novembre 2020 (décision rendue oralement)</w:t>
            </w:r>
          </w:p>
          <w:p w:rsidR="005753AB" w:rsidRPr="00BC3791" w:rsidRDefault="005753AB" w:rsidP="005753AB">
            <w:pPr>
              <w:jc w:val="both"/>
              <w:rPr>
                <w:sz w:val="20"/>
                <w:lang w:val="fr-CA"/>
              </w:rPr>
            </w:pPr>
            <w:r w:rsidRPr="00BC3791">
              <w:rPr>
                <w:sz w:val="20"/>
                <w:lang w:val="fr-CA"/>
              </w:rPr>
              <w:t>(motifs écrits publiés le 2 décembre 2020)</w:t>
            </w:r>
          </w:p>
          <w:p w:rsidR="005753AB" w:rsidRPr="00BC3791" w:rsidRDefault="005753AB" w:rsidP="005753AB">
            <w:pPr>
              <w:jc w:val="both"/>
              <w:rPr>
                <w:sz w:val="20"/>
                <w:lang w:val="fr-CA"/>
              </w:rPr>
            </w:pPr>
            <w:r w:rsidRPr="00BC3791">
              <w:rPr>
                <w:sz w:val="20"/>
                <w:lang w:val="fr-CA"/>
              </w:rPr>
              <w:t>Cour d’appel de l’Ontario</w:t>
            </w:r>
          </w:p>
          <w:p w:rsidR="005753AB" w:rsidRPr="00BC3791" w:rsidRDefault="005753AB" w:rsidP="005753AB">
            <w:pPr>
              <w:jc w:val="both"/>
              <w:rPr>
                <w:sz w:val="20"/>
                <w:lang w:val="fr-CA"/>
              </w:rPr>
            </w:pPr>
            <w:r w:rsidRPr="00BC3791">
              <w:rPr>
                <w:sz w:val="20"/>
                <w:lang w:val="fr-CA"/>
              </w:rPr>
              <w:t>(juges Doherty, Roberts et Young)</w:t>
            </w:r>
          </w:p>
          <w:p w:rsidR="005753AB" w:rsidRPr="00BC3791" w:rsidRDefault="005753AB" w:rsidP="005753AB">
            <w:pPr>
              <w:jc w:val="both"/>
              <w:rPr>
                <w:sz w:val="20"/>
                <w:lang w:val="fr-CA"/>
              </w:rPr>
            </w:pPr>
            <w:r w:rsidRPr="00BC3791">
              <w:rPr>
                <w:rStyle w:val="Hyperlink"/>
                <w:sz w:val="20"/>
                <w:lang w:val="fr-CA"/>
              </w:rPr>
              <w:t xml:space="preserve">2020 ONCA 774 </w:t>
            </w:r>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 xml:space="preserve">L’appel est rejeté. </w:t>
            </w:r>
          </w:p>
        </w:tc>
      </w:tr>
      <w:tr w:rsidR="005753AB" w:rsidRPr="003E387B" w:rsidTr="005753AB">
        <w:tc>
          <w:tcPr>
            <w:tcW w:w="2427" w:type="pct"/>
          </w:tcPr>
          <w:p w:rsidR="005753AB" w:rsidRPr="00BC3791" w:rsidRDefault="005753AB" w:rsidP="005753AB">
            <w:pPr>
              <w:jc w:val="both"/>
              <w:rPr>
                <w:sz w:val="20"/>
                <w:lang w:val="fr-CA"/>
              </w:rPr>
            </w:pPr>
            <w:r w:rsidRPr="00BC3791">
              <w:rPr>
                <w:sz w:val="20"/>
                <w:lang w:val="fr-CA"/>
              </w:rPr>
              <w:t>21 janvier 2021</w:t>
            </w:r>
          </w:p>
          <w:p w:rsidR="005753AB" w:rsidRPr="00BC3791" w:rsidRDefault="005753AB" w:rsidP="005753AB">
            <w:pPr>
              <w:jc w:val="both"/>
              <w:rPr>
                <w:sz w:val="20"/>
                <w:lang w:val="fr-CA"/>
              </w:rPr>
            </w:pPr>
            <w:r w:rsidRPr="00BC3791">
              <w:rPr>
                <w:sz w:val="20"/>
                <w:lang w:val="fr-CA"/>
              </w:rPr>
              <w:t>Cour suprême du Canada</w:t>
            </w: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La demande d’autorisation d’appel est présentée.</w:t>
            </w:r>
          </w:p>
          <w:p w:rsidR="005753AB" w:rsidRPr="00BC3791" w:rsidRDefault="005753AB" w:rsidP="005753AB">
            <w:pPr>
              <w:jc w:val="both"/>
              <w:rPr>
                <w:sz w:val="20"/>
                <w:lang w:val="fr-CA"/>
              </w:rPr>
            </w:pPr>
          </w:p>
        </w:tc>
      </w:tr>
    </w:tbl>
    <w:p w:rsidR="005753AB" w:rsidRPr="00BC3791" w:rsidRDefault="005753AB" w:rsidP="005753AB">
      <w:pPr>
        <w:jc w:val="both"/>
        <w:rPr>
          <w:sz w:val="20"/>
          <w:lang w:val="fr-CA"/>
        </w:rPr>
      </w:pPr>
    </w:p>
    <w:p w:rsidR="005753AB" w:rsidRPr="00BC3791" w:rsidRDefault="00660B6C" w:rsidP="005753AB">
      <w:pPr>
        <w:widowControl w:val="0"/>
        <w:jc w:val="both"/>
        <w:rPr>
          <w:sz w:val="20"/>
          <w:lang w:val="fr-CA"/>
        </w:rPr>
      </w:pPr>
      <w:r>
        <w:rPr>
          <w:sz w:val="20"/>
        </w:rPr>
        <w:pict>
          <v:rect id="_x0000_i1076" style="width:2in;height:1pt" o:hrpct="0" o:hralign="center" o:hrstd="t" o:hrnoshade="t" o:hr="t" fillcolor="black [3213]" stroked="f"/>
        </w:pict>
      </w:r>
    </w:p>
    <w:p w:rsidR="005753AB" w:rsidRPr="00BC3791" w:rsidRDefault="005753AB" w:rsidP="005753A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53AB" w:rsidRPr="00BC3791" w:rsidTr="005753AB">
        <w:tc>
          <w:tcPr>
            <w:tcW w:w="543" w:type="pct"/>
          </w:tcPr>
          <w:p w:rsidR="005753AB" w:rsidRPr="00BC3791" w:rsidRDefault="005753AB" w:rsidP="005753AB">
            <w:pPr>
              <w:jc w:val="both"/>
              <w:rPr>
                <w:sz w:val="20"/>
              </w:rPr>
            </w:pPr>
            <w:r w:rsidRPr="00BC3791">
              <w:rPr>
                <w:rStyle w:val="SCCFileNumberChar"/>
                <w:sz w:val="20"/>
                <w:szCs w:val="20"/>
              </w:rPr>
              <w:t>39581</w:t>
            </w:r>
          </w:p>
        </w:tc>
        <w:tc>
          <w:tcPr>
            <w:tcW w:w="4457" w:type="pct"/>
            <w:gridSpan w:val="3"/>
          </w:tcPr>
          <w:p w:rsidR="005753AB" w:rsidRPr="00BC3791" w:rsidRDefault="00462A24" w:rsidP="005753AB">
            <w:pPr>
              <w:pStyle w:val="SCCLsocParty"/>
              <w:jc w:val="both"/>
              <w:rPr>
                <w:b/>
                <w:sz w:val="20"/>
                <w:szCs w:val="20"/>
              </w:rPr>
            </w:pPr>
            <w:r w:rsidRPr="00BC3791">
              <w:rPr>
                <w:b/>
                <w:sz w:val="20"/>
                <w:szCs w:val="20"/>
              </w:rPr>
              <w:t>Fédération des médecins spécialistes du Québec, Fédération des médecins omnipraticiens du Québec, Association québécoise des pharmaciens propriétaires, Association des chirurgiens-dentistes du Québec and Association des optométristes du Québec</w:t>
            </w:r>
            <w:r w:rsidR="005753AB" w:rsidRPr="00BC3791">
              <w:rPr>
                <w:b/>
                <w:sz w:val="20"/>
                <w:szCs w:val="20"/>
              </w:rPr>
              <w:t xml:space="preserve"> v. Attorney General of Quebec</w:t>
            </w:r>
          </w:p>
          <w:p w:rsidR="005753AB" w:rsidRPr="00BC3791" w:rsidRDefault="005753AB" w:rsidP="005753AB">
            <w:pPr>
              <w:pStyle w:val="SCCLsocOtherPartySeparator"/>
              <w:rPr>
                <w:sz w:val="20"/>
                <w:szCs w:val="20"/>
                <w:lang w:val="fr-CA"/>
              </w:rPr>
            </w:pPr>
            <w:r w:rsidRPr="00BC3791">
              <w:rPr>
                <w:sz w:val="20"/>
                <w:szCs w:val="20"/>
                <w:lang w:val="fr-CA"/>
              </w:rPr>
              <w:t>- and -</w:t>
            </w:r>
          </w:p>
          <w:p w:rsidR="005753AB" w:rsidRPr="00BC3791" w:rsidRDefault="005753AB" w:rsidP="005753AB">
            <w:pPr>
              <w:pStyle w:val="SCCLsocParty"/>
              <w:jc w:val="both"/>
              <w:rPr>
                <w:b/>
                <w:sz w:val="20"/>
                <w:szCs w:val="20"/>
              </w:rPr>
            </w:pPr>
            <w:r w:rsidRPr="00BC3791">
              <w:rPr>
                <w:b/>
                <w:sz w:val="20"/>
                <w:szCs w:val="20"/>
              </w:rPr>
              <w:t>Régie de l’assurance maladie du Québec</w:t>
            </w:r>
          </w:p>
          <w:p w:rsidR="005753AB" w:rsidRPr="00BC3791" w:rsidRDefault="005753AB" w:rsidP="005753AB">
            <w:pPr>
              <w:jc w:val="both"/>
              <w:rPr>
                <w:sz w:val="20"/>
              </w:rPr>
            </w:pPr>
            <w:r w:rsidRPr="00BC3791">
              <w:rPr>
                <w:sz w:val="20"/>
              </w:rPr>
              <w:t>(Que.) (Civil) (By Leave)</w:t>
            </w:r>
          </w:p>
        </w:tc>
      </w:tr>
      <w:tr w:rsidR="005753AB" w:rsidRPr="00BC3791" w:rsidTr="005753AB">
        <w:tc>
          <w:tcPr>
            <w:tcW w:w="5000" w:type="pct"/>
            <w:gridSpan w:val="4"/>
          </w:tcPr>
          <w:p w:rsidR="00462A24" w:rsidRPr="00BC3791" w:rsidRDefault="00462A24" w:rsidP="00462A24">
            <w:pPr>
              <w:jc w:val="both"/>
              <w:rPr>
                <w:sz w:val="20"/>
                <w:szCs w:val="20"/>
              </w:rPr>
            </w:pPr>
            <w:r w:rsidRPr="00BC3791">
              <w:rPr>
                <w:sz w:val="20"/>
                <w:szCs w:val="20"/>
              </w:rPr>
              <w:t xml:space="preserve">The application for leave to appeal from the judgment of the </w:t>
            </w:r>
            <w:r w:rsidRPr="00BC3791">
              <w:rPr>
                <w:sz w:val="20"/>
                <w:szCs w:val="20"/>
                <w:lang w:val="en-US"/>
              </w:rPr>
              <w:t>Court of Appeal of Quebec (Québec)</w:t>
            </w:r>
            <w:r w:rsidRPr="00BC3791">
              <w:rPr>
                <w:sz w:val="20"/>
                <w:szCs w:val="20"/>
              </w:rPr>
              <w:t xml:space="preserve">, Number </w:t>
            </w:r>
            <w:r w:rsidRPr="00BC3791">
              <w:rPr>
                <w:sz w:val="20"/>
                <w:szCs w:val="20"/>
                <w:lang w:val="en-US"/>
              </w:rPr>
              <w:t>200-09-010179-205, 2020 QCCA 1770</w:t>
            </w:r>
            <w:r w:rsidRPr="00BC3791">
              <w:rPr>
                <w:sz w:val="20"/>
                <w:szCs w:val="20"/>
              </w:rPr>
              <w:t xml:space="preserve">, dated </w:t>
            </w:r>
            <w:r w:rsidRPr="00BC3791">
              <w:rPr>
                <w:sz w:val="20"/>
                <w:szCs w:val="20"/>
                <w:lang w:val="en-US"/>
              </w:rPr>
              <w:t>December 21, 2020,</w:t>
            </w:r>
            <w:r w:rsidRPr="00BC3791">
              <w:rPr>
                <w:sz w:val="20"/>
                <w:szCs w:val="20"/>
              </w:rPr>
              <w:t xml:space="preserve"> is dismissed without costs.</w:t>
            </w:r>
          </w:p>
          <w:p w:rsidR="005753AB" w:rsidRPr="00BC3791" w:rsidRDefault="005753AB" w:rsidP="005753AB">
            <w:pPr>
              <w:jc w:val="both"/>
              <w:rPr>
                <w:sz w:val="20"/>
              </w:rPr>
            </w:pPr>
          </w:p>
        </w:tc>
      </w:tr>
      <w:tr w:rsidR="005753AB" w:rsidRPr="00BC3791" w:rsidTr="005753AB">
        <w:tc>
          <w:tcPr>
            <w:tcW w:w="5000" w:type="pct"/>
            <w:gridSpan w:val="4"/>
          </w:tcPr>
          <w:p w:rsidR="005753AB" w:rsidRPr="00BC3791" w:rsidRDefault="005753AB" w:rsidP="005753AB">
            <w:pPr>
              <w:jc w:val="both"/>
              <w:rPr>
                <w:sz w:val="20"/>
              </w:rPr>
            </w:pPr>
            <w:r w:rsidRPr="00BC3791">
              <w:rPr>
                <w:sz w:val="20"/>
              </w:rPr>
              <w:t xml:space="preserve">Civil procedure — Objections — Public interest immunity — Disclosure of documents — Minister’s memorandum to Cabinet — Whether memorandum to Cabinet describing objectives of legislative amendment is relevant in litigation concerning constitutional validity of that amendment — Whether government can rely on public interest immunity to object to disclosure of such memorandum where legislative amendment was passed by legislature and memorandum is only extrinsic evidence available for purposes of constitutional challenge — </w:t>
            </w:r>
            <w:r w:rsidRPr="00BC3791">
              <w:rPr>
                <w:i/>
                <w:sz w:val="20"/>
              </w:rPr>
              <w:t>Code of Civil Procedure</w:t>
            </w:r>
            <w:r w:rsidRPr="00BC3791">
              <w:rPr>
                <w:sz w:val="20"/>
              </w:rPr>
              <w:t>, CQLR, c. C</w:t>
            </w:r>
            <w:r w:rsidRPr="00BC3791">
              <w:rPr>
                <w:sz w:val="20"/>
              </w:rPr>
              <w:noBreakHyphen/>
              <w:t>25.01, art. 283.</w:t>
            </w:r>
          </w:p>
        </w:tc>
      </w:tr>
      <w:tr w:rsidR="005753AB" w:rsidRPr="00BC3791" w:rsidTr="005753AB">
        <w:tc>
          <w:tcPr>
            <w:tcW w:w="5000" w:type="pct"/>
            <w:gridSpan w:val="4"/>
          </w:tcPr>
          <w:p w:rsidR="005753AB" w:rsidRPr="00BC3791" w:rsidRDefault="005753AB" w:rsidP="005753AB">
            <w:pPr>
              <w:jc w:val="both"/>
              <w:rPr>
                <w:sz w:val="20"/>
              </w:rPr>
            </w:pPr>
          </w:p>
        </w:tc>
      </w:tr>
      <w:tr w:rsidR="005753AB" w:rsidRPr="00BC3791" w:rsidTr="005753AB">
        <w:tc>
          <w:tcPr>
            <w:tcW w:w="5000" w:type="pct"/>
            <w:gridSpan w:val="4"/>
          </w:tcPr>
          <w:p w:rsidR="005753AB" w:rsidRPr="00BC3791" w:rsidRDefault="005753AB" w:rsidP="005753AB">
            <w:pPr>
              <w:jc w:val="both"/>
              <w:rPr>
                <w:sz w:val="20"/>
              </w:rPr>
            </w:pPr>
            <w:r w:rsidRPr="00BC3791">
              <w:rPr>
                <w:sz w:val="20"/>
              </w:rPr>
              <w:t xml:space="preserve">In January 2019, the applicant the Fédération des médecins spécialistes du Québec (FMSQ) applied to the Superior Court for a declaration that s. 22.6 of the </w:t>
            </w:r>
            <w:r w:rsidRPr="00BC3791">
              <w:rPr>
                <w:i/>
                <w:sz w:val="20"/>
              </w:rPr>
              <w:t>Health Insurance Act</w:t>
            </w:r>
            <w:r w:rsidRPr="00BC3791">
              <w:rPr>
                <w:sz w:val="20"/>
              </w:rPr>
              <w:t>,</w:t>
            </w:r>
            <w:r w:rsidRPr="00BC3791">
              <w:rPr>
                <w:i/>
                <w:sz w:val="20"/>
              </w:rPr>
              <w:t xml:space="preserve"> </w:t>
            </w:r>
            <w:r w:rsidRPr="00BC3791">
              <w:rPr>
                <w:sz w:val="20"/>
              </w:rPr>
              <w:t>CQLR, c. A</w:t>
            </w:r>
            <w:r w:rsidRPr="00BC3791">
              <w:rPr>
                <w:sz w:val="20"/>
              </w:rPr>
              <w:noBreakHyphen/>
              <w:t xml:space="preserve">29 (HIA), is invalid. According to the FMSQ, the interpretation proposed by the intervener the Régie de l’assurance maladie du Québec (RAMQ) would have the effect of infringing the rights of members protected by s. 4 (protection of reputation) and s. 5 (protection of private life) of the </w:t>
            </w:r>
            <w:r w:rsidRPr="00BC3791">
              <w:rPr>
                <w:i/>
                <w:sz w:val="20"/>
              </w:rPr>
              <w:t>Charter of human rights and freedoms</w:t>
            </w:r>
            <w:r w:rsidRPr="00BC3791">
              <w:rPr>
                <w:sz w:val="20"/>
              </w:rPr>
              <w:t>, CQLR, c. C</w:t>
            </w:r>
            <w:r w:rsidRPr="00BC3791">
              <w:rPr>
                <w:sz w:val="20"/>
              </w:rPr>
              <w:noBreakHyphen/>
              <w:t>12. The FMSQ argued that that provision authorizes the RAMQ to make public some of its decisions that are private because of the rules protecting personal information. In July 2019, the applicant and the Association québécoise des pharmaciens propriétaires, the Association des chirurgiens</w:t>
            </w:r>
            <w:r w:rsidRPr="00BC3791">
              <w:rPr>
                <w:sz w:val="20"/>
              </w:rPr>
              <w:noBreakHyphen/>
              <w:t>dentistes du Québec, the Association des optométristes du Québec and the Fédération des médecins omnipraticiens du Québec, which intervened at trial and are now applicants, sent the respondent, the Attorney General of Quebec (AGQ), and the intervener, the RAMQ, a joint request for documents to prepare for the pre</w:t>
            </w:r>
            <w:r w:rsidRPr="00BC3791">
              <w:rPr>
                <w:sz w:val="20"/>
              </w:rPr>
              <w:noBreakHyphen/>
              <w:t xml:space="preserve">trial examinations. In August 2019, the AGQ refused to provide certain documents, relying on public interest immunity. In response to the requests, the AGQ filed affidavits in accordance with art. 283 of the </w:t>
            </w:r>
            <w:r w:rsidRPr="00BC3791">
              <w:rPr>
                <w:i/>
                <w:sz w:val="20"/>
              </w:rPr>
              <w:t>Code of Civil Procedure</w:t>
            </w:r>
            <w:r w:rsidRPr="00BC3791">
              <w:rPr>
                <w:sz w:val="20"/>
              </w:rPr>
              <w:t xml:space="preserve"> to set out the public interest reasons to be considered by the Superior Court. The Superior Court upheld the AGQ’s objections in part and ordered the AGQ to disclose certain excerpts from a memorandum to Cabinet by the responsible minister and from the summary of that memorandum. The Court of Appeal allowed the appeal. </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May 5, 2020</w:t>
            </w:r>
          </w:p>
          <w:p w:rsidR="005753AB" w:rsidRPr="00BC3791" w:rsidRDefault="005753AB" w:rsidP="005753AB">
            <w:pPr>
              <w:jc w:val="both"/>
              <w:rPr>
                <w:sz w:val="20"/>
              </w:rPr>
            </w:pPr>
            <w:r w:rsidRPr="00BC3791">
              <w:rPr>
                <w:sz w:val="20"/>
              </w:rPr>
              <w:t>Quebec Superior Court</w:t>
            </w:r>
          </w:p>
          <w:p w:rsidR="005753AB" w:rsidRPr="00BC3791" w:rsidRDefault="005753AB" w:rsidP="005753AB">
            <w:pPr>
              <w:jc w:val="both"/>
              <w:rPr>
                <w:sz w:val="20"/>
              </w:rPr>
            </w:pPr>
            <w:r w:rsidRPr="00BC3791">
              <w:rPr>
                <w:sz w:val="20"/>
              </w:rPr>
              <w:t>(Hardy J.)</w:t>
            </w:r>
          </w:p>
          <w:p w:rsidR="005753AB" w:rsidRPr="00BC3791" w:rsidRDefault="00660B6C" w:rsidP="005753AB">
            <w:pPr>
              <w:jc w:val="both"/>
              <w:rPr>
                <w:sz w:val="20"/>
              </w:rPr>
            </w:pPr>
            <w:hyperlink r:id="rId36" w:history="1">
              <w:r w:rsidR="005753AB" w:rsidRPr="00BC3791">
                <w:rPr>
                  <w:rStyle w:val="Hyperlink"/>
                  <w:sz w:val="20"/>
                </w:rPr>
                <w:t>2020 QCCS 1447</w:t>
              </w:r>
            </w:hyperlink>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 xml:space="preserve">Objection of Attorney General of Quebec to disclosure of documents upheld in part  </w:t>
            </w:r>
          </w:p>
          <w:p w:rsidR="005753AB" w:rsidRPr="00BC3791" w:rsidRDefault="005753AB" w:rsidP="005753AB">
            <w:pPr>
              <w:jc w:val="both"/>
              <w:rPr>
                <w:sz w:val="20"/>
              </w:rPr>
            </w:pPr>
          </w:p>
        </w:tc>
      </w:tr>
    </w:tbl>
    <w:p w:rsidR="00462A24" w:rsidRPr="00BC3791" w:rsidRDefault="00462A24">
      <w:r w:rsidRPr="00BC3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53AB" w:rsidRPr="00BC3791" w:rsidTr="005753AB">
        <w:tc>
          <w:tcPr>
            <w:tcW w:w="2427" w:type="pct"/>
          </w:tcPr>
          <w:p w:rsidR="005753AB" w:rsidRPr="00BC3791" w:rsidRDefault="005753AB" w:rsidP="005753AB">
            <w:pPr>
              <w:jc w:val="both"/>
              <w:rPr>
                <w:sz w:val="20"/>
              </w:rPr>
            </w:pPr>
            <w:r w:rsidRPr="00BC3791">
              <w:rPr>
                <w:sz w:val="20"/>
              </w:rPr>
              <w:t>December 21, 2020</w:t>
            </w:r>
          </w:p>
          <w:p w:rsidR="005753AB" w:rsidRPr="00BC3791" w:rsidRDefault="005753AB" w:rsidP="005753AB">
            <w:pPr>
              <w:jc w:val="both"/>
              <w:rPr>
                <w:sz w:val="20"/>
              </w:rPr>
            </w:pPr>
            <w:r w:rsidRPr="00BC3791">
              <w:rPr>
                <w:sz w:val="20"/>
              </w:rPr>
              <w:t>Quebec Court of Appeal (Québec)</w:t>
            </w:r>
          </w:p>
          <w:p w:rsidR="005753AB" w:rsidRPr="00BC3791" w:rsidRDefault="005753AB" w:rsidP="005753AB">
            <w:pPr>
              <w:jc w:val="both"/>
              <w:rPr>
                <w:sz w:val="20"/>
              </w:rPr>
            </w:pPr>
            <w:r w:rsidRPr="00BC3791">
              <w:rPr>
                <w:sz w:val="20"/>
              </w:rPr>
              <w:t>(Doyon, Hogue and Rancourt JJ.A.)</w:t>
            </w:r>
          </w:p>
          <w:p w:rsidR="005753AB" w:rsidRPr="00BC3791" w:rsidRDefault="00660B6C" w:rsidP="005753AB">
            <w:pPr>
              <w:jc w:val="both"/>
              <w:rPr>
                <w:sz w:val="20"/>
              </w:rPr>
            </w:pPr>
            <w:hyperlink r:id="rId37" w:history="1">
              <w:r w:rsidR="005753AB" w:rsidRPr="00BC3791">
                <w:rPr>
                  <w:rStyle w:val="Hyperlink"/>
                  <w:sz w:val="20"/>
                </w:rPr>
                <w:t>2020 QCCA 1770</w:t>
              </w:r>
            </w:hyperlink>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 xml:space="preserve">Appeal allowed </w:t>
            </w:r>
          </w:p>
          <w:p w:rsidR="005753AB" w:rsidRPr="00BC3791" w:rsidRDefault="005753AB" w:rsidP="005753AB">
            <w:pPr>
              <w:jc w:val="both"/>
              <w:rPr>
                <w:sz w:val="20"/>
              </w:rPr>
            </w:pPr>
          </w:p>
        </w:tc>
      </w:tr>
      <w:tr w:rsidR="005753AB" w:rsidRPr="00BC3791" w:rsidTr="005753AB">
        <w:tc>
          <w:tcPr>
            <w:tcW w:w="2427" w:type="pct"/>
          </w:tcPr>
          <w:p w:rsidR="005753AB" w:rsidRPr="00BC3791" w:rsidRDefault="005753AB" w:rsidP="005753AB">
            <w:pPr>
              <w:jc w:val="both"/>
              <w:rPr>
                <w:sz w:val="20"/>
              </w:rPr>
            </w:pPr>
            <w:r w:rsidRPr="00BC3791">
              <w:rPr>
                <w:sz w:val="20"/>
              </w:rPr>
              <w:t>February 18, 2021</w:t>
            </w:r>
          </w:p>
          <w:p w:rsidR="005753AB" w:rsidRPr="00BC3791" w:rsidRDefault="005753AB" w:rsidP="005753AB">
            <w:pPr>
              <w:jc w:val="both"/>
              <w:rPr>
                <w:sz w:val="20"/>
              </w:rPr>
            </w:pPr>
            <w:r w:rsidRPr="00BC3791">
              <w:rPr>
                <w:sz w:val="20"/>
              </w:rPr>
              <w:t>Supreme Court of Canada</w:t>
            </w: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Application for leave to appeal filed</w:t>
            </w:r>
          </w:p>
          <w:p w:rsidR="005753AB" w:rsidRPr="00BC3791" w:rsidRDefault="005753AB" w:rsidP="005753AB">
            <w:pPr>
              <w:jc w:val="both"/>
              <w:rPr>
                <w:sz w:val="20"/>
              </w:rPr>
            </w:pPr>
          </w:p>
        </w:tc>
      </w:tr>
    </w:tbl>
    <w:p w:rsidR="005753AB" w:rsidRPr="00BC3791" w:rsidRDefault="005753AB" w:rsidP="005753AB">
      <w:pPr>
        <w:jc w:val="both"/>
        <w:rPr>
          <w:sz w:val="20"/>
        </w:rPr>
      </w:pPr>
    </w:p>
    <w:p w:rsidR="005753AB" w:rsidRPr="00BC3791" w:rsidRDefault="00660B6C" w:rsidP="005753AB">
      <w:pPr>
        <w:jc w:val="both"/>
        <w:rPr>
          <w:sz w:val="20"/>
        </w:rPr>
      </w:pPr>
      <w:r>
        <w:rPr>
          <w:sz w:val="20"/>
        </w:rPr>
        <w:pict>
          <v:rect id="_x0000_i1077" style="width:2in;height:1pt" o:hrpct="0" o:hralign="center" o:hrstd="t" o:hrnoshade="t" o:hr="t" fillcolor="black [3213]" stroked="f"/>
        </w:pict>
      </w:r>
    </w:p>
    <w:p w:rsidR="005753AB" w:rsidRPr="00BC3791" w:rsidRDefault="005753AB" w:rsidP="005753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53AB" w:rsidRPr="00BC3791" w:rsidTr="005753AB">
        <w:tc>
          <w:tcPr>
            <w:tcW w:w="543" w:type="pct"/>
          </w:tcPr>
          <w:p w:rsidR="005753AB" w:rsidRPr="00BC3791" w:rsidRDefault="005753AB" w:rsidP="005753AB">
            <w:pPr>
              <w:jc w:val="both"/>
              <w:rPr>
                <w:sz w:val="20"/>
              </w:rPr>
            </w:pPr>
            <w:r w:rsidRPr="00BC3791">
              <w:rPr>
                <w:rStyle w:val="SCCFileNumberChar"/>
                <w:sz w:val="20"/>
                <w:szCs w:val="20"/>
              </w:rPr>
              <w:t>39581</w:t>
            </w:r>
          </w:p>
        </w:tc>
        <w:tc>
          <w:tcPr>
            <w:tcW w:w="4457" w:type="pct"/>
            <w:gridSpan w:val="3"/>
          </w:tcPr>
          <w:p w:rsidR="005753AB" w:rsidRPr="00BC3791" w:rsidRDefault="00462A24" w:rsidP="005753AB">
            <w:pPr>
              <w:pStyle w:val="SCCLsocParty"/>
              <w:jc w:val="both"/>
              <w:rPr>
                <w:b/>
                <w:sz w:val="20"/>
                <w:szCs w:val="20"/>
              </w:rPr>
            </w:pPr>
            <w:r w:rsidRPr="00BC3791">
              <w:rPr>
                <w:b/>
                <w:sz w:val="20"/>
                <w:szCs w:val="20"/>
              </w:rPr>
              <w:t>Fédération des médecins spécialistes du Québec, Fédération des médecins omnipraticiens du Québec, Association québécoise des pharmaciens propriétaires, Association des chirurgiens-dentistes du Québec et Association des optométristes du Québec</w:t>
            </w:r>
            <w:r w:rsidR="005753AB" w:rsidRPr="00BC3791">
              <w:rPr>
                <w:b/>
                <w:sz w:val="20"/>
                <w:szCs w:val="20"/>
              </w:rPr>
              <w:t xml:space="preserve"> c. Procureur général du Québec</w:t>
            </w:r>
          </w:p>
          <w:p w:rsidR="005753AB" w:rsidRPr="00BC3791" w:rsidRDefault="005753AB" w:rsidP="005753AB">
            <w:pPr>
              <w:pStyle w:val="SCCLsocOtherPartySeparator"/>
              <w:rPr>
                <w:sz w:val="20"/>
                <w:szCs w:val="20"/>
                <w:lang w:val="fr-CA"/>
              </w:rPr>
            </w:pPr>
            <w:r w:rsidRPr="00BC3791">
              <w:rPr>
                <w:sz w:val="20"/>
                <w:szCs w:val="20"/>
                <w:lang w:val="fr-CA"/>
              </w:rPr>
              <w:t>- et -</w:t>
            </w:r>
          </w:p>
          <w:p w:rsidR="005753AB" w:rsidRPr="00BC3791" w:rsidRDefault="005753AB" w:rsidP="005753AB">
            <w:pPr>
              <w:pStyle w:val="SCCLsocParty"/>
              <w:jc w:val="both"/>
              <w:rPr>
                <w:b/>
                <w:sz w:val="20"/>
                <w:szCs w:val="20"/>
              </w:rPr>
            </w:pPr>
            <w:r w:rsidRPr="00BC3791">
              <w:rPr>
                <w:b/>
                <w:sz w:val="20"/>
                <w:szCs w:val="20"/>
              </w:rPr>
              <w:t>Régie de l'assurance maladie du Québec</w:t>
            </w:r>
          </w:p>
          <w:p w:rsidR="005753AB" w:rsidRPr="00BC3791" w:rsidRDefault="005753AB" w:rsidP="005753AB">
            <w:pPr>
              <w:jc w:val="both"/>
              <w:rPr>
                <w:sz w:val="20"/>
              </w:rPr>
            </w:pPr>
            <w:r w:rsidRPr="00BC3791">
              <w:rPr>
                <w:sz w:val="20"/>
              </w:rPr>
              <w:t>(Qc) (Civile) (Autorisation)</w:t>
            </w:r>
          </w:p>
        </w:tc>
      </w:tr>
      <w:tr w:rsidR="005753AB" w:rsidRPr="003E387B" w:rsidTr="005753AB">
        <w:tc>
          <w:tcPr>
            <w:tcW w:w="5000" w:type="pct"/>
            <w:gridSpan w:val="4"/>
          </w:tcPr>
          <w:p w:rsidR="00462A24" w:rsidRPr="00BC3791" w:rsidRDefault="00462A24" w:rsidP="00462A24">
            <w:pPr>
              <w:jc w:val="both"/>
              <w:rPr>
                <w:sz w:val="20"/>
                <w:szCs w:val="20"/>
                <w:lang w:val="fr-CA"/>
              </w:rPr>
            </w:pPr>
            <w:r w:rsidRPr="00BC3791">
              <w:rPr>
                <w:sz w:val="20"/>
                <w:szCs w:val="20"/>
                <w:lang w:val="fr-CA"/>
              </w:rPr>
              <w:t>La demande d’autorisation d’appel de l’arrêt de la Cour d’appel du Québec (Québec), numéro 200-09-010179-205, 2020 QCCA 1770, daté du 21 décembre 2020, est rejet</w:t>
            </w:r>
            <w:r w:rsidRPr="00BC3791">
              <w:rPr>
                <w:rFonts w:cs="Times New Roman"/>
                <w:sz w:val="20"/>
                <w:szCs w:val="20"/>
                <w:lang w:val="fr-CA"/>
              </w:rPr>
              <w:t>é</w:t>
            </w:r>
            <w:r w:rsidRPr="00BC3791">
              <w:rPr>
                <w:sz w:val="20"/>
                <w:szCs w:val="20"/>
                <w:lang w:val="fr-CA"/>
              </w:rPr>
              <w:t>e sans d</w:t>
            </w:r>
            <w:r w:rsidRPr="00BC3791">
              <w:rPr>
                <w:rFonts w:cs="Times New Roman"/>
                <w:sz w:val="20"/>
                <w:szCs w:val="20"/>
                <w:lang w:val="fr-CA"/>
              </w:rPr>
              <w:t>é</w:t>
            </w:r>
            <w:r w:rsidRPr="00BC3791">
              <w:rPr>
                <w:sz w:val="20"/>
                <w:szCs w:val="20"/>
                <w:lang w:val="fr-CA"/>
              </w:rPr>
              <w:t>pens.</w:t>
            </w:r>
          </w:p>
          <w:p w:rsidR="005753AB" w:rsidRPr="00BC3791" w:rsidRDefault="005753AB" w:rsidP="005753AB">
            <w:pPr>
              <w:jc w:val="both"/>
              <w:rPr>
                <w:sz w:val="20"/>
                <w:lang w:val="fr-CA"/>
              </w:rPr>
            </w:pPr>
          </w:p>
        </w:tc>
      </w:tr>
      <w:tr w:rsidR="005753AB" w:rsidRPr="003E387B" w:rsidTr="005753AB">
        <w:tc>
          <w:tcPr>
            <w:tcW w:w="5000" w:type="pct"/>
            <w:gridSpan w:val="4"/>
          </w:tcPr>
          <w:p w:rsidR="005753AB" w:rsidRPr="00BC3791" w:rsidRDefault="005753AB" w:rsidP="005753AB">
            <w:pPr>
              <w:jc w:val="both"/>
              <w:rPr>
                <w:sz w:val="20"/>
                <w:lang w:val="fr-CA"/>
              </w:rPr>
            </w:pPr>
            <w:r w:rsidRPr="00BC3791">
              <w:rPr>
                <w:sz w:val="20"/>
                <w:lang w:val="fr-CA"/>
              </w:rPr>
              <w:t>Procédure civile — Objections — Immunité d’intérêt public — Communication de documents — Mémoire du ministre au Conseil des ministres — Un mémoire au conseil des ministres qui décrit les objectifs d’un amendement législatif est</w:t>
            </w:r>
            <w:r w:rsidRPr="00BC3791">
              <w:rPr>
                <w:sz w:val="20"/>
                <w:lang w:val="fr-CA"/>
              </w:rPr>
              <w:noBreakHyphen/>
              <w:t>il pertinent dans un litige portant sur la validité constitutionnelle de cet amendement? — Le gouvernement peut</w:t>
            </w:r>
            <w:r w:rsidRPr="00BC3791">
              <w:rPr>
                <w:sz w:val="20"/>
                <w:lang w:val="fr-CA"/>
              </w:rPr>
              <w:noBreakHyphen/>
              <w:t xml:space="preserve">il </w:t>
            </w:r>
            <w:proofErr w:type="gramStart"/>
            <w:r w:rsidRPr="00BC3791">
              <w:rPr>
                <w:sz w:val="20"/>
                <w:lang w:val="fr-CA"/>
              </w:rPr>
              <w:t>invoquer</w:t>
            </w:r>
            <w:proofErr w:type="gramEnd"/>
            <w:r w:rsidRPr="00BC3791">
              <w:rPr>
                <w:sz w:val="20"/>
                <w:lang w:val="fr-CA"/>
              </w:rPr>
              <w:t xml:space="preserve"> l’immunité d’intérêt public afin de s’opposer à la communication d’un tel mémoire lorsque l’amendement législatif a été adopté par la législature et qu’il s’agit de l’unique élément de preuve extrinsèque disponible aux fins de contestation constitutionnelle? — </w:t>
            </w:r>
            <w:r w:rsidRPr="00BC3791">
              <w:rPr>
                <w:i/>
                <w:sz w:val="20"/>
                <w:lang w:val="fr-CA"/>
              </w:rPr>
              <w:t>Code de procédure civile</w:t>
            </w:r>
            <w:r w:rsidRPr="00BC3791">
              <w:rPr>
                <w:sz w:val="20"/>
                <w:lang w:val="fr-CA"/>
              </w:rPr>
              <w:t>, RLRQ, c. C</w:t>
            </w:r>
            <w:r w:rsidRPr="00BC3791">
              <w:rPr>
                <w:sz w:val="20"/>
                <w:lang w:val="fr-CA"/>
              </w:rPr>
              <w:noBreakHyphen/>
              <w:t>25.01, art. 283.</w:t>
            </w:r>
          </w:p>
        </w:tc>
      </w:tr>
      <w:tr w:rsidR="005753AB" w:rsidRPr="003E387B" w:rsidTr="005753AB">
        <w:tc>
          <w:tcPr>
            <w:tcW w:w="5000" w:type="pct"/>
            <w:gridSpan w:val="4"/>
          </w:tcPr>
          <w:p w:rsidR="005753AB" w:rsidRPr="00BC3791" w:rsidRDefault="005753AB" w:rsidP="005753AB">
            <w:pPr>
              <w:jc w:val="both"/>
              <w:rPr>
                <w:sz w:val="20"/>
                <w:lang w:val="fr-CA"/>
              </w:rPr>
            </w:pPr>
          </w:p>
        </w:tc>
      </w:tr>
      <w:tr w:rsidR="005753AB" w:rsidRPr="00BC3791" w:rsidTr="005753AB">
        <w:tc>
          <w:tcPr>
            <w:tcW w:w="5000" w:type="pct"/>
            <w:gridSpan w:val="4"/>
          </w:tcPr>
          <w:p w:rsidR="005753AB" w:rsidRPr="00BC3791" w:rsidRDefault="005753AB" w:rsidP="005753AB">
            <w:pPr>
              <w:jc w:val="both"/>
              <w:rPr>
                <w:sz w:val="20"/>
              </w:rPr>
            </w:pPr>
            <w:r w:rsidRPr="00BC3791">
              <w:rPr>
                <w:sz w:val="20"/>
                <w:lang w:val="fr-CA"/>
              </w:rPr>
              <w:t xml:space="preserve">En janvier 2019, la demanderesse la Fédération des médecins spécialistes du Québec (FMSQ) a déposé une demande devant la Cour supérieure afin d’obtenir une déclaration d’invalidité à l’encontre de l’art. 22.6 de la </w:t>
            </w:r>
            <w:r w:rsidRPr="00BC3791">
              <w:rPr>
                <w:i/>
                <w:sz w:val="20"/>
                <w:lang w:val="fr-CA"/>
              </w:rPr>
              <w:t>Loi sur l’assurance maladie</w:t>
            </w:r>
            <w:r w:rsidRPr="00BC3791">
              <w:rPr>
                <w:sz w:val="20"/>
                <w:lang w:val="fr-CA"/>
              </w:rPr>
              <w:t>, RLRQ, c. A</w:t>
            </w:r>
            <w:r w:rsidRPr="00BC3791">
              <w:rPr>
                <w:sz w:val="20"/>
                <w:lang w:val="fr-CA"/>
              </w:rPr>
              <w:noBreakHyphen/>
              <w:t xml:space="preserve">29 (LAM). Selon la FMSQ, l’interprétation préconisée par l’intervenante, la Régie de l’assurance maladie du Québec (RAMQ) aurait pour conséquence de violer les droits des membres protégés par les l’art. 4 (protection de la réputation) et 5 (protection de la vie privée) de la </w:t>
            </w:r>
            <w:r w:rsidRPr="00BC3791">
              <w:rPr>
                <w:i/>
                <w:sz w:val="20"/>
                <w:lang w:val="fr-CA"/>
              </w:rPr>
              <w:t>Charte des droits et libertés de la personne</w:t>
            </w:r>
            <w:r w:rsidRPr="00BC3791">
              <w:rPr>
                <w:sz w:val="20"/>
                <w:lang w:val="fr-CA"/>
              </w:rPr>
              <w:t>, RLRQ, c. C</w:t>
            </w:r>
            <w:r w:rsidRPr="00BC3791">
              <w:rPr>
                <w:sz w:val="20"/>
                <w:lang w:val="fr-CA"/>
              </w:rPr>
              <w:noBreakHyphen/>
              <w:t>12. Le FMSQ prétend que cette disposition autoriserait la RAMQ à rendre publiques certaines de ses décisions qui ont un caractère privé en raison des règles de protection des renseignements personnels. En juillet 2019, la demanderesse ainsi que l’Association québécoise des pharmaciens propriétaires, l’Association des chirurgiens</w:t>
            </w:r>
            <w:r w:rsidRPr="00BC3791">
              <w:rPr>
                <w:sz w:val="20"/>
                <w:lang w:val="fr-CA"/>
              </w:rPr>
              <w:noBreakHyphen/>
              <w:t xml:space="preserve">dentistes du Québec, l’Association des optométristes du Québec et la Fédération des médecins omnipraticiens du Québec, intervenantes en première instance et maintenant demanderesses, ont transmis une demande conjointe à l’intimé, le procureur général du Québec (PGQ) et à l’intervenante, la RAMQ afin d’obtenir des documents en vue de la préparation des interrogatoires préalables à l’instruction. En août 2019, le PGQ a refusé de fournir certains documents en invoquant l’immunité d’intérêt public. Comme suite à ces demandes, le procureur général du Québec a déposé les déclarations sous serment conformément à l’art. 283 du </w:t>
            </w:r>
            <w:r w:rsidRPr="00BC3791">
              <w:rPr>
                <w:i/>
                <w:sz w:val="20"/>
                <w:lang w:val="fr-CA"/>
              </w:rPr>
              <w:t>Code de procédure civile</w:t>
            </w:r>
            <w:r w:rsidRPr="00BC3791">
              <w:rPr>
                <w:sz w:val="20"/>
                <w:lang w:val="fr-CA"/>
              </w:rPr>
              <w:t xml:space="preserve">, afin d’exposer les motifs d’intérêt public qui seront soumis à l’appréciation du tribunal. La Cour supérieure a maintenu en partie les objections de la PGQ et elle a ordonné à la PGQ de communiquer certains extraits d’un mémoire du ministre responsable remis au Conseil des ministres et de son sommaire. </w:t>
            </w:r>
            <w:r w:rsidRPr="00BC3791">
              <w:rPr>
                <w:sz w:val="20"/>
              </w:rPr>
              <w:t xml:space="preserve">La Cour d’appel </w:t>
            </w:r>
            <w:proofErr w:type="gramStart"/>
            <w:r w:rsidRPr="00BC3791">
              <w:rPr>
                <w:sz w:val="20"/>
              </w:rPr>
              <w:t>a</w:t>
            </w:r>
            <w:proofErr w:type="gramEnd"/>
            <w:r w:rsidRPr="00BC3791">
              <w:rPr>
                <w:sz w:val="20"/>
              </w:rPr>
              <w:t xml:space="preserve"> accueilli l’appel. </w:t>
            </w:r>
          </w:p>
          <w:p w:rsidR="005753AB" w:rsidRPr="00BC3791" w:rsidRDefault="005753AB" w:rsidP="005753AB">
            <w:pPr>
              <w:jc w:val="both"/>
              <w:rPr>
                <w:sz w:val="20"/>
              </w:rPr>
            </w:pPr>
          </w:p>
        </w:tc>
      </w:tr>
      <w:tr w:rsidR="005753AB" w:rsidRPr="003E387B" w:rsidTr="005753AB">
        <w:tc>
          <w:tcPr>
            <w:tcW w:w="2427" w:type="pct"/>
            <w:gridSpan w:val="2"/>
          </w:tcPr>
          <w:p w:rsidR="005753AB" w:rsidRPr="00BC3791" w:rsidRDefault="005753AB" w:rsidP="005753AB">
            <w:pPr>
              <w:jc w:val="both"/>
              <w:rPr>
                <w:sz w:val="20"/>
                <w:lang w:val="fr-CA"/>
              </w:rPr>
            </w:pPr>
            <w:r w:rsidRPr="00BC3791">
              <w:rPr>
                <w:sz w:val="20"/>
                <w:lang w:val="fr-CA"/>
              </w:rPr>
              <w:t>Le 5 mai 2020</w:t>
            </w:r>
          </w:p>
          <w:p w:rsidR="005753AB" w:rsidRPr="00BC3791" w:rsidRDefault="005753AB" w:rsidP="005753AB">
            <w:pPr>
              <w:jc w:val="both"/>
              <w:rPr>
                <w:sz w:val="20"/>
                <w:lang w:val="fr-CA"/>
              </w:rPr>
            </w:pPr>
            <w:r w:rsidRPr="00BC3791">
              <w:rPr>
                <w:sz w:val="20"/>
                <w:lang w:val="fr-CA"/>
              </w:rPr>
              <w:t>Cour supérieure du Québec</w:t>
            </w:r>
          </w:p>
          <w:p w:rsidR="005753AB" w:rsidRPr="00BC3791" w:rsidRDefault="005753AB" w:rsidP="005753AB">
            <w:pPr>
              <w:jc w:val="both"/>
              <w:rPr>
                <w:sz w:val="20"/>
              </w:rPr>
            </w:pPr>
            <w:r w:rsidRPr="00BC3791">
              <w:rPr>
                <w:sz w:val="20"/>
              </w:rPr>
              <w:t>(Le juge Hardy)</w:t>
            </w:r>
          </w:p>
          <w:p w:rsidR="005753AB" w:rsidRPr="00BC3791" w:rsidRDefault="00660B6C" w:rsidP="005753AB">
            <w:pPr>
              <w:jc w:val="both"/>
              <w:rPr>
                <w:sz w:val="20"/>
              </w:rPr>
            </w:pPr>
            <w:hyperlink r:id="rId38" w:history="1">
              <w:r w:rsidR="005753AB" w:rsidRPr="00BC3791">
                <w:rPr>
                  <w:rStyle w:val="Hyperlink"/>
                  <w:sz w:val="20"/>
                </w:rPr>
                <w:t>2020 QCCS 1447</w:t>
              </w:r>
            </w:hyperlink>
            <w:r w:rsidR="005753AB" w:rsidRPr="00BC3791">
              <w:rPr>
                <w:sz w:val="20"/>
              </w:rPr>
              <w:t xml:space="preserve"> </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lang w:val="fr-CA"/>
              </w:rPr>
            </w:pPr>
            <w:r w:rsidRPr="00BC3791">
              <w:rPr>
                <w:sz w:val="20"/>
                <w:lang w:val="fr-CA"/>
              </w:rPr>
              <w:t xml:space="preserve">Objection de la procureure générale du Québec à la communication de documents maintenue en partie.  </w:t>
            </w:r>
          </w:p>
          <w:p w:rsidR="005753AB" w:rsidRPr="00BC3791" w:rsidRDefault="005753AB" w:rsidP="005753AB">
            <w:pPr>
              <w:jc w:val="both"/>
              <w:rPr>
                <w:sz w:val="20"/>
                <w:lang w:val="fr-CA"/>
              </w:rPr>
            </w:pPr>
          </w:p>
        </w:tc>
      </w:tr>
    </w:tbl>
    <w:p w:rsidR="00462A24" w:rsidRPr="00BC3791" w:rsidRDefault="00462A24">
      <w:pPr>
        <w:rPr>
          <w:lang w:val="fr-CA"/>
        </w:rPr>
      </w:pPr>
      <w:r w:rsidRPr="00BC379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53AB" w:rsidRPr="00BC3791" w:rsidTr="005753AB">
        <w:tc>
          <w:tcPr>
            <w:tcW w:w="2427" w:type="pct"/>
          </w:tcPr>
          <w:p w:rsidR="005753AB" w:rsidRPr="00BC3791" w:rsidRDefault="005753AB" w:rsidP="005753AB">
            <w:pPr>
              <w:jc w:val="both"/>
              <w:rPr>
                <w:sz w:val="20"/>
                <w:lang w:val="fr-CA"/>
              </w:rPr>
            </w:pPr>
            <w:r w:rsidRPr="00BC3791">
              <w:rPr>
                <w:sz w:val="20"/>
                <w:lang w:val="fr-CA"/>
              </w:rPr>
              <w:t>Le 21 décembre 2020</w:t>
            </w:r>
          </w:p>
          <w:p w:rsidR="005753AB" w:rsidRPr="00BC3791" w:rsidRDefault="005753AB" w:rsidP="005753AB">
            <w:pPr>
              <w:jc w:val="both"/>
              <w:rPr>
                <w:sz w:val="20"/>
                <w:lang w:val="fr-CA"/>
              </w:rPr>
            </w:pPr>
            <w:r w:rsidRPr="00BC3791">
              <w:rPr>
                <w:sz w:val="20"/>
                <w:lang w:val="fr-CA"/>
              </w:rPr>
              <w:t>Cour d’appel du Québec (Québec)</w:t>
            </w:r>
          </w:p>
          <w:p w:rsidR="005753AB" w:rsidRPr="00BC3791" w:rsidRDefault="005753AB" w:rsidP="005753AB">
            <w:pPr>
              <w:jc w:val="both"/>
              <w:rPr>
                <w:sz w:val="20"/>
                <w:lang w:val="fr-CA"/>
              </w:rPr>
            </w:pPr>
            <w:r w:rsidRPr="00BC3791">
              <w:rPr>
                <w:sz w:val="20"/>
                <w:lang w:val="fr-CA"/>
              </w:rPr>
              <w:t>(Les juges Doyon, Hogue et Rancourt)</w:t>
            </w:r>
          </w:p>
          <w:p w:rsidR="005753AB" w:rsidRPr="00BC3791" w:rsidRDefault="00660B6C" w:rsidP="005753AB">
            <w:pPr>
              <w:jc w:val="both"/>
              <w:rPr>
                <w:sz w:val="20"/>
              </w:rPr>
            </w:pPr>
            <w:hyperlink r:id="rId39" w:history="1">
              <w:r w:rsidR="005753AB" w:rsidRPr="00BC3791">
                <w:rPr>
                  <w:rStyle w:val="Hyperlink"/>
                  <w:sz w:val="20"/>
                </w:rPr>
                <w:t>2020 QCCA 1770</w:t>
              </w:r>
            </w:hyperlink>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 xml:space="preserve">Appel accueilli. </w:t>
            </w:r>
          </w:p>
          <w:p w:rsidR="005753AB" w:rsidRPr="00BC3791" w:rsidRDefault="005753AB" w:rsidP="005753AB">
            <w:pPr>
              <w:jc w:val="both"/>
              <w:rPr>
                <w:sz w:val="20"/>
              </w:rPr>
            </w:pPr>
          </w:p>
        </w:tc>
      </w:tr>
      <w:tr w:rsidR="005753AB" w:rsidRPr="00BC3791" w:rsidTr="005753AB">
        <w:tc>
          <w:tcPr>
            <w:tcW w:w="2427" w:type="pct"/>
          </w:tcPr>
          <w:p w:rsidR="005753AB" w:rsidRPr="00BC3791" w:rsidRDefault="005753AB" w:rsidP="005753AB">
            <w:pPr>
              <w:jc w:val="both"/>
              <w:rPr>
                <w:sz w:val="20"/>
                <w:lang w:val="fr-CA"/>
              </w:rPr>
            </w:pPr>
            <w:r w:rsidRPr="00BC3791">
              <w:rPr>
                <w:sz w:val="20"/>
                <w:lang w:val="fr-CA"/>
              </w:rPr>
              <w:t>Le 18 février 2021</w:t>
            </w:r>
          </w:p>
          <w:p w:rsidR="005753AB" w:rsidRPr="00BC3791" w:rsidRDefault="005753AB" w:rsidP="005753AB">
            <w:pPr>
              <w:jc w:val="both"/>
              <w:rPr>
                <w:sz w:val="20"/>
                <w:lang w:val="fr-CA"/>
              </w:rPr>
            </w:pPr>
            <w:r w:rsidRPr="00BC3791">
              <w:rPr>
                <w:sz w:val="20"/>
                <w:lang w:val="fr-CA"/>
              </w:rPr>
              <w:t>Cour suprême du Canada</w:t>
            </w: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rPr>
            </w:pPr>
            <w:r w:rsidRPr="00BC3791">
              <w:rPr>
                <w:sz w:val="20"/>
              </w:rPr>
              <w:t>Demande d'autorisation d'appel déposée</w:t>
            </w:r>
          </w:p>
          <w:p w:rsidR="005753AB" w:rsidRPr="00BC3791" w:rsidRDefault="005753AB" w:rsidP="005753AB">
            <w:pPr>
              <w:jc w:val="both"/>
              <w:rPr>
                <w:sz w:val="20"/>
              </w:rPr>
            </w:pPr>
          </w:p>
        </w:tc>
      </w:tr>
    </w:tbl>
    <w:p w:rsidR="005753AB" w:rsidRPr="00BC3791" w:rsidRDefault="005753AB" w:rsidP="005753AB">
      <w:pPr>
        <w:jc w:val="both"/>
        <w:rPr>
          <w:sz w:val="20"/>
        </w:rPr>
      </w:pPr>
    </w:p>
    <w:p w:rsidR="005753AB" w:rsidRPr="00BC3791" w:rsidRDefault="00660B6C" w:rsidP="005753AB">
      <w:pPr>
        <w:widowControl w:val="0"/>
        <w:jc w:val="both"/>
        <w:rPr>
          <w:sz w:val="20"/>
          <w:lang w:val="fr-CA"/>
        </w:rPr>
      </w:pPr>
      <w:r>
        <w:rPr>
          <w:sz w:val="20"/>
        </w:rPr>
        <w:pict>
          <v:rect id="_x0000_i1078" style="width:2in;height:1pt" o:hrpct="0" o:hralign="center" o:hrstd="t" o:hrnoshade="t" o:hr="t" fillcolor="black [3213]" stroked="f"/>
        </w:pict>
      </w:r>
    </w:p>
    <w:p w:rsidR="005753AB" w:rsidRPr="00BC3791" w:rsidRDefault="005753AB" w:rsidP="005753A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53AB" w:rsidRPr="00BC3791" w:rsidTr="005753AB">
        <w:tc>
          <w:tcPr>
            <w:tcW w:w="543" w:type="pct"/>
          </w:tcPr>
          <w:p w:rsidR="005753AB" w:rsidRPr="00BC3791" w:rsidRDefault="005753AB" w:rsidP="005753AB">
            <w:pPr>
              <w:jc w:val="both"/>
              <w:rPr>
                <w:sz w:val="20"/>
              </w:rPr>
            </w:pPr>
            <w:r w:rsidRPr="00BC3791">
              <w:rPr>
                <w:rStyle w:val="SCCFileNumberChar"/>
                <w:sz w:val="20"/>
                <w:szCs w:val="20"/>
              </w:rPr>
              <w:t>39619</w:t>
            </w:r>
          </w:p>
        </w:tc>
        <w:tc>
          <w:tcPr>
            <w:tcW w:w="4457" w:type="pct"/>
            <w:gridSpan w:val="3"/>
          </w:tcPr>
          <w:p w:rsidR="005753AB" w:rsidRPr="00BC3791" w:rsidRDefault="00462A24" w:rsidP="005753AB">
            <w:pPr>
              <w:pStyle w:val="SCCLsocParty"/>
              <w:jc w:val="both"/>
              <w:rPr>
                <w:b/>
                <w:sz w:val="20"/>
                <w:szCs w:val="20"/>
                <w:lang w:val="en-US"/>
              </w:rPr>
            </w:pPr>
            <w:r w:rsidRPr="00BC3791">
              <w:rPr>
                <w:b/>
                <w:sz w:val="20"/>
                <w:szCs w:val="20"/>
                <w:lang w:val="en-US"/>
              </w:rPr>
              <w:t>Kin Hung (Jeffrey) Chang, Aihua (Alex) Chen, Justin Lai, Xiao (Mary) Hua Wu, Guang Hao (Frank) Xu and FPS Food Process Solutions Corporation</w:t>
            </w:r>
            <w:r w:rsidR="005753AB" w:rsidRPr="00BC3791">
              <w:rPr>
                <w:b/>
                <w:sz w:val="20"/>
                <w:szCs w:val="20"/>
                <w:lang w:val="en-US"/>
              </w:rPr>
              <w:t xml:space="preserve"> v. GEA Refrigeration Canada Inc.</w:t>
            </w:r>
          </w:p>
          <w:p w:rsidR="005753AB" w:rsidRPr="00BC3791" w:rsidRDefault="005753AB" w:rsidP="005753AB">
            <w:pPr>
              <w:jc w:val="both"/>
              <w:rPr>
                <w:sz w:val="20"/>
              </w:rPr>
            </w:pPr>
            <w:r w:rsidRPr="00BC3791">
              <w:rPr>
                <w:sz w:val="20"/>
              </w:rPr>
              <w:t>(B.C.) (Civil) (By Leave)</w:t>
            </w:r>
          </w:p>
        </w:tc>
      </w:tr>
      <w:tr w:rsidR="005753AB" w:rsidRPr="00BC3791" w:rsidTr="005753AB">
        <w:tc>
          <w:tcPr>
            <w:tcW w:w="5000" w:type="pct"/>
            <w:gridSpan w:val="4"/>
          </w:tcPr>
          <w:p w:rsidR="00462A24" w:rsidRPr="00BC3791" w:rsidRDefault="00462A24" w:rsidP="00462A24">
            <w:pPr>
              <w:jc w:val="both"/>
              <w:rPr>
                <w:sz w:val="20"/>
                <w:szCs w:val="20"/>
              </w:rPr>
            </w:pPr>
            <w:r w:rsidRPr="00BC3791">
              <w:rPr>
                <w:sz w:val="20"/>
                <w:szCs w:val="20"/>
              </w:rPr>
              <w:t>The application for leave to appeal from the judgment of the Court of Appeal for British Columbia (Vancouver), Number CA45068, 2020 BCCA 361, dated December 14, 2020, is dismissed with costs.</w:t>
            </w:r>
          </w:p>
          <w:p w:rsidR="005753AB" w:rsidRPr="00BC3791" w:rsidRDefault="005753AB" w:rsidP="005753AB">
            <w:pPr>
              <w:pStyle w:val="SCCBanSummary0"/>
              <w:rPr>
                <w:sz w:val="20"/>
                <w:szCs w:val="20"/>
              </w:rPr>
            </w:pPr>
          </w:p>
        </w:tc>
      </w:tr>
      <w:tr w:rsidR="005753AB" w:rsidRPr="00BC3791" w:rsidTr="005753AB">
        <w:tc>
          <w:tcPr>
            <w:tcW w:w="5000" w:type="pct"/>
            <w:gridSpan w:val="4"/>
          </w:tcPr>
          <w:p w:rsidR="005753AB" w:rsidRPr="00BC3791" w:rsidRDefault="005753AB" w:rsidP="005753AB">
            <w:pPr>
              <w:pStyle w:val="SCCBanSummary0"/>
              <w:rPr>
                <w:sz w:val="20"/>
                <w:szCs w:val="20"/>
              </w:rPr>
            </w:pPr>
            <w:r w:rsidRPr="00BC3791">
              <w:rPr>
                <w:sz w:val="20"/>
                <w:szCs w:val="20"/>
              </w:rPr>
              <w:t>(Sealing order)</w:t>
            </w:r>
          </w:p>
          <w:p w:rsidR="005753AB" w:rsidRPr="00BC3791" w:rsidRDefault="005753AB" w:rsidP="005753AB">
            <w:pPr>
              <w:jc w:val="both"/>
              <w:rPr>
                <w:sz w:val="20"/>
              </w:rPr>
            </w:pPr>
          </w:p>
        </w:tc>
      </w:tr>
      <w:tr w:rsidR="005753AB" w:rsidRPr="00BC3791" w:rsidTr="005753AB">
        <w:tc>
          <w:tcPr>
            <w:tcW w:w="5000" w:type="pct"/>
            <w:gridSpan w:val="4"/>
          </w:tcPr>
          <w:p w:rsidR="005753AB" w:rsidRPr="00BC3791" w:rsidRDefault="005753AB" w:rsidP="005753AB">
            <w:pPr>
              <w:jc w:val="both"/>
              <w:rPr>
                <w:sz w:val="20"/>
              </w:rPr>
            </w:pPr>
            <w:r w:rsidRPr="00BC3791">
              <w:rPr>
                <w:sz w:val="20"/>
              </w:rPr>
              <w:t>Commercial law — Breach of confidence — Remedies — Disgorgement of profits — Springboard period — Former employees and new company held liable for improperly using former employer’s confidential information to design competing product — Disgorgement of profits ordered for period starting when new company commenced marketing competing product — Is it correct in principle that the start date of the head start or springboard period is the date on which a defendant begins to either market or sell a competing product, irrespective of the time that has elapsed before that occurs? — Whether the Court of Appeal made a pure or extricable legal error of public importance by holding that the start date of the springboard period is the date that the corporate applicant began to market a competing product, irrespective of the time that had elapsed before that date.</w:t>
            </w:r>
          </w:p>
          <w:p w:rsidR="005753AB" w:rsidRPr="00BC3791" w:rsidRDefault="005753AB" w:rsidP="005753AB">
            <w:pPr>
              <w:jc w:val="both"/>
              <w:rPr>
                <w:sz w:val="20"/>
              </w:rPr>
            </w:pPr>
          </w:p>
        </w:tc>
      </w:tr>
      <w:tr w:rsidR="005753AB" w:rsidRPr="00BC3791" w:rsidTr="005753AB">
        <w:tc>
          <w:tcPr>
            <w:tcW w:w="5000" w:type="pct"/>
            <w:gridSpan w:val="4"/>
          </w:tcPr>
          <w:p w:rsidR="005753AB" w:rsidRPr="00BC3791" w:rsidRDefault="005753AB" w:rsidP="005753AB">
            <w:pPr>
              <w:jc w:val="both"/>
              <w:rPr>
                <w:sz w:val="20"/>
              </w:rPr>
            </w:pPr>
            <w:r w:rsidRPr="00BC3791">
              <w:rPr>
                <w:sz w:val="20"/>
              </w:rPr>
              <w:t>The individual applicants are former employees of the respondent, GEA Refrigeration Canada Inc. (“GEA”). They formed a competing company, FPS Food Process Solutions Corporation (“FPS”). GEA sued the former employees and FPS, alleging that they used its confidential information in designing FPS freezers. The trial judge held in favour of GEA. She found that, to the knowledge of FPS, the individual applicants improperly used GEA’s engineering drawings and other confidential information to design products for sale in competition with GEA. She found that, as a result of the breaches, FPS profited by competing in the market much earlier than it would have had it designed its freezers legitimately. She awarded damages of over $7 million, calculated on the basis of disgorgement of profits for a period of approximately four years, starting when the first FPS freezer was sold. The Court of Appeal dismissed FPS’s appeal. In doing so, it upheld the start date of the springboard period, but on the basis that it was when FPS commenced its marketing of freezers. The Court of Appeal also concluded that the trial judge did not commit an error in her estimate of four years for the duration of the disgorgement period.</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January 8, 2018</w:t>
            </w:r>
          </w:p>
          <w:p w:rsidR="005753AB" w:rsidRPr="00BC3791" w:rsidRDefault="005753AB" w:rsidP="005753AB">
            <w:pPr>
              <w:jc w:val="both"/>
              <w:rPr>
                <w:sz w:val="20"/>
              </w:rPr>
            </w:pPr>
            <w:r w:rsidRPr="00BC3791">
              <w:rPr>
                <w:sz w:val="20"/>
              </w:rPr>
              <w:t>Supreme Court of British Columbia</w:t>
            </w:r>
          </w:p>
          <w:p w:rsidR="005753AB" w:rsidRPr="00BC3791" w:rsidRDefault="005753AB" w:rsidP="005753AB">
            <w:pPr>
              <w:jc w:val="both"/>
              <w:rPr>
                <w:sz w:val="20"/>
              </w:rPr>
            </w:pPr>
            <w:r w:rsidRPr="00BC3791">
              <w:rPr>
                <w:sz w:val="20"/>
              </w:rPr>
              <w:t>(Ballance J.)</w:t>
            </w:r>
          </w:p>
          <w:p w:rsidR="005753AB" w:rsidRPr="00BC3791" w:rsidRDefault="005753AB" w:rsidP="005753AB">
            <w:pPr>
              <w:jc w:val="both"/>
              <w:rPr>
                <w:sz w:val="20"/>
              </w:rPr>
            </w:pPr>
            <w:r w:rsidRPr="00BC3791">
              <w:rPr>
                <w:sz w:val="20"/>
              </w:rPr>
              <w:t xml:space="preserve">2018 BCSC 23 (judgment sealed) </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Applicants held liable for breach of confidence and ordered to disgorge profits</w:t>
            </w:r>
          </w:p>
        </w:tc>
      </w:tr>
      <w:tr w:rsidR="005753AB" w:rsidRPr="00BC3791" w:rsidTr="005753AB">
        <w:tc>
          <w:tcPr>
            <w:tcW w:w="2427" w:type="pct"/>
            <w:gridSpan w:val="2"/>
          </w:tcPr>
          <w:p w:rsidR="005753AB" w:rsidRPr="00BC3791" w:rsidRDefault="005753AB" w:rsidP="005753AB">
            <w:pPr>
              <w:jc w:val="both"/>
              <w:rPr>
                <w:sz w:val="20"/>
              </w:rPr>
            </w:pPr>
            <w:r w:rsidRPr="00BC3791">
              <w:rPr>
                <w:sz w:val="20"/>
              </w:rPr>
              <w:t>December 14, 2020</w:t>
            </w:r>
          </w:p>
          <w:p w:rsidR="005753AB" w:rsidRPr="00BC3791" w:rsidRDefault="005753AB" w:rsidP="005753AB">
            <w:pPr>
              <w:jc w:val="both"/>
              <w:rPr>
                <w:sz w:val="20"/>
              </w:rPr>
            </w:pPr>
            <w:r w:rsidRPr="00BC3791">
              <w:rPr>
                <w:sz w:val="20"/>
              </w:rPr>
              <w:t xml:space="preserve">Court of Appeal for British Columbia </w:t>
            </w:r>
          </w:p>
          <w:p w:rsidR="005753AB" w:rsidRPr="00BC3791" w:rsidRDefault="005753AB" w:rsidP="005753AB">
            <w:pPr>
              <w:jc w:val="both"/>
              <w:rPr>
                <w:sz w:val="20"/>
              </w:rPr>
            </w:pPr>
            <w:r w:rsidRPr="00BC3791">
              <w:rPr>
                <w:sz w:val="20"/>
              </w:rPr>
              <w:t>(Vancouver)</w:t>
            </w:r>
          </w:p>
          <w:p w:rsidR="005753AB" w:rsidRPr="00BC3791" w:rsidRDefault="005753AB" w:rsidP="005753AB">
            <w:pPr>
              <w:jc w:val="both"/>
              <w:rPr>
                <w:sz w:val="20"/>
              </w:rPr>
            </w:pPr>
            <w:r w:rsidRPr="00BC3791">
              <w:rPr>
                <w:sz w:val="20"/>
              </w:rPr>
              <w:t>(Groberman, Fitch, Hunter, JJ.A.)</w:t>
            </w:r>
          </w:p>
          <w:p w:rsidR="005753AB" w:rsidRPr="00BC3791" w:rsidRDefault="00660B6C" w:rsidP="005753AB">
            <w:pPr>
              <w:jc w:val="both"/>
              <w:rPr>
                <w:sz w:val="20"/>
              </w:rPr>
            </w:pPr>
            <w:hyperlink r:id="rId40" w:history="1">
              <w:r w:rsidR="005753AB" w:rsidRPr="00BC3791">
                <w:rPr>
                  <w:rStyle w:val="Hyperlink"/>
                  <w:sz w:val="20"/>
                </w:rPr>
                <w:t>2020 BCCA 361</w:t>
              </w:r>
            </w:hyperlink>
            <w:r w:rsidR="005753AB" w:rsidRPr="00BC3791">
              <w:rPr>
                <w:rStyle w:val="Hyperlink"/>
                <w:color w:val="auto"/>
                <w:sz w:val="20"/>
                <w:u w:val="none"/>
              </w:rPr>
              <w:t xml:space="preserve"> </w:t>
            </w:r>
            <w:r w:rsidR="005753AB" w:rsidRPr="00BC3791">
              <w:rPr>
                <w:sz w:val="20"/>
              </w:rPr>
              <w:t>(Docket: CA45068)</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Appeal dismissed</w:t>
            </w:r>
          </w:p>
          <w:p w:rsidR="005753AB" w:rsidRPr="00BC3791" w:rsidRDefault="005753AB" w:rsidP="005753AB">
            <w:pPr>
              <w:jc w:val="both"/>
              <w:rPr>
                <w:sz w:val="20"/>
              </w:rPr>
            </w:pPr>
          </w:p>
        </w:tc>
      </w:tr>
    </w:tbl>
    <w:p w:rsidR="00462A24" w:rsidRPr="00BC3791" w:rsidRDefault="00462A24">
      <w:r w:rsidRPr="00BC3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53AB" w:rsidRPr="00BC3791" w:rsidTr="005753AB">
        <w:tc>
          <w:tcPr>
            <w:tcW w:w="2427" w:type="pct"/>
          </w:tcPr>
          <w:p w:rsidR="005753AB" w:rsidRPr="00BC3791" w:rsidRDefault="005753AB" w:rsidP="005753AB">
            <w:pPr>
              <w:jc w:val="both"/>
              <w:rPr>
                <w:sz w:val="20"/>
              </w:rPr>
            </w:pPr>
            <w:r w:rsidRPr="00BC3791">
              <w:rPr>
                <w:sz w:val="20"/>
              </w:rPr>
              <w:t>February 11, 2021</w:t>
            </w:r>
          </w:p>
          <w:p w:rsidR="005753AB" w:rsidRPr="00BC3791" w:rsidRDefault="005753AB" w:rsidP="005753AB">
            <w:pPr>
              <w:jc w:val="both"/>
              <w:rPr>
                <w:sz w:val="20"/>
              </w:rPr>
            </w:pPr>
            <w:r w:rsidRPr="00BC3791">
              <w:rPr>
                <w:sz w:val="20"/>
              </w:rPr>
              <w:t>Supreme Court of Canada</w:t>
            </w: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Application for leave to appeal filed</w:t>
            </w:r>
          </w:p>
          <w:p w:rsidR="005753AB" w:rsidRPr="00BC3791" w:rsidRDefault="005753AB" w:rsidP="005753AB">
            <w:pPr>
              <w:jc w:val="both"/>
              <w:rPr>
                <w:sz w:val="20"/>
              </w:rPr>
            </w:pPr>
          </w:p>
        </w:tc>
      </w:tr>
    </w:tbl>
    <w:p w:rsidR="005753AB" w:rsidRPr="00BC3791" w:rsidRDefault="005753AB" w:rsidP="005753AB">
      <w:pPr>
        <w:jc w:val="both"/>
        <w:rPr>
          <w:sz w:val="20"/>
        </w:rPr>
      </w:pPr>
    </w:p>
    <w:p w:rsidR="005753AB" w:rsidRPr="00BC3791" w:rsidRDefault="00660B6C" w:rsidP="005753AB">
      <w:pPr>
        <w:jc w:val="both"/>
        <w:rPr>
          <w:sz w:val="20"/>
        </w:rPr>
      </w:pPr>
      <w:r>
        <w:rPr>
          <w:sz w:val="20"/>
        </w:rPr>
        <w:pict>
          <v:rect id="_x0000_i1079" style="width:2in;height:1pt" o:hrpct="0" o:hralign="center" o:hrstd="t" o:hrnoshade="t" o:hr="t" fillcolor="black [3213]" stroked="f"/>
        </w:pict>
      </w:r>
    </w:p>
    <w:p w:rsidR="005753AB" w:rsidRPr="00BC3791" w:rsidRDefault="005753AB" w:rsidP="005753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53AB" w:rsidRPr="003E387B" w:rsidTr="005753AB">
        <w:tc>
          <w:tcPr>
            <w:tcW w:w="543" w:type="pct"/>
          </w:tcPr>
          <w:p w:rsidR="005753AB" w:rsidRPr="00BC3791" w:rsidRDefault="005753AB" w:rsidP="005753AB">
            <w:pPr>
              <w:jc w:val="both"/>
              <w:rPr>
                <w:sz w:val="20"/>
                <w:lang w:val="fr-CA"/>
              </w:rPr>
            </w:pPr>
            <w:r w:rsidRPr="00BC3791">
              <w:rPr>
                <w:rStyle w:val="SCCFileNumberChar"/>
                <w:sz w:val="20"/>
                <w:szCs w:val="20"/>
                <w:lang w:val="fr-CA"/>
              </w:rPr>
              <w:t>39619</w:t>
            </w:r>
          </w:p>
        </w:tc>
        <w:tc>
          <w:tcPr>
            <w:tcW w:w="4457" w:type="pct"/>
            <w:gridSpan w:val="3"/>
          </w:tcPr>
          <w:p w:rsidR="005753AB" w:rsidRPr="00BC3791" w:rsidRDefault="00462A24" w:rsidP="005753AB">
            <w:pPr>
              <w:pStyle w:val="SCCLsocParty"/>
              <w:jc w:val="both"/>
              <w:rPr>
                <w:b/>
                <w:sz w:val="20"/>
                <w:szCs w:val="20"/>
              </w:rPr>
            </w:pPr>
            <w:r w:rsidRPr="00BC3791">
              <w:rPr>
                <w:b/>
                <w:sz w:val="20"/>
                <w:szCs w:val="20"/>
              </w:rPr>
              <w:t>Kin Hung (Jeffrey) Chang, Aihua (Alex) Chen, Justin Lai, Xiao (Mary) Hua Wu, Guang Hao (Frank) Xu et FPS Food Process Solutions Corporation</w:t>
            </w:r>
            <w:r w:rsidR="005753AB" w:rsidRPr="00BC3791">
              <w:rPr>
                <w:b/>
                <w:sz w:val="20"/>
                <w:szCs w:val="20"/>
              </w:rPr>
              <w:t xml:space="preserve"> c. GEA Refrigeration Canada Inc.</w:t>
            </w:r>
          </w:p>
          <w:p w:rsidR="005753AB" w:rsidRPr="00BC3791" w:rsidRDefault="005753AB" w:rsidP="005753AB">
            <w:pPr>
              <w:jc w:val="both"/>
              <w:rPr>
                <w:sz w:val="20"/>
                <w:lang w:val="fr-CA"/>
              </w:rPr>
            </w:pPr>
            <w:r w:rsidRPr="00BC3791">
              <w:rPr>
                <w:sz w:val="20"/>
                <w:lang w:val="fr-CA"/>
              </w:rPr>
              <w:t>(C.</w:t>
            </w:r>
            <w:r w:rsidRPr="00BC3791">
              <w:rPr>
                <w:sz w:val="20"/>
                <w:lang w:val="fr-CA"/>
              </w:rPr>
              <w:noBreakHyphen/>
              <w:t>B.) (Civile) (Sur autorisation)</w:t>
            </w:r>
          </w:p>
        </w:tc>
      </w:tr>
      <w:tr w:rsidR="005753AB" w:rsidRPr="003E387B" w:rsidTr="005753AB">
        <w:tc>
          <w:tcPr>
            <w:tcW w:w="5000" w:type="pct"/>
            <w:gridSpan w:val="4"/>
          </w:tcPr>
          <w:p w:rsidR="005753AB" w:rsidRPr="00BC3791" w:rsidRDefault="00462A24" w:rsidP="005753AB">
            <w:pPr>
              <w:pStyle w:val="SCCBanSummary0"/>
              <w:rPr>
                <w:smallCaps w:val="0"/>
                <w:sz w:val="20"/>
                <w:szCs w:val="20"/>
                <w:lang w:val="fr-CA"/>
              </w:rPr>
            </w:pPr>
            <w:r w:rsidRPr="00BC3791">
              <w:rPr>
                <w:smallCaps w:val="0"/>
                <w:sz w:val="20"/>
                <w:szCs w:val="20"/>
                <w:lang w:val="fr-CA"/>
              </w:rPr>
              <w:t>La demande d’autorisation d’appel de l’arrêt de la Cour d’appel de la Colombie-Britannique (Vancouver), numéro CA45068, 2020 BCCA 361, daté du 14 décembre 2020, est rejetée avec dépens.</w:t>
            </w:r>
          </w:p>
          <w:p w:rsidR="00462A24" w:rsidRPr="00BC3791" w:rsidRDefault="00462A24" w:rsidP="00462A24">
            <w:pPr>
              <w:rPr>
                <w:lang w:val="fr-CA"/>
              </w:rPr>
            </w:pPr>
          </w:p>
        </w:tc>
      </w:tr>
      <w:tr w:rsidR="005753AB" w:rsidRPr="003E387B" w:rsidTr="005753AB">
        <w:tc>
          <w:tcPr>
            <w:tcW w:w="5000" w:type="pct"/>
            <w:gridSpan w:val="4"/>
          </w:tcPr>
          <w:p w:rsidR="005753AB" w:rsidRPr="00BC3791" w:rsidRDefault="005753AB" w:rsidP="005753AB">
            <w:pPr>
              <w:pStyle w:val="SCCBanSummary0"/>
              <w:rPr>
                <w:sz w:val="20"/>
                <w:szCs w:val="20"/>
                <w:lang w:val="fr-CA"/>
              </w:rPr>
            </w:pPr>
            <w:r w:rsidRPr="00BC3791">
              <w:rPr>
                <w:sz w:val="20"/>
                <w:szCs w:val="20"/>
                <w:lang w:val="fr-CA"/>
              </w:rPr>
              <w:t>(Ordonnance de mise sous scellés)</w:t>
            </w:r>
          </w:p>
          <w:p w:rsidR="005753AB" w:rsidRPr="00BC3791" w:rsidRDefault="005753AB" w:rsidP="005753AB">
            <w:pPr>
              <w:jc w:val="both"/>
              <w:rPr>
                <w:sz w:val="20"/>
                <w:lang w:val="fr-CA"/>
              </w:rPr>
            </w:pPr>
          </w:p>
        </w:tc>
      </w:tr>
      <w:tr w:rsidR="005753AB" w:rsidRPr="003E387B" w:rsidTr="005753AB">
        <w:tc>
          <w:tcPr>
            <w:tcW w:w="5000" w:type="pct"/>
            <w:gridSpan w:val="4"/>
          </w:tcPr>
          <w:p w:rsidR="005753AB" w:rsidRPr="00BC3791" w:rsidRDefault="005753AB" w:rsidP="005753AB">
            <w:pPr>
              <w:jc w:val="both"/>
              <w:rPr>
                <w:sz w:val="20"/>
                <w:lang w:val="fr-CA"/>
              </w:rPr>
            </w:pPr>
            <w:r w:rsidRPr="00BC3791">
              <w:rPr>
                <w:sz w:val="20"/>
                <w:lang w:val="fr-CA"/>
              </w:rPr>
              <w:t>Droit commercial — Abus de confiance — Recours — Restitution des profits — Période d’effet de tremplin — Anciens employés et nouvelle entreprise tenus responsables d’avoir utilisé de façon abusive les renseignements confidentiels de leur ancien employeur pour concevoir un produit concurrent — Restitution des profits ordonnée pour la période débutant au moment où la nouvelle entreprise a commencé la commercialisation du produit concurrent — Est</w:t>
            </w:r>
            <w:r w:rsidRPr="00BC3791">
              <w:rPr>
                <w:sz w:val="20"/>
                <w:lang w:val="fr-CA"/>
              </w:rPr>
              <w:noBreakHyphen/>
              <w:t>il juste en principe que la date de début de la période d’effet de tremplin ou de longueur d’avance soit la date à laquelle le défendeur a commencé à commercialiser ou à vendre un produit concurrent, peu importe le temps qui s’est écoulé avant que cela ne se produise? — La Cour d’appel a</w:t>
            </w:r>
            <w:r w:rsidRPr="00BC3791">
              <w:rPr>
                <w:sz w:val="20"/>
                <w:lang w:val="fr-CA"/>
              </w:rPr>
              <w:noBreakHyphen/>
              <w:t>t</w:t>
            </w:r>
            <w:r w:rsidRPr="00BC3791">
              <w:rPr>
                <w:sz w:val="20"/>
                <w:lang w:val="fr-CA"/>
              </w:rPr>
              <w:noBreakHyphen/>
              <w:t>elle commis une erreur de droit pur ou une erreur de droit isolable d’importance pour le public lorsqu’elle a conclu que la date de début de la période d’effet de tremplin est la date à laquelle l’entreprise demanderesse a commencé à commercialiser le produit concurrent, peu importe le temps qui s’est écoulé avant cette date?</w:t>
            </w:r>
          </w:p>
          <w:p w:rsidR="005753AB" w:rsidRPr="00BC3791" w:rsidRDefault="005753AB" w:rsidP="005753AB">
            <w:pPr>
              <w:jc w:val="both"/>
              <w:rPr>
                <w:sz w:val="20"/>
                <w:lang w:val="fr-CA"/>
              </w:rPr>
            </w:pPr>
          </w:p>
        </w:tc>
      </w:tr>
      <w:tr w:rsidR="005753AB" w:rsidRPr="003E387B" w:rsidTr="005753AB">
        <w:tc>
          <w:tcPr>
            <w:tcW w:w="5000" w:type="pct"/>
            <w:gridSpan w:val="4"/>
          </w:tcPr>
          <w:p w:rsidR="005753AB" w:rsidRPr="00BC3791" w:rsidRDefault="005753AB" w:rsidP="005753AB">
            <w:pPr>
              <w:jc w:val="both"/>
              <w:rPr>
                <w:sz w:val="20"/>
                <w:lang w:val="fr-CA"/>
              </w:rPr>
            </w:pPr>
            <w:r w:rsidRPr="00BC3791">
              <w:rPr>
                <w:sz w:val="20"/>
                <w:lang w:val="fr-CA"/>
              </w:rPr>
              <w:t>Les demandeurs individuels sont d’anciens employés de l’intimée, GEA Refrigeration Canada Inc. (« GEA »). Ils ont constitué une entreprise concurrente, FPS Food Process Solutions Corporation (« FPS »). GEA a intenté une poursuite contre les anciens employés et FPS, au motif qu’ils auraient utilisé ses renseignements confidentiels pour concevoir les congélateurs FPS. La juge de première instance a statué en faveur de GEA. Elle a conclu qu’à la connaissance de FPS, les demandeurs individuels ont utilisé de façon abusive les dessins techniques et d’autres renseignements confidentiels de GEA afin de concevoir des produits faisant concurrence à ceux de GEA. Selon elle, en raison des abus de confiance, FPS a tiré des profits en offrant des produits sur le marché beaucoup plus tôt que si elle avait légitimement conçu ses congélateurs. Elle a accordé des dommages-intérêts de plus de 7 millions de dollars, calculés en fonction de la restitution des profits sur une période d’environ quatre ans, débutant lorsque le premier congélateur FPS a été vendu. La Cour d’appel a rejeté l’appel interjeté par FPS. Ce faisant, elle a confirmé la date de début de la période d’effet de tremplin, mais a conclu que c’était lorsque FPS avait commencé la commercialisation de ses congélateurs. La Cour d’appel a aussi conclu que la juge de première instance n’avait pas commis d’erreur dans son estimation de la durée de la période de restitution des profits, qui était de quatre ans.</w:t>
            </w:r>
          </w:p>
          <w:p w:rsidR="005753AB" w:rsidRPr="00BC3791" w:rsidRDefault="005753AB" w:rsidP="005753AB">
            <w:pPr>
              <w:jc w:val="both"/>
              <w:rPr>
                <w:sz w:val="20"/>
                <w:lang w:val="fr-CA"/>
              </w:rPr>
            </w:pPr>
          </w:p>
        </w:tc>
      </w:tr>
      <w:tr w:rsidR="005753AB" w:rsidRPr="003E387B" w:rsidTr="005753AB">
        <w:tc>
          <w:tcPr>
            <w:tcW w:w="2427" w:type="pct"/>
            <w:gridSpan w:val="2"/>
          </w:tcPr>
          <w:p w:rsidR="005753AB" w:rsidRPr="00BC3791" w:rsidRDefault="005753AB" w:rsidP="005753AB">
            <w:pPr>
              <w:jc w:val="both"/>
              <w:rPr>
                <w:sz w:val="20"/>
                <w:lang w:val="fr-CA"/>
              </w:rPr>
            </w:pPr>
            <w:r w:rsidRPr="00BC3791">
              <w:rPr>
                <w:sz w:val="20"/>
                <w:lang w:val="fr-CA"/>
              </w:rPr>
              <w:t>8 janvier 2018</w:t>
            </w:r>
          </w:p>
          <w:p w:rsidR="005753AB" w:rsidRPr="00BC3791" w:rsidRDefault="005753AB" w:rsidP="005753AB">
            <w:pPr>
              <w:jc w:val="both"/>
              <w:rPr>
                <w:sz w:val="20"/>
                <w:lang w:val="fr-CA"/>
              </w:rPr>
            </w:pPr>
            <w:r w:rsidRPr="00BC3791">
              <w:rPr>
                <w:sz w:val="20"/>
                <w:lang w:val="fr-CA"/>
              </w:rPr>
              <w:t>Cour suprême de la Colombie</w:t>
            </w:r>
            <w:r w:rsidRPr="00BC3791">
              <w:rPr>
                <w:sz w:val="20"/>
                <w:lang w:val="fr-CA"/>
              </w:rPr>
              <w:noBreakHyphen/>
              <w:t>Britannique</w:t>
            </w:r>
          </w:p>
          <w:p w:rsidR="005753AB" w:rsidRPr="00BC3791" w:rsidRDefault="005753AB" w:rsidP="005753AB">
            <w:pPr>
              <w:jc w:val="both"/>
              <w:rPr>
                <w:sz w:val="20"/>
                <w:lang w:val="fr-CA"/>
              </w:rPr>
            </w:pPr>
            <w:r w:rsidRPr="00BC3791">
              <w:rPr>
                <w:sz w:val="20"/>
                <w:lang w:val="fr-CA"/>
              </w:rPr>
              <w:t>(Juge Ballance)</w:t>
            </w:r>
          </w:p>
          <w:p w:rsidR="005753AB" w:rsidRPr="00BC3791" w:rsidRDefault="005753AB" w:rsidP="005753AB">
            <w:pPr>
              <w:jc w:val="both"/>
              <w:rPr>
                <w:sz w:val="20"/>
                <w:lang w:val="fr-CA"/>
              </w:rPr>
            </w:pPr>
            <w:r w:rsidRPr="00BC3791">
              <w:rPr>
                <w:sz w:val="20"/>
                <w:lang w:val="fr-CA"/>
              </w:rPr>
              <w:t xml:space="preserve">2018 BCSC 23 (jugement sous scellés) </w:t>
            </w:r>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Demandeurs tenus responsables d’abus de confiance et devant restituer les profits</w:t>
            </w:r>
          </w:p>
          <w:p w:rsidR="005753AB" w:rsidRPr="00BC3791" w:rsidRDefault="005753AB" w:rsidP="005753AB">
            <w:pPr>
              <w:jc w:val="both"/>
              <w:rPr>
                <w:sz w:val="20"/>
                <w:lang w:val="fr-CA"/>
              </w:rPr>
            </w:pPr>
          </w:p>
        </w:tc>
      </w:tr>
      <w:tr w:rsidR="005753AB" w:rsidRPr="00BC3791" w:rsidTr="005753AB">
        <w:tc>
          <w:tcPr>
            <w:tcW w:w="2427" w:type="pct"/>
            <w:gridSpan w:val="2"/>
          </w:tcPr>
          <w:p w:rsidR="005753AB" w:rsidRPr="00BC3791" w:rsidRDefault="005753AB" w:rsidP="005753AB">
            <w:pPr>
              <w:jc w:val="both"/>
              <w:rPr>
                <w:sz w:val="20"/>
                <w:lang w:val="fr-CA"/>
              </w:rPr>
            </w:pPr>
            <w:r w:rsidRPr="00BC3791">
              <w:rPr>
                <w:sz w:val="20"/>
                <w:lang w:val="fr-CA"/>
              </w:rPr>
              <w:t>14 décembre 2020</w:t>
            </w:r>
          </w:p>
          <w:p w:rsidR="005753AB" w:rsidRPr="00BC3791" w:rsidRDefault="005753AB" w:rsidP="005753AB">
            <w:pPr>
              <w:jc w:val="both"/>
              <w:rPr>
                <w:sz w:val="20"/>
                <w:lang w:val="fr-CA"/>
              </w:rPr>
            </w:pPr>
            <w:r w:rsidRPr="00BC3791">
              <w:rPr>
                <w:sz w:val="20"/>
                <w:lang w:val="fr-CA"/>
              </w:rPr>
              <w:t>Cour d’appel de la Colombie</w:t>
            </w:r>
            <w:r w:rsidRPr="00BC3791">
              <w:rPr>
                <w:sz w:val="20"/>
                <w:lang w:val="fr-CA"/>
              </w:rPr>
              <w:noBreakHyphen/>
              <w:t xml:space="preserve">Britannique </w:t>
            </w:r>
          </w:p>
          <w:p w:rsidR="005753AB" w:rsidRPr="00BC3791" w:rsidRDefault="005753AB" w:rsidP="005753AB">
            <w:pPr>
              <w:jc w:val="both"/>
              <w:rPr>
                <w:sz w:val="20"/>
                <w:lang w:val="fr-CA"/>
              </w:rPr>
            </w:pPr>
            <w:r w:rsidRPr="00BC3791">
              <w:rPr>
                <w:sz w:val="20"/>
                <w:lang w:val="fr-CA"/>
              </w:rPr>
              <w:t>(Vancouver)</w:t>
            </w:r>
          </w:p>
          <w:p w:rsidR="005753AB" w:rsidRPr="00BC3791" w:rsidRDefault="005753AB" w:rsidP="005753AB">
            <w:pPr>
              <w:jc w:val="both"/>
              <w:rPr>
                <w:sz w:val="20"/>
                <w:lang w:val="fr-CA"/>
              </w:rPr>
            </w:pPr>
            <w:r w:rsidRPr="00BC3791">
              <w:rPr>
                <w:sz w:val="20"/>
                <w:lang w:val="fr-CA"/>
              </w:rPr>
              <w:t>(Juges Groberman, Fitch et Hunter)</w:t>
            </w:r>
          </w:p>
          <w:p w:rsidR="005753AB" w:rsidRPr="00BC3791" w:rsidRDefault="00660B6C" w:rsidP="005753AB">
            <w:pPr>
              <w:jc w:val="both"/>
              <w:rPr>
                <w:sz w:val="20"/>
                <w:lang w:val="fr-CA"/>
              </w:rPr>
            </w:pPr>
            <w:hyperlink r:id="rId41" w:history="1">
              <w:r w:rsidR="005753AB" w:rsidRPr="00BC3791">
                <w:rPr>
                  <w:rStyle w:val="Hyperlink"/>
                  <w:sz w:val="20"/>
                  <w:lang w:val="fr-CA"/>
                </w:rPr>
                <w:t>2020 BCCA 361</w:t>
              </w:r>
            </w:hyperlink>
            <w:r w:rsidR="005753AB" w:rsidRPr="00BC3791">
              <w:rPr>
                <w:rStyle w:val="Hyperlink"/>
                <w:color w:val="auto"/>
                <w:sz w:val="20"/>
                <w:u w:val="none"/>
                <w:lang w:val="fr-CA"/>
              </w:rPr>
              <w:t xml:space="preserve"> </w:t>
            </w:r>
            <w:r w:rsidR="005753AB" w:rsidRPr="00BC3791">
              <w:rPr>
                <w:sz w:val="20"/>
                <w:lang w:val="fr-CA"/>
              </w:rPr>
              <w:t>(Dossier : CA45068)</w:t>
            </w:r>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Appel rejeté</w:t>
            </w:r>
          </w:p>
          <w:p w:rsidR="005753AB" w:rsidRPr="00BC3791" w:rsidRDefault="005753AB" w:rsidP="005753AB">
            <w:pPr>
              <w:jc w:val="both"/>
              <w:rPr>
                <w:sz w:val="20"/>
                <w:lang w:val="fr-CA"/>
              </w:rPr>
            </w:pPr>
          </w:p>
        </w:tc>
      </w:tr>
      <w:tr w:rsidR="005753AB" w:rsidRPr="00BC3791" w:rsidTr="005753AB">
        <w:tc>
          <w:tcPr>
            <w:tcW w:w="2427" w:type="pct"/>
            <w:gridSpan w:val="2"/>
          </w:tcPr>
          <w:p w:rsidR="005753AB" w:rsidRPr="00BC3791" w:rsidRDefault="005753AB" w:rsidP="005753AB">
            <w:pPr>
              <w:jc w:val="both"/>
              <w:rPr>
                <w:sz w:val="20"/>
                <w:lang w:val="fr-CA"/>
              </w:rPr>
            </w:pPr>
            <w:r w:rsidRPr="00BC3791">
              <w:rPr>
                <w:sz w:val="20"/>
                <w:lang w:val="fr-CA"/>
              </w:rPr>
              <w:t>11 février 2021</w:t>
            </w:r>
          </w:p>
          <w:p w:rsidR="005753AB" w:rsidRPr="00BC3791" w:rsidRDefault="005753AB" w:rsidP="005753AB">
            <w:pPr>
              <w:jc w:val="both"/>
              <w:rPr>
                <w:sz w:val="20"/>
                <w:lang w:val="fr-CA"/>
              </w:rPr>
            </w:pPr>
            <w:r w:rsidRPr="00BC3791">
              <w:rPr>
                <w:sz w:val="20"/>
                <w:lang w:val="fr-CA"/>
              </w:rPr>
              <w:t>Cour suprême du Canada</w:t>
            </w: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Demande d’autorisation d’appel déposée</w:t>
            </w:r>
          </w:p>
          <w:p w:rsidR="005753AB" w:rsidRPr="00BC3791" w:rsidRDefault="005753AB" w:rsidP="005753AB">
            <w:pPr>
              <w:jc w:val="both"/>
              <w:rPr>
                <w:sz w:val="20"/>
                <w:lang w:val="fr-CA"/>
              </w:rPr>
            </w:pPr>
          </w:p>
        </w:tc>
      </w:tr>
    </w:tbl>
    <w:p w:rsidR="005753AB" w:rsidRPr="00BC3791" w:rsidRDefault="005753AB" w:rsidP="005753AB">
      <w:pPr>
        <w:jc w:val="both"/>
        <w:rPr>
          <w:sz w:val="20"/>
          <w:lang w:val="fr-CA"/>
        </w:rPr>
      </w:pPr>
    </w:p>
    <w:p w:rsidR="005753AB" w:rsidRPr="00BC3791" w:rsidRDefault="00660B6C" w:rsidP="005753AB">
      <w:pPr>
        <w:widowControl w:val="0"/>
        <w:jc w:val="both"/>
        <w:rPr>
          <w:sz w:val="20"/>
          <w:lang w:val="fr-CA"/>
        </w:rPr>
      </w:pPr>
      <w:r>
        <w:rPr>
          <w:sz w:val="20"/>
        </w:rPr>
        <w:pict>
          <v:rect id="_x0000_i1080" style="width:2in;height:1pt" o:hrpct="0" o:hralign="center" o:hrstd="t" o:hrnoshade="t" o:hr="t" fillcolor="black [3213]" stroked="f"/>
        </w:pict>
      </w:r>
    </w:p>
    <w:p w:rsidR="005753AB" w:rsidRPr="00BC3791" w:rsidRDefault="005753AB" w:rsidP="005753A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53AB" w:rsidRPr="00BC3791" w:rsidTr="005753AB">
        <w:tc>
          <w:tcPr>
            <w:tcW w:w="543" w:type="pct"/>
          </w:tcPr>
          <w:p w:rsidR="005753AB" w:rsidRPr="00BC3791" w:rsidRDefault="005753AB" w:rsidP="005753AB">
            <w:pPr>
              <w:jc w:val="both"/>
              <w:rPr>
                <w:sz w:val="20"/>
              </w:rPr>
            </w:pPr>
            <w:r w:rsidRPr="00BC3791">
              <w:rPr>
                <w:rStyle w:val="SCCFileNumberChar"/>
                <w:sz w:val="20"/>
                <w:szCs w:val="20"/>
              </w:rPr>
              <w:t>39641</w:t>
            </w:r>
          </w:p>
        </w:tc>
        <w:tc>
          <w:tcPr>
            <w:tcW w:w="4457" w:type="pct"/>
            <w:gridSpan w:val="3"/>
          </w:tcPr>
          <w:p w:rsidR="005753AB" w:rsidRPr="00BC3791" w:rsidRDefault="005753AB" w:rsidP="005753AB">
            <w:pPr>
              <w:pStyle w:val="SCCLsocParty"/>
              <w:jc w:val="both"/>
              <w:rPr>
                <w:b/>
                <w:sz w:val="20"/>
                <w:szCs w:val="20"/>
                <w:lang w:val="en-US"/>
              </w:rPr>
            </w:pPr>
            <w:r w:rsidRPr="00BC3791">
              <w:rPr>
                <w:b/>
                <w:sz w:val="20"/>
                <w:szCs w:val="20"/>
                <w:lang w:val="en-US"/>
              </w:rPr>
              <w:t>Jason Windebank v. Her Majesty the Queen</w:t>
            </w:r>
          </w:p>
          <w:p w:rsidR="005753AB" w:rsidRPr="00BC3791" w:rsidRDefault="005753AB" w:rsidP="005753AB">
            <w:pPr>
              <w:jc w:val="both"/>
              <w:rPr>
                <w:sz w:val="20"/>
              </w:rPr>
            </w:pPr>
            <w:r w:rsidRPr="00BC3791">
              <w:rPr>
                <w:sz w:val="20"/>
              </w:rPr>
              <w:t>(Ont.) (Criminal) (By Leave)</w:t>
            </w:r>
          </w:p>
        </w:tc>
      </w:tr>
      <w:tr w:rsidR="005753AB" w:rsidRPr="00BC3791" w:rsidTr="005753AB">
        <w:tc>
          <w:tcPr>
            <w:tcW w:w="5000" w:type="pct"/>
            <w:gridSpan w:val="4"/>
          </w:tcPr>
          <w:p w:rsidR="00462A24" w:rsidRPr="00BC3791" w:rsidRDefault="00462A24" w:rsidP="00462A24">
            <w:pPr>
              <w:jc w:val="both"/>
              <w:rPr>
                <w:sz w:val="20"/>
                <w:szCs w:val="20"/>
              </w:rPr>
            </w:pPr>
            <w:r w:rsidRPr="00BC3791">
              <w:rPr>
                <w:sz w:val="20"/>
                <w:szCs w:val="20"/>
              </w:rPr>
              <w:t>The application for leave to appeal from the judgment of the Court of Appeal for Ontario, Number C68874, 2021 ONCA 157, dated March 12, 2021, is dismissed.</w:t>
            </w:r>
          </w:p>
          <w:p w:rsidR="005753AB" w:rsidRPr="00BC3791" w:rsidRDefault="005753AB" w:rsidP="005753AB">
            <w:pPr>
              <w:jc w:val="both"/>
              <w:rPr>
                <w:sz w:val="20"/>
              </w:rPr>
            </w:pPr>
          </w:p>
        </w:tc>
      </w:tr>
      <w:tr w:rsidR="005753AB" w:rsidRPr="00BC3791" w:rsidTr="005753AB">
        <w:tc>
          <w:tcPr>
            <w:tcW w:w="5000" w:type="pct"/>
            <w:gridSpan w:val="4"/>
          </w:tcPr>
          <w:p w:rsidR="005753AB" w:rsidRPr="00BC3791" w:rsidRDefault="005753AB" w:rsidP="005753AB">
            <w:pPr>
              <w:jc w:val="both"/>
              <w:rPr>
                <w:sz w:val="20"/>
              </w:rPr>
            </w:pPr>
            <w:r w:rsidRPr="00BC3791">
              <w:rPr>
                <w:sz w:val="20"/>
              </w:rPr>
              <w:t xml:space="preserve">Criminal law — Preliminary inquiry — Legislation — Interpretation — Accused asserting right to preliminary hearing because Crown seeking Dangerous Offender designation which could potentially extend his period of incarceration beyond fourteen year threshold — Whether the entitlement to a preliminary inquiry under s. 535 of the </w:t>
            </w:r>
            <w:r w:rsidRPr="00BC3791">
              <w:rPr>
                <w:i/>
                <w:sz w:val="20"/>
              </w:rPr>
              <w:t>Criminal Code</w:t>
            </w:r>
            <w:r w:rsidRPr="00BC3791">
              <w:rPr>
                <w:sz w:val="20"/>
              </w:rPr>
              <w:t xml:space="preserve"> is determined by reference to the actual penal jeopardy faced by the accused</w:t>
            </w:r>
          </w:p>
        </w:tc>
      </w:tr>
      <w:tr w:rsidR="005753AB" w:rsidRPr="00BC3791" w:rsidTr="005753AB">
        <w:tc>
          <w:tcPr>
            <w:tcW w:w="5000" w:type="pct"/>
            <w:gridSpan w:val="4"/>
          </w:tcPr>
          <w:p w:rsidR="005753AB" w:rsidRPr="00BC3791" w:rsidRDefault="005753AB" w:rsidP="005753AB">
            <w:pPr>
              <w:jc w:val="both"/>
              <w:rPr>
                <w:sz w:val="20"/>
              </w:rPr>
            </w:pPr>
          </w:p>
        </w:tc>
      </w:tr>
      <w:tr w:rsidR="005753AB" w:rsidRPr="00BC3791" w:rsidTr="005753AB">
        <w:tc>
          <w:tcPr>
            <w:tcW w:w="5000" w:type="pct"/>
            <w:gridSpan w:val="4"/>
          </w:tcPr>
          <w:p w:rsidR="005753AB" w:rsidRPr="00BC3791" w:rsidRDefault="005753AB" w:rsidP="005753AB">
            <w:pPr>
              <w:jc w:val="both"/>
              <w:rPr>
                <w:sz w:val="20"/>
              </w:rPr>
            </w:pPr>
            <w:r w:rsidRPr="00BC3791">
              <w:rPr>
                <w:sz w:val="20"/>
              </w:rPr>
              <w:t xml:space="preserve">The applicant was charged with one count of assault causing bodily harm under s. 267(b) of the </w:t>
            </w:r>
            <w:r w:rsidRPr="00BC3791">
              <w:rPr>
                <w:i/>
                <w:sz w:val="20"/>
              </w:rPr>
              <w:t>Criminal Code</w:t>
            </w:r>
            <w:r w:rsidRPr="00BC3791">
              <w:rPr>
                <w:sz w:val="20"/>
              </w:rPr>
              <w:t xml:space="preserve"> and one count of assault by choking under s. 267(c). The maximum sentence upon conviction for those offences, if the Crown proceeded by indictment, was ten years. Pursuant to s. 535 of the </w:t>
            </w:r>
            <w:r w:rsidRPr="00BC3791">
              <w:rPr>
                <w:i/>
                <w:sz w:val="20"/>
              </w:rPr>
              <w:t>Code</w:t>
            </w:r>
            <w:r w:rsidRPr="00BC3791">
              <w:rPr>
                <w:sz w:val="20"/>
              </w:rPr>
              <w:t xml:space="preserve">, an accused’s entitlement to a preliminary hearing was limited to those offences carrying a maximum sentence of fourteen years or more. The Crown put Mr. Windebank on notice prior to trial that if convicted, the Crown intended to bring an application for an assessment under s. 752.1 of the </w:t>
            </w:r>
            <w:r w:rsidRPr="00BC3791">
              <w:rPr>
                <w:i/>
                <w:sz w:val="20"/>
              </w:rPr>
              <w:t>Code</w:t>
            </w:r>
            <w:r w:rsidRPr="00BC3791">
              <w:rPr>
                <w:sz w:val="20"/>
              </w:rPr>
              <w:t>, the first step in the process of an application to have an offender designated as a Dangerous Offender (“DO”). If the Crown was successful on such an application, the sentence for Mr. Windebank could exceed fourteen years.</w:t>
            </w:r>
          </w:p>
          <w:p w:rsidR="005753AB" w:rsidRPr="00BC3791" w:rsidRDefault="005753AB" w:rsidP="005753AB">
            <w:pPr>
              <w:jc w:val="both"/>
              <w:rPr>
                <w:sz w:val="20"/>
              </w:rPr>
            </w:pPr>
          </w:p>
          <w:p w:rsidR="005753AB" w:rsidRPr="00BC3791" w:rsidRDefault="005753AB" w:rsidP="005753AB">
            <w:pPr>
              <w:jc w:val="both"/>
              <w:rPr>
                <w:sz w:val="20"/>
              </w:rPr>
            </w:pPr>
            <w:r w:rsidRPr="00BC3791">
              <w:rPr>
                <w:sz w:val="20"/>
              </w:rPr>
              <w:t>Mr. Windebank gave formal notice that he elected to have a preliminary inquiry on the date fixed for trial on the basis that he was at risk of being subject to an indeterminate sentence, well in excess of fourteen years, if he was convicted and the Crown was successful in having him designated a DO. The Crown submitted that the trial, and not a preliminary inquiry, should proceed on the date scheduled.  The application judge held that Mr. Windebank was entitled to the preliminary inquiry in the circumstances of the case. The Crown’s application for judicial review of that decision was dismissed. The Crown’s appeal was granted. Mr. Windebank was not entitled to a preliminary inquiry.</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November 20, 2020</w:t>
            </w:r>
          </w:p>
          <w:p w:rsidR="005753AB" w:rsidRPr="00BC3791" w:rsidRDefault="005753AB" w:rsidP="005753AB">
            <w:pPr>
              <w:jc w:val="both"/>
              <w:rPr>
                <w:sz w:val="20"/>
              </w:rPr>
            </w:pPr>
            <w:r w:rsidRPr="00BC3791">
              <w:rPr>
                <w:sz w:val="20"/>
              </w:rPr>
              <w:t>Ontario Superior Court of Justice</w:t>
            </w:r>
          </w:p>
          <w:p w:rsidR="005753AB" w:rsidRPr="00BC3791" w:rsidRDefault="005753AB" w:rsidP="005753AB">
            <w:pPr>
              <w:jc w:val="both"/>
              <w:rPr>
                <w:sz w:val="20"/>
              </w:rPr>
            </w:pPr>
            <w:r w:rsidRPr="00BC3791">
              <w:rPr>
                <w:sz w:val="20"/>
              </w:rPr>
              <w:t>(Bhabha J.)</w:t>
            </w:r>
          </w:p>
          <w:p w:rsidR="005753AB" w:rsidRPr="00BC3791" w:rsidRDefault="005753AB" w:rsidP="005753AB">
            <w:pPr>
              <w:jc w:val="both"/>
              <w:rPr>
                <w:sz w:val="20"/>
              </w:rPr>
            </w:pPr>
            <w:r w:rsidRPr="00BC3791">
              <w:rPr>
                <w:sz w:val="20"/>
              </w:rPr>
              <w:t>Unreported</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Court ruling applicant entitled to preliminary inquiry</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November 27, 2020</w:t>
            </w:r>
          </w:p>
          <w:p w:rsidR="005753AB" w:rsidRPr="00BC3791" w:rsidRDefault="005753AB" w:rsidP="005753AB">
            <w:pPr>
              <w:jc w:val="both"/>
              <w:rPr>
                <w:sz w:val="20"/>
              </w:rPr>
            </w:pPr>
            <w:r w:rsidRPr="00BC3791">
              <w:rPr>
                <w:sz w:val="20"/>
              </w:rPr>
              <w:t>Ontario Superior Court of Justice</w:t>
            </w:r>
          </w:p>
          <w:p w:rsidR="005753AB" w:rsidRPr="00BC3791" w:rsidRDefault="005753AB" w:rsidP="005753AB">
            <w:pPr>
              <w:jc w:val="both"/>
              <w:rPr>
                <w:sz w:val="20"/>
              </w:rPr>
            </w:pPr>
            <w:r w:rsidRPr="00BC3791">
              <w:rPr>
                <w:sz w:val="20"/>
              </w:rPr>
              <w:t>(Quigley J.)</w:t>
            </w:r>
          </w:p>
          <w:p w:rsidR="005753AB" w:rsidRPr="00BC3791" w:rsidRDefault="00660B6C" w:rsidP="005753AB">
            <w:pPr>
              <w:jc w:val="both"/>
              <w:rPr>
                <w:sz w:val="20"/>
              </w:rPr>
            </w:pPr>
            <w:hyperlink r:id="rId42" w:history="1">
              <w:r w:rsidR="005753AB" w:rsidRPr="00BC3791">
                <w:rPr>
                  <w:rStyle w:val="Hyperlink"/>
                  <w:sz w:val="20"/>
                </w:rPr>
                <w:t>2020 ONSC 8107</w:t>
              </w:r>
            </w:hyperlink>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 xml:space="preserve">Crown application for judicial review and orders in the nature of </w:t>
            </w:r>
            <w:r w:rsidRPr="00BC3791">
              <w:rPr>
                <w:i/>
                <w:sz w:val="20"/>
              </w:rPr>
              <w:t>certiorari</w:t>
            </w:r>
            <w:r w:rsidRPr="00BC3791">
              <w:rPr>
                <w:sz w:val="20"/>
              </w:rPr>
              <w:t xml:space="preserve"> with mandamus and prohibition in aid dismissed</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March 12, 2021</w:t>
            </w:r>
          </w:p>
          <w:p w:rsidR="005753AB" w:rsidRPr="00BC3791" w:rsidRDefault="005753AB" w:rsidP="005753AB">
            <w:pPr>
              <w:jc w:val="both"/>
              <w:rPr>
                <w:sz w:val="20"/>
              </w:rPr>
            </w:pPr>
            <w:r w:rsidRPr="00BC3791">
              <w:rPr>
                <w:sz w:val="20"/>
              </w:rPr>
              <w:t>Court of Appeal for Ontario</w:t>
            </w:r>
          </w:p>
          <w:p w:rsidR="005753AB" w:rsidRPr="00BC3791" w:rsidRDefault="005753AB" w:rsidP="005753AB">
            <w:pPr>
              <w:jc w:val="both"/>
              <w:rPr>
                <w:sz w:val="20"/>
              </w:rPr>
            </w:pPr>
            <w:r w:rsidRPr="00BC3791">
              <w:rPr>
                <w:sz w:val="20"/>
              </w:rPr>
              <w:t>(MacPherson, Gillese and Nordheimer JJ.A.)</w:t>
            </w:r>
          </w:p>
          <w:p w:rsidR="005753AB" w:rsidRPr="00BC3791" w:rsidRDefault="00660B6C" w:rsidP="005753AB">
            <w:pPr>
              <w:jc w:val="both"/>
              <w:rPr>
                <w:sz w:val="20"/>
              </w:rPr>
            </w:pPr>
            <w:hyperlink r:id="rId43" w:history="1">
              <w:r w:rsidR="005753AB" w:rsidRPr="00BC3791">
                <w:rPr>
                  <w:rStyle w:val="Hyperlink"/>
                  <w:sz w:val="20"/>
                </w:rPr>
                <w:t>2021 ONCA 157</w:t>
              </w:r>
            </w:hyperlink>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Crown’s appeal allowed; Applicant not entitled to preliminary hearing</w:t>
            </w:r>
          </w:p>
          <w:p w:rsidR="005753AB" w:rsidRPr="00BC3791" w:rsidRDefault="005753AB" w:rsidP="005753AB">
            <w:pPr>
              <w:jc w:val="both"/>
              <w:rPr>
                <w:sz w:val="20"/>
              </w:rPr>
            </w:pP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April 22, 2021</w:t>
            </w:r>
          </w:p>
          <w:p w:rsidR="005753AB" w:rsidRPr="00BC3791" w:rsidRDefault="005753AB" w:rsidP="005753AB">
            <w:pPr>
              <w:jc w:val="both"/>
              <w:rPr>
                <w:sz w:val="20"/>
              </w:rPr>
            </w:pPr>
            <w:r w:rsidRPr="00BC3791">
              <w:rPr>
                <w:sz w:val="20"/>
              </w:rPr>
              <w:t>Supreme Court of Canada</w:t>
            </w: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Application for leave to appeal filed</w:t>
            </w:r>
          </w:p>
          <w:p w:rsidR="005753AB" w:rsidRPr="00BC3791" w:rsidRDefault="005753AB" w:rsidP="005753AB">
            <w:pPr>
              <w:jc w:val="both"/>
              <w:rPr>
                <w:sz w:val="20"/>
              </w:rPr>
            </w:pPr>
          </w:p>
        </w:tc>
      </w:tr>
    </w:tbl>
    <w:p w:rsidR="005753AB" w:rsidRPr="00BC3791" w:rsidRDefault="005753AB" w:rsidP="005753AB">
      <w:pPr>
        <w:jc w:val="both"/>
        <w:rPr>
          <w:sz w:val="20"/>
        </w:rPr>
      </w:pPr>
    </w:p>
    <w:p w:rsidR="005753AB" w:rsidRPr="00BC3791" w:rsidRDefault="00660B6C" w:rsidP="005753AB">
      <w:pPr>
        <w:jc w:val="both"/>
        <w:rPr>
          <w:sz w:val="20"/>
        </w:rPr>
      </w:pPr>
      <w:r>
        <w:rPr>
          <w:sz w:val="20"/>
        </w:rPr>
        <w:pict>
          <v:rect id="_x0000_i1081" style="width:2in;height:1pt" o:hrpct="0" o:hralign="center" o:hrstd="t" o:hrnoshade="t" o:hr="t" fillcolor="black [3213]" stroked="f"/>
        </w:pict>
      </w:r>
    </w:p>
    <w:p w:rsidR="005753AB" w:rsidRPr="00BC3791" w:rsidRDefault="005753AB" w:rsidP="005753AB">
      <w:pPr>
        <w:jc w:val="both"/>
        <w:rPr>
          <w:sz w:val="20"/>
        </w:rPr>
      </w:pPr>
    </w:p>
    <w:p w:rsidR="00462A24" w:rsidRPr="00BC3791" w:rsidRDefault="00462A24">
      <w:r w:rsidRPr="00BC379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53AB" w:rsidRPr="00BC3791" w:rsidTr="005753AB">
        <w:tc>
          <w:tcPr>
            <w:tcW w:w="543" w:type="pct"/>
          </w:tcPr>
          <w:p w:rsidR="005753AB" w:rsidRPr="00BC3791" w:rsidRDefault="005753AB" w:rsidP="005753AB">
            <w:pPr>
              <w:jc w:val="both"/>
              <w:rPr>
                <w:sz w:val="20"/>
                <w:lang w:val="fr-CA"/>
              </w:rPr>
            </w:pPr>
            <w:r w:rsidRPr="00BC3791">
              <w:rPr>
                <w:rStyle w:val="SCCFileNumberChar"/>
                <w:sz w:val="20"/>
                <w:szCs w:val="20"/>
                <w:lang w:val="fr-CA"/>
              </w:rPr>
              <w:t>39641</w:t>
            </w:r>
          </w:p>
        </w:tc>
        <w:tc>
          <w:tcPr>
            <w:tcW w:w="4457" w:type="pct"/>
            <w:gridSpan w:val="3"/>
          </w:tcPr>
          <w:p w:rsidR="005753AB" w:rsidRPr="00BC3791" w:rsidRDefault="005753AB" w:rsidP="005753AB">
            <w:pPr>
              <w:pStyle w:val="SCCLsocParty"/>
              <w:jc w:val="both"/>
              <w:rPr>
                <w:b/>
                <w:sz w:val="20"/>
                <w:szCs w:val="20"/>
              </w:rPr>
            </w:pPr>
            <w:r w:rsidRPr="00BC3791">
              <w:rPr>
                <w:b/>
                <w:sz w:val="20"/>
                <w:szCs w:val="20"/>
              </w:rPr>
              <w:t>Jason Windebank c. Sa Majesté la Reine</w:t>
            </w:r>
          </w:p>
          <w:p w:rsidR="005753AB" w:rsidRPr="00BC3791" w:rsidRDefault="005753AB" w:rsidP="005753AB">
            <w:pPr>
              <w:jc w:val="both"/>
              <w:rPr>
                <w:sz w:val="20"/>
                <w:lang w:val="fr-CA"/>
              </w:rPr>
            </w:pPr>
            <w:r w:rsidRPr="00BC3791">
              <w:rPr>
                <w:sz w:val="20"/>
                <w:lang w:val="fr-CA"/>
              </w:rPr>
              <w:t>(Ont.) (Criminelle) (Sur autorisation)</w:t>
            </w:r>
          </w:p>
        </w:tc>
      </w:tr>
      <w:tr w:rsidR="005753AB" w:rsidRPr="003E387B" w:rsidTr="005753AB">
        <w:tc>
          <w:tcPr>
            <w:tcW w:w="5000" w:type="pct"/>
            <w:gridSpan w:val="4"/>
          </w:tcPr>
          <w:p w:rsidR="005753AB" w:rsidRPr="00BC3791" w:rsidRDefault="00462A24" w:rsidP="005753AB">
            <w:pPr>
              <w:jc w:val="both"/>
              <w:rPr>
                <w:sz w:val="20"/>
                <w:szCs w:val="20"/>
                <w:lang w:val="fr-CA"/>
              </w:rPr>
            </w:pPr>
            <w:r w:rsidRPr="00BC3791">
              <w:rPr>
                <w:sz w:val="20"/>
                <w:szCs w:val="20"/>
                <w:lang w:val="fr-CA"/>
              </w:rPr>
              <w:t>La demande d’autorisation d’appel de l’arrêt de la Cour d’appel de l’Ontario, numéro C68874, 2021 ONCA 157, daté du 12 mars 2021, est rejetée.</w:t>
            </w:r>
          </w:p>
          <w:p w:rsidR="00462A24" w:rsidRPr="00BC3791" w:rsidRDefault="00462A24" w:rsidP="005753AB">
            <w:pPr>
              <w:jc w:val="both"/>
              <w:rPr>
                <w:sz w:val="20"/>
                <w:lang w:val="fr-CA"/>
              </w:rPr>
            </w:pPr>
          </w:p>
        </w:tc>
      </w:tr>
      <w:tr w:rsidR="005753AB" w:rsidRPr="003E387B" w:rsidTr="005753AB">
        <w:tc>
          <w:tcPr>
            <w:tcW w:w="5000" w:type="pct"/>
            <w:gridSpan w:val="4"/>
          </w:tcPr>
          <w:p w:rsidR="005753AB" w:rsidRPr="00BC3791" w:rsidRDefault="005753AB" w:rsidP="005753AB">
            <w:pPr>
              <w:jc w:val="both"/>
              <w:rPr>
                <w:sz w:val="20"/>
                <w:lang w:val="fr-CA"/>
              </w:rPr>
            </w:pPr>
            <w:r w:rsidRPr="00BC3791">
              <w:rPr>
                <w:sz w:val="20"/>
                <w:lang w:val="fr-CA"/>
              </w:rPr>
              <w:t xml:space="preserve">Droit criminel — Enquête préliminaire — Législation — Interprétation — L’accusé invoque son droit à une enquête préliminaire puisque le ministère public réclame une déclaration de délinquant dangereux à son égard qui pourrait potentiellement étendre sa période d’emprisonnement au-delà du seuil de quatorze ans — Le droit à une enquête préliminaire en vertu de l’art. 535 du </w:t>
            </w:r>
            <w:r w:rsidRPr="00BC3791">
              <w:rPr>
                <w:i/>
                <w:sz w:val="20"/>
                <w:lang w:val="fr-CA"/>
              </w:rPr>
              <w:t>Code criminel</w:t>
            </w:r>
            <w:r w:rsidRPr="00BC3791">
              <w:rPr>
                <w:sz w:val="20"/>
                <w:lang w:val="fr-CA"/>
              </w:rPr>
              <w:t xml:space="preserve"> est</w:t>
            </w:r>
            <w:r w:rsidRPr="00BC3791">
              <w:rPr>
                <w:sz w:val="20"/>
                <w:lang w:val="fr-CA"/>
              </w:rPr>
              <w:noBreakHyphen/>
              <w:t>il établi en fonction des véritables sanctions criminelles auxquelles fait face l’accusé?</w:t>
            </w:r>
          </w:p>
        </w:tc>
      </w:tr>
      <w:tr w:rsidR="005753AB" w:rsidRPr="003E387B" w:rsidTr="005753AB">
        <w:tc>
          <w:tcPr>
            <w:tcW w:w="5000" w:type="pct"/>
            <w:gridSpan w:val="4"/>
          </w:tcPr>
          <w:p w:rsidR="005753AB" w:rsidRPr="00BC3791" w:rsidRDefault="005753AB" w:rsidP="005753AB">
            <w:pPr>
              <w:jc w:val="both"/>
              <w:rPr>
                <w:sz w:val="20"/>
                <w:lang w:val="fr-CA"/>
              </w:rPr>
            </w:pPr>
          </w:p>
        </w:tc>
      </w:tr>
      <w:tr w:rsidR="005753AB" w:rsidRPr="003E387B" w:rsidTr="005753AB">
        <w:tc>
          <w:tcPr>
            <w:tcW w:w="5000" w:type="pct"/>
            <w:gridSpan w:val="4"/>
          </w:tcPr>
          <w:p w:rsidR="005753AB" w:rsidRPr="00BC3791" w:rsidRDefault="005753AB" w:rsidP="005753AB">
            <w:pPr>
              <w:jc w:val="both"/>
              <w:rPr>
                <w:sz w:val="20"/>
                <w:lang w:val="fr-CA"/>
              </w:rPr>
            </w:pPr>
            <w:r w:rsidRPr="00BC3791">
              <w:rPr>
                <w:sz w:val="20"/>
                <w:lang w:val="fr-CA"/>
              </w:rPr>
              <w:t>Le demandeur a été accusé d’un chef de voies de fait ayant causé des lésions corporelles en vertu de l’al. 267</w:t>
            </w:r>
            <w:r w:rsidRPr="00BC3791">
              <w:rPr>
                <w:i/>
                <w:sz w:val="20"/>
                <w:lang w:val="fr-CA"/>
              </w:rPr>
              <w:t>b</w:t>
            </w:r>
            <w:r w:rsidRPr="00BC3791">
              <w:rPr>
                <w:sz w:val="20"/>
                <w:lang w:val="fr-CA"/>
              </w:rPr>
              <w:t xml:space="preserve">) du </w:t>
            </w:r>
            <w:r w:rsidRPr="00BC3791">
              <w:rPr>
                <w:i/>
                <w:sz w:val="20"/>
                <w:lang w:val="fr-CA"/>
              </w:rPr>
              <w:t xml:space="preserve">Code criminel </w:t>
            </w:r>
            <w:r w:rsidRPr="00BC3791">
              <w:rPr>
                <w:sz w:val="20"/>
                <w:lang w:val="fr-CA"/>
              </w:rPr>
              <w:t>et d’un chef de voies de fait par étouffement en vertu de l’al. 267</w:t>
            </w:r>
            <w:r w:rsidRPr="00BC3791">
              <w:rPr>
                <w:i/>
                <w:sz w:val="20"/>
                <w:lang w:val="fr-CA"/>
              </w:rPr>
              <w:t>c</w:t>
            </w:r>
            <w:r w:rsidRPr="00BC3791">
              <w:rPr>
                <w:sz w:val="20"/>
                <w:lang w:val="fr-CA"/>
              </w:rPr>
              <w:t xml:space="preserve">). S’il était déclaré coupable de ces infractions, la peine minimale serait de dix ans si le ministère public décidait de procéder par voie d’acte d’accusation. Conformément à l’art. 535 du </w:t>
            </w:r>
            <w:r w:rsidRPr="00BC3791">
              <w:rPr>
                <w:i/>
                <w:sz w:val="20"/>
                <w:lang w:val="fr-CA"/>
              </w:rPr>
              <w:t>Code criminel</w:t>
            </w:r>
            <w:r w:rsidRPr="00BC3791">
              <w:rPr>
                <w:sz w:val="20"/>
                <w:lang w:val="fr-CA"/>
              </w:rPr>
              <w:t xml:space="preserve">, le droit d’un accusé à une enquête préliminaire était réservé aux infractions punissables d’une peine maximale d’au moins quatorze ans. Le ministère public a avisé M. Windebank avant le procès que, s’il était déclaré coupable, le ministère public avait l’intention de présenter une demande d’évaluation en vertu de l’art. 752.1 du </w:t>
            </w:r>
            <w:r w:rsidRPr="00BC3791">
              <w:rPr>
                <w:i/>
                <w:sz w:val="20"/>
                <w:lang w:val="fr-CA"/>
              </w:rPr>
              <w:t>Code criminel</w:t>
            </w:r>
            <w:r w:rsidRPr="00BC3791">
              <w:rPr>
                <w:sz w:val="20"/>
                <w:lang w:val="fr-CA"/>
              </w:rPr>
              <w:t>, soit la première étape de la procédure de demande en vue de le déclarer comme étant un délinquant dangereux (« DD »). Si la demande du ministère public était accueillie, la peine de M. Windebank pourrait dépasser quatorze ans.</w:t>
            </w:r>
          </w:p>
          <w:p w:rsidR="005753AB" w:rsidRPr="00BC3791" w:rsidRDefault="005753AB" w:rsidP="005753AB">
            <w:pPr>
              <w:jc w:val="both"/>
              <w:rPr>
                <w:sz w:val="20"/>
                <w:lang w:val="fr-CA"/>
              </w:rPr>
            </w:pPr>
          </w:p>
          <w:p w:rsidR="005753AB" w:rsidRPr="00BC3791" w:rsidRDefault="005753AB" w:rsidP="005753AB">
            <w:pPr>
              <w:jc w:val="both"/>
              <w:rPr>
                <w:sz w:val="20"/>
                <w:lang w:val="fr-CA"/>
              </w:rPr>
            </w:pPr>
            <w:r w:rsidRPr="00BC3791">
              <w:rPr>
                <w:sz w:val="20"/>
                <w:lang w:val="fr-CA"/>
              </w:rPr>
              <w:t>M. Windebank a formellement avisé le ministère public de son choix de procéder à l’enquête préliminaire à la date qui avait été fixée pour le procès au motif qu’il risquait de se voir imposer une peine pour une période indéterminée pouvant être bien supérieure à quatorze ans, s’il était déclaré coupable et que la demande du ministère publie en vue de le désigner comme étant un DD était accueillie. Le ministère public a fait valoir que le procès, et non l’enquête préliminaire, devait avoir lieu à la date fixée. La juge saisie de la demande a conclu que M. Windebank avait droit à l’enquête préliminaire eu égard aux circonstances de l’affaire. La demande de contrôle judiciaire de cette décision présentée par le ministère public a été rejetée. L’appel du ministère public a été accueilli. M. Windebank n’a pas eu droit à une enquête préliminaire.</w:t>
            </w:r>
          </w:p>
          <w:p w:rsidR="005753AB" w:rsidRPr="00BC3791" w:rsidRDefault="005753AB" w:rsidP="005753AB">
            <w:pPr>
              <w:jc w:val="both"/>
              <w:rPr>
                <w:sz w:val="20"/>
                <w:lang w:val="fr-CA"/>
              </w:rPr>
            </w:pPr>
          </w:p>
        </w:tc>
      </w:tr>
      <w:tr w:rsidR="005753AB" w:rsidRPr="003E387B" w:rsidTr="005753AB">
        <w:tc>
          <w:tcPr>
            <w:tcW w:w="2427" w:type="pct"/>
            <w:gridSpan w:val="2"/>
          </w:tcPr>
          <w:p w:rsidR="005753AB" w:rsidRPr="00BC3791" w:rsidRDefault="005753AB" w:rsidP="005753AB">
            <w:pPr>
              <w:jc w:val="both"/>
              <w:rPr>
                <w:sz w:val="20"/>
                <w:lang w:val="fr-CA"/>
              </w:rPr>
            </w:pPr>
            <w:r w:rsidRPr="00BC3791">
              <w:rPr>
                <w:sz w:val="20"/>
                <w:lang w:val="fr-CA"/>
              </w:rPr>
              <w:t>20 novembre 2020</w:t>
            </w:r>
          </w:p>
          <w:p w:rsidR="005753AB" w:rsidRPr="00BC3791" w:rsidRDefault="005753AB" w:rsidP="005753AB">
            <w:pPr>
              <w:jc w:val="both"/>
              <w:rPr>
                <w:sz w:val="20"/>
                <w:lang w:val="fr-CA"/>
              </w:rPr>
            </w:pPr>
            <w:r w:rsidRPr="00BC3791">
              <w:rPr>
                <w:sz w:val="20"/>
                <w:lang w:val="fr-CA"/>
              </w:rPr>
              <w:t xml:space="preserve">Cour supérieure de justice de l’Ontario </w:t>
            </w:r>
          </w:p>
          <w:p w:rsidR="005753AB" w:rsidRPr="00BC3791" w:rsidRDefault="005753AB" w:rsidP="005753AB">
            <w:pPr>
              <w:jc w:val="both"/>
              <w:rPr>
                <w:sz w:val="20"/>
                <w:lang w:val="fr-CA"/>
              </w:rPr>
            </w:pPr>
            <w:r w:rsidRPr="00BC3791">
              <w:rPr>
                <w:sz w:val="20"/>
                <w:lang w:val="fr-CA"/>
              </w:rPr>
              <w:t>(juge Bhabha)</w:t>
            </w:r>
          </w:p>
          <w:p w:rsidR="005753AB" w:rsidRPr="00BC3791" w:rsidRDefault="005753AB" w:rsidP="005753AB">
            <w:pPr>
              <w:jc w:val="both"/>
              <w:rPr>
                <w:sz w:val="20"/>
                <w:lang w:val="fr-CA"/>
              </w:rPr>
            </w:pPr>
            <w:r w:rsidRPr="00BC3791">
              <w:rPr>
                <w:sz w:val="20"/>
                <w:lang w:val="fr-CA"/>
              </w:rPr>
              <w:t>Non publié</w:t>
            </w:r>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La Cour supérieure a statué que le demandeur avait droit à une enquête préliminaire.</w:t>
            </w:r>
          </w:p>
          <w:p w:rsidR="005753AB" w:rsidRPr="00BC3791" w:rsidRDefault="005753AB" w:rsidP="005753AB">
            <w:pPr>
              <w:jc w:val="both"/>
              <w:rPr>
                <w:sz w:val="20"/>
                <w:lang w:val="fr-CA"/>
              </w:rPr>
            </w:pPr>
          </w:p>
        </w:tc>
      </w:tr>
      <w:tr w:rsidR="005753AB" w:rsidRPr="003E387B" w:rsidTr="005753AB">
        <w:tc>
          <w:tcPr>
            <w:tcW w:w="2427" w:type="pct"/>
            <w:gridSpan w:val="2"/>
          </w:tcPr>
          <w:p w:rsidR="005753AB" w:rsidRPr="00BC3791" w:rsidRDefault="005753AB" w:rsidP="005753AB">
            <w:pPr>
              <w:jc w:val="both"/>
              <w:rPr>
                <w:sz w:val="20"/>
                <w:lang w:val="fr-CA"/>
              </w:rPr>
            </w:pPr>
            <w:r w:rsidRPr="00BC3791">
              <w:rPr>
                <w:sz w:val="20"/>
                <w:lang w:val="fr-CA"/>
              </w:rPr>
              <w:t>27 novembre 2020</w:t>
            </w:r>
          </w:p>
          <w:p w:rsidR="005753AB" w:rsidRPr="00BC3791" w:rsidRDefault="005753AB" w:rsidP="005753AB">
            <w:pPr>
              <w:jc w:val="both"/>
              <w:rPr>
                <w:sz w:val="20"/>
                <w:lang w:val="fr-CA"/>
              </w:rPr>
            </w:pPr>
            <w:r w:rsidRPr="00BC3791">
              <w:rPr>
                <w:sz w:val="20"/>
                <w:lang w:val="fr-CA"/>
              </w:rPr>
              <w:t xml:space="preserve">Cour supérieure de justice de l’Ontario </w:t>
            </w:r>
          </w:p>
          <w:p w:rsidR="005753AB" w:rsidRPr="00BC3791" w:rsidRDefault="005753AB" w:rsidP="005753AB">
            <w:pPr>
              <w:jc w:val="both"/>
              <w:rPr>
                <w:sz w:val="20"/>
                <w:lang w:val="fr-CA"/>
              </w:rPr>
            </w:pPr>
            <w:r w:rsidRPr="00BC3791">
              <w:rPr>
                <w:sz w:val="20"/>
                <w:lang w:val="fr-CA"/>
              </w:rPr>
              <w:t>(juge Quigley)</w:t>
            </w:r>
          </w:p>
          <w:p w:rsidR="005753AB" w:rsidRPr="00BC3791" w:rsidRDefault="00660B6C" w:rsidP="005753AB">
            <w:pPr>
              <w:jc w:val="both"/>
              <w:rPr>
                <w:sz w:val="20"/>
                <w:lang w:val="fr-CA"/>
              </w:rPr>
            </w:pPr>
            <w:hyperlink r:id="rId44" w:history="1">
              <w:r w:rsidR="005753AB" w:rsidRPr="00BC3791">
                <w:rPr>
                  <w:rStyle w:val="Hyperlink"/>
                  <w:sz w:val="20"/>
                  <w:lang w:val="fr-CA"/>
                </w:rPr>
                <w:t>2020 ONSC 8107</w:t>
              </w:r>
            </w:hyperlink>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 xml:space="preserve">La demande de contrôle judiciaire et d’ordonnances de la nature d’un </w:t>
            </w:r>
            <w:r w:rsidRPr="00BC3791">
              <w:rPr>
                <w:i/>
                <w:sz w:val="20"/>
                <w:lang w:val="fr-CA"/>
              </w:rPr>
              <w:t>certiorari</w:t>
            </w:r>
            <w:r w:rsidRPr="00BC3791">
              <w:rPr>
                <w:sz w:val="20"/>
                <w:lang w:val="fr-CA"/>
              </w:rPr>
              <w:t xml:space="preserve"> assorti d’un bref de mandamus et d’un bref de prohibition visant à annuler l’enquête préliminaire présentée par le ministère public est rejetée.</w:t>
            </w:r>
          </w:p>
          <w:p w:rsidR="005753AB" w:rsidRPr="00BC3791" w:rsidRDefault="005753AB" w:rsidP="005753AB">
            <w:pPr>
              <w:jc w:val="both"/>
              <w:rPr>
                <w:sz w:val="20"/>
                <w:lang w:val="fr-CA"/>
              </w:rPr>
            </w:pPr>
          </w:p>
        </w:tc>
      </w:tr>
      <w:tr w:rsidR="005753AB" w:rsidRPr="003E387B" w:rsidTr="005753AB">
        <w:tc>
          <w:tcPr>
            <w:tcW w:w="2427" w:type="pct"/>
            <w:gridSpan w:val="2"/>
          </w:tcPr>
          <w:p w:rsidR="005753AB" w:rsidRPr="00BC3791" w:rsidRDefault="005753AB" w:rsidP="005753AB">
            <w:pPr>
              <w:jc w:val="both"/>
              <w:rPr>
                <w:sz w:val="20"/>
                <w:lang w:val="fr-CA"/>
              </w:rPr>
            </w:pPr>
            <w:r w:rsidRPr="00BC3791">
              <w:rPr>
                <w:sz w:val="20"/>
                <w:lang w:val="fr-CA"/>
              </w:rPr>
              <w:t>12 mars 2021</w:t>
            </w:r>
          </w:p>
          <w:p w:rsidR="005753AB" w:rsidRPr="00BC3791" w:rsidRDefault="005753AB" w:rsidP="005753AB">
            <w:pPr>
              <w:jc w:val="both"/>
              <w:rPr>
                <w:sz w:val="20"/>
                <w:lang w:val="fr-CA"/>
              </w:rPr>
            </w:pPr>
            <w:r w:rsidRPr="00BC3791">
              <w:rPr>
                <w:sz w:val="20"/>
                <w:lang w:val="fr-CA"/>
              </w:rPr>
              <w:t>Cour d’appel de l’Ontario</w:t>
            </w:r>
          </w:p>
          <w:p w:rsidR="005753AB" w:rsidRPr="00BC3791" w:rsidRDefault="005753AB" w:rsidP="005753AB">
            <w:pPr>
              <w:jc w:val="both"/>
              <w:rPr>
                <w:sz w:val="20"/>
                <w:lang w:val="fr-CA"/>
              </w:rPr>
            </w:pPr>
            <w:r w:rsidRPr="00BC3791">
              <w:rPr>
                <w:sz w:val="20"/>
                <w:lang w:val="fr-CA"/>
              </w:rPr>
              <w:t>(juges MacPherson, Gillese et Nordheimer)</w:t>
            </w:r>
          </w:p>
          <w:p w:rsidR="005753AB" w:rsidRPr="00BC3791" w:rsidRDefault="00660B6C" w:rsidP="005753AB">
            <w:pPr>
              <w:jc w:val="both"/>
              <w:rPr>
                <w:sz w:val="20"/>
                <w:lang w:val="fr-CA"/>
              </w:rPr>
            </w:pPr>
            <w:hyperlink r:id="rId45" w:history="1">
              <w:r w:rsidR="005753AB" w:rsidRPr="00BC3791">
                <w:rPr>
                  <w:rStyle w:val="Hyperlink"/>
                  <w:sz w:val="20"/>
                  <w:lang w:val="fr-CA"/>
                </w:rPr>
                <w:t>2021 ONCA 157</w:t>
              </w:r>
            </w:hyperlink>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L’appel du ministère public est accueilli; le demandeur n’a pas droit à une enquête préliminaire.</w:t>
            </w:r>
          </w:p>
          <w:p w:rsidR="005753AB" w:rsidRPr="00BC3791" w:rsidRDefault="005753AB" w:rsidP="005753AB">
            <w:pPr>
              <w:jc w:val="both"/>
              <w:rPr>
                <w:sz w:val="20"/>
                <w:lang w:val="fr-CA"/>
              </w:rPr>
            </w:pPr>
          </w:p>
          <w:p w:rsidR="005753AB" w:rsidRPr="00BC3791" w:rsidRDefault="005753AB" w:rsidP="005753AB">
            <w:pPr>
              <w:jc w:val="both"/>
              <w:rPr>
                <w:sz w:val="20"/>
                <w:lang w:val="fr-CA"/>
              </w:rPr>
            </w:pPr>
          </w:p>
        </w:tc>
      </w:tr>
      <w:tr w:rsidR="005753AB" w:rsidRPr="003E387B" w:rsidTr="005753AB">
        <w:tc>
          <w:tcPr>
            <w:tcW w:w="2427" w:type="pct"/>
            <w:gridSpan w:val="2"/>
          </w:tcPr>
          <w:p w:rsidR="005753AB" w:rsidRPr="00BC3791" w:rsidRDefault="005753AB" w:rsidP="005753AB">
            <w:pPr>
              <w:jc w:val="both"/>
              <w:rPr>
                <w:sz w:val="20"/>
                <w:lang w:val="fr-CA"/>
              </w:rPr>
            </w:pPr>
            <w:r w:rsidRPr="00BC3791">
              <w:rPr>
                <w:sz w:val="20"/>
                <w:lang w:val="fr-CA"/>
              </w:rPr>
              <w:t>22 avril 2021</w:t>
            </w:r>
          </w:p>
          <w:p w:rsidR="005753AB" w:rsidRPr="00BC3791" w:rsidRDefault="005753AB" w:rsidP="005753AB">
            <w:pPr>
              <w:jc w:val="both"/>
              <w:rPr>
                <w:sz w:val="20"/>
                <w:lang w:val="fr-CA"/>
              </w:rPr>
            </w:pPr>
            <w:r w:rsidRPr="00BC3791">
              <w:rPr>
                <w:sz w:val="20"/>
                <w:lang w:val="fr-CA"/>
              </w:rPr>
              <w:t>Cour suprême du Canada</w:t>
            </w: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La demande d’autorisation d’appel est présentée.</w:t>
            </w:r>
          </w:p>
          <w:p w:rsidR="005753AB" w:rsidRPr="00BC3791" w:rsidRDefault="005753AB" w:rsidP="005753AB">
            <w:pPr>
              <w:jc w:val="both"/>
              <w:rPr>
                <w:sz w:val="20"/>
                <w:lang w:val="fr-CA"/>
              </w:rPr>
            </w:pPr>
          </w:p>
        </w:tc>
      </w:tr>
    </w:tbl>
    <w:p w:rsidR="005753AB" w:rsidRPr="00BC3791" w:rsidRDefault="005753AB" w:rsidP="005753AB">
      <w:pPr>
        <w:widowControl w:val="0"/>
        <w:jc w:val="both"/>
        <w:rPr>
          <w:sz w:val="20"/>
          <w:lang w:val="fr-CA"/>
        </w:rPr>
      </w:pPr>
    </w:p>
    <w:p w:rsidR="005753AB" w:rsidRPr="00BC3791" w:rsidRDefault="00660B6C" w:rsidP="005753AB">
      <w:pPr>
        <w:widowControl w:val="0"/>
        <w:jc w:val="both"/>
        <w:rPr>
          <w:sz w:val="20"/>
          <w:lang w:val="fr-CA"/>
        </w:rPr>
      </w:pPr>
      <w:r>
        <w:rPr>
          <w:sz w:val="20"/>
        </w:rPr>
        <w:pict>
          <v:rect id="_x0000_i1082" style="width:2in;height:1pt" o:hrpct="0" o:hralign="center" o:hrstd="t" o:hrnoshade="t" o:hr="t" fillcolor="black [3213]" stroked="f"/>
        </w:pict>
      </w:r>
    </w:p>
    <w:p w:rsidR="005753AB" w:rsidRPr="00BC3791" w:rsidRDefault="005753AB" w:rsidP="005753A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53AB" w:rsidRPr="00BC3791" w:rsidTr="005753AB">
        <w:tc>
          <w:tcPr>
            <w:tcW w:w="543" w:type="pct"/>
          </w:tcPr>
          <w:p w:rsidR="005753AB" w:rsidRPr="00BC3791" w:rsidRDefault="005753AB" w:rsidP="005753AB">
            <w:pPr>
              <w:jc w:val="both"/>
              <w:rPr>
                <w:sz w:val="20"/>
              </w:rPr>
            </w:pPr>
            <w:r w:rsidRPr="00BC3791">
              <w:rPr>
                <w:rStyle w:val="SCCFileNumberChar"/>
                <w:sz w:val="20"/>
                <w:szCs w:val="20"/>
              </w:rPr>
              <w:t>39648</w:t>
            </w:r>
          </w:p>
        </w:tc>
        <w:tc>
          <w:tcPr>
            <w:tcW w:w="4457" w:type="pct"/>
            <w:gridSpan w:val="3"/>
          </w:tcPr>
          <w:p w:rsidR="005753AB" w:rsidRPr="00BC3791" w:rsidRDefault="005753AB" w:rsidP="005753AB">
            <w:pPr>
              <w:pStyle w:val="SCCLsocParty"/>
              <w:jc w:val="both"/>
              <w:rPr>
                <w:b/>
                <w:sz w:val="20"/>
                <w:szCs w:val="20"/>
                <w:lang w:val="en-US"/>
              </w:rPr>
            </w:pPr>
            <w:r w:rsidRPr="00BC3791">
              <w:rPr>
                <w:b/>
                <w:sz w:val="20"/>
                <w:szCs w:val="20"/>
                <w:lang w:val="en-US"/>
              </w:rPr>
              <w:t>Michael Joseph Jerace v. Her Majesty the Queen</w:t>
            </w:r>
          </w:p>
          <w:p w:rsidR="005753AB" w:rsidRPr="00BC3791" w:rsidRDefault="005753AB" w:rsidP="005753AB">
            <w:pPr>
              <w:jc w:val="both"/>
              <w:rPr>
                <w:sz w:val="20"/>
              </w:rPr>
            </w:pPr>
            <w:r w:rsidRPr="00BC3791">
              <w:rPr>
                <w:sz w:val="20"/>
              </w:rPr>
              <w:t>(B.C.) (Criminal) (By Leave)</w:t>
            </w:r>
          </w:p>
        </w:tc>
      </w:tr>
      <w:tr w:rsidR="005753AB" w:rsidRPr="00BC3791" w:rsidTr="005753AB">
        <w:tc>
          <w:tcPr>
            <w:tcW w:w="5000" w:type="pct"/>
            <w:gridSpan w:val="4"/>
          </w:tcPr>
          <w:p w:rsidR="00462A24" w:rsidRPr="00BC3791" w:rsidRDefault="00462A24" w:rsidP="00462A24">
            <w:pPr>
              <w:jc w:val="both"/>
              <w:rPr>
                <w:sz w:val="20"/>
                <w:szCs w:val="20"/>
              </w:rPr>
            </w:pPr>
            <w:r w:rsidRPr="00BC3791">
              <w:rPr>
                <w:sz w:val="20"/>
                <w:szCs w:val="20"/>
              </w:rPr>
              <w:t>The application for leave to appeal from the judgment of the Court of Appeal for British Columbia (Vancouver), Number CA43763, 2021 BCCA 94, dated March 3, 2021 is dismissed.</w:t>
            </w:r>
          </w:p>
          <w:p w:rsidR="005753AB" w:rsidRPr="00BC3791" w:rsidRDefault="005753AB" w:rsidP="005753AB">
            <w:pPr>
              <w:pStyle w:val="SCCBanSummary0"/>
              <w:rPr>
                <w:sz w:val="20"/>
                <w:szCs w:val="20"/>
              </w:rPr>
            </w:pPr>
          </w:p>
        </w:tc>
      </w:tr>
      <w:tr w:rsidR="005753AB" w:rsidRPr="00BC3791" w:rsidTr="005753AB">
        <w:tc>
          <w:tcPr>
            <w:tcW w:w="5000" w:type="pct"/>
            <w:gridSpan w:val="4"/>
          </w:tcPr>
          <w:p w:rsidR="005753AB" w:rsidRPr="00BC3791" w:rsidRDefault="005753AB" w:rsidP="005753AB">
            <w:pPr>
              <w:pStyle w:val="SCCBanSummary0"/>
              <w:rPr>
                <w:sz w:val="20"/>
                <w:szCs w:val="20"/>
              </w:rPr>
            </w:pPr>
            <w:r w:rsidRPr="00BC3791">
              <w:rPr>
                <w:sz w:val="20"/>
                <w:szCs w:val="20"/>
              </w:rPr>
              <w:t>(Publication ban in case) (Sealing order)</w:t>
            </w:r>
          </w:p>
          <w:p w:rsidR="005753AB" w:rsidRPr="00BC3791" w:rsidRDefault="005753AB" w:rsidP="005753AB">
            <w:pPr>
              <w:jc w:val="both"/>
              <w:rPr>
                <w:sz w:val="20"/>
              </w:rPr>
            </w:pPr>
          </w:p>
        </w:tc>
      </w:tr>
      <w:tr w:rsidR="005753AB" w:rsidRPr="00BC3791" w:rsidTr="005753AB">
        <w:tc>
          <w:tcPr>
            <w:tcW w:w="5000" w:type="pct"/>
            <w:gridSpan w:val="4"/>
          </w:tcPr>
          <w:p w:rsidR="005753AB" w:rsidRPr="00BC3791" w:rsidRDefault="005753AB" w:rsidP="005753AB">
            <w:pPr>
              <w:jc w:val="both"/>
              <w:rPr>
                <w:sz w:val="20"/>
              </w:rPr>
            </w:pPr>
            <w:r w:rsidRPr="00BC3791">
              <w:rPr>
                <w:sz w:val="20"/>
              </w:rPr>
              <w:t xml:space="preserve">Criminal law – Offences – Elements of Offence – Does the accused’s failure to show he took “all reasonable steps” required under s. 150.1(4) of the </w:t>
            </w:r>
            <w:r w:rsidRPr="00BC3791">
              <w:rPr>
                <w:i/>
                <w:sz w:val="20"/>
              </w:rPr>
              <w:t>Criminal Code</w:t>
            </w:r>
            <w:r w:rsidRPr="00BC3791">
              <w:rPr>
                <w:sz w:val="20"/>
              </w:rPr>
              <w:t xml:space="preserve"> to ascertain that the victim of a sexual assault or sexual touching was over the age of 16 provide a basis for a conviction for sexual assault or sexual touching of a minor under ss. 271 and 151 of the </w:t>
            </w:r>
            <w:r w:rsidRPr="00BC3791">
              <w:rPr>
                <w:i/>
                <w:sz w:val="20"/>
              </w:rPr>
              <w:t>Criminal Code</w:t>
            </w:r>
            <w:r w:rsidRPr="00BC3791">
              <w:rPr>
                <w:sz w:val="20"/>
              </w:rPr>
              <w:t>, or must the Crown also prove beyond a reasonable doubt that the accused knew the other person was under the age of 16?</w:t>
            </w:r>
          </w:p>
          <w:p w:rsidR="005753AB" w:rsidRPr="00BC3791" w:rsidRDefault="005753AB" w:rsidP="005753AB">
            <w:pPr>
              <w:jc w:val="both"/>
              <w:rPr>
                <w:sz w:val="20"/>
              </w:rPr>
            </w:pPr>
          </w:p>
        </w:tc>
      </w:tr>
      <w:tr w:rsidR="005753AB" w:rsidRPr="00BC3791" w:rsidTr="005753AB">
        <w:tc>
          <w:tcPr>
            <w:tcW w:w="5000" w:type="pct"/>
            <w:gridSpan w:val="4"/>
          </w:tcPr>
          <w:p w:rsidR="005753AB" w:rsidRPr="00BC3791" w:rsidRDefault="005753AB" w:rsidP="005753AB">
            <w:pPr>
              <w:jc w:val="both"/>
              <w:rPr>
                <w:sz w:val="20"/>
              </w:rPr>
            </w:pPr>
            <w:r w:rsidRPr="00BC3791">
              <w:rPr>
                <w:color w:val="000000"/>
                <w:sz w:val="20"/>
              </w:rPr>
              <w:t>The allegation at trial was that the applicant had sexual intercourse with the complainant when she was 14 years old and living with her father. The applicant’s main defence at trial was: having taken all reasonable steps to ascertain the complainant’s age, he honestly believed her to be at least 16 years old when the sexual activity took place.</w:t>
            </w:r>
            <w:r w:rsidRPr="00BC3791">
              <w:rPr>
                <w:sz w:val="20"/>
                <w:lang w:val="en"/>
              </w:rPr>
              <w:t xml:space="preserve"> The applicant was found guilty by a jury of sexual assault and sexual interference. The conviction appeal was dismissed.</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December 4, 2013</w:t>
            </w:r>
          </w:p>
          <w:p w:rsidR="005753AB" w:rsidRPr="00BC3791" w:rsidRDefault="005753AB" w:rsidP="005753AB">
            <w:pPr>
              <w:jc w:val="both"/>
              <w:rPr>
                <w:sz w:val="20"/>
              </w:rPr>
            </w:pPr>
            <w:r w:rsidRPr="00BC3791">
              <w:rPr>
                <w:sz w:val="20"/>
              </w:rPr>
              <w:t>Supreme Court of British Columbia</w:t>
            </w:r>
          </w:p>
          <w:p w:rsidR="005753AB" w:rsidRPr="00BC3791" w:rsidRDefault="005753AB" w:rsidP="005753AB">
            <w:pPr>
              <w:jc w:val="both"/>
              <w:rPr>
                <w:sz w:val="20"/>
              </w:rPr>
            </w:pPr>
            <w:r w:rsidRPr="00BC3791">
              <w:rPr>
                <w:sz w:val="20"/>
              </w:rPr>
              <w:t>(Harvey J.)</w:t>
            </w:r>
          </w:p>
          <w:p w:rsidR="005753AB" w:rsidRPr="00BC3791" w:rsidRDefault="005753AB" w:rsidP="005753AB">
            <w:pPr>
              <w:jc w:val="both"/>
              <w:rPr>
                <w:sz w:val="20"/>
              </w:rPr>
            </w:pPr>
            <w:r w:rsidRPr="00BC3791">
              <w:rPr>
                <w:sz w:val="20"/>
              </w:rPr>
              <w:t>(unreported)</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Convictions entered: sexual interference and sexual assault</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March 3, 2021</w:t>
            </w:r>
          </w:p>
          <w:p w:rsidR="005753AB" w:rsidRPr="00BC3791" w:rsidRDefault="005753AB" w:rsidP="005753AB">
            <w:pPr>
              <w:jc w:val="both"/>
              <w:rPr>
                <w:sz w:val="20"/>
              </w:rPr>
            </w:pPr>
            <w:r w:rsidRPr="00BC3791">
              <w:rPr>
                <w:sz w:val="20"/>
              </w:rPr>
              <w:t xml:space="preserve">Court of Appeal for British Columbia </w:t>
            </w:r>
          </w:p>
          <w:p w:rsidR="005753AB" w:rsidRPr="00BC3791" w:rsidRDefault="005753AB" w:rsidP="005753AB">
            <w:pPr>
              <w:jc w:val="both"/>
              <w:rPr>
                <w:sz w:val="20"/>
              </w:rPr>
            </w:pPr>
            <w:r w:rsidRPr="00BC3791">
              <w:rPr>
                <w:sz w:val="20"/>
              </w:rPr>
              <w:t>(Vancouver)</w:t>
            </w:r>
          </w:p>
          <w:p w:rsidR="005753AB" w:rsidRPr="00BC3791" w:rsidRDefault="005753AB" w:rsidP="005753AB">
            <w:pPr>
              <w:jc w:val="both"/>
              <w:rPr>
                <w:sz w:val="20"/>
              </w:rPr>
            </w:pPr>
            <w:r w:rsidRPr="00BC3791">
              <w:rPr>
                <w:sz w:val="20"/>
              </w:rPr>
              <w:t>(Fenlon, Hunter and Butler JJ.A.)</w:t>
            </w:r>
          </w:p>
          <w:p w:rsidR="005753AB" w:rsidRPr="00BC3791" w:rsidRDefault="00660B6C" w:rsidP="005753AB">
            <w:pPr>
              <w:jc w:val="both"/>
              <w:rPr>
                <w:sz w:val="20"/>
              </w:rPr>
            </w:pPr>
            <w:hyperlink r:id="rId46" w:history="1">
              <w:r w:rsidR="005753AB" w:rsidRPr="00BC3791">
                <w:rPr>
                  <w:rStyle w:val="Hyperlink"/>
                  <w:sz w:val="20"/>
                </w:rPr>
                <w:t>2021 BCCA 94</w:t>
              </w:r>
            </w:hyperlink>
            <w:r w:rsidR="005753AB" w:rsidRPr="00BC3791">
              <w:rPr>
                <w:sz w:val="20"/>
              </w:rPr>
              <w:t>; CA43763</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Appeal dismissed</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April 30, 2021</w:t>
            </w:r>
          </w:p>
          <w:p w:rsidR="005753AB" w:rsidRPr="00BC3791" w:rsidRDefault="005753AB" w:rsidP="005753AB">
            <w:pPr>
              <w:jc w:val="both"/>
              <w:rPr>
                <w:sz w:val="20"/>
              </w:rPr>
            </w:pPr>
            <w:r w:rsidRPr="00BC3791">
              <w:rPr>
                <w:sz w:val="20"/>
              </w:rPr>
              <w:t>Supreme Court of Canada</w:t>
            </w: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Application for leave to appeal filed</w:t>
            </w:r>
          </w:p>
          <w:p w:rsidR="005753AB" w:rsidRPr="00BC3791" w:rsidRDefault="005753AB" w:rsidP="005753AB">
            <w:pPr>
              <w:jc w:val="both"/>
              <w:rPr>
                <w:sz w:val="20"/>
              </w:rPr>
            </w:pPr>
          </w:p>
        </w:tc>
      </w:tr>
    </w:tbl>
    <w:p w:rsidR="005753AB" w:rsidRPr="00BC3791" w:rsidRDefault="005753AB" w:rsidP="005753AB">
      <w:pPr>
        <w:jc w:val="both"/>
        <w:rPr>
          <w:sz w:val="20"/>
        </w:rPr>
      </w:pPr>
    </w:p>
    <w:p w:rsidR="005753AB" w:rsidRPr="00BC3791" w:rsidRDefault="00660B6C" w:rsidP="005753AB">
      <w:pPr>
        <w:jc w:val="both"/>
        <w:rPr>
          <w:sz w:val="20"/>
        </w:rPr>
      </w:pPr>
      <w:r>
        <w:rPr>
          <w:sz w:val="20"/>
        </w:rPr>
        <w:pict>
          <v:rect id="_x0000_i1083" style="width:2in;height:1pt" o:hrpct="0" o:hralign="center" o:hrstd="t" o:hrnoshade="t" o:hr="t" fillcolor="black [3213]" stroked="f"/>
        </w:pict>
      </w:r>
    </w:p>
    <w:p w:rsidR="005753AB" w:rsidRPr="00BC3791" w:rsidRDefault="005753AB" w:rsidP="005753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53AB" w:rsidRPr="003E387B" w:rsidTr="005753AB">
        <w:tc>
          <w:tcPr>
            <w:tcW w:w="543" w:type="pct"/>
          </w:tcPr>
          <w:p w:rsidR="005753AB" w:rsidRPr="00BC3791" w:rsidRDefault="005753AB" w:rsidP="005753AB">
            <w:pPr>
              <w:jc w:val="both"/>
              <w:rPr>
                <w:sz w:val="20"/>
                <w:lang w:val="fr-CA"/>
              </w:rPr>
            </w:pPr>
            <w:r w:rsidRPr="00BC3791">
              <w:rPr>
                <w:rStyle w:val="SCCFileNumberChar"/>
                <w:sz w:val="20"/>
                <w:szCs w:val="20"/>
                <w:lang w:val="fr-CA"/>
              </w:rPr>
              <w:t>39648</w:t>
            </w:r>
          </w:p>
        </w:tc>
        <w:tc>
          <w:tcPr>
            <w:tcW w:w="4457" w:type="pct"/>
          </w:tcPr>
          <w:p w:rsidR="005753AB" w:rsidRPr="00BC3791" w:rsidRDefault="005753AB" w:rsidP="005753AB">
            <w:pPr>
              <w:pStyle w:val="SCCLsocParty"/>
              <w:jc w:val="both"/>
              <w:rPr>
                <w:b/>
                <w:sz w:val="20"/>
                <w:szCs w:val="20"/>
              </w:rPr>
            </w:pPr>
            <w:r w:rsidRPr="00BC3791">
              <w:rPr>
                <w:b/>
                <w:sz w:val="20"/>
                <w:szCs w:val="20"/>
              </w:rPr>
              <w:t>Michael Joseph Jerace c. Sa Majesté la Reine</w:t>
            </w:r>
          </w:p>
          <w:p w:rsidR="005753AB" w:rsidRPr="00BC3791" w:rsidRDefault="005753AB" w:rsidP="005753AB">
            <w:pPr>
              <w:jc w:val="both"/>
              <w:rPr>
                <w:sz w:val="20"/>
                <w:lang w:val="fr-CA"/>
              </w:rPr>
            </w:pPr>
            <w:r w:rsidRPr="00BC3791">
              <w:rPr>
                <w:sz w:val="20"/>
                <w:lang w:val="fr-CA"/>
              </w:rPr>
              <w:t>(C.-B.) (Criminelle) (Sur autorisation)</w:t>
            </w:r>
          </w:p>
        </w:tc>
      </w:tr>
      <w:tr w:rsidR="005753AB" w:rsidRPr="003E387B" w:rsidTr="005753AB">
        <w:tc>
          <w:tcPr>
            <w:tcW w:w="5000" w:type="pct"/>
            <w:gridSpan w:val="2"/>
          </w:tcPr>
          <w:p w:rsidR="005753AB" w:rsidRPr="00BC3791" w:rsidRDefault="00462A24" w:rsidP="005753AB">
            <w:pPr>
              <w:pStyle w:val="SCCBanSummary0"/>
              <w:rPr>
                <w:smallCaps w:val="0"/>
                <w:sz w:val="20"/>
                <w:szCs w:val="20"/>
                <w:lang w:val="fr-CA"/>
              </w:rPr>
            </w:pPr>
            <w:r w:rsidRPr="00BC3791">
              <w:rPr>
                <w:smallCaps w:val="0"/>
                <w:sz w:val="20"/>
                <w:szCs w:val="20"/>
                <w:lang w:val="fr-CA"/>
              </w:rPr>
              <w:t>La demande d’autorisation d’appel de l’arrêt de la Cour d’appel de la Colombie-Britannique (Vancouver), numéro CA43763, 2021 BCCA 94, daté du 3 mars 2021, est rejetée.</w:t>
            </w:r>
          </w:p>
          <w:p w:rsidR="00462A24" w:rsidRPr="00BC3791" w:rsidRDefault="00462A24" w:rsidP="00462A24">
            <w:pPr>
              <w:rPr>
                <w:lang w:val="fr-CA"/>
              </w:rPr>
            </w:pPr>
          </w:p>
        </w:tc>
      </w:tr>
      <w:tr w:rsidR="005753AB" w:rsidRPr="003E387B" w:rsidTr="005753AB">
        <w:tc>
          <w:tcPr>
            <w:tcW w:w="5000" w:type="pct"/>
            <w:gridSpan w:val="2"/>
          </w:tcPr>
          <w:p w:rsidR="005753AB" w:rsidRPr="00BC3791" w:rsidRDefault="005753AB" w:rsidP="005753AB">
            <w:pPr>
              <w:pStyle w:val="SCCBanSummary0"/>
              <w:rPr>
                <w:sz w:val="20"/>
                <w:szCs w:val="20"/>
                <w:lang w:val="fr-CA"/>
              </w:rPr>
            </w:pPr>
            <w:r w:rsidRPr="00BC3791">
              <w:rPr>
                <w:sz w:val="20"/>
                <w:szCs w:val="20"/>
                <w:lang w:val="fr-CA"/>
              </w:rPr>
              <w:t>(Ordonnance de non</w:t>
            </w:r>
            <w:r w:rsidRPr="00BC3791">
              <w:rPr>
                <w:sz w:val="20"/>
                <w:szCs w:val="20"/>
                <w:lang w:val="fr-CA"/>
              </w:rPr>
              <w:noBreakHyphen/>
              <w:t>publication dans le dossier) (Ordonnance de mise sous scellés)</w:t>
            </w:r>
          </w:p>
          <w:p w:rsidR="005753AB" w:rsidRPr="00BC3791" w:rsidRDefault="005753AB" w:rsidP="005753AB">
            <w:pPr>
              <w:jc w:val="both"/>
              <w:rPr>
                <w:sz w:val="20"/>
                <w:lang w:val="fr-CA"/>
              </w:rPr>
            </w:pPr>
          </w:p>
        </w:tc>
      </w:tr>
      <w:tr w:rsidR="005753AB" w:rsidRPr="003E387B" w:rsidTr="005753AB">
        <w:tc>
          <w:tcPr>
            <w:tcW w:w="5000" w:type="pct"/>
            <w:gridSpan w:val="2"/>
          </w:tcPr>
          <w:p w:rsidR="005753AB" w:rsidRPr="00BC3791" w:rsidRDefault="005753AB" w:rsidP="005753AB">
            <w:pPr>
              <w:jc w:val="both"/>
              <w:rPr>
                <w:sz w:val="20"/>
                <w:lang w:val="fr-CA"/>
              </w:rPr>
            </w:pPr>
            <w:r w:rsidRPr="00BC3791">
              <w:rPr>
                <w:sz w:val="20"/>
                <w:lang w:val="fr-CA"/>
              </w:rPr>
              <w:t xml:space="preserve">Droit criminel — Infractions — Éléments de l’infraction — Le défaut de l’accusé de prouver qu’il a pris « toutes les mesures raisonnables » qu’exige le par. 150.1(4) du </w:t>
            </w:r>
            <w:r w:rsidRPr="00BC3791">
              <w:rPr>
                <w:i/>
                <w:sz w:val="20"/>
                <w:lang w:val="fr-CA"/>
              </w:rPr>
              <w:t>Code criminel</w:t>
            </w:r>
            <w:r w:rsidRPr="00BC3791">
              <w:rPr>
                <w:sz w:val="20"/>
                <w:lang w:val="fr-CA"/>
              </w:rPr>
              <w:t xml:space="preserve"> pour s’assurer que la victime d’une agression sexuelle ou de contacts sexuels était âgée de plus de 16 ans peut-il servir de fondement à une déclaration de culpabilité pour agression sexuelle ou contacts sexuels sur un mineur au titre des </w:t>
            </w:r>
            <w:proofErr w:type="gramStart"/>
            <w:r w:rsidRPr="00BC3791">
              <w:rPr>
                <w:sz w:val="20"/>
                <w:lang w:val="fr-CA"/>
              </w:rPr>
              <w:t>art</w:t>
            </w:r>
            <w:proofErr w:type="gramEnd"/>
            <w:r w:rsidRPr="00BC3791">
              <w:rPr>
                <w:sz w:val="20"/>
                <w:lang w:val="fr-CA"/>
              </w:rPr>
              <w:t xml:space="preserve">. 271 et 151 du </w:t>
            </w:r>
            <w:r w:rsidRPr="00BC3791">
              <w:rPr>
                <w:i/>
                <w:sz w:val="20"/>
                <w:lang w:val="fr-CA"/>
              </w:rPr>
              <w:t>Code criminel</w:t>
            </w:r>
            <w:r w:rsidRPr="00BC3791">
              <w:rPr>
                <w:sz w:val="20"/>
                <w:lang w:val="fr-CA"/>
              </w:rPr>
              <w:t>, ou la Couronne doit</w:t>
            </w:r>
            <w:r w:rsidRPr="00BC3791">
              <w:rPr>
                <w:sz w:val="20"/>
                <w:lang w:val="fr-CA"/>
              </w:rPr>
              <w:noBreakHyphen/>
              <w:t xml:space="preserve">elle également </w:t>
            </w:r>
            <w:proofErr w:type="gramStart"/>
            <w:r w:rsidRPr="00BC3791">
              <w:rPr>
                <w:sz w:val="20"/>
                <w:lang w:val="fr-CA"/>
              </w:rPr>
              <w:t>prouver</w:t>
            </w:r>
            <w:proofErr w:type="gramEnd"/>
            <w:r w:rsidRPr="00BC3791">
              <w:rPr>
                <w:sz w:val="20"/>
                <w:lang w:val="fr-CA"/>
              </w:rPr>
              <w:t xml:space="preserve"> hors de tout doute raisonnable que l’accusé savait que l’autre personne était âgée de moins de 16 ans?</w:t>
            </w:r>
          </w:p>
          <w:p w:rsidR="005753AB" w:rsidRPr="00BC3791" w:rsidRDefault="005753AB" w:rsidP="005753AB">
            <w:pPr>
              <w:jc w:val="both"/>
              <w:rPr>
                <w:sz w:val="20"/>
                <w:lang w:val="fr-CA"/>
              </w:rPr>
            </w:pPr>
          </w:p>
        </w:tc>
      </w:tr>
    </w:tbl>
    <w:p w:rsidR="00462A24" w:rsidRPr="00BC3791" w:rsidRDefault="00462A24">
      <w:pPr>
        <w:rPr>
          <w:lang w:val="fr-CA"/>
        </w:rPr>
      </w:pPr>
      <w:r w:rsidRPr="00BC379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53AB" w:rsidRPr="003E387B" w:rsidTr="005753AB">
        <w:tc>
          <w:tcPr>
            <w:tcW w:w="5000" w:type="pct"/>
            <w:gridSpan w:val="3"/>
          </w:tcPr>
          <w:p w:rsidR="005753AB" w:rsidRPr="00BC3791" w:rsidRDefault="005753AB" w:rsidP="005753AB">
            <w:pPr>
              <w:jc w:val="both"/>
              <w:rPr>
                <w:color w:val="000000"/>
                <w:sz w:val="20"/>
                <w:lang w:val="fr-CA"/>
              </w:rPr>
            </w:pPr>
            <w:r w:rsidRPr="00BC3791">
              <w:rPr>
                <w:color w:val="000000"/>
                <w:sz w:val="20"/>
                <w:lang w:val="fr-CA"/>
              </w:rPr>
              <w:t>Au procès, l’allégation était que le demandeur avait eu une relation sexuelle avec la plaignante alors qu’elle avait 14 ans et qu’elle vivait avec son père. Le principal moyen de défense du demandeur au procès était le suivant : puisqu’il avait pris toutes les mesures raisonnables pour s’assurer de l’âge de la plaignante, il croyait sincèrement qu’elle était âgée d’au moins 16 ans au moment où l’activité sexuelle a eu lieu. Un jury a déclaré le demandeur coupable d’agression sexuelle et de contacts sexuels. L’appel formé contre la déclaration de culpabilité a été rejeté.</w:t>
            </w:r>
          </w:p>
          <w:p w:rsidR="005753AB" w:rsidRPr="00BC3791" w:rsidRDefault="005753AB" w:rsidP="005753AB">
            <w:pPr>
              <w:jc w:val="both"/>
              <w:rPr>
                <w:sz w:val="20"/>
                <w:lang w:val="fr-CA"/>
              </w:rPr>
            </w:pPr>
          </w:p>
        </w:tc>
      </w:tr>
      <w:tr w:rsidR="005753AB" w:rsidRPr="003E387B" w:rsidTr="005753AB">
        <w:tc>
          <w:tcPr>
            <w:tcW w:w="2427" w:type="pct"/>
          </w:tcPr>
          <w:p w:rsidR="005753AB" w:rsidRPr="00BC3791" w:rsidRDefault="005753AB" w:rsidP="005753AB">
            <w:pPr>
              <w:jc w:val="both"/>
              <w:rPr>
                <w:sz w:val="20"/>
                <w:lang w:val="fr-CA"/>
              </w:rPr>
            </w:pPr>
            <w:r w:rsidRPr="00BC3791">
              <w:rPr>
                <w:sz w:val="20"/>
                <w:lang w:val="fr-CA"/>
              </w:rPr>
              <w:t>4 décembre 2013</w:t>
            </w:r>
          </w:p>
          <w:p w:rsidR="005753AB" w:rsidRPr="00BC3791" w:rsidRDefault="005753AB" w:rsidP="005753AB">
            <w:pPr>
              <w:jc w:val="both"/>
              <w:rPr>
                <w:sz w:val="20"/>
                <w:lang w:val="fr-CA"/>
              </w:rPr>
            </w:pPr>
            <w:r w:rsidRPr="00BC3791">
              <w:rPr>
                <w:sz w:val="20"/>
                <w:lang w:val="fr-CA"/>
              </w:rPr>
              <w:t>Cour suprême de la Colombie</w:t>
            </w:r>
            <w:r w:rsidRPr="00BC3791">
              <w:rPr>
                <w:sz w:val="20"/>
                <w:lang w:val="fr-CA"/>
              </w:rPr>
              <w:noBreakHyphen/>
              <w:t>Britannique</w:t>
            </w:r>
          </w:p>
          <w:p w:rsidR="005753AB" w:rsidRPr="00BC3791" w:rsidRDefault="005753AB" w:rsidP="005753AB">
            <w:pPr>
              <w:jc w:val="both"/>
              <w:rPr>
                <w:sz w:val="20"/>
                <w:lang w:val="fr-CA"/>
              </w:rPr>
            </w:pPr>
            <w:r w:rsidRPr="00BC3791">
              <w:rPr>
                <w:sz w:val="20"/>
                <w:lang w:val="fr-CA"/>
              </w:rPr>
              <w:t>(Juge Harvey)</w:t>
            </w:r>
          </w:p>
          <w:p w:rsidR="005753AB" w:rsidRPr="00BC3791" w:rsidRDefault="005753AB" w:rsidP="005753AB">
            <w:pPr>
              <w:jc w:val="both"/>
              <w:rPr>
                <w:sz w:val="20"/>
                <w:lang w:val="fr-CA"/>
              </w:rPr>
            </w:pPr>
            <w:r w:rsidRPr="00BC3791">
              <w:rPr>
                <w:sz w:val="20"/>
                <w:lang w:val="fr-CA"/>
              </w:rPr>
              <w:t>(non publié)</w:t>
            </w:r>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Prononcé des déclarations de culpabilité : contacts sexuels et agression sexuelle</w:t>
            </w:r>
          </w:p>
          <w:p w:rsidR="005753AB" w:rsidRPr="00BC3791" w:rsidRDefault="005753AB" w:rsidP="005753AB">
            <w:pPr>
              <w:jc w:val="both"/>
              <w:rPr>
                <w:sz w:val="20"/>
                <w:lang w:val="fr-CA"/>
              </w:rPr>
            </w:pPr>
          </w:p>
        </w:tc>
      </w:tr>
      <w:tr w:rsidR="005753AB" w:rsidRPr="00BC3791" w:rsidTr="005753AB">
        <w:tc>
          <w:tcPr>
            <w:tcW w:w="2427" w:type="pct"/>
          </w:tcPr>
          <w:p w:rsidR="005753AB" w:rsidRPr="00BC3791" w:rsidRDefault="005753AB" w:rsidP="005753AB">
            <w:pPr>
              <w:jc w:val="both"/>
              <w:rPr>
                <w:sz w:val="20"/>
                <w:lang w:val="fr-CA"/>
              </w:rPr>
            </w:pPr>
            <w:r w:rsidRPr="00BC3791">
              <w:rPr>
                <w:sz w:val="20"/>
                <w:lang w:val="fr-CA"/>
              </w:rPr>
              <w:t>3 mars 2021</w:t>
            </w:r>
          </w:p>
          <w:p w:rsidR="005753AB" w:rsidRPr="00BC3791" w:rsidRDefault="005753AB" w:rsidP="005753AB">
            <w:pPr>
              <w:jc w:val="both"/>
              <w:rPr>
                <w:sz w:val="20"/>
                <w:lang w:val="fr-CA"/>
              </w:rPr>
            </w:pPr>
            <w:r w:rsidRPr="00BC3791">
              <w:rPr>
                <w:sz w:val="20"/>
                <w:lang w:val="fr-CA"/>
              </w:rPr>
              <w:t>Cour d’appel de la Colombie</w:t>
            </w:r>
            <w:r w:rsidRPr="00BC3791">
              <w:rPr>
                <w:sz w:val="20"/>
                <w:lang w:val="fr-CA"/>
              </w:rPr>
              <w:noBreakHyphen/>
              <w:t xml:space="preserve">Britannique </w:t>
            </w:r>
          </w:p>
          <w:p w:rsidR="005753AB" w:rsidRPr="00BC3791" w:rsidRDefault="005753AB" w:rsidP="005753AB">
            <w:pPr>
              <w:jc w:val="both"/>
              <w:rPr>
                <w:sz w:val="20"/>
                <w:lang w:val="fr-CA"/>
              </w:rPr>
            </w:pPr>
            <w:r w:rsidRPr="00BC3791">
              <w:rPr>
                <w:sz w:val="20"/>
                <w:lang w:val="fr-CA"/>
              </w:rPr>
              <w:t>(Vancouver)</w:t>
            </w:r>
          </w:p>
          <w:p w:rsidR="005753AB" w:rsidRPr="00BC3791" w:rsidRDefault="005753AB" w:rsidP="005753AB">
            <w:pPr>
              <w:jc w:val="both"/>
              <w:rPr>
                <w:sz w:val="20"/>
                <w:lang w:val="fr-CA"/>
              </w:rPr>
            </w:pPr>
            <w:r w:rsidRPr="00BC3791">
              <w:rPr>
                <w:sz w:val="20"/>
                <w:lang w:val="fr-CA"/>
              </w:rPr>
              <w:t>(Juges Fenlon, Hunter et Butler)</w:t>
            </w:r>
          </w:p>
          <w:p w:rsidR="005753AB" w:rsidRPr="00BC3791" w:rsidRDefault="00660B6C" w:rsidP="005753AB">
            <w:pPr>
              <w:jc w:val="both"/>
              <w:rPr>
                <w:sz w:val="20"/>
                <w:lang w:val="fr-CA"/>
              </w:rPr>
            </w:pPr>
            <w:hyperlink r:id="rId47" w:history="1">
              <w:r w:rsidR="005753AB" w:rsidRPr="00BC3791">
                <w:rPr>
                  <w:rStyle w:val="Hyperlink"/>
                  <w:sz w:val="20"/>
                  <w:lang w:val="fr-CA"/>
                </w:rPr>
                <w:t>2021 BCCA 94</w:t>
              </w:r>
            </w:hyperlink>
            <w:r w:rsidR="005753AB" w:rsidRPr="00BC3791">
              <w:rPr>
                <w:sz w:val="20"/>
                <w:lang w:val="fr-CA"/>
              </w:rPr>
              <w:t>; CA43763</w:t>
            </w:r>
          </w:p>
          <w:p w:rsidR="005753AB" w:rsidRPr="00BC3791" w:rsidRDefault="005753AB" w:rsidP="005753AB">
            <w:pPr>
              <w:jc w:val="both"/>
              <w:rPr>
                <w:sz w:val="20"/>
                <w:lang w:val="fr-CA"/>
              </w:rPr>
            </w:pP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Rejet de l’appel</w:t>
            </w:r>
          </w:p>
          <w:p w:rsidR="005753AB" w:rsidRPr="00BC3791" w:rsidRDefault="005753AB" w:rsidP="005753AB">
            <w:pPr>
              <w:jc w:val="both"/>
              <w:rPr>
                <w:sz w:val="20"/>
                <w:lang w:val="fr-CA"/>
              </w:rPr>
            </w:pPr>
          </w:p>
        </w:tc>
      </w:tr>
      <w:tr w:rsidR="005753AB" w:rsidRPr="003E387B" w:rsidTr="005753AB">
        <w:tc>
          <w:tcPr>
            <w:tcW w:w="2427" w:type="pct"/>
          </w:tcPr>
          <w:p w:rsidR="005753AB" w:rsidRPr="00BC3791" w:rsidRDefault="005753AB" w:rsidP="005753AB">
            <w:pPr>
              <w:jc w:val="both"/>
              <w:rPr>
                <w:sz w:val="20"/>
                <w:lang w:val="fr-CA"/>
              </w:rPr>
            </w:pPr>
            <w:r w:rsidRPr="00BC3791">
              <w:rPr>
                <w:sz w:val="20"/>
                <w:lang w:val="fr-CA"/>
              </w:rPr>
              <w:t>30 avril 2021</w:t>
            </w:r>
          </w:p>
          <w:p w:rsidR="005753AB" w:rsidRPr="00BC3791" w:rsidRDefault="005753AB" w:rsidP="005753AB">
            <w:pPr>
              <w:jc w:val="both"/>
              <w:rPr>
                <w:sz w:val="20"/>
                <w:lang w:val="fr-CA"/>
              </w:rPr>
            </w:pPr>
            <w:r w:rsidRPr="00BC3791">
              <w:rPr>
                <w:sz w:val="20"/>
                <w:lang w:val="fr-CA"/>
              </w:rPr>
              <w:t>Cour suprême du Canada</w:t>
            </w: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lang w:val="fr-CA"/>
              </w:rPr>
            </w:pPr>
            <w:r w:rsidRPr="00BC3791">
              <w:rPr>
                <w:sz w:val="20"/>
                <w:lang w:val="fr-CA"/>
              </w:rPr>
              <w:t>Dépôt de la demande d’autorisation d’appel</w:t>
            </w:r>
          </w:p>
          <w:p w:rsidR="005753AB" w:rsidRPr="00BC3791" w:rsidRDefault="005753AB" w:rsidP="005753AB">
            <w:pPr>
              <w:jc w:val="both"/>
              <w:rPr>
                <w:sz w:val="20"/>
                <w:lang w:val="fr-CA"/>
              </w:rPr>
            </w:pPr>
          </w:p>
        </w:tc>
      </w:tr>
    </w:tbl>
    <w:p w:rsidR="005753AB" w:rsidRPr="00BC3791" w:rsidRDefault="005753AB" w:rsidP="005753AB">
      <w:pPr>
        <w:widowControl w:val="0"/>
        <w:jc w:val="both"/>
        <w:rPr>
          <w:sz w:val="20"/>
          <w:lang w:val="fr-CA"/>
        </w:rPr>
      </w:pPr>
    </w:p>
    <w:p w:rsidR="005753AB" w:rsidRPr="00BC3791" w:rsidRDefault="00660B6C" w:rsidP="005753AB">
      <w:pPr>
        <w:widowControl w:val="0"/>
        <w:jc w:val="both"/>
        <w:rPr>
          <w:sz w:val="20"/>
        </w:rPr>
      </w:pPr>
      <w:r>
        <w:rPr>
          <w:sz w:val="20"/>
        </w:rPr>
        <w:pict>
          <v:rect id="_x0000_i1084" style="width:2in;height:1pt" o:hrpct="0" o:hralign="center" o:hrstd="t" o:hrnoshade="t" o:hr="t" fillcolor="black [3213]" stroked="f"/>
        </w:pict>
      </w:r>
    </w:p>
    <w:p w:rsidR="005753AB" w:rsidRPr="00BC3791" w:rsidRDefault="005753AB" w:rsidP="005753AB">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53AB" w:rsidRPr="00BC3791" w:rsidTr="005753AB">
        <w:tc>
          <w:tcPr>
            <w:tcW w:w="543" w:type="pct"/>
          </w:tcPr>
          <w:p w:rsidR="005753AB" w:rsidRPr="00BC3791" w:rsidRDefault="005753AB" w:rsidP="005753AB">
            <w:pPr>
              <w:jc w:val="both"/>
              <w:rPr>
                <w:sz w:val="20"/>
              </w:rPr>
            </w:pPr>
            <w:r w:rsidRPr="00BC3791">
              <w:rPr>
                <w:rStyle w:val="SCCFileNumberChar"/>
                <w:sz w:val="20"/>
                <w:szCs w:val="20"/>
              </w:rPr>
              <w:t>39606</w:t>
            </w:r>
          </w:p>
        </w:tc>
        <w:tc>
          <w:tcPr>
            <w:tcW w:w="4457" w:type="pct"/>
            <w:gridSpan w:val="3"/>
          </w:tcPr>
          <w:p w:rsidR="005753AB" w:rsidRPr="00BC3791" w:rsidRDefault="005753AB" w:rsidP="005753AB">
            <w:pPr>
              <w:pStyle w:val="SCCLsocParty"/>
              <w:jc w:val="both"/>
              <w:rPr>
                <w:b/>
                <w:sz w:val="20"/>
                <w:szCs w:val="20"/>
              </w:rPr>
            </w:pPr>
            <w:r w:rsidRPr="00BC3791">
              <w:rPr>
                <w:b/>
                <w:sz w:val="20"/>
                <w:szCs w:val="20"/>
              </w:rPr>
              <w:t>Jean-Paul Braun v. Conseil de la magistrature du Québec</w:t>
            </w:r>
          </w:p>
          <w:p w:rsidR="005753AB" w:rsidRPr="00BC3791" w:rsidRDefault="005753AB" w:rsidP="005753AB">
            <w:pPr>
              <w:jc w:val="both"/>
              <w:rPr>
                <w:sz w:val="20"/>
              </w:rPr>
            </w:pPr>
            <w:r w:rsidRPr="00BC3791">
              <w:rPr>
                <w:sz w:val="20"/>
              </w:rPr>
              <w:t>(Que.) (Civil) (By Leave)</w:t>
            </w:r>
          </w:p>
        </w:tc>
      </w:tr>
      <w:tr w:rsidR="005753AB" w:rsidRPr="00BC3791" w:rsidTr="005753AB">
        <w:tc>
          <w:tcPr>
            <w:tcW w:w="5000" w:type="pct"/>
            <w:gridSpan w:val="4"/>
          </w:tcPr>
          <w:p w:rsidR="00462A24" w:rsidRPr="00BC3791" w:rsidRDefault="00462A24" w:rsidP="00462A24">
            <w:pPr>
              <w:jc w:val="both"/>
              <w:rPr>
                <w:sz w:val="20"/>
                <w:szCs w:val="20"/>
              </w:rPr>
            </w:pPr>
            <w:r w:rsidRPr="00BC3791">
              <w:rPr>
                <w:sz w:val="20"/>
                <w:szCs w:val="20"/>
              </w:rPr>
              <w:t xml:space="preserve">The application for leave to appeal from the judgment of the </w:t>
            </w:r>
            <w:r w:rsidRPr="00BC3791">
              <w:rPr>
                <w:sz w:val="20"/>
                <w:szCs w:val="20"/>
                <w:lang w:val="en-US"/>
              </w:rPr>
              <w:t>Court of Appeal of Quebec (Montréal)</w:t>
            </w:r>
            <w:r w:rsidRPr="00BC3791">
              <w:rPr>
                <w:sz w:val="20"/>
                <w:szCs w:val="20"/>
              </w:rPr>
              <w:t xml:space="preserve">, Number </w:t>
            </w:r>
            <w:r w:rsidRPr="00BC3791">
              <w:rPr>
                <w:sz w:val="20"/>
                <w:szCs w:val="20"/>
                <w:lang w:val="en-US"/>
              </w:rPr>
              <w:t>500-09-029205-200</w:t>
            </w:r>
            <w:r w:rsidRPr="00BC3791">
              <w:rPr>
                <w:sz w:val="20"/>
                <w:szCs w:val="20"/>
              </w:rPr>
              <w:t xml:space="preserve">, 2021 QCCA 55, dated </w:t>
            </w:r>
            <w:r w:rsidRPr="00BC3791">
              <w:rPr>
                <w:sz w:val="20"/>
                <w:szCs w:val="20"/>
                <w:lang w:val="en-US"/>
              </w:rPr>
              <w:t>January 15, 2021</w:t>
            </w:r>
            <w:r w:rsidRPr="00BC3791">
              <w:rPr>
                <w:sz w:val="20"/>
                <w:szCs w:val="20"/>
              </w:rPr>
              <w:t xml:space="preserve"> is dismissed with costs. </w:t>
            </w:r>
          </w:p>
          <w:p w:rsidR="005753AB" w:rsidRPr="00BC3791" w:rsidRDefault="005753AB" w:rsidP="005753AB">
            <w:pPr>
              <w:pStyle w:val="SCCBanSummary0"/>
              <w:rPr>
                <w:sz w:val="20"/>
                <w:szCs w:val="20"/>
              </w:rPr>
            </w:pPr>
          </w:p>
        </w:tc>
      </w:tr>
      <w:tr w:rsidR="005753AB" w:rsidRPr="00BC3791" w:rsidTr="005753AB">
        <w:tc>
          <w:tcPr>
            <w:tcW w:w="5000" w:type="pct"/>
            <w:gridSpan w:val="4"/>
          </w:tcPr>
          <w:p w:rsidR="005753AB" w:rsidRPr="00BC3791" w:rsidRDefault="005753AB" w:rsidP="005753AB">
            <w:pPr>
              <w:pStyle w:val="SCCBanSummary0"/>
              <w:rPr>
                <w:sz w:val="20"/>
                <w:szCs w:val="20"/>
              </w:rPr>
            </w:pPr>
            <w:r w:rsidRPr="00BC3791">
              <w:rPr>
                <w:sz w:val="20"/>
                <w:szCs w:val="20"/>
              </w:rPr>
              <w:t>(Publication Ban in Case)</w:t>
            </w:r>
          </w:p>
          <w:p w:rsidR="005753AB" w:rsidRPr="00BC3791" w:rsidRDefault="005753AB" w:rsidP="005753AB">
            <w:pPr>
              <w:jc w:val="both"/>
              <w:rPr>
                <w:sz w:val="20"/>
              </w:rPr>
            </w:pPr>
          </w:p>
          <w:p w:rsidR="005753AB" w:rsidRPr="00BC3791" w:rsidRDefault="00BC3791" w:rsidP="005753AB">
            <w:pPr>
              <w:jc w:val="both"/>
              <w:rPr>
                <w:sz w:val="20"/>
              </w:rPr>
            </w:pPr>
            <w:r w:rsidRPr="00BC3791">
              <w:rPr>
                <w:sz w:val="20"/>
              </w:rPr>
              <w:t>Courts — Judges — Judicial ethics — Judicial council ⸺ Judicial review ⸺ Standard for breach of ethics in case where judge relies on prohibited myth in context of trial for sexual assault — Whether procedural fairness requires that judge be given notice that council is considering reprimanding judge for relying on myth or stereotype about sexual assault — Whether judge’s observation concerning victim’s physical appearance can constitute breach of ethics where it is useful to resolution of issue.</w:t>
            </w:r>
          </w:p>
        </w:tc>
      </w:tr>
      <w:tr w:rsidR="005753AB" w:rsidRPr="00BC3791" w:rsidTr="005753AB">
        <w:tc>
          <w:tcPr>
            <w:tcW w:w="5000" w:type="pct"/>
            <w:gridSpan w:val="4"/>
          </w:tcPr>
          <w:p w:rsidR="005753AB" w:rsidRPr="00BC3791" w:rsidRDefault="005753AB" w:rsidP="005753AB">
            <w:pPr>
              <w:jc w:val="both"/>
              <w:rPr>
                <w:sz w:val="20"/>
              </w:rPr>
            </w:pPr>
          </w:p>
        </w:tc>
      </w:tr>
      <w:tr w:rsidR="005753AB" w:rsidRPr="00BC3791" w:rsidTr="005753AB">
        <w:tc>
          <w:tcPr>
            <w:tcW w:w="5000" w:type="pct"/>
            <w:gridSpan w:val="4"/>
          </w:tcPr>
          <w:p w:rsidR="005753AB" w:rsidRPr="00BC3791" w:rsidRDefault="00BC3791" w:rsidP="005753AB">
            <w:pPr>
              <w:jc w:val="both"/>
              <w:rPr>
                <w:sz w:val="20"/>
              </w:rPr>
            </w:pPr>
            <w:r w:rsidRPr="00BC3791">
              <w:rPr>
                <w:sz w:val="20"/>
              </w:rPr>
              <w:t>The respondent, the Conseil de la magistrature, received numerous public complaints and a complaint from Quebec’s Minister of Justice against the applicant, Judge Braun, because of comments he made about a victim of sexual assault while presiding over a criminal trial in 2017. In general terms, the comments concerned the victim’s appearance and personality and her attitude toward the accused’s behaviour. Following a hearing, a committee of inquiry considering the complaints found that Judge Braun had indeed breached his ethical obligations, particularly his duty to perform the duties of his office with integrity and honour and his duty to act in a reserved manner. The committee recommended that the Conseil de la magistrature issue a reprimand. Judge Braun applied to the Superior Court for judicial review of the committee’s decision. The Superior Court dismissed the application for judicial review, and the Court of Appeal denied leave to appeal.</w:t>
            </w:r>
          </w:p>
          <w:p w:rsidR="00BC3791" w:rsidRPr="00BC3791" w:rsidRDefault="00BC3791"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rPr>
            </w:pPr>
            <w:r w:rsidRPr="00BC3791">
              <w:rPr>
                <w:sz w:val="20"/>
              </w:rPr>
              <w:t>October 9, 2020</w:t>
            </w:r>
          </w:p>
          <w:p w:rsidR="005753AB" w:rsidRPr="00BC3791" w:rsidRDefault="005753AB" w:rsidP="005753AB">
            <w:pPr>
              <w:jc w:val="both"/>
              <w:rPr>
                <w:sz w:val="20"/>
              </w:rPr>
            </w:pPr>
            <w:r w:rsidRPr="00BC3791">
              <w:rPr>
                <w:sz w:val="20"/>
              </w:rPr>
              <w:t>Quebec Superior Court</w:t>
            </w:r>
          </w:p>
          <w:p w:rsidR="005753AB" w:rsidRPr="00BC3791" w:rsidRDefault="005753AB" w:rsidP="005753AB">
            <w:pPr>
              <w:jc w:val="both"/>
              <w:rPr>
                <w:sz w:val="20"/>
              </w:rPr>
            </w:pPr>
            <w:r w:rsidRPr="00BC3791">
              <w:rPr>
                <w:sz w:val="20"/>
              </w:rPr>
              <w:t>(Lacoste J.)</w:t>
            </w:r>
          </w:p>
          <w:p w:rsidR="005753AB" w:rsidRPr="00BC3791" w:rsidRDefault="00660B6C" w:rsidP="005753AB">
            <w:pPr>
              <w:jc w:val="both"/>
              <w:rPr>
                <w:sz w:val="20"/>
              </w:rPr>
            </w:pPr>
            <w:hyperlink r:id="rId48" w:history="1">
              <w:r w:rsidR="005753AB" w:rsidRPr="00BC3791">
                <w:rPr>
                  <w:rStyle w:val="Hyperlink"/>
                  <w:sz w:val="20"/>
                </w:rPr>
                <w:t>2020 QCCS 2028</w:t>
              </w:r>
            </w:hyperlink>
            <w:r w:rsidR="005753AB" w:rsidRPr="00BC3791">
              <w:rPr>
                <w:sz w:val="20"/>
              </w:rPr>
              <w:t xml:space="preserve"> </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Application for judicial review dismissed</w:t>
            </w:r>
          </w:p>
          <w:p w:rsidR="005753AB" w:rsidRPr="00BC3791" w:rsidRDefault="005753AB" w:rsidP="005753AB">
            <w:pPr>
              <w:jc w:val="both"/>
              <w:rPr>
                <w:sz w:val="20"/>
              </w:rPr>
            </w:pPr>
          </w:p>
        </w:tc>
      </w:tr>
    </w:tbl>
    <w:p w:rsidR="00462A24" w:rsidRPr="00BC3791" w:rsidRDefault="00462A24">
      <w:r w:rsidRPr="00BC3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53AB" w:rsidRPr="00BC3791" w:rsidTr="005753AB">
        <w:tc>
          <w:tcPr>
            <w:tcW w:w="2427" w:type="pct"/>
          </w:tcPr>
          <w:p w:rsidR="005753AB" w:rsidRPr="00BC3791" w:rsidRDefault="005753AB" w:rsidP="005753AB">
            <w:pPr>
              <w:jc w:val="both"/>
              <w:rPr>
                <w:sz w:val="20"/>
              </w:rPr>
            </w:pPr>
            <w:r w:rsidRPr="00BC3791">
              <w:rPr>
                <w:sz w:val="20"/>
              </w:rPr>
              <w:t>January 15, 2021</w:t>
            </w:r>
          </w:p>
          <w:p w:rsidR="005753AB" w:rsidRPr="00BC3791" w:rsidRDefault="005753AB" w:rsidP="005753AB">
            <w:pPr>
              <w:jc w:val="both"/>
              <w:rPr>
                <w:sz w:val="20"/>
              </w:rPr>
            </w:pPr>
            <w:r w:rsidRPr="00BC3791">
              <w:rPr>
                <w:sz w:val="20"/>
              </w:rPr>
              <w:t>Quebec Court of Appeal (Montréal)</w:t>
            </w:r>
          </w:p>
          <w:p w:rsidR="005753AB" w:rsidRPr="00BC3791" w:rsidRDefault="005753AB" w:rsidP="005753AB">
            <w:pPr>
              <w:jc w:val="both"/>
              <w:rPr>
                <w:sz w:val="20"/>
              </w:rPr>
            </w:pPr>
            <w:r w:rsidRPr="00BC3791">
              <w:rPr>
                <w:sz w:val="20"/>
              </w:rPr>
              <w:t>(Baudouin J.A.)</w:t>
            </w:r>
          </w:p>
          <w:p w:rsidR="005753AB" w:rsidRPr="00BC3791" w:rsidRDefault="00660B6C" w:rsidP="005753AB">
            <w:pPr>
              <w:jc w:val="both"/>
              <w:rPr>
                <w:sz w:val="20"/>
              </w:rPr>
            </w:pPr>
            <w:hyperlink r:id="rId49" w:history="1">
              <w:r w:rsidR="005753AB" w:rsidRPr="00BC3791">
                <w:rPr>
                  <w:rStyle w:val="Hyperlink"/>
                  <w:sz w:val="20"/>
                </w:rPr>
                <w:t>2021 QCCA 55</w:t>
              </w:r>
            </w:hyperlink>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Leave to appeal denied</w:t>
            </w:r>
          </w:p>
          <w:p w:rsidR="005753AB" w:rsidRPr="00BC3791" w:rsidRDefault="005753AB" w:rsidP="005753AB">
            <w:pPr>
              <w:jc w:val="both"/>
              <w:rPr>
                <w:sz w:val="20"/>
              </w:rPr>
            </w:pPr>
          </w:p>
        </w:tc>
      </w:tr>
      <w:tr w:rsidR="005753AB" w:rsidRPr="00BC3791" w:rsidTr="005753AB">
        <w:tc>
          <w:tcPr>
            <w:tcW w:w="2427" w:type="pct"/>
          </w:tcPr>
          <w:p w:rsidR="005753AB" w:rsidRPr="00BC3791" w:rsidRDefault="005753AB" w:rsidP="005753AB">
            <w:pPr>
              <w:jc w:val="both"/>
              <w:rPr>
                <w:sz w:val="20"/>
              </w:rPr>
            </w:pPr>
            <w:r w:rsidRPr="00BC3791">
              <w:rPr>
                <w:sz w:val="20"/>
              </w:rPr>
              <w:t>March 16, 2021</w:t>
            </w:r>
          </w:p>
          <w:p w:rsidR="005753AB" w:rsidRPr="00BC3791" w:rsidRDefault="005753AB" w:rsidP="005753AB">
            <w:pPr>
              <w:jc w:val="both"/>
              <w:rPr>
                <w:sz w:val="20"/>
              </w:rPr>
            </w:pPr>
            <w:r w:rsidRPr="00BC3791">
              <w:rPr>
                <w:sz w:val="20"/>
              </w:rPr>
              <w:t>Supreme Court of Canada</w:t>
            </w: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Application for leave to appeal filed</w:t>
            </w:r>
          </w:p>
          <w:p w:rsidR="005753AB" w:rsidRPr="00BC3791" w:rsidRDefault="005753AB" w:rsidP="005753AB">
            <w:pPr>
              <w:jc w:val="both"/>
              <w:rPr>
                <w:sz w:val="20"/>
              </w:rPr>
            </w:pPr>
          </w:p>
        </w:tc>
      </w:tr>
    </w:tbl>
    <w:p w:rsidR="005753AB" w:rsidRPr="00BC3791" w:rsidRDefault="005753AB" w:rsidP="005753AB">
      <w:pPr>
        <w:jc w:val="both"/>
        <w:rPr>
          <w:sz w:val="20"/>
        </w:rPr>
      </w:pPr>
    </w:p>
    <w:p w:rsidR="005753AB" w:rsidRPr="00BC3791" w:rsidRDefault="00660B6C" w:rsidP="005753AB">
      <w:pPr>
        <w:jc w:val="both"/>
        <w:rPr>
          <w:sz w:val="20"/>
        </w:rPr>
      </w:pPr>
      <w:r>
        <w:rPr>
          <w:sz w:val="20"/>
        </w:rPr>
        <w:pict>
          <v:rect id="_x0000_i1085" style="width:2in;height:1pt" o:hrpct="0" o:hralign="center" o:hrstd="t" o:hrnoshade="t" o:hr="t" fillcolor="black [3213]" stroked="f"/>
        </w:pict>
      </w:r>
    </w:p>
    <w:p w:rsidR="005753AB" w:rsidRPr="00BC3791" w:rsidRDefault="005753AB" w:rsidP="005753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53AB" w:rsidRPr="00BC3791" w:rsidTr="005753AB">
        <w:tc>
          <w:tcPr>
            <w:tcW w:w="543" w:type="pct"/>
          </w:tcPr>
          <w:p w:rsidR="005753AB" w:rsidRPr="00BC3791" w:rsidRDefault="005753AB" w:rsidP="005753AB">
            <w:pPr>
              <w:jc w:val="both"/>
              <w:rPr>
                <w:sz w:val="20"/>
              </w:rPr>
            </w:pPr>
            <w:r w:rsidRPr="00BC3791">
              <w:rPr>
                <w:rStyle w:val="SCCFileNumberChar"/>
                <w:sz w:val="20"/>
                <w:szCs w:val="20"/>
              </w:rPr>
              <w:t>39606</w:t>
            </w:r>
          </w:p>
        </w:tc>
        <w:tc>
          <w:tcPr>
            <w:tcW w:w="4457" w:type="pct"/>
            <w:gridSpan w:val="3"/>
          </w:tcPr>
          <w:p w:rsidR="005753AB" w:rsidRPr="00BC3791" w:rsidRDefault="005753AB" w:rsidP="005753AB">
            <w:pPr>
              <w:pStyle w:val="SCCLsocParty"/>
              <w:jc w:val="both"/>
              <w:rPr>
                <w:b/>
                <w:sz w:val="20"/>
                <w:szCs w:val="20"/>
              </w:rPr>
            </w:pPr>
            <w:r w:rsidRPr="00BC3791">
              <w:rPr>
                <w:b/>
                <w:sz w:val="20"/>
                <w:szCs w:val="20"/>
              </w:rPr>
              <w:t>Jean-Paul Braun c. Conseil de la magistrature du Québec</w:t>
            </w:r>
          </w:p>
          <w:p w:rsidR="005753AB" w:rsidRPr="00BC3791" w:rsidRDefault="005753AB" w:rsidP="005753AB">
            <w:pPr>
              <w:jc w:val="both"/>
              <w:rPr>
                <w:sz w:val="20"/>
              </w:rPr>
            </w:pPr>
            <w:r w:rsidRPr="00BC3791">
              <w:rPr>
                <w:sz w:val="20"/>
              </w:rPr>
              <w:t>(Qc) (Civile) (Autorisation)</w:t>
            </w:r>
          </w:p>
        </w:tc>
      </w:tr>
      <w:tr w:rsidR="005753AB" w:rsidRPr="003E387B" w:rsidTr="005753AB">
        <w:tc>
          <w:tcPr>
            <w:tcW w:w="5000" w:type="pct"/>
            <w:gridSpan w:val="4"/>
          </w:tcPr>
          <w:p w:rsidR="00462A24" w:rsidRPr="00BC3791" w:rsidRDefault="00462A24" w:rsidP="00462A24">
            <w:pPr>
              <w:jc w:val="both"/>
              <w:rPr>
                <w:sz w:val="20"/>
                <w:szCs w:val="20"/>
                <w:lang w:val="fr-CA"/>
              </w:rPr>
            </w:pPr>
            <w:r w:rsidRPr="00BC3791">
              <w:rPr>
                <w:sz w:val="20"/>
                <w:szCs w:val="20"/>
                <w:lang w:val="fr-CA"/>
              </w:rPr>
              <w:t xml:space="preserve">La demande d’autorisation d’appel de l’arrêt de la Cour d’appel du Québec (Montréal), numéro 500-09-029205-200, 2021 QCCA 55, daté du 15 janvier 2021, est rejetée avec dépens. </w:t>
            </w:r>
          </w:p>
          <w:p w:rsidR="005753AB" w:rsidRPr="00BC3791" w:rsidRDefault="005753AB" w:rsidP="005753AB">
            <w:pPr>
              <w:pStyle w:val="SCCBanSummary0"/>
              <w:rPr>
                <w:sz w:val="20"/>
                <w:szCs w:val="20"/>
                <w:lang w:val="fr-CA"/>
              </w:rPr>
            </w:pPr>
          </w:p>
        </w:tc>
      </w:tr>
      <w:tr w:rsidR="005753AB" w:rsidRPr="003E387B" w:rsidTr="005753AB">
        <w:tc>
          <w:tcPr>
            <w:tcW w:w="5000" w:type="pct"/>
            <w:gridSpan w:val="4"/>
          </w:tcPr>
          <w:p w:rsidR="005753AB" w:rsidRPr="00BC3791" w:rsidRDefault="005753AB" w:rsidP="005753AB">
            <w:pPr>
              <w:pStyle w:val="SCCBanSummary0"/>
              <w:rPr>
                <w:sz w:val="20"/>
                <w:szCs w:val="20"/>
                <w:lang w:val="fr-CA"/>
              </w:rPr>
            </w:pPr>
            <w:r w:rsidRPr="00BC3791">
              <w:rPr>
                <w:sz w:val="20"/>
                <w:szCs w:val="20"/>
                <w:lang w:val="fr-CA"/>
              </w:rPr>
              <w:t>(Ordonnance de non-publication dans le dossier)</w:t>
            </w:r>
          </w:p>
          <w:p w:rsidR="005753AB" w:rsidRPr="00BC3791" w:rsidRDefault="005753AB" w:rsidP="005753AB">
            <w:pPr>
              <w:jc w:val="both"/>
              <w:rPr>
                <w:sz w:val="20"/>
                <w:lang w:val="fr-CA"/>
              </w:rPr>
            </w:pPr>
          </w:p>
          <w:p w:rsidR="005753AB" w:rsidRPr="00BC3791" w:rsidRDefault="005753AB" w:rsidP="005753AB">
            <w:pPr>
              <w:jc w:val="both"/>
              <w:rPr>
                <w:sz w:val="20"/>
                <w:lang w:val="fr-CA"/>
              </w:rPr>
            </w:pPr>
            <w:r w:rsidRPr="00BC3791">
              <w:rPr>
                <w:sz w:val="20"/>
                <w:lang w:val="fr-CA"/>
              </w:rPr>
              <w:t xml:space="preserve">Tribunaux — Juges — Déontologie judiciaire — Conseil de la magistrature </w:t>
            </w:r>
            <w:r w:rsidRPr="00BC3791">
              <w:rPr>
                <w:sz w:val="20"/>
              </w:rPr>
              <w:t>⸺</w:t>
            </w:r>
            <w:r w:rsidRPr="00BC3791">
              <w:rPr>
                <w:sz w:val="20"/>
                <w:lang w:val="fr-CA"/>
              </w:rPr>
              <w:t xml:space="preserve"> Contrôle judiciaire </w:t>
            </w:r>
            <w:r w:rsidRPr="00BC3791">
              <w:rPr>
                <w:sz w:val="20"/>
              </w:rPr>
              <w:t>⸺</w:t>
            </w:r>
            <w:r w:rsidRPr="00BC3791">
              <w:rPr>
                <w:sz w:val="20"/>
                <w:lang w:val="fr-CA"/>
              </w:rPr>
              <w:t xml:space="preserve"> Quelle est la norme de la faute déontologique dans le cas où un juge a recours à un mythe prohibé dans le contexte d’un procès en matière d’agression sexuelle? — L’équité procédurale commande-t-elle qu’un juge soit avisé que le Conseil envisage de le blâmer pour avoir eu recours à un mythe ou un stéréotype en matière d’agression sexuelle? — L’observation d’un juge sur l’apparence physique d’une victime peut-elle constituer une violation déontologique lorsqu’il s’agit d’un élément utile à la résolution d’une question en litige?</w:t>
            </w:r>
          </w:p>
        </w:tc>
      </w:tr>
      <w:tr w:rsidR="005753AB" w:rsidRPr="003E387B" w:rsidTr="005753AB">
        <w:tc>
          <w:tcPr>
            <w:tcW w:w="5000" w:type="pct"/>
            <w:gridSpan w:val="4"/>
          </w:tcPr>
          <w:p w:rsidR="005753AB" w:rsidRPr="00BC3791" w:rsidRDefault="005753AB" w:rsidP="005753AB">
            <w:pPr>
              <w:jc w:val="both"/>
              <w:rPr>
                <w:sz w:val="20"/>
                <w:lang w:val="fr-CA"/>
              </w:rPr>
            </w:pPr>
          </w:p>
        </w:tc>
      </w:tr>
      <w:tr w:rsidR="005753AB" w:rsidRPr="003E387B" w:rsidTr="005753AB">
        <w:tc>
          <w:tcPr>
            <w:tcW w:w="5000" w:type="pct"/>
            <w:gridSpan w:val="4"/>
          </w:tcPr>
          <w:p w:rsidR="005753AB" w:rsidRPr="00BC3791" w:rsidRDefault="005753AB" w:rsidP="005753AB">
            <w:pPr>
              <w:jc w:val="both"/>
              <w:rPr>
                <w:sz w:val="20"/>
                <w:lang w:val="fr-CA"/>
              </w:rPr>
            </w:pPr>
            <w:r w:rsidRPr="00BC3791">
              <w:rPr>
                <w:sz w:val="20"/>
                <w:lang w:val="fr-CA"/>
              </w:rPr>
              <w:t>L’intimé, le Conseil de la magistrature a reçu de nombreuses plaintes du public et une plainte de la ministre de la Justice du Québec déposées à l’endroit du demandeur, le juge Braun, pour des propos qu’il a tenus à l’égard d’une victime d’agression sexuelle alors qu’il présidait, en 2017, à un procès criminel. Dans leur généralité, ces propos sont relatifs à l’apparence et à la personnalité de la victime ainsi qu’à son attitude face au comportement de l’accusé. Après audition, un Comité d’enquête saisi des plaintes a conclu que le juge Braun a effectivement manqué à ses obligations déontologiques et particulièrement à son devoir de remplir son rôle avec intégrité et honneur, ainsi qu’à son devoir de réserve. Le Comité a recommandé au Conseil de la magistrature l’imposition d’une réprimande. Le juge Braun a déposé une demande de contrôle judiciaire en Cour supérieure de cette décision du Comité. La Cour supérieure a rejeté la demande de contrôle judiciaire et la Cour d’appel a rejeté la permission d’en appeler.</w:t>
            </w:r>
          </w:p>
          <w:p w:rsidR="005753AB" w:rsidRPr="00BC3791" w:rsidRDefault="005753AB" w:rsidP="005753AB">
            <w:pPr>
              <w:jc w:val="both"/>
              <w:rPr>
                <w:sz w:val="20"/>
                <w:lang w:val="fr-CA"/>
              </w:rPr>
            </w:pPr>
          </w:p>
        </w:tc>
      </w:tr>
      <w:tr w:rsidR="005753AB" w:rsidRPr="003E387B" w:rsidTr="005753AB">
        <w:tc>
          <w:tcPr>
            <w:tcW w:w="2427" w:type="pct"/>
            <w:gridSpan w:val="2"/>
          </w:tcPr>
          <w:p w:rsidR="005753AB" w:rsidRPr="00BC3791" w:rsidRDefault="005753AB" w:rsidP="005753AB">
            <w:pPr>
              <w:jc w:val="both"/>
              <w:rPr>
                <w:sz w:val="20"/>
                <w:lang w:val="fr-CA"/>
              </w:rPr>
            </w:pPr>
            <w:r w:rsidRPr="00BC3791">
              <w:rPr>
                <w:sz w:val="20"/>
                <w:lang w:val="fr-CA"/>
              </w:rPr>
              <w:t>Le 9 octobre 2020</w:t>
            </w:r>
          </w:p>
          <w:p w:rsidR="005753AB" w:rsidRPr="00BC3791" w:rsidRDefault="005753AB" w:rsidP="005753AB">
            <w:pPr>
              <w:jc w:val="both"/>
              <w:rPr>
                <w:sz w:val="20"/>
                <w:lang w:val="fr-CA"/>
              </w:rPr>
            </w:pPr>
            <w:r w:rsidRPr="00BC3791">
              <w:rPr>
                <w:sz w:val="20"/>
                <w:lang w:val="fr-CA"/>
              </w:rPr>
              <w:t>Cour supérieure du Québec</w:t>
            </w:r>
          </w:p>
          <w:p w:rsidR="005753AB" w:rsidRPr="00BC3791" w:rsidRDefault="005753AB" w:rsidP="005753AB">
            <w:pPr>
              <w:jc w:val="both"/>
              <w:rPr>
                <w:sz w:val="20"/>
              </w:rPr>
            </w:pPr>
            <w:r w:rsidRPr="00BC3791">
              <w:rPr>
                <w:sz w:val="20"/>
              </w:rPr>
              <w:t>(Le juge Lacoste)</w:t>
            </w:r>
          </w:p>
          <w:p w:rsidR="005753AB" w:rsidRPr="00BC3791" w:rsidRDefault="00660B6C" w:rsidP="005753AB">
            <w:pPr>
              <w:jc w:val="both"/>
              <w:rPr>
                <w:sz w:val="20"/>
              </w:rPr>
            </w:pPr>
            <w:hyperlink r:id="rId50" w:history="1">
              <w:r w:rsidR="005753AB" w:rsidRPr="00BC3791">
                <w:rPr>
                  <w:rStyle w:val="Hyperlink"/>
                  <w:sz w:val="20"/>
                </w:rPr>
                <w:t>2020 QCCS 2028</w:t>
              </w:r>
            </w:hyperlink>
            <w:r w:rsidR="005753AB" w:rsidRPr="00BC3791">
              <w:rPr>
                <w:sz w:val="20"/>
              </w:rPr>
              <w:t xml:space="preserve"> </w:t>
            </w:r>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lang w:val="fr-CA"/>
              </w:rPr>
            </w:pPr>
            <w:r w:rsidRPr="00BC3791">
              <w:rPr>
                <w:sz w:val="20"/>
                <w:lang w:val="fr-CA"/>
              </w:rPr>
              <w:t>Demande de contrôle judiciaire rejetée.</w:t>
            </w:r>
          </w:p>
          <w:p w:rsidR="005753AB" w:rsidRPr="00BC3791" w:rsidRDefault="005753AB" w:rsidP="005753AB">
            <w:pPr>
              <w:jc w:val="both"/>
              <w:rPr>
                <w:sz w:val="20"/>
                <w:lang w:val="fr-CA"/>
              </w:rPr>
            </w:pPr>
          </w:p>
        </w:tc>
      </w:tr>
      <w:tr w:rsidR="005753AB" w:rsidRPr="00BC3791" w:rsidTr="005753AB">
        <w:tc>
          <w:tcPr>
            <w:tcW w:w="2427" w:type="pct"/>
            <w:gridSpan w:val="2"/>
          </w:tcPr>
          <w:p w:rsidR="005753AB" w:rsidRPr="00BC3791" w:rsidRDefault="005753AB" w:rsidP="005753AB">
            <w:pPr>
              <w:jc w:val="both"/>
              <w:rPr>
                <w:sz w:val="20"/>
                <w:lang w:val="fr-CA"/>
              </w:rPr>
            </w:pPr>
            <w:r w:rsidRPr="00BC3791">
              <w:rPr>
                <w:sz w:val="20"/>
                <w:lang w:val="fr-CA"/>
              </w:rPr>
              <w:t>Le 15 janvier 2021</w:t>
            </w:r>
          </w:p>
          <w:p w:rsidR="005753AB" w:rsidRPr="00BC3791" w:rsidRDefault="005753AB" w:rsidP="005753AB">
            <w:pPr>
              <w:jc w:val="both"/>
              <w:rPr>
                <w:sz w:val="20"/>
                <w:lang w:val="fr-CA"/>
              </w:rPr>
            </w:pPr>
            <w:r w:rsidRPr="00BC3791">
              <w:rPr>
                <w:sz w:val="20"/>
                <w:lang w:val="fr-CA"/>
              </w:rPr>
              <w:t>Cour d’appel du Québec (Montréal)</w:t>
            </w:r>
          </w:p>
          <w:p w:rsidR="005753AB" w:rsidRPr="00BC3791" w:rsidRDefault="005753AB" w:rsidP="005753AB">
            <w:pPr>
              <w:jc w:val="both"/>
              <w:rPr>
                <w:sz w:val="20"/>
              </w:rPr>
            </w:pPr>
            <w:r w:rsidRPr="00BC3791">
              <w:rPr>
                <w:sz w:val="20"/>
              </w:rPr>
              <w:t>(La juge Baudouin)</w:t>
            </w:r>
          </w:p>
          <w:p w:rsidR="005753AB" w:rsidRPr="00BC3791" w:rsidRDefault="00660B6C" w:rsidP="005753AB">
            <w:pPr>
              <w:jc w:val="both"/>
              <w:rPr>
                <w:sz w:val="20"/>
              </w:rPr>
            </w:pPr>
            <w:hyperlink r:id="rId51" w:history="1">
              <w:r w:rsidR="005753AB" w:rsidRPr="00BC3791">
                <w:rPr>
                  <w:rStyle w:val="Hyperlink"/>
                  <w:sz w:val="20"/>
                </w:rPr>
                <w:t>2021 QCCA 55</w:t>
              </w:r>
            </w:hyperlink>
          </w:p>
          <w:p w:rsidR="005753AB" w:rsidRPr="00BC3791" w:rsidRDefault="005753AB" w:rsidP="005753AB">
            <w:pPr>
              <w:jc w:val="both"/>
              <w:rPr>
                <w:sz w:val="20"/>
              </w:rPr>
            </w:pPr>
          </w:p>
        </w:tc>
        <w:tc>
          <w:tcPr>
            <w:tcW w:w="243" w:type="pct"/>
          </w:tcPr>
          <w:p w:rsidR="005753AB" w:rsidRPr="00BC3791" w:rsidRDefault="005753AB" w:rsidP="005753AB">
            <w:pPr>
              <w:jc w:val="both"/>
              <w:rPr>
                <w:sz w:val="20"/>
              </w:rPr>
            </w:pPr>
          </w:p>
        </w:tc>
        <w:tc>
          <w:tcPr>
            <w:tcW w:w="2330" w:type="pct"/>
          </w:tcPr>
          <w:p w:rsidR="005753AB" w:rsidRPr="00BC3791" w:rsidRDefault="005753AB" w:rsidP="005753AB">
            <w:pPr>
              <w:jc w:val="both"/>
              <w:rPr>
                <w:sz w:val="20"/>
              </w:rPr>
            </w:pPr>
            <w:r w:rsidRPr="00BC3791">
              <w:rPr>
                <w:sz w:val="20"/>
              </w:rPr>
              <w:t>Permission d’appeler rejetée.</w:t>
            </w:r>
          </w:p>
          <w:p w:rsidR="005753AB" w:rsidRPr="00BC3791" w:rsidRDefault="005753AB" w:rsidP="005753AB">
            <w:pPr>
              <w:jc w:val="both"/>
              <w:rPr>
                <w:sz w:val="20"/>
              </w:rPr>
            </w:pPr>
          </w:p>
        </w:tc>
      </w:tr>
      <w:tr w:rsidR="005753AB" w:rsidRPr="00BC3791" w:rsidTr="005753AB">
        <w:tc>
          <w:tcPr>
            <w:tcW w:w="2427" w:type="pct"/>
            <w:gridSpan w:val="2"/>
          </w:tcPr>
          <w:p w:rsidR="005753AB" w:rsidRPr="00BC3791" w:rsidRDefault="005753AB" w:rsidP="005753AB">
            <w:pPr>
              <w:jc w:val="both"/>
              <w:rPr>
                <w:sz w:val="20"/>
                <w:lang w:val="fr-CA"/>
              </w:rPr>
            </w:pPr>
            <w:r w:rsidRPr="00BC3791">
              <w:rPr>
                <w:sz w:val="20"/>
                <w:lang w:val="fr-CA"/>
              </w:rPr>
              <w:t>Le 16 mars 2021</w:t>
            </w:r>
          </w:p>
          <w:p w:rsidR="005753AB" w:rsidRPr="00BC3791" w:rsidRDefault="005753AB" w:rsidP="005753AB">
            <w:pPr>
              <w:jc w:val="both"/>
              <w:rPr>
                <w:sz w:val="20"/>
                <w:lang w:val="fr-CA"/>
              </w:rPr>
            </w:pPr>
            <w:r w:rsidRPr="00BC3791">
              <w:rPr>
                <w:sz w:val="20"/>
                <w:lang w:val="fr-CA"/>
              </w:rPr>
              <w:t>Cour suprême du Canada</w:t>
            </w:r>
          </w:p>
        </w:tc>
        <w:tc>
          <w:tcPr>
            <w:tcW w:w="243" w:type="pct"/>
          </w:tcPr>
          <w:p w:rsidR="005753AB" w:rsidRPr="00BC3791" w:rsidRDefault="005753AB" w:rsidP="005753AB">
            <w:pPr>
              <w:jc w:val="both"/>
              <w:rPr>
                <w:sz w:val="20"/>
                <w:lang w:val="fr-CA"/>
              </w:rPr>
            </w:pPr>
          </w:p>
        </w:tc>
        <w:tc>
          <w:tcPr>
            <w:tcW w:w="2330" w:type="pct"/>
          </w:tcPr>
          <w:p w:rsidR="005753AB" w:rsidRPr="00BC3791" w:rsidRDefault="005753AB" w:rsidP="005753AB">
            <w:pPr>
              <w:jc w:val="both"/>
              <w:rPr>
                <w:sz w:val="20"/>
              </w:rPr>
            </w:pPr>
            <w:r w:rsidRPr="00BC3791">
              <w:rPr>
                <w:sz w:val="20"/>
              </w:rPr>
              <w:t>Demande d’autorisation d’appel déposée</w:t>
            </w:r>
          </w:p>
          <w:p w:rsidR="005753AB" w:rsidRPr="00BC3791" w:rsidRDefault="005753AB" w:rsidP="005753AB">
            <w:pPr>
              <w:jc w:val="both"/>
              <w:rPr>
                <w:sz w:val="20"/>
              </w:rPr>
            </w:pPr>
          </w:p>
        </w:tc>
      </w:tr>
    </w:tbl>
    <w:p w:rsidR="005B70F2" w:rsidRPr="00BC3791" w:rsidRDefault="005B70F2" w:rsidP="005B70F2">
      <w:pPr>
        <w:jc w:val="both"/>
        <w:rPr>
          <w:sz w:val="20"/>
          <w:szCs w:val="20"/>
          <w:lang w:val="fr-CA"/>
        </w:rPr>
      </w:pPr>
    </w:p>
    <w:p w:rsidR="005B70F2" w:rsidRPr="00BC3791" w:rsidRDefault="00660B6C" w:rsidP="005B70F2">
      <w:pPr>
        <w:jc w:val="both"/>
        <w:rPr>
          <w:sz w:val="20"/>
          <w:szCs w:val="20"/>
          <w:lang w:val="fr-CA"/>
        </w:rPr>
      </w:pPr>
      <w:r>
        <w:rPr>
          <w:sz w:val="20"/>
          <w:szCs w:val="20"/>
        </w:rPr>
        <w:pict>
          <v:rect id="_x0000_i1086" style="width:2in;height:1pt" o:hrpct="0" o:hralign="center" o:hrstd="t" o:hrnoshade="t" o:hr="t" fillcolor="black" stroked="f"/>
        </w:pict>
      </w:r>
    </w:p>
    <w:p w:rsidR="005B70F2" w:rsidRPr="00BC3791" w:rsidRDefault="005B70F2" w:rsidP="005B70F2">
      <w:pPr>
        <w:jc w:val="both"/>
        <w:rPr>
          <w:sz w:val="20"/>
          <w:lang w:val="fr-CA"/>
        </w:rPr>
      </w:pPr>
    </w:p>
    <w:p w:rsidR="005B70F2" w:rsidRPr="00BC3791" w:rsidRDefault="005B70F2">
      <w:pPr>
        <w:rPr>
          <w:sz w:val="20"/>
          <w:lang w:val="fr-CA"/>
        </w:rPr>
      </w:pPr>
      <w:r w:rsidRPr="00BC3791">
        <w:rPr>
          <w:sz w:val="20"/>
          <w:lang w:val="fr-CA"/>
        </w:rPr>
        <w:br w:type="page"/>
      </w:r>
    </w:p>
    <w:p w:rsidR="005B70F2" w:rsidRPr="00BC3791" w:rsidRDefault="005B70F2" w:rsidP="005B70F2">
      <w:pPr>
        <w:rPr>
          <w:b/>
          <w:sz w:val="20"/>
          <w:szCs w:val="20"/>
        </w:rPr>
      </w:pPr>
      <w:r w:rsidRPr="00BC3791">
        <w:rPr>
          <w:b/>
          <w:sz w:val="20"/>
          <w:szCs w:val="20"/>
          <w:lang w:val="fr-CA"/>
        </w:rPr>
        <w:t>AUGUST</w:t>
      </w:r>
      <w:r w:rsidRPr="00BC3791">
        <w:rPr>
          <w:b/>
          <w:sz w:val="20"/>
          <w:szCs w:val="20"/>
        </w:rPr>
        <w:t xml:space="preserve"> 19, 2021 / LE 19 AOÛT 2021</w:t>
      </w:r>
    </w:p>
    <w:p w:rsidR="007F761A" w:rsidRPr="00BC3791" w:rsidRDefault="007F761A" w:rsidP="007F761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463"/>
        <w:gridCol w:w="4382"/>
        <w:gridCol w:w="57"/>
      </w:tblGrid>
      <w:tr w:rsidR="007F761A" w:rsidRPr="00BC3791" w:rsidTr="0093118B">
        <w:tc>
          <w:tcPr>
            <w:tcW w:w="543" w:type="pct"/>
          </w:tcPr>
          <w:p w:rsidR="007F761A" w:rsidRPr="00BC3791" w:rsidRDefault="007F761A" w:rsidP="0093118B">
            <w:pPr>
              <w:jc w:val="both"/>
              <w:rPr>
                <w:sz w:val="20"/>
              </w:rPr>
            </w:pPr>
            <w:r w:rsidRPr="00BC3791">
              <w:rPr>
                <w:rStyle w:val="SCCFileNumberChar"/>
                <w:sz w:val="20"/>
                <w:szCs w:val="20"/>
              </w:rPr>
              <w:t>39589</w:t>
            </w:r>
          </w:p>
        </w:tc>
        <w:tc>
          <w:tcPr>
            <w:tcW w:w="4457" w:type="pct"/>
            <w:gridSpan w:val="4"/>
          </w:tcPr>
          <w:p w:rsidR="007F761A" w:rsidRPr="00BC3791" w:rsidRDefault="007F761A" w:rsidP="0093118B">
            <w:pPr>
              <w:pStyle w:val="SCCLsocParty"/>
              <w:jc w:val="both"/>
              <w:rPr>
                <w:b/>
                <w:sz w:val="20"/>
                <w:szCs w:val="20"/>
              </w:rPr>
            </w:pPr>
            <w:r w:rsidRPr="00BC3791">
              <w:rPr>
                <w:b/>
                <w:sz w:val="20"/>
                <w:szCs w:val="20"/>
              </w:rPr>
              <w:t>Services Immobiliers Asgaard inc. v. Marie-Josée Gareau</w:t>
            </w:r>
          </w:p>
          <w:p w:rsidR="007F761A" w:rsidRPr="00BC3791" w:rsidRDefault="007F761A" w:rsidP="0093118B">
            <w:pPr>
              <w:jc w:val="both"/>
              <w:rPr>
                <w:sz w:val="20"/>
              </w:rPr>
            </w:pPr>
            <w:r w:rsidRPr="00BC3791">
              <w:rPr>
                <w:sz w:val="20"/>
              </w:rPr>
              <w:t>(Que.) (Civil) (By Leave)</w:t>
            </w:r>
          </w:p>
        </w:tc>
      </w:tr>
      <w:tr w:rsidR="007F761A" w:rsidRPr="00BC3791" w:rsidTr="0093118B">
        <w:tc>
          <w:tcPr>
            <w:tcW w:w="5000" w:type="pct"/>
            <w:gridSpan w:val="5"/>
          </w:tcPr>
          <w:p w:rsidR="007F761A" w:rsidRPr="00BC3791" w:rsidRDefault="007F761A" w:rsidP="007F761A">
            <w:pPr>
              <w:jc w:val="both"/>
              <w:rPr>
                <w:sz w:val="20"/>
                <w:szCs w:val="20"/>
              </w:rPr>
            </w:pPr>
            <w:r w:rsidRPr="00BC3791">
              <w:rPr>
                <w:sz w:val="20"/>
                <w:szCs w:val="20"/>
              </w:rPr>
              <w:t xml:space="preserve">The application for leave to appeal from the judgment of the </w:t>
            </w:r>
            <w:r w:rsidRPr="00BC3791">
              <w:rPr>
                <w:sz w:val="20"/>
                <w:szCs w:val="20"/>
                <w:lang w:val="en-US"/>
              </w:rPr>
              <w:t>Court of Appeal of Quebec (Montréal)</w:t>
            </w:r>
            <w:r w:rsidRPr="00BC3791">
              <w:rPr>
                <w:sz w:val="20"/>
                <w:szCs w:val="20"/>
              </w:rPr>
              <w:t xml:space="preserve">, Number </w:t>
            </w:r>
            <w:r w:rsidRPr="00BC3791">
              <w:rPr>
                <w:sz w:val="20"/>
                <w:szCs w:val="20"/>
                <w:lang w:val="en-US"/>
              </w:rPr>
              <w:t>500-09-027772-185</w:t>
            </w:r>
            <w:r w:rsidRPr="00BC3791">
              <w:rPr>
                <w:sz w:val="20"/>
                <w:szCs w:val="20"/>
              </w:rPr>
              <w:t>,</w:t>
            </w:r>
            <w:r w:rsidRPr="00BC3791">
              <w:rPr>
                <w:sz w:val="20"/>
                <w:szCs w:val="20"/>
                <w:lang w:val="en-US"/>
              </w:rPr>
              <w:t xml:space="preserve"> 2020 QCCA 1769, </w:t>
            </w:r>
            <w:r w:rsidRPr="00BC3791">
              <w:rPr>
                <w:sz w:val="20"/>
                <w:szCs w:val="20"/>
              </w:rPr>
              <w:t xml:space="preserve">dated </w:t>
            </w:r>
            <w:r w:rsidRPr="00BC3791">
              <w:rPr>
                <w:sz w:val="20"/>
                <w:szCs w:val="20"/>
                <w:lang w:val="en-US"/>
              </w:rPr>
              <w:t>December 18, 2020,</w:t>
            </w:r>
            <w:r w:rsidRPr="00BC3791">
              <w:rPr>
                <w:sz w:val="20"/>
                <w:szCs w:val="20"/>
              </w:rPr>
              <w:t xml:space="preserve"> is dismissed.</w:t>
            </w:r>
          </w:p>
          <w:p w:rsidR="007F761A" w:rsidRPr="00BC3791" w:rsidRDefault="007F761A" w:rsidP="0093118B">
            <w:pPr>
              <w:pStyle w:val="SCCBanSummary0"/>
              <w:rPr>
                <w:sz w:val="20"/>
                <w:szCs w:val="20"/>
              </w:rPr>
            </w:pPr>
          </w:p>
        </w:tc>
      </w:tr>
      <w:tr w:rsidR="007F761A" w:rsidRPr="00BC3791" w:rsidTr="0093118B">
        <w:tc>
          <w:tcPr>
            <w:tcW w:w="5000" w:type="pct"/>
            <w:gridSpan w:val="5"/>
          </w:tcPr>
          <w:p w:rsidR="007F761A" w:rsidRPr="00BC3791" w:rsidRDefault="007F761A" w:rsidP="0093118B">
            <w:pPr>
              <w:pStyle w:val="SCCBanSummary0"/>
              <w:rPr>
                <w:sz w:val="20"/>
                <w:szCs w:val="20"/>
              </w:rPr>
            </w:pPr>
            <w:r w:rsidRPr="00BC3791">
              <w:rPr>
                <w:sz w:val="20"/>
                <w:szCs w:val="20"/>
              </w:rPr>
              <w:t>(Sealing order)</w:t>
            </w:r>
          </w:p>
          <w:p w:rsidR="007F761A" w:rsidRPr="00BC3791" w:rsidRDefault="007F761A" w:rsidP="0093118B">
            <w:pPr>
              <w:jc w:val="both"/>
              <w:rPr>
                <w:sz w:val="20"/>
              </w:rPr>
            </w:pPr>
          </w:p>
        </w:tc>
      </w:tr>
      <w:tr w:rsidR="007F761A" w:rsidRPr="00BC3791" w:rsidTr="0093118B">
        <w:tc>
          <w:tcPr>
            <w:tcW w:w="5000" w:type="pct"/>
            <w:gridSpan w:val="5"/>
          </w:tcPr>
          <w:p w:rsidR="007F761A" w:rsidRPr="00BC3791" w:rsidRDefault="007F761A" w:rsidP="0093118B">
            <w:pPr>
              <w:jc w:val="both"/>
              <w:rPr>
                <w:sz w:val="20"/>
              </w:rPr>
            </w:pPr>
            <w:r w:rsidRPr="00BC3791">
              <w:rPr>
                <w:sz w:val="20"/>
              </w:rPr>
              <w:t xml:space="preserve">Contracts — Contract of mandate — Real estate transactions — Right to sharing of remuneration between broker and agency upon termination of contractual relationship — Whether respondent committed fault by transferring transactions in progress to agency that was applicant’s competitor after her departure — Whether doing so violated regulations in force and general law principles with respect to contract of mandate — Person who is entitled to remuneration for real estate transactions that have been concluded but are not yet notarized — Whether remuneration arises and is exigible at time of signing of accepted offer to purchase by virtue of suspensive condition under art. 1507 </w:t>
            </w:r>
            <w:r w:rsidRPr="00BC3791">
              <w:rPr>
                <w:i/>
                <w:sz w:val="20"/>
              </w:rPr>
              <w:t>C.C.Q.</w:t>
            </w:r>
            <w:r w:rsidRPr="00BC3791">
              <w:rPr>
                <w:sz w:val="20"/>
              </w:rPr>
              <w:t xml:space="preserve"> — </w:t>
            </w:r>
            <w:r w:rsidRPr="00BC3791">
              <w:rPr>
                <w:i/>
                <w:sz w:val="20"/>
              </w:rPr>
              <w:t>Civil Code of Québec</w:t>
            </w:r>
            <w:r w:rsidRPr="00BC3791">
              <w:rPr>
                <w:sz w:val="20"/>
              </w:rPr>
              <w:t>, art. 1507 para. 1.</w:t>
            </w:r>
          </w:p>
        </w:tc>
      </w:tr>
      <w:tr w:rsidR="007F761A" w:rsidRPr="00BC3791" w:rsidTr="0093118B">
        <w:trPr>
          <w:gridAfter w:val="1"/>
          <w:wAfter w:w="30" w:type="pct"/>
        </w:trPr>
        <w:tc>
          <w:tcPr>
            <w:tcW w:w="4970" w:type="pct"/>
            <w:gridSpan w:val="4"/>
          </w:tcPr>
          <w:p w:rsidR="007F761A" w:rsidRPr="00BC3791" w:rsidRDefault="007F761A" w:rsidP="0093118B">
            <w:pPr>
              <w:jc w:val="both"/>
              <w:rPr>
                <w:sz w:val="20"/>
              </w:rPr>
            </w:pPr>
          </w:p>
          <w:p w:rsidR="007F761A" w:rsidRPr="00BC3791" w:rsidRDefault="007F761A" w:rsidP="0093118B">
            <w:pPr>
              <w:jc w:val="both"/>
              <w:rPr>
                <w:sz w:val="20"/>
              </w:rPr>
            </w:pPr>
            <w:r w:rsidRPr="00BC3791">
              <w:rPr>
                <w:sz w:val="20"/>
              </w:rPr>
              <w:t>Marie</w:t>
            </w:r>
            <w:r w:rsidRPr="00BC3791">
              <w:rPr>
                <w:sz w:val="20"/>
              </w:rPr>
              <w:noBreakHyphen/>
              <w:t>Josée Gareau is a real estate broker who carried on her brokerage activities for Services Immobiliers Asgaard inc. (“Asgaard”) from January 9, 2013 to October 21, 2014, at which time she terminated her relationship with Asgaard. She then continued her career at another real estate agency. On terminating the contract with Asgaard, Ms. Gareau transferred some active files to the new agency. She accordingly had the clients in question sign new brokerage contracts. Ms. Gareau sued Asgaard to obtain her share of remuneration resulting from a transaction that had been finalized before her departure. Asgaard countered by bringing a cross</w:t>
            </w:r>
            <w:r w:rsidRPr="00BC3791">
              <w:rPr>
                <w:sz w:val="20"/>
              </w:rPr>
              <w:noBreakHyphen/>
              <w:t>application to obtain its share of commissions resulting from other real estate transactions that had not been finalized before Ms. Gareau’s departure.</w:t>
            </w:r>
            <w:r w:rsidRPr="00BC3791">
              <w:rPr>
                <w:sz w:val="20"/>
                <w:lang w:eastAsia="en-CA"/>
              </w:rPr>
              <w:t xml:space="preserve"> The Quebec Superior Court ordered </w:t>
            </w:r>
            <w:r w:rsidRPr="00BC3791">
              <w:rPr>
                <w:sz w:val="20"/>
              </w:rPr>
              <w:t>Asgaard to pay Ms. Gareau $81,243.33 plus $5,000 in damages for abuse of procedure. Asgaard appealed from the Superior Court’s judgment. The Quebec Court of Appeal allowed the appeal, set the Superior Court’s judgment aside in part, allowed Asgaard’s cross-application in part and replaced the amount of $81,243.33 with $71,343.98.</w:t>
            </w:r>
          </w:p>
          <w:p w:rsidR="007F761A" w:rsidRPr="00BC3791" w:rsidRDefault="007F761A" w:rsidP="0093118B">
            <w:pPr>
              <w:jc w:val="both"/>
              <w:rPr>
                <w:sz w:val="20"/>
              </w:rPr>
            </w:pPr>
          </w:p>
        </w:tc>
      </w:tr>
      <w:tr w:rsidR="007F761A" w:rsidRPr="00BC3791" w:rsidTr="0093118B">
        <w:tc>
          <w:tcPr>
            <w:tcW w:w="2427" w:type="pct"/>
            <w:gridSpan w:val="2"/>
          </w:tcPr>
          <w:p w:rsidR="007F761A" w:rsidRPr="00BC3791" w:rsidRDefault="007F761A" w:rsidP="0093118B">
            <w:pPr>
              <w:jc w:val="both"/>
              <w:rPr>
                <w:sz w:val="20"/>
              </w:rPr>
            </w:pPr>
            <w:r w:rsidRPr="00BC3791">
              <w:rPr>
                <w:sz w:val="20"/>
              </w:rPr>
              <w:t>July 25, 2018</w:t>
            </w:r>
          </w:p>
          <w:p w:rsidR="007F761A" w:rsidRPr="00BC3791" w:rsidRDefault="007F761A" w:rsidP="0093118B">
            <w:pPr>
              <w:jc w:val="both"/>
              <w:rPr>
                <w:sz w:val="20"/>
              </w:rPr>
            </w:pPr>
            <w:r w:rsidRPr="00BC3791">
              <w:rPr>
                <w:sz w:val="20"/>
              </w:rPr>
              <w:t>Quebec Superior Court</w:t>
            </w:r>
          </w:p>
          <w:p w:rsidR="007F761A" w:rsidRPr="00BC3791" w:rsidRDefault="007F761A" w:rsidP="0093118B">
            <w:pPr>
              <w:jc w:val="both"/>
              <w:rPr>
                <w:sz w:val="20"/>
              </w:rPr>
            </w:pPr>
            <w:r w:rsidRPr="00BC3791">
              <w:rPr>
                <w:sz w:val="20"/>
              </w:rPr>
              <w:t>(St-Pierre J.)</w:t>
            </w:r>
          </w:p>
          <w:p w:rsidR="007F761A" w:rsidRPr="00BC3791" w:rsidRDefault="007F761A" w:rsidP="0093118B">
            <w:pPr>
              <w:jc w:val="both"/>
              <w:rPr>
                <w:sz w:val="20"/>
              </w:rPr>
            </w:pPr>
            <w:r w:rsidRPr="00BC3791">
              <w:rPr>
                <w:sz w:val="20"/>
              </w:rPr>
              <w:t>File No.: 500</w:t>
            </w:r>
            <w:r w:rsidRPr="00BC3791">
              <w:rPr>
                <w:sz w:val="20"/>
              </w:rPr>
              <w:noBreakHyphen/>
              <w:t>17</w:t>
            </w:r>
            <w:r w:rsidRPr="00BC3791">
              <w:rPr>
                <w:sz w:val="20"/>
              </w:rPr>
              <w:noBreakHyphen/>
              <w:t>085356</w:t>
            </w:r>
            <w:r w:rsidRPr="00BC3791">
              <w:rPr>
                <w:sz w:val="20"/>
              </w:rPr>
              <w:noBreakHyphen/>
              <w:t>148</w:t>
            </w:r>
          </w:p>
          <w:p w:rsidR="007F761A" w:rsidRPr="00BC3791" w:rsidRDefault="00660B6C" w:rsidP="0093118B">
            <w:pPr>
              <w:jc w:val="both"/>
              <w:rPr>
                <w:rStyle w:val="Hyperlink"/>
                <w:sz w:val="20"/>
              </w:rPr>
            </w:pPr>
            <w:hyperlink r:id="rId52" w:history="1">
              <w:r w:rsidR="007F761A" w:rsidRPr="00BC3791">
                <w:rPr>
                  <w:rStyle w:val="Hyperlink"/>
                  <w:sz w:val="20"/>
                </w:rPr>
                <w:t>2018 QCCS 3359</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gridSpan w:val="2"/>
          </w:tcPr>
          <w:p w:rsidR="007F761A" w:rsidRPr="00BC3791" w:rsidRDefault="007F761A" w:rsidP="0093118B">
            <w:pPr>
              <w:jc w:val="both"/>
              <w:rPr>
                <w:sz w:val="20"/>
              </w:rPr>
            </w:pPr>
            <w:r w:rsidRPr="00BC3791">
              <w:rPr>
                <w:sz w:val="20"/>
              </w:rPr>
              <w:t>Services Immobiliers Asgaard inc. ordered to pay Marie</w:t>
            </w:r>
            <w:r w:rsidRPr="00BC3791">
              <w:rPr>
                <w:sz w:val="20"/>
              </w:rPr>
              <w:noBreakHyphen/>
              <w:t>Josée Gareau</w:t>
            </w:r>
            <w:r w:rsidRPr="00BC3791">
              <w:rPr>
                <w:color w:val="000000"/>
                <w:sz w:val="20"/>
              </w:rPr>
              <w:t xml:space="preserve"> $</w:t>
            </w:r>
            <w:r w:rsidRPr="00BC3791">
              <w:rPr>
                <w:sz w:val="20"/>
              </w:rPr>
              <w:t>81,243.33 plus $5,000 in damages for abuse of procedure, with interest and additional indemnity and costs</w:t>
            </w:r>
          </w:p>
        </w:tc>
      </w:tr>
      <w:tr w:rsidR="007F761A" w:rsidRPr="00BC3791" w:rsidTr="0093118B">
        <w:tc>
          <w:tcPr>
            <w:tcW w:w="2427" w:type="pct"/>
            <w:gridSpan w:val="2"/>
          </w:tcPr>
          <w:p w:rsidR="007F761A" w:rsidRPr="00BC3791" w:rsidRDefault="007F761A" w:rsidP="0093118B">
            <w:pPr>
              <w:jc w:val="both"/>
              <w:rPr>
                <w:sz w:val="20"/>
              </w:rPr>
            </w:pPr>
            <w:r w:rsidRPr="00BC3791">
              <w:rPr>
                <w:sz w:val="20"/>
              </w:rPr>
              <w:t>December 18, 2020</w:t>
            </w:r>
          </w:p>
          <w:p w:rsidR="007F761A" w:rsidRPr="00BC3791" w:rsidRDefault="007F761A" w:rsidP="0093118B">
            <w:pPr>
              <w:jc w:val="both"/>
              <w:rPr>
                <w:sz w:val="20"/>
              </w:rPr>
            </w:pPr>
            <w:r w:rsidRPr="00BC3791">
              <w:rPr>
                <w:sz w:val="20"/>
              </w:rPr>
              <w:t>Quebec Court of Appeal (Montréal)</w:t>
            </w:r>
          </w:p>
          <w:p w:rsidR="007F761A" w:rsidRPr="00BC3791" w:rsidRDefault="007F761A" w:rsidP="0093118B">
            <w:pPr>
              <w:jc w:val="both"/>
              <w:rPr>
                <w:sz w:val="20"/>
              </w:rPr>
            </w:pPr>
            <w:r w:rsidRPr="00BC3791">
              <w:rPr>
                <w:sz w:val="20"/>
              </w:rPr>
              <w:t>(Dutil, Bélanger and Mainville JJ.A.)</w:t>
            </w:r>
          </w:p>
          <w:p w:rsidR="007F761A" w:rsidRPr="00BC3791" w:rsidRDefault="007F761A" w:rsidP="0093118B">
            <w:pPr>
              <w:jc w:val="both"/>
              <w:rPr>
                <w:sz w:val="20"/>
              </w:rPr>
            </w:pPr>
            <w:r w:rsidRPr="00BC3791">
              <w:rPr>
                <w:sz w:val="20"/>
              </w:rPr>
              <w:t xml:space="preserve">File No.: </w:t>
            </w:r>
            <w:bookmarkStart w:id="4" w:name="NoDossier"/>
            <w:r w:rsidRPr="00BC3791">
              <w:rPr>
                <w:sz w:val="20"/>
              </w:rPr>
              <w:t>500</w:t>
            </w:r>
            <w:r w:rsidRPr="00BC3791">
              <w:rPr>
                <w:sz w:val="20"/>
              </w:rPr>
              <w:noBreakHyphen/>
              <w:t>09</w:t>
            </w:r>
            <w:r w:rsidRPr="00BC3791">
              <w:rPr>
                <w:sz w:val="20"/>
              </w:rPr>
              <w:noBreakHyphen/>
              <w:t>027772</w:t>
            </w:r>
            <w:r w:rsidRPr="00BC3791">
              <w:rPr>
                <w:sz w:val="20"/>
              </w:rPr>
              <w:noBreakHyphen/>
              <w:t>185</w:t>
            </w:r>
            <w:bookmarkEnd w:id="4"/>
          </w:p>
          <w:p w:rsidR="007F761A" w:rsidRPr="00BC3791" w:rsidRDefault="00660B6C" w:rsidP="0093118B">
            <w:pPr>
              <w:jc w:val="both"/>
              <w:rPr>
                <w:rStyle w:val="Hyperlink"/>
                <w:sz w:val="20"/>
              </w:rPr>
            </w:pPr>
            <w:hyperlink r:id="rId53" w:history="1">
              <w:r w:rsidR="007F761A" w:rsidRPr="00BC3791">
                <w:rPr>
                  <w:rStyle w:val="Hyperlink"/>
                  <w:sz w:val="20"/>
                </w:rPr>
                <w:t>2020 QCCA 1769</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gridSpan w:val="2"/>
          </w:tcPr>
          <w:p w:rsidR="007F761A" w:rsidRPr="00BC3791" w:rsidRDefault="007F761A" w:rsidP="0093118B">
            <w:pPr>
              <w:jc w:val="both"/>
              <w:rPr>
                <w:sz w:val="20"/>
              </w:rPr>
            </w:pPr>
            <w:r w:rsidRPr="00BC3791">
              <w:rPr>
                <w:sz w:val="20"/>
              </w:rPr>
              <w:t>Appeal allowed with costs, Superior Court’s judgment set aside in part, cross-application of Services Immobiliers Asgaard inc. allowed in part and amount of $81,243.33 replaced with $71,343.98</w:t>
            </w:r>
          </w:p>
        </w:tc>
      </w:tr>
      <w:tr w:rsidR="007F761A" w:rsidRPr="00BC3791" w:rsidTr="0093118B">
        <w:tc>
          <w:tcPr>
            <w:tcW w:w="2427" w:type="pct"/>
            <w:gridSpan w:val="2"/>
          </w:tcPr>
          <w:p w:rsidR="007F761A" w:rsidRPr="00BC3791" w:rsidRDefault="007F761A" w:rsidP="0093118B">
            <w:pPr>
              <w:jc w:val="both"/>
              <w:rPr>
                <w:sz w:val="20"/>
              </w:rPr>
            </w:pPr>
            <w:r w:rsidRPr="00BC3791">
              <w:rPr>
                <w:sz w:val="20"/>
              </w:rPr>
              <w:t>February 5, 2021</w:t>
            </w:r>
          </w:p>
          <w:p w:rsidR="007F761A" w:rsidRPr="00BC3791" w:rsidRDefault="007F761A" w:rsidP="0093118B">
            <w:pPr>
              <w:jc w:val="both"/>
              <w:rPr>
                <w:sz w:val="20"/>
              </w:rPr>
            </w:pPr>
            <w:r w:rsidRPr="00BC3791">
              <w:rPr>
                <w:sz w:val="20"/>
              </w:rPr>
              <w:t>Supreme Court of Canada</w:t>
            </w:r>
          </w:p>
        </w:tc>
        <w:tc>
          <w:tcPr>
            <w:tcW w:w="243" w:type="pct"/>
          </w:tcPr>
          <w:p w:rsidR="007F761A" w:rsidRPr="00BC3791" w:rsidRDefault="007F761A" w:rsidP="0093118B">
            <w:pPr>
              <w:jc w:val="both"/>
              <w:rPr>
                <w:sz w:val="20"/>
              </w:rPr>
            </w:pPr>
          </w:p>
        </w:tc>
        <w:tc>
          <w:tcPr>
            <w:tcW w:w="2330" w:type="pct"/>
            <w:gridSpan w:val="2"/>
          </w:tcPr>
          <w:p w:rsidR="007F761A" w:rsidRPr="00BC3791" w:rsidRDefault="007F761A" w:rsidP="0093118B">
            <w:pPr>
              <w:jc w:val="both"/>
              <w:rPr>
                <w:sz w:val="20"/>
              </w:rPr>
            </w:pPr>
            <w:r w:rsidRPr="00BC3791">
              <w:rPr>
                <w:sz w:val="20"/>
              </w:rPr>
              <w:t>Application for leave to appeal filed</w:t>
            </w:r>
          </w:p>
        </w:tc>
      </w:tr>
    </w:tbl>
    <w:p w:rsidR="007F761A" w:rsidRPr="00BC3791" w:rsidRDefault="007F761A" w:rsidP="007F761A">
      <w:pPr>
        <w:widowControl w:val="0"/>
        <w:tabs>
          <w:tab w:val="left" w:pos="3840"/>
        </w:tabs>
        <w:jc w:val="both"/>
        <w:rPr>
          <w:sz w:val="20"/>
        </w:rPr>
      </w:pPr>
    </w:p>
    <w:p w:rsidR="007F761A" w:rsidRPr="00BC3791" w:rsidRDefault="00660B6C" w:rsidP="007F761A">
      <w:pPr>
        <w:widowControl w:val="0"/>
        <w:jc w:val="both"/>
        <w:rPr>
          <w:sz w:val="20"/>
        </w:rPr>
      </w:pPr>
      <w:r>
        <w:rPr>
          <w:sz w:val="20"/>
        </w:rPr>
        <w:pict>
          <v:rect id="_x0000_i1087" style="width:2in;height:1pt" o:hrpct="0" o:hralign="center" o:hrstd="t" o:hrnoshade="t" o:hr="t" fillcolor="black [3213]" stroked="f"/>
        </w:pict>
      </w:r>
    </w:p>
    <w:p w:rsidR="007F761A" w:rsidRPr="00BC3791" w:rsidRDefault="007F761A" w:rsidP="007F76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761A" w:rsidRPr="00BC3791" w:rsidTr="0093118B">
        <w:tc>
          <w:tcPr>
            <w:tcW w:w="543" w:type="pct"/>
          </w:tcPr>
          <w:p w:rsidR="007F761A" w:rsidRPr="00BC3791" w:rsidRDefault="007F761A" w:rsidP="0093118B">
            <w:pPr>
              <w:jc w:val="both"/>
              <w:rPr>
                <w:sz w:val="20"/>
              </w:rPr>
            </w:pPr>
            <w:r w:rsidRPr="00BC3791">
              <w:rPr>
                <w:rStyle w:val="SCCFileNumberChar"/>
                <w:sz w:val="20"/>
                <w:szCs w:val="20"/>
              </w:rPr>
              <w:t>39589</w:t>
            </w:r>
          </w:p>
        </w:tc>
        <w:tc>
          <w:tcPr>
            <w:tcW w:w="4457" w:type="pct"/>
            <w:gridSpan w:val="3"/>
          </w:tcPr>
          <w:p w:rsidR="007F761A" w:rsidRPr="00BC3791" w:rsidRDefault="007F761A" w:rsidP="0093118B">
            <w:pPr>
              <w:pStyle w:val="SCCLsocParty"/>
              <w:jc w:val="both"/>
              <w:rPr>
                <w:b/>
                <w:sz w:val="20"/>
                <w:szCs w:val="20"/>
              </w:rPr>
            </w:pPr>
            <w:r w:rsidRPr="00BC3791">
              <w:rPr>
                <w:b/>
                <w:sz w:val="20"/>
                <w:szCs w:val="20"/>
              </w:rPr>
              <w:t>Services Immobiliers Asgaard inc. c. Marie-Josée Gareau</w:t>
            </w:r>
          </w:p>
          <w:p w:rsidR="007F761A" w:rsidRPr="00BC3791" w:rsidRDefault="007F761A" w:rsidP="0093118B">
            <w:pPr>
              <w:jc w:val="both"/>
              <w:rPr>
                <w:sz w:val="20"/>
              </w:rPr>
            </w:pPr>
            <w:r w:rsidRPr="00BC3791">
              <w:rPr>
                <w:sz w:val="20"/>
              </w:rPr>
              <w:t>(Qc) (Civile) (Autorisation)</w:t>
            </w:r>
          </w:p>
        </w:tc>
      </w:tr>
      <w:tr w:rsidR="007F761A" w:rsidRPr="003E387B" w:rsidTr="0093118B">
        <w:tc>
          <w:tcPr>
            <w:tcW w:w="5000" w:type="pct"/>
            <w:gridSpan w:val="4"/>
          </w:tcPr>
          <w:p w:rsidR="007F761A" w:rsidRPr="00BC3791" w:rsidRDefault="007F761A" w:rsidP="007F761A">
            <w:pPr>
              <w:jc w:val="both"/>
              <w:rPr>
                <w:sz w:val="20"/>
                <w:szCs w:val="20"/>
                <w:lang w:val="fr-CA"/>
              </w:rPr>
            </w:pPr>
            <w:r w:rsidRPr="00BC3791">
              <w:rPr>
                <w:sz w:val="20"/>
                <w:szCs w:val="20"/>
                <w:lang w:val="fr-CA"/>
              </w:rPr>
              <w:t>La demande d’autorisation d’appel de l’arrêt de la Cour d’appel du Québec (Montréal), numéro 500-09-027772-185, 2020 QCCA 1769, daté du 18 décembre 2020, est rejet</w:t>
            </w:r>
            <w:r w:rsidRPr="00BC3791">
              <w:rPr>
                <w:rFonts w:cs="Times New Roman"/>
                <w:sz w:val="20"/>
                <w:szCs w:val="20"/>
                <w:lang w:val="fr-CA"/>
              </w:rPr>
              <w:t>é</w:t>
            </w:r>
            <w:r w:rsidRPr="00BC3791">
              <w:rPr>
                <w:sz w:val="20"/>
                <w:szCs w:val="20"/>
                <w:lang w:val="fr-CA"/>
              </w:rPr>
              <w:t>e.</w:t>
            </w:r>
          </w:p>
          <w:p w:rsidR="007F761A" w:rsidRPr="00BC3791" w:rsidRDefault="007F761A" w:rsidP="0093118B">
            <w:pPr>
              <w:pStyle w:val="SCCBanSummary0"/>
              <w:rPr>
                <w:sz w:val="20"/>
                <w:szCs w:val="20"/>
                <w:lang w:val="fr-CA"/>
              </w:rPr>
            </w:pPr>
          </w:p>
        </w:tc>
      </w:tr>
      <w:tr w:rsidR="007F761A" w:rsidRPr="003E387B" w:rsidTr="0093118B">
        <w:tc>
          <w:tcPr>
            <w:tcW w:w="5000" w:type="pct"/>
            <w:gridSpan w:val="4"/>
          </w:tcPr>
          <w:p w:rsidR="007F761A" w:rsidRPr="00BC3791" w:rsidRDefault="007F761A" w:rsidP="0093118B">
            <w:pPr>
              <w:pStyle w:val="SCCBanSummary0"/>
              <w:rPr>
                <w:sz w:val="20"/>
                <w:szCs w:val="20"/>
                <w:lang w:val="fr-CA"/>
              </w:rPr>
            </w:pPr>
            <w:r w:rsidRPr="00BC3791">
              <w:rPr>
                <w:sz w:val="20"/>
                <w:szCs w:val="20"/>
                <w:lang w:val="fr-CA"/>
              </w:rPr>
              <w:t>(Ordonnance de mise sous scellés)</w:t>
            </w:r>
          </w:p>
          <w:p w:rsidR="007F761A" w:rsidRPr="00BC3791" w:rsidRDefault="007F761A" w:rsidP="0093118B">
            <w:pPr>
              <w:jc w:val="both"/>
              <w:rPr>
                <w:sz w:val="20"/>
                <w:lang w:val="fr-CA"/>
              </w:rPr>
            </w:pPr>
          </w:p>
        </w:tc>
      </w:tr>
      <w:tr w:rsidR="007F761A" w:rsidRPr="003E387B" w:rsidTr="0093118B">
        <w:tc>
          <w:tcPr>
            <w:tcW w:w="5000" w:type="pct"/>
            <w:gridSpan w:val="4"/>
          </w:tcPr>
          <w:p w:rsidR="007F761A" w:rsidRPr="00BC3791" w:rsidRDefault="007F761A" w:rsidP="0093118B">
            <w:pPr>
              <w:jc w:val="both"/>
              <w:rPr>
                <w:sz w:val="20"/>
                <w:lang w:val="fr-CA"/>
              </w:rPr>
            </w:pPr>
            <w:r w:rsidRPr="00BC3791">
              <w:rPr>
                <w:sz w:val="20"/>
                <w:lang w:val="fr-CA"/>
              </w:rPr>
              <w:t>Contrats — Contrat de mandat — Transactions immobilières — Droit au partage de rétribution entre courtier et agence lorsque la relation contractuelle prend fin — L’intimée a</w:t>
            </w:r>
            <w:r w:rsidRPr="00BC3791">
              <w:rPr>
                <w:sz w:val="20"/>
                <w:lang w:val="fr-CA"/>
              </w:rPr>
              <w:noBreakHyphen/>
              <w:t>t</w:t>
            </w:r>
            <w:r w:rsidRPr="00BC3791">
              <w:rPr>
                <w:sz w:val="20"/>
                <w:lang w:val="fr-CA"/>
              </w:rPr>
              <w:noBreakHyphen/>
              <w:t>elle commis une faute en transférant les transactions en cours à une agence qui était la compétitrice de la demanderesse à la suite de son du départ? S’agit</w:t>
            </w:r>
            <w:r w:rsidRPr="00BC3791">
              <w:rPr>
                <w:sz w:val="20"/>
                <w:lang w:val="fr-CA"/>
              </w:rPr>
              <w:noBreakHyphen/>
              <w:t>il d’une violation à la réglementation en vigueur et aux dispositions de droit commun en matière de contrat de mandat? — À qui appartient la rétribution des transactions immobilières conclues, mais non encore notariées? Est</w:t>
            </w:r>
            <w:r w:rsidRPr="00BC3791">
              <w:rPr>
                <w:sz w:val="20"/>
                <w:lang w:val="fr-CA"/>
              </w:rPr>
              <w:noBreakHyphen/>
              <w:t xml:space="preserve">ce que la rétribution est née et exigible au moment de la signature de l’offre d’achat acceptée par l’effet de la condition suspensive en vertu de l’art. 1507 </w:t>
            </w:r>
            <w:r w:rsidRPr="00BC3791">
              <w:rPr>
                <w:i/>
                <w:sz w:val="20"/>
                <w:lang w:val="fr-CA"/>
              </w:rPr>
              <w:t>C.c.Q.</w:t>
            </w:r>
            <w:r w:rsidRPr="00BC3791">
              <w:rPr>
                <w:sz w:val="20"/>
                <w:lang w:val="fr-CA"/>
              </w:rPr>
              <w:t xml:space="preserve">? — </w:t>
            </w:r>
            <w:r w:rsidRPr="00BC3791">
              <w:rPr>
                <w:i/>
                <w:sz w:val="20"/>
                <w:lang w:val="fr-CA"/>
              </w:rPr>
              <w:t>Code civil du Québec</w:t>
            </w:r>
            <w:r w:rsidRPr="00BC3791">
              <w:rPr>
                <w:sz w:val="20"/>
                <w:lang w:val="fr-CA"/>
              </w:rPr>
              <w:t>, art. 1507 al. 1.</w:t>
            </w:r>
          </w:p>
        </w:tc>
      </w:tr>
      <w:tr w:rsidR="007F761A" w:rsidRPr="003E387B" w:rsidTr="0093118B">
        <w:tc>
          <w:tcPr>
            <w:tcW w:w="5000" w:type="pct"/>
            <w:gridSpan w:val="4"/>
          </w:tcPr>
          <w:p w:rsidR="007F761A" w:rsidRPr="00BC3791" w:rsidRDefault="007F761A" w:rsidP="0093118B">
            <w:pPr>
              <w:jc w:val="both"/>
              <w:rPr>
                <w:sz w:val="20"/>
                <w:lang w:val="fr-CA"/>
              </w:rPr>
            </w:pPr>
          </w:p>
          <w:p w:rsidR="007F761A" w:rsidRPr="00BC3791" w:rsidRDefault="007F761A" w:rsidP="0093118B">
            <w:pPr>
              <w:jc w:val="both"/>
              <w:rPr>
                <w:sz w:val="20"/>
                <w:lang w:val="fr-CA"/>
              </w:rPr>
            </w:pPr>
            <w:r w:rsidRPr="00BC3791">
              <w:rPr>
                <w:sz w:val="20"/>
                <w:lang w:val="fr-CA"/>
              </w:rPr>
              <w:t>Marie</w:t>
            </w:r>
            <w:r w:rsidRPr="00BC3791">
              <w:rPr>
                <w:sz w:val="20"/>
                <w:lang w:val="fr-CA"/>
              </w:rPr>
              <w:noBreakHyphen/>
              <w:t>Josée Gareau est courtière immobilière et a exercé ses activités à ce titre sous la bannière de Services Immobiliers Asgaard inc. (« Asgaard ») entre le 9 janvier 2013 et le 21 octobre 2014, moment où elle met fin à sa relation avec Asgaard. Madame Gareau va alors poursuivre sa carrière chez une autre agence immobilière. À la rupture du contrat avec Asgaard, Mme Gareau transfère quelques dossiers en cours vers la nouvelle agence. En conséquence, elle fait signer de nouveaux contrats de courtage aux clients concernés. Madame Gareau poursuit Asgaard pour obtenir sa part dans une rétribution découlant d’une transaction finalisée avant son départ. Asgaard rétorque en intentant une demande reconventionnelle pour obtenir sa part dans les commissions découlant d’autres transactions immobilières, non finalisées, avant le départ de Mme Gareau.</w:t>
            </w:r>
            <w:r w:rsidRPr="00BC3791">
              <w:rPr>
                <w:sz w:val="20"/>
                <w:lang w:val="fr-CA" w:eastAsia="en-CA"/>
              </w:rPr>
              <w:t xml:space="preserve"> </w:t>
            </w:r>
            <w:r w:rsidRPr="00BC3791">
              <w:rPr>
                <w:sz w:val="20"/>
                <w:lang w:val="fr-CA"/>
              </w:rPr>
              <w:t>La Cour supérieure du Québec condamne Asgaard à payer à Mme Gareau 81 243,33 $ ainsi que 5 000 $ à titre de dommages pour abus de procédure. Asgaard se pourvoit contre le jugement de première instance. La Cour d’appel du Québec accueille l’appel, infirme en partie le jugement de première instance, accueille en partie la demande reconventionnelle d’Asgaard et remplace le montant de 81 243,33 $ par un montant de 71 343,98 $.</w:t>
            </w:r>
          </w:p>
          <w:p w:rsidR="007F761A" w:rsidRPr="00BC3791" w:rsidRDefault="007F761A" w:rsidP="0093118B">
            <w:pPr>
              <w:jc w:val="both"/>
              <w:rPr>
                <w:sz w:val="20"/>
                <w:lang w:val="fr-CA"/>
              </w:rPr>
            </w:pPr>
          </w:p>
        </w:tc>
      </w:tr>
      <w:tr w:rsidR="007F761A" w:rsidRPr="003E387B" w:rsidTr="0093118B">
        <w:tc>
          <w:tcPr>
            <w:tcW w:w="2427" w:type="pct"/>
            <w:gridSpan w:val="2"/>
          </w:tcPr>
          <w:p w:rsidR="007F761A" w:rsidRPr="00BC3791" w:rsidRDefault="007F761A" w:rsidP="0093118B">
            <w:pPr>
              <w:jc w:val="both"/>
              <w:rPr>
                <w:sz w:val="20"/>
                <w:lang w:val="fr-CA"/>
              </w:rPr>
            </w:pPr>
            <w:r w:rsidRPr="00BC3791">
              <w:rPr>
                <w:sz w:val="20"/>
                <w:lang w:val="fr-CA"/>
              </w:rPr>
              <w:t>Le 25 juillet 2018</w:t>
            </w:r>
          </w:p>
          <w:p w:rsidR="007F761A" w:rsidRPr="00BC3791" w:rsidRDefault="007F761A" w:rsidP="0093118B">
            <w:pPr>
              <w:jc w:val="both"/>
              <w:rPr>
                <w:sz w:val="20"/>
                <w:lang w:val="fr-CA"/>
              </w:rPr>
            </w:pPr>
            <w:r w:rsidRPr="00BC3791">
              <w:rPr>
                <w:sz w:val="20"/>
                <w:lang w:val="fr-CA"/>
              </w:rPr>
              <w:t>Cour supérieure du Québec</w:t>
            </w:r>
          </w:p>
          <w:p w:rsidR="007F761A" w:rsidRPr="00BC3791" w:rsidRDefault="007F761A" w:rsidP="0093118B">
            <w:pPr>
              <w:jc w:val="both"/>
              <w:rPr>
                <w:sz w:val="20"/>
                <w:lang w:val="fr-CA"/>
              </w:rPr>
            </w:pPr>
            <w:r w:rsidRPr="00BC3791">
              <w:rPr>
                <w:sz w:val="20"/>
                <w:lang w:val="fr-CA"/>
              </w:rPr>
              <w:t>(Le juge St-Pierre)</w:t>
            </w:r>
          </w:p>
          <w:p w:rsidR="007F761A" w:rsidRPr="00BC3791" w:rsidRDefault="007F761A" w:rsidP="0093118B">
            <w:pPr>
              <w:jc w:val="both"/>
              <w:rPr>
                <w:sz w:val="20"/>
                <w:lang w:val="fr-CA"/>
              </w:rPr>
            </w:pPr>
            <w:r w:rsidRPr="00BC3791">
              <w:rPr>
                <w:sz w:val="20"/>
                <w:lang w:val="fr-CA"/>
              </w:rPr>
              <w:t>Dossier : 500</w:t>
            </w:r>
            <w:r w:rsidRPr="00BC3791">
              <w:rPr>
                <w:sz w:val="20"/>
                <w:lang w:val="fr-CA"/>
              </w:rPr>
              <w:noBreakHyphen/>
              <w:t>17</w:t>
            </w:r>
            <w:r w:rsidRPr="00BC3791">
              <w:rPr>
                <w:sz w:val="20"/>
                <w:lang w:val="fr-CA"/>
              </w:rPr>
              <w:noBreakHyphen/>
              <w:t>085356</w:t>
            </w:r>
            <w:r w:rsidRPr="00BC3791">
              <w:rPr>
                <w:sz w:val="20"/>
                <w:lang w:val="fr-CA"/>
              </w:rPr>
              <w:noBreakHyphen/>
              <w:t>148</w:t>
            </w:r>
          </w:p>
          <w:p w:rsidR="007F761A" w:rsidRPr="00BC3791" w:rsidRDefault="00660B6C" w:rsidP="0093118B">
            <w:pPr>
              <w:jc w:val="both"/>
              <w:rPr>
                <w:rStyle w:val="Hyperlink"/>
                <w:sz w:val="20"/>
              </w:rPr>
            </w:pPr>
            <w:hyperlink r:id="rId54" w:history="1">
              <w:r w:rsidR="007F761A" w:rsidRPr="00BC3791">
                <w:rPr>
                  <w:rStyle w:val="Hyperlink"/>
                  <w:sz w:val="20"/>
                </w:rPr>
                <w:t>2018 QCCS 3359</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lang w:val="fr-CA"/>
              </w:rPr>
            </w:pPr>
            <w:r w:rsidRPr="00BC3791">
              <w:rPr>
                <w:sz w:val="20"/>
                <w:lang w:val="fr-CA"/>
              </w:rPr>
              <w:t>Services Immobiliers Asgaard inc. est condamnée à payer à Marie-Josée Gareau</w:t>
            </w:r>
            <w:r w:rsidRPr="00BC3791">
              <w:rPr>
                <w:color w:val="000000"/>
                <w:sz w:val="20"/>
                <w:lang w:val="fr-CA"/>
              </w:rPr>
              <w:t xml:space="preserve"> </w:t>
            </w:r>
            <w:r w:rsidRPr="00BC3791">
              <w:rPr>
                <w:sz w:val="20"/>
                <w:lang w:val="fr-CA"/>
              </w:rPr>
              <w:t>81 243,33 $ ainsi que 5 000 $ à titre de dommages pour abus de procédure, avec intérêts et indemnité additionnelle et les frais de justice.</w:t>
            </w:r>
          </w:p>
        </w:tc>
      </w:tr>
      <w:tr w:rsidR="007F761A" w:rsidRPr="003E387B" w:rsidTr="0093118B">
        <w:tc>
          <w:tcPr>
            <w:tcW w:w="2427" w:type="pct"/>
            <w:gridSpan w:val="2"/>
          </w:tcPr>
          <w:p w:rsidR="007F761A" w:rsidRPr="00BC3791" w:rsidRDefault="007F761A" w:rsidP="0093118B">
            <w:pPr>
              <w:jc w:val="both"/>
              <w:rPr>
                <w:sz w:val="20"/>
                <w:lang w:val="fr-CA"/>
              </w:rPr>
            </w:pPr>
            <w:r w:rsidRPr="00BC3791">
              <w:rPr>
                <w:sz w:val="20"/>
                <w:lang w:val="fr-CA"/>
              </w:rPr>
              <w:t>Le 18 décembre 2020</w:t>
            </w:r>
          </w:p>
          <w:p w:rsidR="007F761A" w:rsidRPr="00BC3791" w:rsidRDefault="007F761A" w:rsidP="0093118B">
            <w:pPr>
              <w:jc w:val="both"/>
              <w:rPr>
                <w:sz w:val="20"/>
                <w:lang w:val="fr-CA"/>
              </w:rPr>
            </w:pPr>
            <w:r w:rsidRPr="00BC3791">
              <w:rPr>
                <w:sz w:val="20"/>
                <w:lang w:val="fr-CA"/>
              </w:rPr>
              <w:t>Cour d’appel du Québec (Montréal)</w:t>
            </w:r>
          </w:p>
          <w:p w:rsidR="007F761A" w:rsidRPr="00BC3791" w:rsidRDefault="007F761A" w:rsidP="0093118B">
            <w:pPr>
              <w:jc w:val="both"/>
              <w:rPr>
                <w:sz w:val="20"/>
                <w:lang w:val="fr-CA"/>
              </w:rPr>
            </w:pPr>
            <w:r w:rsidRPr="00BC3791">
              <w:rPr>
                <w:sz w:val="20"/>
                <w:lang w:val="fr-CA"/>
              </w:rPr>
              <w:t>(Les juges Dutil, Bélanger et Mainville)</w:t>
            </w:r>
          </w:p>
          <w:p w:rsidR="007F761A" w:rsidRPr="00BC3791" w:rsidRDefault="007F761A" w:rsidP="0093118B">
            <w:pPr>
              <w:jc w:val="both"/>
              <w:rPr>
                <w:sz w:val="20"/>
              </w:rPr>
            </w:pPr>
            <w:r w:rsidRPr="00BC3791">
              <w:rPr>
                <w:sz w:val="20"/>
              </w:rPr>
              <w:t>Dossier : 500</w:t>
            </w:r>
            <w:r w:rsidRPr="00BC3791">
              <w:rPr>
                <w:sz w:val="20"/>
              </w:rPr>
              <w:noBreakHyphen/>
              <w:t>09</w:t>
            </w:r>
            <w:r w:rsidRPr="00BC3791">
              <w:rPr>
                <w:sz w:val="20"/>
              </w:rPr>
              <w:noBreakHyphen/>
              <w:t>027772</w:t>
            </w:r>
            <w:r w:rsidRPr="00BC3791">
              <w:rPr>
                <w:sz w:val="20"/>
              </w:rPr>
              <w:noBreakHyphen/>
              <w:t>185</w:t>
            </w:r>
          </w:p>
          <w:p w:rsidR="007F761A" w:rsidRPr="00BC3791" w:rsidRDefault="00660B6C" w:rsidP="0093118B">
            <w:pPr>
              <w:jc w:val="both"/>
              <w:rPr>
                <w:rStyle w:val="Hyperlink"/>
                <w:sz w:val="20"/>
              </w:rPr>
            </w:pPr>
            <w:hyperlink r:id="rId55" w:history="1">
              <w:r w:rsidR="007F761A" w:rsidRPr="00BC3791">
                <w:rPr>
                  <w:rStyle w:val="Hyperlink"/>
                  <w:sz w:val="20"/>
                </w:rPr>
                <w:t>2020 QCCA 1769</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lang w:val="fr-CA"/>
              </w:rPr>
            </w:pPr>
            <w:r w:rsidRPr="00BC3791">
              <w:rPr>
                <w:sz w:val="20"/>
                <w:lang w:val="fr-CA"/>
              </w:rPr>
              <w:t>L’appel est accueilli avec les frais de justice, le jugement de première instance est infirmé en partie, la demande reconventionnelle de Services Immobiliers Asgaard inc. est accueillie en partie et le montant de 81 243,33 $ est remplacé par un montant de 71 343,98 $.</w:t>
            </w:r>
          </w:p>
          <w:p w:rsidR="007F761A" w:rsidRPr="00BC3791" w:rsidRDefault="007F761A" w:rsidP="0093118B">
            <w:pPr>
              <w:jc w:val="both"/>
              <w:rPr>
                <w:sz w:val="20"/>
                <w:lang w:val="fr-CA"/>
              </w:rPr>
            </w:pPr>
          </w:p>
        </w:tc>
      </w:tr>
      <w:tr w:rsidR="007F761A" w:rsidRPr="00BC3791" w:rsidTr="0093118B">
        <w:tc>
          <w:tcPr>
            <w:tcW w:w="2427" w:type="pct"/>
            <w:gridSpan w:val="2"/>
          </w:tcPr>
          <w:p w:rsidR="007F761A" w:rsidRPr="00BC3791" w:rsidRDefault="007F761A" w:rsidP="0093118B">
            <w:pPr>
              <w:jc w:val="both"/>
              <w:rPr>
                <w:sz w:val="20"/>
                <w:lang w:val="fr-CA"/>
              </w:rPr>
            </w:pPr>
            <w:r w:rsidRPr="00BC3791">
              <w:rPr>
                <w:sz w:val="20"/>
                <w:lang w:val="fr-CA"/>
              </w:rPr>
              <w:t>Le 5 février 2021</w:t>
            </w:r>
          </w:p>
          <w:p w:rsidR="007F761A" w:rsidRPr="00BC3791" w:rsidRDefault="007F761A" w:rsidP="0093118B">
            <w:pPr>
              <w:jc w:val="both"/>
              <w:rPr>
                <w:sz w:val="20"/>
                <w:lang w:val="fr-CA"/>
              </w:rPr>
            </w:pPr>
            <w:r w:rsidRPr="00BC3791">
              <w:rPr>
                <w:sz w:val="20"/>
                <w:lang w:val="fr-CA"/>
              </w:rPr>
              <w:t>Cour suprême du Canada</w:t>
            </w: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rPr>
            </w:pPr>
            <w:r w:rsidRPr="00BC3791">
              <w:rPr>
                <w:sz w:val="20"/>
              </w:rPr>
              <w:t>Demande d’autorisation d’appel déposée.</w:t>
            </w:r>
          </w:p>
        </w:tc>
      </w:tr>
    </w:tbl>
    <w:p w:rsidR="007F761A" w:rsidRPr="00BC3791" w:rsidRDefault="007F761A" w:rsidP="007F761A">
      <w:pPr>
        <w:widowControl w:val="0"/>
        <w:tabs>
          <w:tab w:val="left" w:pos="3840"/>
        </w:tabs>
        <w:jc w:val="both"/>
        <w:rPr>
          <w:sz w:val="20"/>
          <w:lang w:val="fr-CA"/>
        </w:rPr>
      </w:pPr>
    </w:p>
    <w:p w:rsidR="007F761A" w:rsidRPr="00BC3791" w:rsidRDefault="00660B6C" w:rsidP="007F761A">
      <w:pPr>
        <w:widowControl w:val="0"/>
        <w:jc w:val="both"/>
        <w:rPr>
          <w:sz w:val="20"/>
        </w:rPr>
      </w:pPr>
      <w:r>
        <w:rPr>
          <w:sz w:val="20"/>
        </w:rPr>
        <w:pict>
          <v:rect id="_x0000_i1088" style="width:2in;height:1pt" o:hrpct="0" o:hralign="center" o:hrstd="t" o:hrnoshade="t" o:hr="t" fillcolor="black [3213]" stroked="f"/>
        </w:pict>
      </w:r>
    </w:p>
    <w:p w:rsidR="007F761A" w:rsidRPr="00BC3791" w:rsidRDefault="007F761A" w:rsidP="007F76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761A" w:rsidRPr="00BC3791" w:rsidTr="0093118B">
        <w:tc>
          <w:tcPr>
            <w:tcW w:w="543" w:type="pct"/>
          </w:tcPr>
          <w:p w:rsidR="007F761A" w:rsidRPr="00BC3791" w:rsidRDefault="007F761A" w:rsidP="0093118B">
            <w:pPr>
              <w:jc w:val="both"/>
              <w:rPr>
                <w:sz w:val="20"/>
              </w:rPr>
            </w:pPr>
            <w:r w:rsidRPr="00BC3791">
              <w:rPr>
                <w:rStyle w:val="SCCFileNumberChar"/>
                <w:sz w:val="20"/>
                <w:szCs w:val="20"/>
              </w:rPr>
              <w:t>39649</w:t>
            </w:r>
          </w:p>
        </w:tc>
        <w:tc>
          <w:tcPr>
            <w:tcW w:w="4457" w:type="pct"/>
            <w:gridSpan w:val="3"/>
          </w:tcPr>
          <w:p w:rsidR="007F761A" w:rsidRPr="00BC3791" w:rsidRDefault="007F761A" w:rsidP="0093118B">
            <w:pPr>
              <w:pStyle w:val="SCCLsocParty"/>
              <w:jc w:val="both"/>
              <w:rPr>
                <w:b/>
                <w:sz w:val="20"/>
                <w:szCs w:val="20"/>
                <w:lang w:val="en-US"/>
              </w:rPr>
            </w:pPr>
            <w:r w:rsidRPr="00BC3791">
              <w:rPr>
                <w:b/>
                <w:sz w:val="20"/>
                <w:szCs w:val="20"/>
                <w:lang w:val="en-US"/>
              </w:rPr>
              <w:t>Paul Emile Soucy v. Her Majesty the Queen in right of the province of New Brunswick as represented by the Minister of Transportation</w:t>
            </w:r>
          </w:p>
          <w:p w:rsidR="007F761A" w:rsidRPr="00BC3791" w:rsidRDefault="007F761A" w:rsidP="0093118B">
            <w:pPr>
              <w:jc w:val="both"/>
              <w:rPr>
                <w:sz w:val="20"/>
              </w:rPr>
            </w:pPr>
            <w:r w:rsidRPr="00BC3791">
              <w:rPr>
                <w:sz w:val="20"/>
              </w:rPr>
              <w:t>(N.B.) (Civil) (By Leave)</w:t>
            </w:r>
          </w:p>
        </w:tc>
      </w:tr>
      <w:tr w:rsidR="007F761A" w:rsidRPr="00BC3791" w:rsidTr="0093118B">
        <w:tc>
          <w:tcPr>
            <w:tcW w:w="5000" w:type="pct"/>
            <w:gridSpan w:val="4"/>
          </w:tcPr>
          <w:p w:rsidR="007F761A" w:rsidRPr="00BC3791" w:rsidRDefault="007F761A" w:rsidP="007F761A">
            <w:pPr>
              <w:jc w:val="both"/>
              <w:rPr>
                <w:sz w:val="20"/>
                <w:szCs w:val="20"/>
              </w:rPr>
            </w:pPr>
            <w:r w:rsidRPr="00BC3791">
              <w:rPr>
                <w:sz w:val="20"/>
                <w:szCs w:val="20"/>
              </w:rPr>
              <w:t>The application for leave to appeal from the judgment of the Court of Appeal of New Brunswick, Number 49-20-CA, 2021 NBCA 11, dated March 4, 2021, is dismissed with costs.</w:t>
            </w:r>
          </w:p>
          <w:p w:rsidR="007F761A" w:rsidRPr="00BC3791" w:rsidRDefault="007F761A" w:rsidP="0093118B">
            <w:pPr>
              <w:jc w:val="both"/>
              <w:rPr>
                <w:sz w:val="20"/>
              </w:rPr>
            </w:pPr>
          </w:p>
        </w:tc>
      </w:tr>
      <w:tr w:rsidR="007F761A" w:rsidRPr="00BC3791" w:rsidTr="0093118B">
        <w:tc>
          <w:tcPr>
            <w:tcW w:w="5000" w:type="pct"/>
            <w:gridSpan w:val="4"/>
          </w:tcPr>
          <w:p w:rsidR="007F761A" w:rsidRPr="00BC3791" w:rsidRDefault="007F761A" w:rsidP="0093118B">
            <w:pPr>
              <w:jc w:val="both"/>
              <w:rPr>
                <w:sz w:val="20"/>
              </w:rPr>
            </w:pPr>
            <w:r w:rsidRPr="00BC3791">
              <w:rPr>
                <w:sz w:val="20"/>
              </w:rPr>
              <w:t>Limitation of actions — Expropriation — Compensation for injurious affection — Whether claims for compensation for injurious affection are subject to New Brunswick’s general limitation of actions statute?</w:t>
            </w:r>
          </w:p>
        </w:tc>
      </w:tr>
      <w:tr w:rsidR="007F761A" w:rsidRPr="00BC3791" w:rsidTr="0093118B">
        <w:tc>
          <w:tcPr>
            <w:tcW w:w="5000" w:type="pct"/>
            <w:gridSpan w:val="4"/>
          </w:tcPr>
          <w:p w:rsidR="007F761A" w:rsidRPr="00BC3791" w:rsidRDefault="007F761A" w:rsidP="0093118B">
            <w:pPr>
              <w:jc w:val="both"/>
              <w:rPr>
                <w:sz w:val="20"/>
              </w:rPr>
            </w:pPr>
          </w:p>
        </w:tc>
      </w:tr>
      <w:tr w:rsidR="007F761A" w:rsidRPr="00BC3791" w:rsidTr="0093118B">
        <w:tc>
          <w:tcPr>
            <w:tcW w:w="5000" w:type="pct"/>
            <w:gridSpan w:val="4"/>
          </w:tcPr>
          <w:p w:rsidR="007F761A" w:rsidRPr="00BC3791" w:rsidRDefault="007F761A" w:rsidP="0093118B">
            <w:pPr>
              <w:jc w:val="both"/>
              <w:rPr>
                <w:sz w:val="20"/>
              </w:rPr>
            </w:pPr>
            <w:r w:rsidRPr="00BC3791">
              <w:rPr>
                <w:sz w:val="20"/>
              </w:rPr>
              <w:t xml:space="preserve">In 1992, the Province of New Brunswick expropriated portions of land owned by Paul Emile Soucy for highway construction. In 1993, the Province made a statutory offer to Mr. Soucy for $11,121. Mr. Soucy provided written particulars for compensation for injurious affection within one year of expropriation, as required under s. 47(1) of the </w:t>
            </w:r>
            <w:r w:rsidRPr="00BC3791">
              <w:rPr>
                <w:i/>
                <w:iCs/>
                <w:sz w:val="20"/>
              </w:rPr>
              <w:t>Expropriation Act</w:t>
            </w:r>
            <w:r w:rsidRPr="00BC3791">
              <w:rPr>
                <w:sz w:val="20"/>
              </w:rPr>
              <w:t>, RSNB 1973, c E</w:t>
            </w:r>
            <w:r w:rsidRPr="00BC3791">
              <w:rPr>
                <w:sz w:val="20"/>
              </w:rPr>
              <w:noBreakHyphen/>
              <w:t xml:space="preserve">14. Following Mr. Soucy’s written notice, neither party attempted to negotiate a settlement of the claim for injurious affection for years. In 2013, 20 years and four months after the expropriation took place, a law firm representing Mr. Soucy filed a Notice of Arbitration to commence proceedings in the Court of Queen’s Bench. Under the </w:t>
            </w:r>
            <w:r w:rsidRPr="00BC3791">
              <w:rPr>
                <w:i/>
                <w:iCs/>
                <w:sz w:val="20"/>
              </w:rPr>
              <w:t>Expropriation Act</w:t>
            </w:r>
            <w:r w:rsidRPr="00BC3791">
              <w:rPr>
                <w:sz w:val="20"/>
              </w:rPr>
              <w:t xml:space="preserve"> and its Regulations, the Notice of Arbitration constitutes an originating process. In 2018, the Province filed a motion seeking a determination of a question of law, namely whether Mr. Soucy’s Notice of Arbitration was statute-barred. A chambers judge of the New Brunswick Court of Queen’s Bench dismissed the motion, holding the applicable limitation period is prescribed by the </w:t>
            </w:r>
            <w:r w:rsidRPr="00BC3791">
              <w:rPr>
                <w:i/>
                <w:iCs/>
                <w:sz w:val="20"/>
              </w:rPr>
              <w:t>Expropriation Act</w:t>
            </w:r>
            <w:r w:rsidRPr="00BC3791">
              <w:rPr>
                <w:sz w:val="20"/>
              </w:rPr>
              <w:t xml:space="preserve">. The New Brunswick Court of Appeal allowed the appeal and dismissed Mr. Soucy’s action on the basis that the limitation period in the </w:t>
            </w:r>
            <w:r w:rsidRPr="00BC3791">
              <w:rPr>
                <w:i/>
                <w:sz w:val="20"/>
              </w:rPr>
              <w:t>Limitation of Actions Act</w:t>
            </w:r>
            <w:r w:rsidRPr="00BC3791">
              <w:rPr>
                <w:sz w:val="20"/>
              </w:rPr>
              <w:t>, RSNB 1973, c L</w:t>
            </w:r>
            <w:r w:rsidRPr="00BC3791">
              <w:rPr>
                <w:sz w:val="20"/>
              </w:rPr>
              <w:noBreakHyphen/>
              <w:t>8, had expired.</w:t>
            </w:r>
          </w:p>
          <w:p w:rsidR="007F761A" w:rsidRPr="00BC3791" w:rsidRDefault="007F761A" w:rsidP="0093118B">
            <w:pPr>
              <w:jc w:val="both"/>
              <w:rPr>
                <w:sz w:val="20"/>
              </w:rPr>
            </w:pPr>
          </w:p>
        </w:tc>
      </w:tr>
      <w:tr w:rsidR="007F761A" w:rsidRPr="00BC3791" w:rsidTr="0093118B">
        <w:tc>
          <w:tcPr>
            <w:tcW w:w="2427" w:type="pct"/>
            <w:gridSpan w:val="2"/>
          </w:tcPr>
          <w:p w:rsidR="007F761A" w:rsidRPr="00BC3791" w:rsidRDefault="007F761A" w:rsidP="0093118B">
            <w:pPr>
              <w:jc w:val="both"/>
              <w:rPr>
                <w:sz w:val="20"/>
              </w:rPr>
            </w:pPr>
            <w:r w:rsidRPr="00BC3791">
              <w:rPr>
                <w:sz w:val="20"/>
              </w:rPr>
              <w:t>April 22, 2020</w:t>
            </w:r>
          </w:p>
          <w:p w:rsidR="007F761A" w:rsidRPr="00BC3791" w:rsidRDefault="007F761A" w:rsidP="0093118B">
            <w:pPr>
              <w:jc w:val="both"/>
              <w:rPr>
                <w:sz w:val="20"/>
              </w:rPr>
            </w:pPr>
            <w:r w:rsidRPr="00BC3791">
              <w:rPr>
                <w:sz w:val="20"/>
              </w:rPr>
              <w:t>Court of Queen’s Bench of New Brunswick</w:t>
            </w:r>
          </w:p>
          <w:p w:rsidR="007F761A" w:rsidRPr="00BC3791" w:rsidRDefault="007F761A" w:rsidP="0093118B">
            <w:pPr>
              <w:jc w:val="both"/>
              <w:rPr>
                <w:sz w:val="20"/>
                <w:lang w:val="fr-CA"/>
              </w:rPr>
            </w:pPr>
            <w:r w:rsidRPr="00BC3791">
              <w:rPr>
                <w:sz w:val="20"/>
                <w:lang w:val="fr-CA"/>
              </w:rPr>
              <w:t>(Dionne J.)</w:t>
            </w:r>
          </w:p>
          <w:p w:rsidR="007F761A" w:rsidRPr="00BC3791" w:rsidRDefault="00660B6C" w:rsidP="0093118B">
            <w:pPr>
              <w:jc w:val="both"/>
              <w:rPr>
                <w:sz w:val="20"/>
                <w:lang w:val="fr-CA"/>
              </w:rPr>
            </w:pPr>
            <w:hyperlink r:id="rId56" w:history="1">
              <w:r w:rsidR="007F761A" w:rsidRPr="00BC3791">
                <w:rPr>
                  <w:rStyle w:val="Hyperlink"/>
                  <w:sz w:val="20"/>
                  <w:lang w:val="fr-CA"/>
                </w:rPr>
                <w:t>2020 CanLII 39881</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rPr>
            </w:pPr>
            <w:r w:rsidRPr="00BC3791">
              <w:rPr>
                <w:sz w:val="20"/>
              </w:rPr>
              <w:t>Motion to strike action due to expired limitation period dismissed; action for injurious affection due to expropriation allowed to proceed.</w:t>
            </w:r>
          </w:p>
        </w:tc>
      </w:tr>
      <w:tr w:rsidR="007F761A" w:rsidRPr="00BC3791" w:rsidTr="0093118B">
        <w:tc>
          <w:tcPr>
            <w:tcW w:w="2427" w:type="pct"/>
            <w:gridSpan w:val="2"/>
          </w:tcPr>
          <w:p w:rsidR="007F761A" w:rsidRPr="00BC3791" w:rsidRDefault="007F761A" w:rsidP="0093118B">
            <w:pPr>
              <w:jc w:val="both"/>
              <w:rPr>
                <w:sz w:val="20"/>
              </w:rPr>
            </w:pPr>
            <w:r w:rsidRPr="00BC3791">
              <w:rPr>
                <w:sz w:val="20"/>
              </w:rPr>
              <w:t>March 4, 2021</w:t>
            </w:r>
          </w:p>
          <w:p w:rsidR="007F761A" w:rsidRPr="00BC3791" w:rsidRDefault="007F761A" w:rsidP="0093118B">
            <w:pPr>
              <w:jc w:val="both"/>
              <w:rPr>
                <w:sz w:val="20"/>
              </w:rPr>
            </w:pPr>
            <w:r w:rsidRPr="00BC3791">
              <w:rPr>
                <w:sz w:val="20"/>
              </w:rPr>
              <w:t>Court of Appeal of New Brunswick</w:t>
            </w:r>
          </w:p>
          <w:p w:rsidR="007F761A" w:rsidRPr="00BC3791" w:rsidRDefault="007F761A" w:rsidP="0093118B">
            <w:pPr>
              <w:jc w:val="both"/>
              <w:rPr>
                <w:sz w:val="20"/>
              </w:rPr>
            </w:pPr>
            <w:r w:rsidRPr="00BC3791">
              <w:rPr>
                <w:sz w:val="20"/>
              </w:rPr>
              <w:t>(Quigg, Green and French JJ.A)</w:t>
            </w:r>
          </w:p>
          <w:p w:rsidR="007F761A" w:rsidRPr="00BC3791" w:rsidRDefault="00660B6C" w:rsidP="0093118B">
            <w:pPr>
              <w:jc w:val="both"/>
              <w:rPr>
                <w:sz w:val="20"/>
              </w:rPr>
            </w:pPr>
            <w:hyperlink r:id="rId57" w:history="1">
              <w:r w:rsidR="007F761A" w:rsidRPr="00BC3791">
                <w:rPr>
                  <w:rStyle w:val="Hyperlink"/>
                  <w:sz w:val="20"/>
                </w:rPr>
                <w:t>2021 NBCA 11</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rPr>
            </w:pPr>
            <w:r w:rsidRPr="00BC3791">
              <w:rPr>
                <w:sz w:val="20"/>
              </w:rPr>
              <w:t>Appeal allowed and action dismissed.</w:t>
            </w:r>
          </w:p>
        </w:tc>
      </w:tr>
      <w:tr w:rsidR="007F761A" w:rsidRPr="00BC3791" w:rsidTr="0093118B">
        <w:tc>
          <w:tcPr>
            <w:tcW w:w="2427" w:type="pct"/>
            <w:gridSpan w:val="2"/>
          </w:tcPr>
          <w:p w:rsidR="007F761A" w:rsidRPr="00BC3791" w:rsidRDefault="007F761A" w:rsidP="0093118B">
            <w:pPr>
              <w:jc w:val="both"/>
              <w:rPr>
                <w:sz w:val="20"/>
              </w:rPr>
            </w:pPr>
            <w:r w:rsidRPr="00BC3791">
              <w:rPr>
                <w:sz w:val="20"/>
              </w:rPr>
              <w:t>April 30, 2021</w:t>
            </w:r>
          </w:p>
          <w:p w:rsidR="007F761A" w:rsidRPr="00BC3791" w:rsidRDefault="007F761A" w:rsidP="0093118B">
            <w:pPr>
              <w:jc w:val="both"/>
              <w:rPr>
                <w:sz w:val="20"/>
              </w:rPr>
            </w:pPr>
            <w:r w:rsidRPr="00BC3791">
              <w:rPr>
                <w:sz w:val="20"/>
              </w:rPr>
              <w:t>Supreme Court of Canada</w:t>
            </w: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rPr>
            </w:pPr>
            <w:r w:rsidRPr="00BC3791">
              <w:rPr>
                <w:sz w:val="20"/>
              </w:rPr>
              <w:t>Application for leave to appeal filed</w:t>
            </w:r>
          </w:p>
          <w:p w:rsidR="007F761A" w:rsidRPr="00BC3791" w:rsidRDefault="007F761A" w:rsidP="0093118B">
            <w:pPr>
              <w:jc w:val="both"/>
              <w:rPr>
                <w:sz w:val="20"/>
              </w:rPr>
            </w:pPr>
          </w:p>
        </w:tc>
      </w:tr>
    </w:tbl>
    <w:p w:rsidR="007F761A" w:rsidRPr="00BC3791" w:rsidRDefault="007F761A" w:rsidP="007F761A">
      <w:pPr>
        <w:widowControl w:val="0"/>
        <w:tabs>
          <w:tab w:val="left" w:pos="3840"/>
        </w:tabs>
        <w:jc w:val="both"/>
        <w:rPr>
          <w:sz w:val="20"/>
        </w:rPr>
      </w:pPr>
    </w:p>
    <w:p w:rsidR="007F761A" w:rsidRPr="00BC3791" w:rsidRDefault="00660B6C" w:rsidP="007F761A">
      <w:pPr>
        <w:widowControl w:val="0"/>
        <w:jc w:val="both"/>
        <w:rPr>
          <w:sz w:val="20"/>
        </w:rPr>
      </w:pPr>
      <w:r>
        <w:rPr>
          <w:sz w:val="20"/>
        </w:rPr>
        <w:pict>
          <v:rect id="_x0000_i1089" style="width:2in;height:1pt" o:hrpct="0" o:hralign="center" o:hrstd="t" o:hrnoshade="t" o:hr="t" fillcolor="black [3213]" stroked="f"/>
        </w:pict>
      </w:r>
    </w:p>
    <w:p w:rsidR="007F761A" w:rsidRPr="00BC3791" w:rsidRDefault="007F761A" w:rsidP="007F76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761A" w:rsidRPr="003E387B" w:rsidTr="0093118B">
        <w:tc>
          <w:tcPr>
            <w:tcW w:w="543" w:type="pct"/>
          </w:tcPr>
          <w:p w:rsidR="007F761A" w:rsidRPr="00BC3791" w:rsidRDefault="007F761A" w:rsidP="0093118B">
            <w:pPr>
              <w:jc w:val="both"/>
              <w:rPr>
                <w:sz w:val="20"/>
                <w:lang w:val="fr-CA"/>
              </w:rPr>
            </w:pPr>
            <w:r w:rsidRPr="00BC3791">
              <w:rPr>
                <w:rStyle w:val="SCCFileNumberChar"/>
                <w:sz w:val="20"/>
                <w:szCs w:val="20"/>
                <w:lang w:val="fr-CA"/>
              </w:rPr>
              <w:t>39649</w:t>
            </w:r>
          </w:p>
        </w:tc>
        <w:tc>
          <w:tcPr>
            <w:tcW w:w="4457" w:type="pct"/>
            <w:gridSpan w:val="3"/>
          </w:tcPr>
          <w:p w:rsidR="007F761A" w:rsidRPr="00BC3791" w:rsidRDefault="007F761A" w:rsidP="0093118B">
            <w:pPr>
              <w:pStyle w:val="SCCLsocParty"/>
              <w:jc w:val="both"/>
              <w:rPr>
                <w:b/>
                <w:sz w:val="20"/>
                <w:szCs w:val="20"/>
              </w:rPr>
            </w:pPr>
            <w:r w:rsidRPr="00BC3791">
              <w:rPr>
                <w:b/>
                <w:sz w:val="20"/>
                <w:szCs w:val="20"/>
              </w:rPr>
              <w:t>Paul Emile Soucy c. Sa Majesté la Reine du chef de la province du Nouveau-Brunswick représentée par le ministre des Transports</w:t>
            </w:r>
          </w:p>
          <w:p w:rsidR="007F761A" w:rsidRPr="00BC3791" w:rsidRDefault="007F761A" w:rsidP="0093118B">
            <w:pPr>
              <w:jc w:val="both"/>
              <w:rPr>
                <w:sz w:val="20"/>
                <w:lang w:val="fr-CA"/>
              </w:rPr>
            </w:pPr>
            <w:r w:rsidRPr="00BC3791">
              <w:rPr>
                <w:sz w:val="20"/>
                <w:lang w:val="fr-CA"/>
              </w:rPr>
              <w:t>(N.-B.) (Civile) (Sur autorisation)</w:t>
            </w:r>
          </w:p>
        </w:tc>
      </w:tr>
      <w:tr w:rsidR="007F761A" w:rsidRPr="003E387B" w:rsidTr="0093118B">
        <w:tc>
          <w:tcPr>
            <w:tcW w:w="5000" w:type="pct"/>
            <w:gridSpan w:val="4"/>
          </w:tcPr>
          <w:p w:rsidR="007F761A" w:rsidRPr="00BC3791" w:rsidRDefault="007F761A" w:rsidP="0093118B">
            <w:pPr>
              <w:jc w:val="both"/>
              <w:rPr>
                <w:sz w:val="20"/>
                <w:szCs w:val="20"/>
                <w:lang w:val="fr-CA"/>
              </w:rPr>
            </w:pPr>
            <w:r w:rsidRPr="00BC3791">
              <w:rPr>
                <w:sz w:val="20"/>
                <w:szCs w:val="20"/>
                <w:lang w:val="fr-CA"/>
              </w:rPr>
              <w:t>La demande d’autorisation d’appel de l’arrêt de la Cour d’appel du Nouveau-Brunswick, numéro 49-20-CA, 2021 NBCA 11, daté du 4 mars 2021, est rejet</w:t>
            </w:r>
            <w:r w:rsidRPr="00BC3791">
              <w:rPr>
                <w:rFonts w:cs="Times New Roman"/>
                <w:sz w:val="20"/>
                <w:szCs w:val="20"/>
                <w:lang w:val="fr-CA"/>
              </w:rPr>
              <w:t>é</w:t>
            </w:r>
            <w:r w:rsidRPr="00BC3791">
              <w:rPr>
                <w:sz w:val="20"/>
                <w:szCs w:val="20"/>
                <w:lang w:val="fr-CA"/>
              </w:rPr>
              <w:t>e avec d</w:t>
            </w:r>
            <w:r w:rsidRPr="00BC3791">
              <w:rPr>
                <w:rFonts w:cs="Times New Roman"/>
                <w:sz w:val="20"/>
                <w:szCs w:val="20"/>
                <w:lang w:val="fr-CA"/>
              </w:rPr>
              <w:t>é</w:t>
            </w:r>
            <w:r w:rsidRPr="00BC3791">
              <w:rPr>
                <w:sz w:val="20"/>
                <w:szCs w:val="20"/>
                <w:lang w:val="fr-CA"/>
              </w:rPr>
              <w:t>pens.</w:t>
            </w:r>
          </w:p>
          <w:p w:rsidR="007F761A" w:rsidRPr="00BC3791" w:rsidRDefault="007F761A" w:rsidP="0093118B">
            <w:pPr>
              <w:jc w:val="both"/>
              <w:rPr>
                <w:sz w:val="20"/>
                <w:lang w:val="fr-CA"/>
              </w:rPr>
            </w:pPr>
          </w:p>
        </w:tc>
      </w:tr>
      <w:tr w:rsidR="007F761A" w:rsidRPr="003E387B" w:rsidTr="0093118B">
        <w:tc>
          <w:tcPr>
            <w:tcW w:w="5000" w:type="pct"/>
            <w:gridSpan w:val="4"/>
          </w:tcPr>
          <w:p w:rsidR="007F761A" w:rsidRPr="00BC3791" w:rsidRDefault="007F761A" w:rsidP="0093118B">
            <w:pPr>
              <w:jc w:val="both"/>
              <w:rPr>
                <w:sz w:val="20"/>
                <w:lang w:val="fr-CA"/>
              </w:rPr>
            </w:pPr>
            <w:r w:rsidRPr="00BC3791">
              <w:rPr>
                <w:sz w:val="20"/>
                <w:lang w:val="fr-CA"/>
              </w:rPr>
              <w:t>Prescription — Expropriation — Demande d’indemnisation d’un préjudice — Les demandes d’indemnisation d’un préjudice sont</w:t>
            </w:r>
            <w:r w:rsidRPr="00BC3791">
              <w:rPr>
                <w:sz w:val="20"/>
                <w:lang w:val="fr-CA"/>
              </w:rPr>
              <w:noBreakHyphen/>
              <w:t>elles assujetties à la loi d’ordre général sur la prescription du Nouveau</w:t>
            </w:r>
            <w:r w:rsidRPr="00BC3791">
              <w:rPr>
                <w:sz w:val="20"/>
                <w:lang w:val="fr-CA"/>
              </w:rPr>
              <w:noBreakHyphen/>
              <w:t>Brunswick?</w:t>
            </w:r>
          </w:p>
        </w:tc>
      </w:tr>
      <w:tr w:rsidR="007F761A" w:rsidRPr="003E387B" w:rsidTr="0093118B">
        <w:tc>
          <w:tcPr>
            <w:tcW w:w="5000" w:type="pct"/>
            <w:gridSpan w:val="4"/>
          </w:tcPr>
          <w:p w:rsidR="007F761A" w:rsidRPr="00BC3791" w:rsidRDefault="007F761A" w:rsidP="0093118B">
            <w:pPr>
              <w:jc w:val="both"/>
              <w:rPr>
                <w:sz w:val="20"/>
                <w:lang w:val="fr-CA"/>
              </w:rPr>
            </w:pPr>
          </w:p>
        </w:tc>
      </w:tr>
      <w:tr w:rsidR="007F761A" w:rsidRPr="00BC3791" w:rsidTr="0093118B">
        <w:tc>
          <w:tcPr>
            <w:tcW w:w="5000" w:type="pct"/>
            <w:gridSpan w:val="4"/>
          </w:tcPr>
          <w:p w:rsidR="007F761A" w:rsidRPr="00BC3791" w:rsidRDefault="007F761A" w:rsidP="0093118B">
            <w:pPr>
              <w:jc w:val="both"/>
              <w:rPr>
                <w:sz w:val="20"/>
                <w:lang w:val="fr-CA"/>
              </w:rPr>
            </w:pPr>
            <w:r w:rsidRPr="00BC3791">
              <w:rPr>
                <w:sz w:val="20"/>
                <w:lang w:val="fr-CA"/>
              </w:rPr>
              <w:t>En 1992, la province du Nouveau</w:t>
            </w:r>
            <w:r w:rsidRPr="00BC3791">
              <w:rPr>
                <w:sz w:val="20"/>
                <w:lang w:val="fr-CA"/>
              </w:rPr>
              <w:noBreakHyphen/>
              <w:t>Brunswick a exproprié des parties d’un bien</w:t>
            </w:r>
            <w:r w:rsidRPr="00BC3791">
              <w:rPr>
                <w:sz w:val="20"/>
                <w:lang w:val="fr-CA"/>
              </w:rPr>
              <w:noBreakHyphen/>
              <w:t>fonds appartenant à Paul Émile Soucy pour y construire une autoroute. En 1993, la province a présenté à M. Soucy une offre de paiement de 11 121 $, conformément à la loi.</w:t>
            </w:r>
            <w:r w:rsidRPr="00BC3791">
              <w:rPr>
                <w:sz w:val="20"/>
                <w:lang w:val="fr-FR"/>
              </w:rPr>
              <w:t xml:space="preserve"> M. Soucy a présenté par écrit les chefs de sa demande d’indemnisation d’un préjudice dans l’année qui a suivi l’expropriation, comme l’exige le par. 47(1) de la </w:t>
            </w:r>
            <w:r w:rsidRPr="00BC3791">
              <w:rPr>
                <w:i/>
                <w:iCs/>
                <w:sz w:val="20"/>
                <w:lang w:val="fr-FR"/>
              </w:rPr>
              <w:t>Loi sur l’expropriation</w:t>
            </w:r>
            <w:r w:rsidRPr="00BC3791">
              <w:rPr>
                <w:sz w:val="20"/>
                <w:lang w:val="fr-FR"/>
              </w:rPr>
              <w:t>, L.R.N.</w:t>
            </w:r>
            <w:r w:rsidRPr="00BC3791">
              <w:rPr>
                <w:sz w:val="20"/>
                <w:lang w:val="fr-FR"/>
              </w:rPr>
              <w:noBreakHyphen/>
              <w:t>B. 1973, ch. E</w:t>
            </w:r>
            <w:r w:rsidRPr="00BC3791">
              <w:rPr>
                <w:sz w:val="20"/>
                <w:lang w:val="fr-FR"/>
              </w:rPr>
              <w:noBreakHyphen/>
              <w:t>14</w:t>
            </w:r>
            <w:r w:rsidRPr="00BC3791">
              <w:rPr>
                <w:sz w:val="20"/>
                <w:lang w:val="fr-CA"/>
              </w:rPr>
              <w:t>.</w:t>
            </w:r>
            <w:r w:rsidRPr="00BC3791">
              <w:rPr>
                <w:sz w:val="20"/>
                <w:lang w:val="fr-FR"/>
              </w:rPr>
              <w:t xml:space="preserve"> À la suite de l’avis écrit de M. Soucy, ni l’une ni l’autre partie n’a tenté, pendant des années, de négocier un règlement relativement à la demande d’indemnisation du préjudice.</w:t>
            </w:r>
            <w:r w:rsidRPr="00BC3791">
              <w:rPr>
                <w:sz w:val="20"/>
                <w:lang w:val="fr-CA"/>
              </w:rPr>
              <w:t xml:space="preserve"> En 2013, </w:t>
            </w:r>
            <w:r w:rsidRPr="00BC3791">
              <w:rPr>
                <w:sz w:val="20"/>
                <w:lang w:val="fr-FR"/>
              </w:rPr>
              <w:t>c’est</w:t>
            </w:r>
            <w:r w:rsidRPr="00BC3791">
              <w:rPr>
                <w:sz w:val="20"/>
                <w:lang w:val="fr-FR"/>
              </w:rPr>
              <w:noBreakHyphen/>
              <w:t>à</w:t>
            </w:r>
            <w:r w:rsidRPr="00BC3791">
              <w:rPr>
                <w:sz w:val="20"/>
                <w:lang w:val="fr-FR"/>
              </w:rPr>
              <w:noBreakHyphen/>
              <w:t>dire 20 ans et quatre mois après l’expropriation, un cabinet juridique représentant M. Soucy a déposé un avis d’arbitrage afin d’introduire une instance devant la Cour du Banc de la Reine</w:t>
            </w:r>
            <w:r w:rsidRPr="00BC3791">
              <w:rPr>
                <w:sz w:val="20"/>
                <w:lang w:val="fr-CA"/>
              </w:rPr>
              <w:t xml:space="preserve">. </w:t>
            </w:r>
            <w:r w:rsidRPr="00BC3791">
              <w:rPr>
                <w:sz w:val="20"/>
                <w:lang w:val="fr-FR"/>
              </w:rPr>
              <w:t xml:space="preserve">Selon la </w:t>
            </w:r>
            <w:r w:rsidRPr="00BC3791">
              <w:rPr>
                <w:i/>
                <w:iCs/>
                <w:sz w:val="20"/>
                <w:lang w:val="fr-FR"/>
              </w:rPr>
              <w:t xml:space="preserve">Loi sur l’expropriation </w:t>
            </w:r>
            <w:r w:rsidRPr="00BC3791">
              <w:rPr>
                <w:sz w:val="20"/>
                <w:lang w:val="fr-FR"/>
              </w:rPr>
              <w:t>et son règlement d’application, l’avis d’arbitrage constitue un acte introductif d’instance.</w:t>
            </w:r>
            <w:r w:rsidRPr="00BC3791">
              <w:rPr>
                <w:sz w:val="20"/>
                <w:lang w:val="fr-CA"/>
              </w:rPr>
              <w:t xml:space="preserve"> En 2018, la province</w:t>
            </w:r>
            <w:r w:rsidRPr="00BC3791">
              <w:rPr>
                <w:sz w:val="20"/>
                <w:lang w:val="fr-FR"/>
              </w:rPr>
              <w:t xml:space="preserve"> a présenté une motion par laquelle elle demandait à la Cour de trancher une question de droit, à savoir si l’avis d’arbitrage de M. Soucy était prescrit par application de la loi</w:t>
            </w:r>
            <w:r w:rsidRPr="00BC3791">
              <w:rPr>
                <w:sz w:val="20"/>
                <w:lang w:val="fr-CA"/>
              </w:rPr>
              <w:t xml:space="preserve">. Un juge siégeant en cabinet de la Cour du Banc de la Reine du Nouveau-Brunswick a rejeté la motion, </w:t>
            </w:r>
            <w:r w:rsidRPr="00BC3791">
              <w:rPr>
                <w:sz w:val="20"/>
                <w:lang w:val="fr-FR"/>
              </w:rPr>
              <w:t xml:space="preserve">concluant que le délai de prescription applicable est prévu par la </w:t>
            </w:r>
            <w:r w:rsidRPr="00BC3791">
              <w:rPr>
                <w:i/>
                <w:iCs/>
                <w:sz w:val="20"/>
                <w:lang w:val="fr-FR"/>
              </w:rPr>
              <w:t>Loi sur l’expropriation</w:t>
            </w:r>
            <w:r w:rsidRPr="00BC3791">
              <w:rPr>
                <w:iCs/>
                <w:sz w:val="20"/>
                <w:lang w:val="fr-FR"/>
              </w:rPr>
              <w:t>.</w:t>
            </w:r>
            <w:r w:rsidRPr="00BC3791">
              <w:rPr>
                <w:sz w:val="20"/>
                <w:lang w:val="fr-CA"/>
              </w:rPr>
              <w:t xml:space="preserve"> La Cour d’appel du Nouveau-Brunswick a accueilli l’appel et a rejeté l’action de M. Soucy au motif que le délai de prescription prévu par la </w:t>
            </w:r>
            <w:r w:rsidRPr="00BC3791">
              <w:rPr>
                <w:i/>
                <w:sz w:val="20"/>
                <w:lang w:val="fr-CA"/>
              </w:rPr>
              <w:t>Loi sur la prescription</w:t>
            </w:r>
            <w:r w:rsidRPr="00BC3791">
              <w:rPr>
                <w:sz w:val="20"/>
                <w:lang w:val="fr-CA"/>
              </w:rPr>
              <w:t xml:space="preserve">, </w:t>
            </w:r>
            <w:r w:rsidRPr="00BC3791">
              <w:rPr>
                <w:sz w:val="20"/>
                <w:lang w:val="fr-FR"/>
              </w:rPr>
              <w:t>L.R.N.</w:t>
            </w:r>
            <w:r w:rsidRPr="00BC3791">
              <w:rPr>
                <w:sz w:val="20"/>
                <w:lang w:val="fr-FR"/>
              </w:rPr>
              <w:noBreakHyphen/>
              <w:t>B. 1973, ch.</w:t>
            </w:r>
            <w:r w:rsidRPr="00BC3791">
              <w:rPr>
                <w:sz w:val="20"/>
                <w:lang w:val="fr-CA"/>
              </w:rPr>
              <w:t xml:space="preserve"> L</w:t>
            </w:r>
            <w:r w:rsidRPr="00BC3791">
              <w:rPr>
                <w:sz w:val="20"/>
                <w:lang w:val="fr-CA"/>
              </w:rPr>
              <w:noBreakHyphen/>
              <w:t>8, avait expiré.</w:t>
            </w:r>
          </w:p>
          <w:p w:rsidR="007F761A" w:rsidRPr="00BC3791" w:rsidRDefault="007F761A" w:rsidP="0093118B">
            <w:pPr>
              <w:jc w:val="both"/>
              <w:rPr>
                <w:sz w:val="20"/>
                <w:lang w:val="fr-CA"/>
              </w:rPr>
            </w:pPr>
          </w:p>
        </w:tc>
      </w:tr>
      <w:tr w:rsidR="007F761A" w:rsidRPr="003E387B" w:rsidTr="0093118B">
        <w:tc>
          <w:tcPr>
            <w:tcW w:w="2427" w:type="pct"/>
            <w:gridSpan w:val="2"/>
          </w:tcPr>
          <w:p w:rsidR="007F761A" w:rsidRPr="00BC3791" w:rsidRDefault="007F761A" w:rsidP="0093118B">
            <w:pPr>
              <w:jc w:val="both"/>
              <w:rPr>
                <w:sz w:val="20"/>
                <w:lang w:val="fr-CA"/>
              </w:rPr>
            </w:pPr>
            <w:r w:rsidRPr="00BC3791">
              <w:rPr>
                <w:sz w:val="20"/>
                <w:lang w:val="fr-CA"/>
              </w:rPr>
              <w:t>22 avril 2020</w:t>
            </w:r>
          </w:p>
          <w:p w:rsidR="007F761A" w:rsidRPr="00BC3791" w:rsidRDefault="007F761A" w:rsidP="0093118B">
            <w:pPr>
              <w:jc w:val="both"/>
              <w:rPr>
                <w:sz w:val="20"/>
                <w:lang w:val="fr-CA"/>
              </w:rPr>
            </w:pPr>
            <w:r w:rsidRPr="00BC3791">
              <w:rPr>
                <w:sz w:val="20"/>
                <w:lang w:val="fr-CA"/>
              </w:rPr>
              <w:t xml:space="preserve">Cour du Banc de la Reine du Nouveau-Brunswick </w:t>
            </w:r>
          </w:p>
          <w:p w:rsidR="007F761A" w:rsidRPr="00BC3791" w:rsidRDefault="007F761A" w:rsidP="0093118B">
            <w:pPr>
              <w:jc w:val="both"/>
              <w:rPr>
                <w:sz w:val="20"/>
                <w:lang w:val="fr-CA"/>
              </w:rPr>
            </w:pPr>
            <w:r w:rsidRPr="00BC3791">
              <w:rPr>
                <w:sz w:val="20"/>
                <w:lang w:val="fr-CA"/>
              </w:rPr>
              <w:t>(Juge Dionne)</w:t>
            </w:r>
          </w:p>
          <w:p w:rsidR="007F761A" w:rsidRPr="00BC3791" w:rsidRDefault="00660B6C" w:rsidP="0093118B">
            <w:pPr>
              <w:jc w:val="both"/>
              <w:rPr>
                <w:sz w:val="20"/>
                <w:lang w:val="fr-CA"/>
              </w:rPr>
            </w:pPr>
            <w:hyperlink r:id="rId58" w:history="1">
              <w:r w:rsidR="007F761A" w:rsidRPr="00BC3791">
                <w:rPr>
                  <w:rStyle w:val="Hyperlink"/>
                  <w:sz w:val="20"/>
                  <w:lang w:val="fr-CA"/>
                </w:rPr>
                <w:t>2020 CanLII 39881</w:t>
              </w:r>
            </w:hyperlink>
          </w:p>
          <w:p w:rsidR="007F761A" w:rsidRPr="00BC3791" w:rsidRDefault="007F761A" w:rsidP="0093118B">
            <w:pPr>
              <w:jc w:val="both"/>
              <w:rPr>
                <w:sz w:val="20"/>
                <w:lang w:val="fr-CA"/>
              </w:rPr>
            </w:pP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lang w:val="fr-CA"/>
              </w:rPr>
            </w:pPr>
            <w:r w:rsidRPr="00BC3791">
              <w:rPr>
                <w:sz w:val="20"/>
                <w:lang w:val="fr-CA"/>
              </w:rPr>
              <w:t>La motion en vue de rejeter l’action au motif de l’expiration du délai de prescription est rejetée; la poursuite de l’action visant la demande d’indemnisation d’un préjudice découlant de l’expropriation est autorisée.</w:t>
            </w:r>
          </w:p>
          <w:p w:rsidR="007F761A" w:rsidRPr="00BC3791" w:rsidRDefault="007F761A" w:rsidP="0093118B">
            <w:pPr>
              <w:jc w:val="both"/>
              <w:rPr>
                <w:sz w:val="20"/>
                <w:lang w:val="fr-CA"/>
              </w:rPr>
            </w:pPr>
          </w:p>
        </w:tc>
      </w:tr>
      <w:tr w:rsidR="007F761A" w:rsidRPr="003E387B" w:rsidTr="0093118B">
        <w:tc>
          <w:tcPr>
            <w:tcW w:w="2427" w:type="pct"/>
            <w:gridSpan w:val="2"/>
          </w:tcPr>
          <w:p w:rsidR="007F761A" w:rsidRPr="00BC3791" w:rsidRDefault="007F761A" w:rsidP="0093118B">
            <w:pPr>
              <w:jc w:val="both"/>
              <w:rPr>
                <w:sz w:val="20"/>
                <w:lang w:val="fr-CA"/>
              </w:rPr>
            </w:pPr>
            <w:r w:rsidRPr="00BC3791">
              <w:rPr>
                <w:sz w:val="20"/>
                <w:lang w:val="fr-CA"/>
              </w:rPr>
              <w:t>4 mars 2021</w:t>
            </w:r>
          </w:p>
          <w:p w:rsidR="007F761A" w:rsidRPr="00BC3791" w:rsidRDefault="007F761A" w:rsidP="0093118B">
            <w:pPr>
              <w:jc w:val="both"/>
              <w:rPr>
                <w:sz w:val="20"/>
                <w:lang w:val="fr-CA"/>
              </w:rPr>
            </w:pPr>
            <w:r w:rsidRPr="00BC3791">
              <w:rPr>
                <w:sz w:val="20"/>
                <w:lang w:val="fr-CA"/>
              </w:rPr>
              <w:t>Cour d’appel du Nouveau</w:t>
            </w:r>
            <w:r w:rsidRPr="00BC3791">
              <w:rPr>
                <w:sz w:val="20"/>
                <w:lang w:val="fr-CA"/>
              </w:rPr>
              <w:noBreakHyphen/>
              <w:t>Brunswick</w:t>
            </w:r>
          </w:p>
          <w:p w:rsidR="007F761A" w:rsidRPr="00BC3791" w:rsidRDefault="007F761A" w:rsidP="0093118B">
            <w:pPr>
              <w:jc w:val="both"/>
              <w:rPr>
                <w:sz w:val="20"/>
                <w:lang w:val="fr-CA"/>
              </w:rPr>
            </w:pPr>
            <w:r w:rsidRPr="00BC3791">
              <w:rPr>
                <w:sz w:val="20"/>
                <w:lang w:val="fr-CA"/>
              </w:rPr>
              <w:t>(Juges Quigg, Green et French)</w:t>
            </w:r>
          </w:p>
          <w:p w:rsidR="007F761A" w:rsidRPr="00BC3791" w:rsidRDefault="00660B6C" w:rsidP="0093118B">
            <w:pPr>
              <w:jc w:val="both"/>
              <w:rPr>
                <w:sz w:val="20"/>
                <w:lang w:val="fr-CA"/>
              </w:rPr>
            </w:pPr>
            <w:hyperlink r:id="rId59" w:history="1">
              <w:r w:rsidR="007F761A" w:rsidRPr="00BC3791">
                <w:rPr>
                  <w:rStyle w:val="Hyperlink"/>
                  <w:sz w:val="20"/>
                  <w:lang w:val="fr-CA"/>
                </w:rPr>
                <w:t>2021 NBCA 11</w:t>
              </w:r>
            </w:hyperlink>
          </w:p>
          <w:p w:rsidR="007F761A" w:rsidRPr="00BC3791" w:rsidRDefault="007F761A" w:rsidP="0093118B">
            <w:pPr>
              <w:jc w:val="both"/>
              <w:rPr>
                <w:sz w:val="20"/>
                <w:lang w:val="fr-CA"/>
              </w:rPr>
            </w:pP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lang w:val="fr-CA"/>
              </w:rPr>
            </w:pPr>
            <w:r w:rsidRPr="00BC3791">
              <w:rPr>
                <w:sz w:val="20"/>
                <w:lang w:val="fr-CA"/>
              </w:rPr>
              <w:t>L’appel est accueilli et l’action est rejetée.</w:t>
            </w:r>
          </w:p>
        </w:tc>
      </w:tr>
      <w:tr w:rsidR="007F761A" w:rsidRPr="003E387B" w:rsidTr="0093118B">
        <w:tc>
          <w:tcPr>
            <w:tcW w:w="2427" w:type="pct"/>
            <w:gridSpan w:val="2"/>
          </w:tcPr>
          <w:p w:rsidR="007F761A" w:rsidRPr="00BC3791" w:rsidRDefault="007F761A" w:rsidP="0093118B">
            <w:pPr>
              <w:jc w:val="both"/>
              <w:rPr>
                <w:sz w:val="20"/>
                <w:lang w:val="fr-CA"/>
              </w:rPr>
            </w:pPr>
            <w:r w:rsidRPr="00BC3791">
              <w:rPr>
                <w:sz w:val="20"/>
                <w:lang w:val="fr-CA"/>
              </w:rPr>
              <w:t>30 avril 2021</w:t>
            </w:r>
          </w:p>
          <w:p w:rsidR="007F761A" w:rsidRPr="00BC3791" w:rsidRDefault="007F761A" w:rsidP="0093118B">
            <w:pPr>
              <w:jc w:val="both"/>
              <w:rPr>
                <w:sz w:val="20"/>
                <w:lang w:val="fr-CA"/>
              </w:rPr>
            </w:pPr>
            <w:r w:rsidRPr="00BC3791">
              <w:rPr>
                <w:sz w:val="20"/>
                <w:lang w:val="fr-CA"/>
              </w:rPr>
              <w:t>Cour suprême du Canada</w:t>
            </w: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lang w:val="fr-CA"/>
              </w:rPr>
            </w:pPr>
            <w:r w:rsidRPr="00BC3791">
              <w:rPr>
                <w:sz w:val="20"/>
                <w:lang w:val="fr-CA"/>
              </w:rPr>
              <w:t>La demande d’autorisation d’appel est présentée.</w:t>
            </w:r>
          </w:p>
          <w:p w:rsidR="007F761A" w:rsidRPr="00BC3791" w:rsidRDefault="007F761A" w:rsidP="0093118B">
            <w:pPr>
              <w:jc w:val="both"/>
              <w:rPr>
                <w:sz w:val="20"/>
                <w:lang w:val="fr-CA"/>
              </w:rPr>
            </w:pPr>
          </w:p>
        </w:tc>
      </w:tr>
    </w:tbl>
    <w:p w:rsidR="007F761A" w:rsidRPr="00BC3791" w:rsidRDefault="007F761A" w:rsidP="007F761A">
      <w:pPr>
        <w:widowControl w:val="0"/>
        <w:tabs>
          <w:tab w:val="left" w:pos="3840"/>
        </w:tabs>
        <w:jc w:val="both"/>
        <w:rPr>
          <w:sz w:val="20"/>
          <w:lang w:val="fr-CA"/>
        </w:rPr>
      </w:pPr>
    </w:p>
    <w:p w:rsidR="007F761A" w:rsidRPr="00BC3791" w:rsidRDefault="00660B6C" w:rsidP="007F761A">
      <w:pPr>
        <w:widowControl w:val="0"/>
        <w:jc w:val="both"/>
        <w:rPr>
          <w:sz w:val="20"/>
        </w:rPr>
      </w:pPr>
      <w:r>
        <w:rPr>
          <w:sz w:val="20"/>
        </w:rPr>
        <w:pict>
          <v:rect id="_x0000_i1090" style="width:2in;height:1pt" o:hrpct="0" o:hralign="center" o:hrstd="t" o:hrnoshade="t" o:hr="t" fillcolor="black [3213]" stroked="f"/>
        </w:pict>
      </w:r>
    </w:p>
    <w:p w:rsidR="007F761A" w:rsidRPr="00BC3791" w:rsidRDefault="007F761A" w:rsidP="007F761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761A" w:rsidRPr="00BC3791" w:rsidTr="0093118B">
        <w:tc>
          <w:tcPr>
            <w:tcW w:w="543" w:type="pct"/>
          </w:tcPr>
          <w:p w:rsidR="007F761A" w:rsidRPr="00BC3791" w:rsidRDefault="007F761A" w:rsidP="0093118B">
            <w:pPr>
              <w:jc w:val="both"/>
              <w:rPr>
                <w:sz w:val="20"/>
              </w:rPr>
            </w:pPr>
            <w:r w:rsidRPr="00BC3791">
              <w:rPr>
                <w:rStyle w:val="SCCFileNumberChar"/>
                <w:sz w:val="20"/>
                <w:szCs w:val="20"/>
              </w:rPr>
              <w:t>39673</w:t>
            </w:r>
          </w:p>
        </w:tc>
        <w:tc>
          <w:tcPr>
            <w:tcW w:w="4457" w:type="pct"/>
            <w:gridSpan w:val="3"/>
          </w:tcPr>
          <w:p w:rsidR="007F761A" w:rsidRPr="00BC3791" w:rsidRDefault="007F761A" w:rsidP="0093118B">
            <w:pPr>
              <w:pStyle w:val="SCCLsocParty"/>
              <w:jc w:val="both"/>
              <w:rPr>
                <w:b/>
                <w:sz w:val="20"/>
                <w:szCs w:val="20"/>
                <w:lang w:val="en-CA"/>
              </w:rPr>
            </w:pPr>
            <w:r w:rsidRPr="00BC3791">
              <w:rPr>
                <w:b/>
                <w:sz w:val="20"/>
                <w:szCs w:val="20"/>
                <w:lang w:val="en-CA"/>
              </w:rPr>
              <w:t>Isabelle Morin v. Her Majesty the Queen</w:t>
            </w:r>
          </w:p>
          <w:p w:rsidR="007F761A" w:rsidRPr="00BC3791" w:rsidRDefault="007F761A" w:rsidP="0093118B">
            <w:pPr>
              <w:jc w:val="both"/>
              <w:rPr>
                <w:sz w:val="20"/>
              </w:rPr>
            </w:pPr>
            <w:r w:rsidRPr="00BC3791">
              <w:rPr>
                <w:sz w:val="20"/>
              </w:rPr>
              <w:t>(Que.) (Criminal) (By Leave)</w:t>
            </w:r>
          </w:p>
        </w:tc>
      </w:tr>
      <w:tr w:rsidR="007F761A" w:rsidRPr="00BC3791" w:rsidTr="0093118B">
        <w:tc>
          <w:tcPr>
            <w:tcW w:w="5000" w:type="pct"/>
            <w:gridSpan w:val="4"/>
          </w:tcPr>
          <w:p w:rsidR="007F761A" w:rsidRPr="00BC3791" w:rsidRDefault="007F761A" w:rsidP="007F761A">
            <w:pPr>
              <w:jc w:val="both"/>
              <w:rPr>
                <w:sz w:val="20"/>
                <w:szCs w:val="20"/>
              </w:rPr>
            </w:pPr>
            <w:r w:rsidRPr="00BC3791">
              <w:rPr>
                <w:sz w:val="20"/>
                <w:szCs w:val="20"/>
              </w:rPr>
              <w:t xml:space="preserve">The application for leave to appeal from the judgment of the </w:t>
            </w:r>
            <w:r w:rsidRPr="00BC3791">
              <w:rPr>
                <w:sz w:val="20"/>
                <w:szCs w:val="20"/>
                <w:lang w:val="en-US"/>
              </w:rPr>
              <w:t>Court of Appeal of Quebec (Québec)</w:t>
            </w:r>
            <w:r w:rsidRPr="00BC3791">
              <w:rPr>
                <w:sz w:val="20"/>
                <w:szCs w:val="20"/>
              </w:rPr>
              <w:t xml:space="preserve">, Number </w:t>
            </w:r>
            <w:r w:rsidRPr="00BC3791">
              <w:rPr>
                <w:sz w:val="20"/>
                <w:szCs w:val="20"/>
                <w:lang w:val="en-US"/>
              </w:rPr>
              <w:t>200-10-003586-182, 2021 QCCA 397</w:t>
            </w:r>
            <w:r w:rsidRPr="00BC3791">
              <w:rPr>
                <w:sz w:val="20"/>
                <w:szCs w:val="20"/>
              </w:rPr>
              <w:t xml:space="preserve">, dated </w:t>
            </w:r>
            <w:r w:rsidRPr="00BC3791">
              <w:rPr>
                <w:sz w:val="20"/>
                <w:szCs w:val="20"/>
                <w:lang w:val="en-US"/>
              </w:rPr>
              <w:t>March 12, 2021,</w:t>
            </w:r>
            <w:r w:rsidRPr="00BC3791">
              <w:rPr>
                <w:sz w:val="20"/>
                <w:szCs w:val="20"/>
              </w:rPr>
              <w:t xml:space="preserve"> is dismissed. </w:t>
            </w:r>
          </w:p>
          <w:p w:rsidR="007F761A" w:rsidRPr="00BC3791" w:rsidRDefault="007F761A" w:rsidP="0093118B">
            <w:pPr>
              <w:jc w:val="both"/>
              <w:rPr>
                <w:sz w:val="20"/>
              </w:rPr>
            </w:pPr>
          </w:p>
        </w:tc>
      </w:tr>
      <w:tr w:rsidR="007F761A" w:rsidRPr="00BC3791" w:rsidTr="0093118B">
        <w:tc>
          <w:tcPr>
            <w:tcW w:w="5000" w:type="pct"/>
            <w:gridSpan w:val="4"/>
          </w:tcPr>
          <w:p w:rsidR="007F761A" w:rsidRPr="00BC3791" w:rsidRDefault="007F761A" w:rsidP="0093118B">
            <w:pPr>
              <w:jc w:val="both"/>
              <w:rPr>
                <w:sz w:val="20"/>
              </w:rPr>
            </w:pPr>
            <w:r w:rsidRPr="00BC3791">
              <w:rPr>
                <w:sz w:val="20"/>
              </w:rPr>
              <w:t xml:space="preserve">Criminal law — Offences — </w:t>
            </w:r>
            <w:r w:rsidRPr="00BC3791">
              <w:rPr>
                <w:iCs/>
                <w:sz w:val="20"/>
              </w:rPr>
              <w:t>Elements of offence —</w:t>
            </w:r>
            <w:r w:rsidRPr="00BC3791">
              <w:rPr>
                <w:sz w:val="20"/>
              </w:rPr>
              <w:t xml:space="preserve"> Dangerous driving causing death — Whether Court of Appeal erred in concluding that offence under s. 326 of </w:t>
            </w:r>
            <w:r w:rsidRPr="00BC3791">
              <w:rPr>
                <w:i/>
                <w:sz w:val="20"/>
              </w:rPr>
              <w:t xml:space="preserve">Highway Safety Code </w:t>
            </w:r>
            <w:r w:rsidRPr="00BC3791">
              <w:rPr>
                <w:sz w:val="20"/>
              </w:rPr>
              <w:t xml:space="preserve">had been committed — Whether Court of Appeal erred in concluding that trial judge’s errors had tainted his analysis on </w:t>
            </w:r>
            <w:r w:rsidRPr="00BC3791">
              <w:rPr>
                <w:i/>
                <w:sz w:val="20"/>
              </w:rPr>
              <w:t>actus reus</w:t>
            </w:r>
            <w:r w:rsidRPr="00BC3791">
              <w:rPr>
                <w:sz w:val="20"/>
              </w:rPr>
              <w:t xml:space="preserve"> and </w:t>
            </w:r>
            <w:r w:rsidRPr="00BC3791">
              <w:rPr>
                <w:i/>
                <w:sz w:val="20"/>
              </w:rPr>
              <w:t>mens rea</w:t>
            </w:r>
            <w:r w:rsidRPr="00BC3791">
              <w:rPr>
                <w:sz w:val="20"/>
              </w:rPr>
              <w:t xml:space="preserve"> of offence such that they might reasonably be thought to have had a material bearing on the acquittal — </w:t>
            </w:r>
            <w:r w:rsidRPr="00BC3791">
              <w:rPr>
                <w:i/>
                <w:sz w:val="20"/>
              </w:rPr>
              <w:t>Highway Safety Code</w:t>
            </w:r>
            <w:r w:rsidRPr="00BC3791">
              <w:rPr>
                <w:sz w:val="20"/>
              </w:rPr>
              <w:t>, CQLR, c. C</w:t>
            </w:r>
            <w:r w:rsidRPr="00BC3791">
              <w:rPr>
                <w:sz w:val="20"/>
              </w:rPr>
              <w:noBreakHyphen/>
              <w:t>24.2, s. 326 —</w:t>
            </w:r>
            <w:r w:rsidRPr="00BC3791">
              <w:rPr>
                <w:i/>
                <w:sz w:val="20"/>
              </w:rPr>
              <w:t xml:space="preserve"> Criminal Code</w:t>
            </w:r>
            <w:r w:rsidRPr="00BC3791">
              <w:rPr>
                <w:sz w:val="20"/>
              </w:rPr>
              <w:t>, R.S.C. 1985, c. C</w:t>
            </w:r>
            <w:r w:rsidRPr="00BC3791">
              <w:rPr>
                <w:sz w:val="20"/>
              </w:rPr>
              <w:noBreakHyphen/>
              <w:t>46, s. 249(4)</w:t>
            </w:r>
            <w:r w:rsidRPr="00BC3791">
              <w:rPr>
                <w:bCs/>
                <w:sz w:val="20"/>
              </w:rPr>
              <w:t>.</w:t>
            </w:r>
          </w:p>
        </w:tc>
      </w:tr>
      <w:tr w:rsidR="007F761A" w:rsidRPr="00BC3791" w:rsidTr="0093118B">
        <w:tc>
          <w:tcPr>
            <w:tcW w:w="5000" w:type="pct"/>
            <w:gridSpan w:val="4"/>
          </w:tcPr>
          <w:p w:rsidR="007F761A" w:rsidRPr="00BC3791" w:rsidRDefault="007F761A" w:rsidP="0093118B">
            <w:pPr>
              <w:jc w:val="both"/>
              <w:rPr>
                <w:sz w:val="20"/>
              </w:rPr>
            </w:pPr>
          </w:p>
        </w:tc>
      </w:tr>
      <w:tr w:rsidR="007F761A" w:rsidRPr="00BC3791" w:rsidTr="0093118B">
        <w:tc>
          <w:tcPr>
            <w:tcW w:w="5000" w:type="pct"/>
            <w:gridSpan w:val="4"/>
          </w:tcPr>
          <w:p w:rsidR="007F761A" w:rsidRPr="00BC3791" w:rsidRDefault="007F761A" w:rsidP="0093118B">
            <w:pPr>
              <w:jc w:val="both"/>
              <w:rPr>
                <w:sz w:val="20"/>
              </w:rPr>
            </w:pPr>
            <w:r w:rsidRPr="00BC3791">
              <w:rPr>
                <w:sz w:val="20"/>
              </w:rPr>
              <w:t>On the evening of September 10, 2015, a police vehicle driven by Isabelle Morin collided with a motorcycle that was travelling at a high speed southbound on the Autoroute Laurentienne. The collision caused the motorcyclist’s death. Ms. Morin was charged with dangerous driving causing death.</w:t>
            </w:r>
            <w:r w:rsidRPr="00BC3791">
              <w:rPr>
                <w:sz w:val="20"/>
                <w:lang w:eastAsia="en-CA"/>
              </w:rPr>
              <w:t xml:space="preserve"> </w:t>
            </w:r>
            <w:r w:rsidRPr="00BC3791">
              <w:rPr>
                <w:sz w:val="20"/>
              </w:rPr>
              <w:t>The Court of Québec acquitted Ms. Morin of that charge. The Quebec Court of Appeal allowed the Crown’s appeal, set aside the verdict of acquittal and ordered a new trial.</w:t>
            </w:r>
          </w:p>
          <w:p w:rsidR="007F761A" w:rsidRPr="00BC3791" w:rsidRDefault="007F761A" w:rsidP="0093118B">
            <w:pPr>
              <w:jc w:val="both"/>
              <w:rPr>
                <w:sz w:val="20"/>
              </w:rPr>
            </w:pPr>
          </w:p>
        </w:tc>
      </w:tr>
      <w:tr w:rsidR="007F761A" w:rsidRPr="00BC3791" w:rsidTr="0093118B">
        <w:tc>
          <w:tcPr>
            <w:tcW w:w="2427" w:type="pct"/>
            <w:gridSpan w:val="2"/>
          </w:tcPr>
          <w:p w:rsidR="007F761A" w:rsidRPr="00BC3791" w:rsidRDefault="007F761A" w:rsidP="0093118B">
            <w:pPr>
              <w:jc w:val="both"/>
              <w:rPr>
                <w:sz w:val="20"/>
              </w:rPr>
            </w:pPr>
            <w:r w:rsidRPr="00BC3791">
              <w:rPr>
                <w:sz w:val="20"/>
              </w:rPr>
              <w:t>October 30, 2018</w:t>
            </w:r>
          </w:p>
          <w:p w:rsidR="007F761A" w:rsidRPr="00BC3791" w:rsidRDefault="007F761A" w:rsidP="0093118B">
            <w:pPr>
              <w:jc w:val="both"/>
              <w:rPr>
                <w:sz w:val="20"/>
              </w:rPr>
            </w:pPr>
            <w:r w:rsidRPr="00BC3791">
              <w:rPr>
                <w:sz w:val="20"/>
              </w:rPr>
              <w:t>Court of Québec</w:t>
            </w:r>
          </w:p>
          <w:p w:rsidR="007F761A" w:rsidRPr="00BC3791" w:rsidRDefault="007F761A" w:rsidP="0093118B">
            <w:pPr>
              <w:jc w:val="both"/>
              <w:rPr>
                <w:sz w:val="20"/>
              </w:rPr>
            </w:pPr>
            <w:r w:rsidRPr="00BC3791">
              <w:rPr>
                <w:sz w:val="20"/>
              </w:rPr>
              <w:t>(Judge Rousseau)</w:t>
            </w:r>
          </w:p>
          <w:p w:rsidR="007F761A" w:rsidRPr="00BC3791" w:rsidRDefault="007F761A" w:rsidP="0093118B">
            <w:pPr>
              <w:jc w:val="both"/>
              <w:rPr>
                <w:sz w:val="20"/>
              </w:rPr>
            </w:pPr>
            <w:r w:rsidRPr="00BC3791">
              <w:rPr>
                <w:sz w:val="20"/>
              </w:rPr>
              <w:t>File No.: 200</w:t>
            </w:r>
            <w:r w:rsidRPr="00BC3791">
              <w:rPr>
                <w:sz w:val="20"/>
              </w:rPr>
              <w:noBreakHyphen/>
              <w:t>01</w:t>
            </w:r>
            <w:r w:rsidRPr="00BC3791">
              <w:rPr>
                <w:sz w:val="20"/>
              </w:rPr>
              <w:noBreakHyphen/>
              <w:t>200400</w:t>
            </w:r>
            <w:r w:rsidRPr="00BC3791">
              <w:rPr>
                <w:sz w:val="20"/>
              </w:rPr>
              <w:noBreakHyphen/>
              <w:t>160</w:t>
            </w:r>
          </w:p>
          <w:p w:rsidR="007F761A" w:rsidRPr="00BC3791" w:rsidRDefault="00660B6C" w:rsidP="0093118B">
            <w:pPr>
              <w:jc w:val="both"/>
              <w:rPr>
                <w:sz w:val="20"/>
              </w:rPr>
            </w:pPr>
            <w:hyperlink r:id="rId60" w:history="1">
              <w:r w:rsidR="007F761A" w:rsidRPr="00BC3791">
                <w:rPr>
                  <w:rStyle w:val="Hyperlink"/>
                  <w:sz w:val="20"/>
                </w:rPr>
                <w:t>2018 QCCQ 7873</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rPr>
            </w:pPr>
            <w:r w:rsidRPr="00BC3791">
              <w:rPr>
                <w:sz w:val="20"/>
              </w:rPr>
              <w:t xml:space="preserve">Isabelle Morin acquitted of charge of dangerous driving causing death </w:t>
            </w:r>
          </w:p>
        </w:tc>
      </w:tr>
      <w:tr w:rsidR="007F761A" w:rsidRPr="00BC3791" w:rsidTr="0093118B">
        <w:tc>
          <w:tcPr>
            <w:tcW w:w="2427" w:type="pct"/>
            <w:gridSpan w:val="2"/>
          </w:tcPr>
          <w:p w:rsidR="007F761A" w:rsidRPr="00BC3791" w:rsidRDefault="007F761A" w:rsidP="0093118B">
            <w:pPr>
              <w:jc w:val="both"/>
              <w:rPr>
                <w:sz w:val="20"/>
              </w:rPr>
            </w:pPr>
            <w:r w:rsidRPr="00BC3791">
              <w:rPr>
                <w:sz w:val="20"/>
              </w:rPr>
              <w:t>March 12, 2021</w:t>
            </w:r>
          </w:p>
          <w:p w:rsidR="007F761A" w:rsidRPr="00BC3791" w:rsidRDefault="007F761A" w:rsidP="0093118B">
            <w:pPr>
              <w:jc w:val="both"/>
              <w:rPr>
                <w:sz w:val="20"/>
              </w:rPr>
            </w:pPr>
            <w:r w:rsidRPr="00BC3791">
              <w:rPr>
                <w:sz w:val="20"/>
              </w:rPr>
              <w:t>Quebec Court of Appeal (Québec)</w:t>
            </w:r>
          </w:p>
          <w:p w:rsidR="007F761A" w:rsidRPr="00BC3791" w:rsidRDefault="007F761A" w:rsidP="0093118B">
            <w:pPr>
              <w:jc w:val="both"/>
              <w:rPr>
                <w:sz w:val="20"/>
              </w:rPr>
            </w:pPr>
            <w:r w:rsidRPr="00BC3791">
              <w:rPr>
                <w:sz w:val="20"/>
              </w:rPr>
              <w:t>(Bouchard, Gagné and Cotnam JJ.A.)</w:t>
            </w:r>
          </w:p>
          <w:p w:rsidR="007F761A" w:rsidRPr="00BC3791" w:rsidRDefault="007F761A" w:rsidP="0093118B">
            <w:pPr>
              <w:jc w:val="both"/>
              <w:rPr>
                <w:sz w:val="20"/>
              </w:rPr>
            </w:pPr>
            <w:r w:rsidRPr="00BC3791">
              <w:rPr>
                <w:sz w:val="20"/>
              </w:rPr>
              <w:t>File No.: 200</w:t>
            </w:r>
            <w:r w:rsidRPr="00BC3791">
              <w:rPr>
                <w:sz w:val="20"/>
              </w:rPr>
              <w:noBreakHyphen/>
              <w:t>10</w:t>
            </w:r>
            <w:r w:rsidRPr="00BC3791">
              <w:rPr>
                <w:sz w:val="20"/>
              </w:rPr>
              <w:noBreakHyphen/>
              <w:t>003586</w:t>
            </w:r>
            <w:r w:rsidRPr="00BC3791">
              <w:rPr>
                <w:sz w:val="20"/>
              </w:rPr>
              <w:noBreakHyphen/>
              <w:t>182</w:t>
            </w:r>
          </w:p>
          <w:p w:rsidR="007F761A" w:rsidRPr="00BC3791" w:rsidRDefault="00660B6C" w:rsidP="0093118B">
            <w:pPr>
              <w:jc w:val="both"/>
              <w:rPr>
                <w:sz w:val="20"/>
              </w:rPr>
            </w:pPr>
            <w:hyperlink r:id="rId61" w:history="1">
              <w:r w:rsidR="007F761A" w:rsidRPr="00BC3791">
                <w:rPr>
                  <w:rStyle w:val="Hyperlink"/>
                  <w:sz w:val="20"/>
                </w:rPr>
                <w:t>2021 QCCA 397</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rPr>
            </w:pPr>
            <w:r w:rsidRPr="00BC3791">
              <w:rPr>
                <w:sz w:val="20"/>
              </w:rPr>
              <w:t>Appeal allowed, verdict of acquittal set aside and new trial ordered</w:t>
            </w:r>
          </w:p>
        </w:tc>
      </w:tr>
      <w:tr w:rsidR="007F761A" w:rsidRPr="00BC3791" w:rsidTr="0093118B">
        <w:tc>
          <w:tcPr>
            <w:tcW w:w="2427" w:type="pct"/>
            <w:gridSpan w:val="2"/>
          </w:tcPr>
          <w:p w:rsidR="007F761A" w:rsidRPr="00BC3791" w:rsidRDefault="007F761A" w:rsidP="0093118B">
            <w:pPr>
              <w:jc w:val="both"/>
              <w:rPr>
                <w:sz w:val="20"/>
              </w:rPr>
            </w:pPr>
            <w:r w:rsidRPr="00BC3791">
              <w:rPr>
                <w:sz w:val="20"/>
              </w:rPr>
              <w:t>May 11, 2021</w:t>
            </w:r>
          </w:p>
          <w:p w:rsidR="007F761A" w:rsidRPr="00BC3791" w:rsidRDefault="007F761A" w:rsidP="0093118B">
            <w:pPr>
              <w:jc w:val="both"/>
              <w:rPr>
                <w:sz w:val="20"/>
              </w:rPr>
            </w:pPr>
            <w:r w:rsidRPr="00BC3791">
              <w:rPr>
                <w:sz w:val="20"/>
              </w:rPr>
              <w:t>Supreme Court of Canada</w:t>
            </w: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rPr>
            </w:pPr>
            <w:r w:rsidRPr="00BC3791">
              <w:rPr>
                <w:sz w:val="20"/>
              </w:rPr>
              <w:t>Application for leave to appeal filed</w:t>
            </w:r>
          </w:p>
          <w:p w:rsidR="007F761A" w:rsidRPr="00BC3791" w:rsidRDefault="007F761A" w:rsidP="0093118B">
            <w:pPr>
              <w:jc w:val="both"/>
              <w:rPr>
                <w:sz w:val="20"/>
              </w:rPr>
            </w:pPr>
          </w:p>
        </w:tc>
      </w:tr>
    </w:tbl>
    <w:p w:rsidR="007F761A" w:rsidRPr="00BC3791" w:rsidRDefault="007F761A" w:rsidP="007F761A">
      <w:pPr>
        <w:widowControl w:val="0"/>
        <w:tabs>
          <w:tab w:val="left" w:pos="3840"/>
        </w:tabs>
        <w:jc w:val="both"/>
        <w:rPr>
          <w:sz w:val="20"/>
        </w:rPr>
      </w:pPr>
    </w:p>
    <w:p w:rsidR="007F761A" w:rsidRPr="00BC3791" w:rsidRDefault="00660B6C" w:rsidP="007F761A">
      <w:pPr>
        <w:widowControl w:val="0"/>
        <w:jc w:val="both"/>
        <w:rPr>
          <w:sz w:val="20"/>
        </w:rPr>
      </w:pPr>
      <w:r>
        <w:rPr>
          <w:sz w:val="20"/>
        </w:rPr>
        <w:pict>
          <v:rect id="_x0000_i1091" style="width:2in;height:1pt" o:hrpct="0" o:hralign="center" o:hrstd="t" o:hrnoshade="t" o:hr="t" fillcolor="black [3213]" stroked="f"/>
        </w:pict>
      </w:r>
    </w:p>
    <w:p w:rsidR="007F761A" w:rsidRPr="00BC3791" w:rsidRDefault="007F761A" w:rsidP="007F76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761A" w:rsidRPr="00BC3791" w:rsidTr="0093118B">
        <w:tc>
          <w:tcPr>
            <w:tcW w:w="543" w:type="pct"/>
          </w:tcPr>
          <w:p w:rsidR="007F761A" w:rsidRPr="00BC3791" w:rsidRDefault="007F761A" w:rsidP="0093118B">
            <w:pPr>
              <w:jc w:val="both"/>
              <w:rPr>
                <w:sz w:val="20"/>
              </w:rPr>
            </w:pPr>
            <w:r w:rsidRPr="00BC3791">
              <w:rPr>
                <w:rStyle w:val="SCCFileNumberChar"/>
                <w:sz w:val="20"/>
                <w:szCs w:val="20"/>
              </w:rPr>
              <w:t>39673</w:t>
            </w:r>
          </w:p>
        </w:tc>
        <w:tc>
          <w:tcPr>
            <w:tcW w:w="4457" w:type="pct"/>
            <w:gridSpan w:val="3"/>
          </w:tcPr>
          <w:p w:rsidR="007F761A" w:rsidRPr="00BC3791" w:rsidRDefault="007F761A" w:rsidP="0093118B">
            <w:pPr>
              <w:pStyle w:val="SCCLsocParty"/>
              <w:jc w:val="both"/>
              <w:rPr>
                <w:b/>
                <w:sz w:val="20"/>
                <w:szCs w:val="20"/>
              </w:rPr>
            </w:pPr>
            <w:r w:rsidRPr="00BC3791">
              <w:rPr>
                <w:b/>
                <w:sz w:val="20"/>
                <w:szCs w:val="20"/>
              </w:rPr>
              <w:t>Isabelle Morin c. Sa Majesté la Reine</w:t>
            </w:r>
          </w:p>
          <w:p w:rsidR="007F761A" w:rsidRPr="00BC3791" w:rsidRDefault="007F761A" w:rsidP="0093118B">
            <w:pPr>
              <w:jc w:val="both"/>
              <w:rPr>
                <w:sz w:val="20"/>
              </w:rPr>
            </w:pPr>
            <w:r w:rsidRPr="00BC3791">
              <w:rPr>
                <w:sz w:val="20"/>
              </w:rPr>
              <w:t>(Qc) (Criminelle) (Autorisation)</w:t>
            </w:r>
          </w:p>
        </w:tc>
      </w:tr>
      <w:tr w:rsidR="007F761A" w:rsidRPr="003E387B" w:rsidTr="0093118B">
        <w:tc>
          <w:tcPr>
            <w:tcW w:w="5000" w:type="pct"/>
            <w:gridSpan w:val="4"/>
          </w:tcPr>
          <w:p w:rsidR="007F761A" w:rsidRPr="00BC3791" w:rsidRDefault="007F761A" w:rsidP="007F761A">
            <w:pPr>
              <w:jc w:val="both"/>
              <w:rPr>
                <w:sz w:val="20"/>
                <w:szCs w:val="20"/>
                <w:lang w:val="fr-CA"/>
              </w:rPr>
            </w:pPr>
            <w:r w:rsidRPr="00BC3791">
              <w:rPr>
                <w:sz w:val="20"/>
                <w:szCs w:val="20"/>
                <w:lang w:val="fr-CA"/>
              </w:rPr>
              <w:t>La demande d’autorisation d’appel de l’arrêt de la Cour d’appel du Québec (Québec), numéro 200-10-003586-182, 2021 QCCA 397, daté du 12 mars 2021, est rejet</w:t>
            </w:r>
            <w:r w:rsidRPr="00BC3791">
              <w:rPr>
                <w:rFonts w:cs="Times New Roman"/>
                <w:sz w:val="20"/>
                <w:szCs w:val="20"/>
                <w:lang w:val="fr-CA"/>
              </w:rPr>
              <w:t>é</w:t>
            </w:r>
            <w:r w:rsidRPr="00BC3791">
              <w:rPr>
                <w:sz w:val="20"/>
                <w:szCs w:val="20"/>
                <w:lang w:val="fr-CA"/>
              </w:rPr>
              <w:t>e.</w:t>
            </w:r>
          </w:p>
          <w:p w:rsidR="007F761A" w:rsidRPr="00BC3791" w:rsidRDefault="007F761A" w:rsidP="0093118B">
            <w:pPr>
              <w:jc w:val="both"/>
              <w:rPr>
                <w:sz w:val="20"/>
                <w:lang w:val="fr-CA"/>
              </w:rPr>
            </w:pPr>
          </w:p>
        </w:tc>
      </w:tr>
      <w:tr w:rsidR="007F761A" w:rsidRPr="003E387B" w:rsidTr="0093118B">
        <w:tc>
          <w:tcPr>
            <w:tcW w:w="5000" w:type="pct"/>
            <w:gridSpan w:val="4"/>
          </w:tcPr>
          <w:p w:rsidR="007F761A" w:rsidRPr="00BC3791" w:rsidRDefault="007F761A" w:rsidP="0093118B">
            <w:pPr>
              <w:jc w:val="both"/>
              <w:rPr>
                <w:sz w:val="20"/>
                <w:lang w:val="fr-CA"/>
              </w:rPr>
            </w:pPr>
            <w:r w:rsidRPr="00BC3791">
              <w:rPr>
                <w:sz w:val="20"/>
                <w:lang w:val="fr-CA"/>
              </w:rPr>
              <w:t xml:space="preserve">Droit criminel — Infractions — </w:t>
            </w:r>
            <w:r w:rsidRPr="00BC3791">
              <w:rPr>
                <w:iCs/>
                <w:sz w:val="20"/>
                <w:lang w:val="fr-FR"/>
              </w:rPr>
              <w:t xml:space="preserve">Éléments de l’infraction </w:t>
            </w:r>
            <w:r w:rsidRPr="00BC3791">
              <w:rPr>
                <w:iCs/>
                <w:sz w:val="20"/>
                <w:lang w:val="fr-CA"/>
              </w:rPr>
              <w:t>—</w:t>
            </w:r>
            <w:r w:rsidRPr="00BC3791">
              <w:rPr>
                <w:sz w:val="20"/>
                <w:lang w:val="fr-CA"/>
              </w:rPr>
              <w:t xml:space="preserve"> Conduite dangereuse ayant causé la mort — La Cour d’appel a</w:t>
            </w:r>
            <w:r w:rsidRPr="00BC3791">
              <w:rPr>
                <w:sz w:val="20"/>
                <w:lang w:val="fr-CA"/>
              </w:rPr>
              <w:noBreakHyphen/>
              <w:t>t</w:t>
            </w:r>
            <w:r w:rsidRPr="00BC3791">
              <w:rPr>
                <w:sz w:val="20"/>
                <w:lang w:val="fr-CA"/>
              </w:rPr>
              <w:noBreakHyphen/>
              <w:t xml:space="preserve">elle erré en concluant que l’infraction prévue à l’art. 326 du </w:t>
            </w:r>
            <w:r w:rsidRPr="00BC3791">
              <w:rPr>
                <w:i/>
                <w:sz w:val="20"/>
                <w:lang w:val="fr-CA"/>
              </w:rPr>
              <w:t>Code de la sécurité routière</w:t>
            </w:r>
            <w:r w:rsidRPr="00BC3791">
              <w:rPr>
                <w:sz w:val="20"/>
                <w:lang w:val="fr-CA"/>
              </w:rPr>
              <w:t xml:space="preserve"> a été commise? — La Cour d’appel a</w:t>
            </w:r>
            <w:r w:rsidRPr="00BC3791">
              <w:rPr>
                <w:sz w:val="20"/>
                <w:lang w:val="fr-CA"/>
              </w:rPr>
              <w:noBreakHyphen/>
              <w:t>t</w:t>
            </w:r>
            <w:r w:rsidRPr="00BC3791">
              <w:rPr>
                <w:sz w:val="20"/>
                <w:lang w:val="fr-CA"/>
              </w:rPr>
              <w:noBreakHyphen/>
              <w:t xml:space="preserve">elle erré en concluant que les erreurs commises par le juge ont vicié son analyse de </w:t>
            </w:r>
            <w:proofErr w:type="gramStart"/>
            <w:r w:rsidRPr="00BC3791">
              <w:rPr>
                <w:sz w:val="20"/>
                <w:lang w:val="fr-CA"/>
              </w:rPr>
              <w:t>l’</w:t>
            </w:r>
            <w:r w:rsidRPr="00BC3791">
              <w:rPr>
                <w:i/>
                <w:sz w:val="20"/>
                <w:lang w:val="fr-CA"/>
              </w:rPr>
              <w:t>actus</w:t>
            </w:r>
            <w:proofErr w:type="gramEnd"/>
            <w:r w:rsidRPr="00BC3791">
              <w:rPr>
                <w:i/>
                <w:sz w:val="20"/>
                <w:lang w:val="fr-CA"/>
              </w:rPr>
              <w:t xml:space="preserve"> reus</w:t>
            </w:r>
            <w:r w:rsidRPr="00BC3791">
              <w:rPr>
                <w:sz w:val="20"/>
                <w:lang w:val="fr-CA"/>
              </w:rPr>
              <w:t xml:space="preserve"> et de la </w:t>
            </w:r>
            <w:r w:rsidRPr="00BC3791">
              <w:rPr>
                <w:i/>
                <w:sz w:val="20"/>
                <w:lang w:val="fr-CA"/>
              </w:rPr>
              <w:t>mens rea</w:t>
            </w:r>
            <w:r w:rsidRPr="00BC3791">
              <w:rPr>
                <w:sz w:val="20"/>
                <w:lang w:val="fr-CA"/>
              </w:rPr>
              <w:t xml:space="preserve"> de l’infraction de telle sorte qu’il est raisonnable de croire qu’elles ont eu une incidence significative sur le verdict d’acquittement? — </w:t>
            </w:r>
            <w:r w:rsidRPr="00BC3791">
              <w:rPr>
                <w:i/>
                <w:sz w:val="20"/>
                <w:lang w:val="fr-CA"/>
              </w:rPr>
              <w:t>Code de la sécurité routière</w:t>
            </w:r>
            <w:r w:rsidRPr="00BC3791">
              <w:rPr>
                <w:sz w:val="20"/>
                <w:lang w:val="fr-CA"/>
              </w:rPr>
              <w:t>, RLRQ, C</w:t>
            </w:r>
            <w:r w:rsidRPr="00BC3791">
              <w:rPr>
                <w:sz w:val="20"/>
                <w:lang w:val="fr-CA"/>
              </w:rPr>
              <w:noBreakHyphen/>
              <w:t>24.2, art. 326 —</w:t>
            </w:r>
            <w:r w:rsidRPr="00BC3791">
              <w:rPr>
                <w:i/>
                <w:sz w:val="20"/>
                <w:lang w:val="fr-CA"/>
              </w:rPr>
              <w:t xml:space="preserve"> Code criminel</w:t>
            </w:r>
            <w:r w:rsidRPr="00BC3791">
              <w:rPr>
                <w:sz w:val="20"/>
                <w:lang w:val="fr-CA"/>
              </w:rPr>
              <w:t>, L.R.C. 1985, c. C</w:t>
            </w:r>
            <w:r w:rsidRPr="00BC3791">
              <w:rPr>
                <w:sz w:val="20"/>
                <w:lang w:val="fr-CA"/>
              </w:rPr>
              <w:noBreakHyphen/>
              <w:t>46, art. 249(4)</w:t>
            </w:r>
            <w:r w:rsidRPr="00BC3791">
              <w:rPr>
                <w:bCs/>
                <w:sz w:val="20"/>
                <w:lang w:val="fr-CA"/>
              </w:rPr>
              <w:t>.</w:t>
            </w:r>
          </w:p>
        </w:tc>
      </w:tr>
      <w:tr w:rsidR="007F761A" w:rsidRPr="003E387B" w:rsidTr="0093118B">
        <w:tc>
          <w:tcPr>
            <w:tcW w:w="5000" w:type="pct"/>
            <w:gridSpan w:val="4"/>
          </w:tcPr>
          <w:p w:rsidR="007F761A" w:rsidRPr="00BC3791" w:rsidRDefault="007F761A" w:rsidP="0093118B">
            <w:pPr>
              <w:jc w:val="both"/>
              <w:rPr>
                <w:sz w:val="20"/>
                <w:lang w:val="fr-CA"/>
              </w:rPr>
            </w:pPr>
          </w:p>
        </w:tc>
      </w:tr>
      <w:tr w:rsidR="007F761A" w:rsidRPr="003E387B" w:rsidTr="0093118B">
        <w:tc>
          <w:tcPr>
            <w:tcW w:w="5000" w:type="pct"/>
            <w:gridSpan w:val="4"/>
          </w:tcPr>
          <w:p w:rsidR="007F761A" w:rsidRPr="00BC3791" w:rsidRDefault="007F761A" w:rsidP="0093118B">
            <w:pPr>
              <w:jc w:val="both"/>
              <w:rPr>
                <w:sz w:val="20"/>
                <w:lang w:val="fr-CA"/>
              </w:rPr>
            </w:pPr>
            <w:r w:rsidRPr="00BC3791">
              <w:rPr>
                <w:sz w:val="20"/>
                <w:lang w:val="fr-CA"/>
              </w:rPr>
              <w:t>Le soir du 10 septembre 2015, le véhicule de patrouille conduit par Isabelle Morin entre en collision avec une motocyclette qui circulait à haute vitesse sur l’autoroute Laurentienne en direction sud. Cette collision a causé la mort du conducteur de la motocyclette. Madame Morin est accusée de conduite dangereuse ayant causé la mort.</w:t>
            </w:r>
            <w:r w:rsidRPr="00BC3791">
              <w:rPr>
                <w:sz w:val="20"/>
                <w:lang w:val="fr-CA" w:eastAsia="en-CA"/>
              </w:rPr>
              <w:t xml:space="preserve"> </w:t>
            </w:r>
            <w:r w:rsidRPr="00BC3791">
              <w:rPr>
                <w:sz w:val="20"/>
                <w:lang w:val="fr-CA"/>
              </w:rPr>
              <w:t>La Cour du Québec acquitte Mme Morin de l’accusation de conduite dangereuse ayant causé la mort. La Cour d’appel du Québec accueille l’appel de la Couronne, écarte le verdict d’acquittement et ordonne un nouveau procès.</w:t>
            </w:r>
          </w:p>
          <w:p w:rsidR="007F761A" w:rsidRPr="00BC3791" w:rsidRDefault="007F761A" w:rsidP="0093118B">
            <w:pPr>
              <w:jc w:val="both"/>
              <w:rPr>
                <w:sz w:val="20"/>
                <w:lang w:val="fr-CA"/>
              </w:rPr>
            </w:pPr>
          </w:p>
        </w:tc>
      </w:tr>
      <w:tr w:rsidR="007F761A" w:rsidRPr="003E387B" w:rsidTr="0093118B">
        <w:tc>
          <w:tcPr>
            <w:tcW w:w="2427" w:type="pct"/>
            <w:gridSpan w:val="2"/>
          </w:tcPr>
          <w:p w:rsidR="007F761A" w:rsidRPr="00BC3791" w:rsidRDefault="007F761A" w:rsidP="0093118B">
            <w:pPr>
              <w:jc w:val="both"/>
              <w:rPr>
                <w:sz w:val="20"/>
                <w:lang w:val="fr-CA"/>
              </w:rPr>
            </w:pPr>
            <w:r w:rsidRPr="00BC3791">
              <w:rPr>
                <w:sz w:val="20"/>
                <w:lang w:val="fr-CA"/>
              </w:rPr>
              <w:t>Le 30 octobre 2018</w:t>
            </w:r>
          </w:p>
          <w:p w:rsidR="007F761A" w:rsidRPr="00BC3791" w:rsidRDefault="007F761A" w:rsidP="0093118B">
            <w:pPr>
              <w:jc w:val="both"/>
              <w:rPr>
                <w:sz w:val="20"/>
                <w:lang w:val="fr-CA"/>
              </w:rPr>
            </w:pPr>
            <w:r w:rsidRPr="00BC3791">
              <w:rPr>
                <w:sz w:val="20"/>
                <w:lang w:val="fr-CA"/>
              </w:rPr>
              <w:t>Cour du Québec</w:t>
            </w:r>
          </w:p>
          <w:p w:rsidR="007F761A" w:rsidRPr="00BC3791" w:rsidRDefault="007F761A" w:rsidP="0093118B">
            <w:pPr>
              <w:jc w:val="both"/>
              <w:rPr>
                <w:sz w:val="20"/>
                <w:lang w:val="fr-CA"/>
              </w:rPr>
            </w:pPr>
            <w:r w:rsidRPr="00BC3791">
              <w:rPr>
                <w:sz w:val="20"/>
                <w:lang w:val="fr-CA"/>
              </w:rPr>
              <w:t>(Le juge Rousseau)</w:t>
            </w:r>
          </w:p>
          <w:p w:rsidR="007F761A" w:rsidRPr="00BC3791" w:rsidRDefault="007F761A" w:rsidP="0093118B">
            <w:pPr>
              <w:jc w:val="both"/>
              <w:rPr>
                <w:sz w:val="20"/>
              </w:rPr>
            </w:pPr>
            <w:r w:rsidRPr="00BC3791">
              <w:rPr>
                <w:sz w:val="20"/>
              </w:rPr>
              <w:t>Dossier : 200</w:t>
            </w:r>
            <w:r w:rsidRPr="00BC3791">
              <w:rPr>
                <w:sz w:val="20"/>
              </w:rPr>
              <w:noBreakHyphen/>
              <w:t>01</w:t>
            </w:r>
            <w:r w:rsidRPr="00BC3791">
              <w:rPr>
                <w:sz w:val="20"/>
              </w:rPr>
              <w:noBreakHyphen/>
              <w:t>200400</w:t>
            </w:r>
            <w:r w:rsidRPr="00BC3791">
              <w:rPr>
                <w:sz w:val="20"/>
              </w:rPr>
              <w:noBreakHyphen/>
              <w:t>160</w:t>
            </w:r>
          </w:p>
          <w:p w:rsidR="007F761A" w:rsidRPr="00BC3791" w:rsidRDefault="00660B6C" w:rsidP="0093118B">
            <w:pPr>
              <w:jc w:val="both"/>
              <w:rPr>
                <w:sz w:val="20"/>
              </w:rPr>
            </w:pPr>
            <w:hyperlink r:id="rId62" w:history="1">
              <w:r w:rsidR="007F761A" w:rsidRPr="00BC3791">
                <w:rPr>
                  <w:rStyle w:val="Hyperlink"/>
                  <w:sz w:val="20"/>
                </w:rPr>
                <w:t>2018 QCCQ 7873</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lang w:val="fr-CA"/>
              </w:rPr>
            </w:pPr>
            <w:r w:rsidRPr="00BC3791">
              <w:rPr>
                <w:sz w:val="20"/>
                <w:lang w:val="fr-CA"/>
              </w:rPr>
              <w:t>Isabelle Morin est acquittée de l’accusation de conduite dangereuse ayant causé la mort.</w:t>
            </w:r>
          </w:p>
        </w:tc>
      </w:tr>
      <w:tr w:rsidR="007F761A" w:rsidRPr="003E387B" w:rsidTr="0093118B">
        <w:tc>
          <w:tcPr>
            <w:tcW w:w="2427" w:type="pct"/>
            <w:gridSpan w:val="2"/>
          </w:tcPr>
          <w:p w:rsidR="007F761A" w:rsidRPr="00BC3791" w:rsidRDefault="007F761A" w:rsidP="0093118B">
            <w:pPr>
              <w:jc w:val="both"/>
              <w:rPr>
                <w:sz w:val="20"/>
                <w:lang w:val="fr-CA"/>
              </w:rPr>
            </w:pPr>
            <w:r w:rsidRPr="00BC3791">
              <w:rPr>
                <w:sz w:val="20"/>
                <w:lang w:val="fr-CA"/>
              </w:rPr>
              <w:t>Le 12 mars 2021</w:t>
            </w:r>
          </w:p>
          <w:p w:rsidR="007F761A" w:rsidRPr="00BC3791" w:rsidRDefault="007F761A" w:rsidP="0093118B">
            <w:pPr>
              <w:jc w:val="both"/>
              <w:rPr>
                <w:sz w:val="20"/>
                <w:lang w:val="fr-CA"/>
              </w:rPr>
            </w:pPr>
            <w:r w:rsidRPr="00BC3791">
              <w:rPr>
                <w:sz w:val="20"/>
                <w:lang w:val="fr-CA"/>
              </w:rPr>
              <w:t>Cour d’appel du Québec (Québec)</w:t>
            </w:r>
          </w:p>
          <w:p w:rsidR="007F761A" w:rsidRPr="00BC3791" w:rsidRDefault="007F761A" w:rsidP="0093118B">
            <w:pPr>
              <w:jc w:val="both"/>
              <w:rPr>
                <w:sz w:val="20"/>
                <w:lang w:val="fr-CA"/>
              </w:rPr>
            </w:pPr>
            <w:r w:rsidRPr="00BC3791">
              <w:rPr>
                <w:sz w:val="20"/>
                <w:lang w:val="fr-CA"/>
              </w:rPr>
              <w:t>(Les juges Bouchard, Gagné et Cotnam)</w:t>
            </w:r>
          </w:p>
          <w:p w:rsidR="007F761A" w:rsidRPr="00BC3791" w:rsidRDefault="007F761A" w:rsidP="0093118B">
            <w:pPr>
              <w:jc w:val="both"/>
              <w:rPr>
                <w:sz w:val="20"/>
              </w:rPr>
            </w:pPr>
            <w:r w:rsidRPr="00BC3791">
              <w:rPr>
                <w:sz w:val="20"/>
              </w:rPr>
              <w:t>Dossier : 200</w:t>
            </w:r>
            <w:r w:rsidRPr="00BC3791">
              <w:rPr>
                <w:sz w:val="20"/>
              </w:rPr>
              <w:noBreakHyphen/>
              <w:t>10</w:t>
            </w:r>
            <w:r w:rsidRPr="00BC3791">
              <w:rPr>
                <w:sz w:val="20"/>
              </w:rPr>
              <w:noBreakHyphen/>
              <w:t>003586</w:t>
            </w:r>
            <w:r w:rsidRPr="00BC3791">
              <w:rPr>
                <w:sz w:val="20"/>
              </w:rPr>
              <w:noBreakHyphen/>
              <w:t>182</w:t>
            </w:r>
          </w:p>
          <w:p w:rsidR="007F761A" w:rsidRPr="00BC3791" w:rsidRDefault="00660B6C" w:rsidP="0093118B">
            <w:pPr>
              <w:jc w:val="both"/>
              <w:rPr>
                <w:sz w:val="20"/>
              </w:rPr>
            </w:pPr>
            <w:hyperlink r:id="rId63" w:history="1">
              <w:r w:rsidR="007F761A" w:rsidRPr="00BC3791">
                <w:rPr>
                  <w:rStyle w:val="Hyperlink"/>
                  <w:sz w:val="20"/>
                </w:rPr>
                <w:t>2021 QCCA 397</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lang w:val="fr-CA"/>
              </w:rPr>
            </w:pPr>
            <w:r w:rsidRPr="00BC3791">
              <w:rPr>
                <w:sz w:val="20"/>
                <w:lang w:val="fr-CA"/>
              </w:rPr>
              <w:t>L’appel est accueilli, le verdict d’acquittement est écarté et un nouveau procès est ordonné.</w:t>
            </w:r>
          </w:p>
        </w:tc>
      </w:tr>
      <w:tr w:rsidR="007F761A" w:rsidRPr="00BC3791" w:rsidTr="0093118B">
        <w:tc>
          <w:tcPr>
            <w:tcW w:w="2427" w:type="pct"/>
            <w:gridSpan w:val="2"/>
          </w:tcPr>
          <w:p w:rsidR="007F761A" w:rsidRPr="00BC3791" w:rsidRDefault="007F761A" w:rsidP="0093118B">
            <w:pPr>
              <w:jc w:val="both"/>
              <w:rPr>
                <w:sz w:val="20"/>
                <w:lang w:val="fr-CA"/>
              </w:rPr>
            </w:pPr>
            <w:r w:rsidRPr="00BC3791">
              <w:rPr>
                <w:sz w:val="20"/>
                <w:lang w:val="fr-CA"/>
              </w:rPr>
              <w:t>Le 11 mai 2021</w:t>
            </w:r>
          </w:p>
          <w:p w:rsidR="007F761A" w:rsidRPr="00BC3791" w:rsidRDefault="007F761A" w:rsidP="0093118B">
            <w:pPr>
              <w:jc w:val="both"/>
              <w:rPr>
                <w:sz w:val="20"/>
                <w:lang w:val="fr-CA"/>
              </w:rPr>
            </w:pPr>
            <w:r w:rsidRPr="00BC3791">
              <w:rPr>
                <w:sz w:val="20"/>
                <w:lang w:val="fr-CA"/>
              </w:rPr>
              <w:t>Cour suprême du Canada</w:t>
            </w: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rPr>
            </w:pPr>
            <w:r w:rsidRPr="00BC3791">
              <w:rPr>
                <w:sz w:val="20"/>
              </w:rPr>
              <w:t>Demande d’autorisation d’appel déposée.</w:t>
            </w:r>
          </w:p>
          <w:p w:rsidR="007F761A" w:rsidRPr="00BC3791" w:rsidRDefault="007F761A" w:rsidP="0093118B">
            <w:pPr>
              <w:jc w:val="both"/>
              <w:rPr>
                <w:sz w:val="20"/>
              </w:rPr>
            </w:pPr>
          </w:p>
        </w:tc>
      </w:tr>
    </w:tbl>
    <w:p w:rsidR="007F761A" w:rsidRPr="00BC3791" w:rsidRDefault="007F761A" w:rsidP="007F761A">
      <w:pPr>
        <w:widowControl w:val="0"/>
        <w:tabs>
          <w:tab w:val="left" w:pos="3840"/>
        </w:tabs>
        <w:jc w:val="both"/>
        <w:rPr>
          <w:sz w:val="20"/>
          <w:lang w:val="fr-CA"/>
        </w:rPr>
      </w:pPr>
    </w:p>
    <w:p w:rsidR="007F761A" w:rsidRPr="00BC3791" w:rsidRDefault="00660B6C" w:rsidP="007F761A">
      <w:pPr>
        <w:widowControl w:val="0"/>
        <w:jc w:val="both"/>
        <w:rPr>
          <w:sz w:val="20"/>
        </w:rPr>
      </w:pPr>
      <w:r>
        <w:rPr>
          <w:sz w:val="20"/>
        </w:rPr>
        <w:pict>
          <v:rect id="_x0000_i1092" style="width:2in;height:1pt" o:hrpct="0" o:hralign="center" o:hrstd="t" o:hrnoshade="t" o:hr="t" fillcolor="black [3213]" stroked="f"/>
        </w:pict>
      </w:r>
    </w:p>
    <w:p w:rsidR="007F761A" w:rsidRPr="00BC3791" w:rsidRDefault="007F761A" w:rsidP="007F761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F761A" w:rsidRPr="00BC3791" w:rsidTr="0093118B">
        <w:tc>
          <w:tcPr>
            <w:tcW w:w="543" w:type="pct"/>
          </w:tcPr>
          <w:p w:rsidR="007F761A" w:rsidRPr="00BC3791" w:rsidRDefault="007F761A" w:rsidP="0093118B">
            <w:pPr>
              <w:jc w:val="both"/>
              <w:rPr>
                <w:sz w:val="20"/>
              </w:rPr>
            </w:pPr>
            <w:r w:rsidRPr="00BC3791">
              <w:rPr>
                <w:rStyle w:val="SCCFileNumberChar"/>
                <w:sz w:val="20"/>
                <w:szCs w:val="20"/>
              </w:rPr>
              <w:t>39643</w:t>
            </w:r>
          </w:p>
        </w:tc>
        <w:tc>
          <w:tcPr>
            <w:tcW w:w="4457" w:type="pct"/>
          </w:tcPr>
          <w:p w:rsidR="007F761A" w:rsidRPr="00BC3791" w:rsidRDefault="007F761A" w:rsidP="0093118B">
            <w:pPr>
              <w:pStyle w:val="SCCLsocParty"/>
              <w:jc w:val="both"/>
              <w:rPr>
                <w:b/>
                <w:sz w:val="20"/>
                <w:szCs w:val="20"/>
                <w:lang w:val="en-US"/>
              </w:rPr>
            </w:pPr>
            <w:r w:rsidRPr="00BC3791">
              <w:rPr>
                <w:b/>
                <w:sz w:val="20"/>
                <w:szCs w:val="20"/>
                <w:lang w:val="en-US"/>
              </w:rPr>
              <w:t>1770650 Ontario inc. v. Williams McEnery, Williams Litigation Lawyers</w:t>
            </w:r>
            <w:r w:rsidR="0093118B" w:rsidRPr="00BC3791">
              <w:rPr>
                <w:b/>
                <w:sz w:val="20"/>
                <w:szCs w:val="20"/>
                <w:lang w:val="en-US"/>
              </w:rPr>
              <w:t xml:space="preserve"> and</w:t>
            </w:r>
            <w:r w:rsidRPr="00BC3791">
              <w:rPr>
                <w:b/>
                <w:sz w:val="20"/>
                <w:szCs w:val="20"/>
                <w:lang w:val="en-US"/>
              </w:rPr>
              <w:t xml:space="preserve"> Paul McEnery</w:t>
            </w:r>
          </w:p>
          <w:p w:rsidR="007F761A" w:rsidRPr="00BC3791" w:rsidRDefault="007F761A" w:rsidP="0093118B">
            <w:pPr>
              <w:jc w:val="both"/>
              <w:rPr>
                <w:sz w:val="20"/>
              </w:rPr>
            </w:pPr>
            <w:r w:rsidRPr="00BC3791">
              <w:rPr>
                <w:sz w:val="20"/>
              </w:rPr>
              <w:t>(Ont.) (Civil) (By Leave)</w:t>
            </w:r>
          </w:p>
        </w:tc>
      </w:tr>
      <w:tr w:rsidR="007F761A" w:rsidRPr="00BC3791" w:rsidTr="0093118B">
        <w:tc>
          <w:tcPr>
            <w:tcW w:w="5000" w:type="pct"/>
            <w:gridSpan w:val="2"/>
          </w:tcPr>
          <w:p w:rsidR="0093118B" w:rsidRPr="00BC3791" w:rsidRDefault="0093118B" w:rsidP="0093118B">
            <w:pPr>
              <w:jc w:val="both"/>
              <w:rPr>
                <w:sz w:val="20"/>
                <w:szCs w:val="20"/>
              </w:rPr>
            </w:pPr>
            <w:r w:rsidRPr="00BC3791">
              <w:rPr>
                <w:sz w:val="20"/>
                <w:szCs w:val="20"/>
              </w:rPr>
              <w:t>The application for leave to appeal from the judgment of the Court of Appeal for Ontario, Number C68191, 2021 ONCA 129, dated March 2, 2021, is dismissed with costs to the respondents Williams McEnery and Williams Litigation Lawyers.</w:t>
            </w:r>
          </w:p>
          <w:p w:rsidR="007F761A" w:rsidRPr="00BC3791" w:rsidRDefault="007F761A" w:rsidP="0093118B">
            <w:pPr>
              <w:jc w:val="both"/>
              <w:rPr>
                <w:sz w:val="20"/>
              </w:rPr>
            </w:pPr>
          </w:p>
        </w:tc>
      </w:tr>
    </w:tbl>
    <w:p w:rsidR="00104520" w:rsidRPr="00BC3791" w:rsidRDefault="00104520">
      <w:r w:rsidRPr="00BC3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F761A" w:rsidRPr="00BC3791" w:rsidTr="0093118B">
        <w:tc>
          <w:tcPr>
            <w:tcW w:w="5000" w:type="pct"/>
            <w:gridSpan w:val="3"/>
          </w:tcPr>
          <w:p w:rsidR="007F761A" w:rsidRPr="00BC3791" w:rsidRDefault="007F761A" w:rsidP="0093118B">
            <w:pPr>
              <w:jc w:val="both"/>
              <w:rPr>
                <w:sz w:val="20"/>
              </w:rPr>
            </w:pPr>
            <w:r w:rsidRPr="00BC3791">
              <w:rPr>
                <w:sz w:val="20"/>
              </w:rPr>
              <w:t xml:space="preserve">Commercial law ⸺ Partnerships ⸺ Criteria to determine the existence of a partnership under provincial partnerships acts ⸺ Dealings with third parties ⸺ Liability by “holding out” ⸺ Protection of the public interest ⸺ Would it be in the public interest for the Supreme Court to set out principles or criteria for determining what constitutes a partnership to guide lower and provincial appellate courts in the proper interpretation of the phrase “a business in common with a view to a profit” used in the Partnerships Act statutes in every common law jurisdiction in this country since the phrase is not interpreted consistently and in many cases is not being interpreted in a manner consistent with the purpose of the statute or with a view to protecting the public interest? ⸺ Did the motion judge and Ontario Court of Appeal err in law by failing to take into account dealings with third parties in making its determination with respect to the existence of a partnership contrary to the approach taken by the Supreme Court in the case of </w:t>
            </w:r>
            <w:r w:rsidRPr="00BC3791">
              <w:rPr>
                <w:i/>
                <w:sz w:val="20"/>
              </w:rPr>
              <w:t>Continental Bank Leasing Corp. v. Canada</w:t>
            </w:r>
            <w:r w:rsidRPr="00BC3791">
              <w:rPr>
                <w:sz w:val="20"/>
              </w:rPr>
              <w:t xml:space="preserve">, [1998] 2 S.C.R. 298 and by other appellate courts in this country? ⸺ Would it be in the public interest for the Supreme Court to set out principles or criteria for determining that a finding of holding out is appropriate if members of the public can demonstrate an honest and reasonable if mistaken belief that they were dealing with a partnership? ⸺ Is there a need to guide lower and provincial appellate courts in the proper interpretation of the holding out provisions used in the Partnerships Act statutes in every common law jurisdiction in this country since the phrase is not interpreted consistently and in many cases it is not being interpreted in a manner consistent with the purpose of the statute or with a view to protecting the public interest? ⸺ </w:t>
            </w:r>
            <w:r w:rsidRPr="00BC3791">
              <w:rPr>
                <w:i/>
                <w:sz w:val="20"/>
              </w:rPr>
              <w:t>Partnerships Act</w:t>
            </w:r>
            <w:r w:rsidRPr="00BC3791">
              <w:rPr>
                <w:sz w:val="20"/>
              </w:rPr>
              <w:t>, R.S.O. 1990, c. P.5, s. 2, 11, 12 and 15.</w:t>
            </w:r>
          </w:p>
        </w:tc>
      </w:tr>
      <w:tr w:rsidR="007F761A" w:rsidRPr="00BC3791" w:rsidTr="0093118B">
        <w:tc>
          <w:tcPr>
            <w:tcW w:w="5000" w:type="pct"/>
            <w:gridSpan w:val="3"/>
          </w:tcPr>
          <w:p w:rsidR="007F761A" w:rsidRPr="00BC3791" w:rsidRDefault="007F761A" w:rsidP="0093118B">
            <w:pPr>
              <w:jc w:val="both"/>
              <w:rPr>
                <w:sz w:val="20"/>
              </w:rPr>
            </w:pPr>
          </w:p>
        </w:tc>
      </w:tr>
      <w:tr w:rsidR="007F761A" w:rsidRPr="00BC3791" w:rsidTr="0093118B">
        <w:tc>
          <w:tcPr>
            <w:tcW w:w="5000" w:type="pct"/>
            <w:gridSpan w:val="3"/>
          </w:tcPr>
          <w:p w:rsidR="007F761A" w:rsidRPr="00BC3791" w:rsidRDefault="007F761A" w:rsidP="0093118B">
            <w:pPr>
              <w:jc w:val="both"/>
              <w:rPr>
                <w:sz w:val="20"/>
              </w:rPr>
            </w:pPr>
            <w:r w:rsidRPr="00BC3791">
              <w:rPr>
                <w:sz w:val="20"/>
              </w:rPr>
              <w:t xml:space="preserve">The respondent William McEnery now known as William Litigation Lawyers (the Firm) is a law firm located in Ottawa, Ontario, specializing in civil litigation. The respondent Paul McEnery was a lawyer practising mainly in the area of corporate law, commercial law, real estates and estate law who was sharing space with the Firm. An action was brought against both respondents by the applicant 1770650 Ontario Inc. The applicant alleged that as a result of dealings with Mr. McEnery, it provided in September 2015, $241,000 in order to pay off and discharge a mortgage. However, it appeared that the mortgage was never discharged as it remains registered on title. 1770650 Ontario Inc. seeks to recover the amount advanced as well as additional costs incurred to maintain the mortgage in good standing. It alleges that Mr. McEnery was dealing as, or was held out to be, a partner of the Firm. The applicant brought a motion for summary judgment against the respondents. In response, the Firm sought summary judgment in its favour dismissing the claim against it. The Superior Court of Justice granted the motion for summary judgment against Mr. McEnery in favour of 1770650 Ontario Inc. It dismissed the motion for summary judgment against the Firm and granted the motion for summary judgment in favour of the Firm against 1770650 Ontario Inc. The Court of Appeal dismissed the appeal. </w:t>
            </w:r>
          </w:p>
          <w:p w:rsidR="007F761A" w:rsidRPr="00BC3791" w:rsidRDefault="007F761A" w:rsidP="0093118B">
            <w:pPr>
              <w:jc w:val="both"/>
              <w:rPr>
                <w:sz w:val="20"/>
              </w:rPr>
            </w:pPr>
          </w:p>
        </w:tc>
      </w:tr>
      <w:tr w:rsidR="007F761A" w:rsidRPr="00BC3791" w:rsidTr="0093118B">
        <w:tc>
          <w:tcPr>
            <w:tcW w:w="2427" w:type="pct"/>
          </w:tcPr>
          <w:p w:rsidR="007F761A" w:rsidRPr="00BC3791" w:rsidRDefault="007F761A" w:rsidP="0093118B">
            <w:pPr>
              <w:jc w:val="both"/>
              <w:rPr>
                <w:sz w:val="20"/>
              </w:rPr>
            </w:pPr>
            <w:r w:rsidRPr="00BC3791">
              <w:rPr>
                <w:sz w:val="20"/>
              </w:rPr>
              <w:t>February 7, 2020</w:t>
            </w:r>
          </w:p>
          <w:p w:rsidR="007F761A" w:rsidRPr="00BC3791" w:rsidRDefault="007F761A" w:rsidP="0093118B">
            <w:pPr>
              <w:jc w:val="both"/>
              <w:rPr>
                <w:sz w:val="20"/>
              </w:rPr>
            </w:pPr>
            <w:r w:rsidRPr="00BC3791">
              <w:rPr>
                <w:sz w:val="20"/>
              </w:rPr>
              <w:t>Ontario Superior Court of Justice</w:t>
            </w:r>
          </w:p>
          <w:p w:rsidR="007F761A" w:rsidRPr="00BC3791" w:rsidRDefault="007F761A" w:rsidP="0093118B">
            <w:pPr>
              <w:jc w:val="both"/>
              <w:rPr>
                <w:sz w:val="20"/>
              </w:rPr>
            </w:pPr>
            <w:r w:rsidRPr="00BC3791">
              <w:rPr>
                <w:sz w:val="20"/>
              </w:rPr>
              <w:t>(Ryan Bell J.)</w:t>
            </w:r>
          </w:p>
          <w:p w:rsidR="007F761A" w:rsidRPr="00BC3791" w:rsidRDefault="00660B6C" w:rsidP="0093118B">
            <w:pPr>
              <w:jc w:val="both"/>
              <w:rPr>
                <w:sz w:val="20"/>
              </w:rPr>
            </w:pPr>
            <w:hyperlink r:id="rId64" w:history="1">
              <w:r w:rsidR="007F761A" w:rsidRPr="00BC3791">
                <w:rPr>
                  <w:rStyle w:val="Hyperlink"/>
                  <w:sz w:val="20"/>
                </w:rPr>
                <w:t>2020 ONSC 825</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rPr>
            </w:pPr>
            <w:r w:rsidRPr="00BC3791">
              <w:rPr>
                <w:sz w:val="20"/>
              </w:rPr>
              <w:t>Motions for summary judgment against Paul McEnery granted in favour of 1770650 Ontario Inc.</w:t>
            </w:r>
          </w:p>
          <w:p w:rsidR="007F761A" w:rsidRPr="00BC3791" w:rsidRDefault="007F761A" w:rsidP="0093118B">
            <w:pPr>
              <w:jc w:val="both"/>
              <w:rPr>
                <w:sz w:val="20"/>
              </w:rPr>
            </w:pPr>
            <w:r w:rsidRPr="00BC3791">
              <w:rPr>
                <w:sz w:val="20"/>
              </w:rPr>
              <w:t xml:space="preserve">Motions for summary judgment against Williams McEnery (now known as Williams Litigation Lawyers) dismissed and summary judgment granted in favour of Williams McEnery (now known as Williams Litigation Lawyers) against 1770650 Ontario Inc. </w:t>
            </w:r>
          </w:p>
          <w:p w:rsidR="007F761A" w:rsidRPr="00BC3791" w:rsidRDefault="007F761A" w:rsidP="0093118B">
            <w:pPr>
              <w:jc w:val="both"/>
              <w:rPr>
                <w:sz w:val="20"/>
              </w:rPr>
            </w:pPr>
          </w:p>
        </w:tc>
      </w:tr>
      <w:tr w:rsidR="007F761A" w:rsidRPr="00BC3791" w:rsidTr="0093118B">
        <w:tc>
          <w:tcPr>
            <w:tcW w:w="2427" w:type="pct"/>
          </w:tcPr>
          <w:p w:rsidR="007F761A" w:rsidRPr="00BC3791" w:rsidRDefault="007F761A" w:rsidP="0093118B">
            <w:pPr>
              <w:jc w:val="both"/>
              <w:rPr>
                <w:sz w:val="20"/>
              </w:rPr>
            </w:pPr>
            <w:r w:rsidRPr="00BC3791">
              <w:rPr>
                <w:sz w:val="20"/>
              </w:rPr>
              <w:t>March 2, 2021</w:t>
            </w:r>
          </w:p>
          <w:p w:rsidR="007F761A" w:rsidRPr="00BC3791" w:rsidRDefault="007F761A" w:rsidP="0093118B">
            <w:pPr>
              <w:jc w:val="both"/>
              <w:rPr>
                <w:sz w:val="20"/>
              </w:rPr>
            </w:pPr>
            <w:r w:rsidRPr="00BC3791">
              <w:rPr>
                <w:sz w:val="20"/>
              </w:rPr>
              <w:t>Court of Appeal for Ontario</w:t>
            </w:r>
          </w:p>
          <w:p w:rsidR="007F761A" w:rsidRPr="00BC3791" w:rsidRDefault="007F761A" w:rsidP="0093118B">
            <w:pPr>
              <w:jc w:val="both"/>
              <w:rPr>
                <w:sz w:val="20"/>
              </w:rPr>
            </w:pPr>
            <w:r w:rsidRPr="00BC3791">
              <w:rPr>
                <w:sz w:val="20"/>
              </w:rPr>
              <w:t>(Roberts, Zarnett and Sossin JJ.A.)</w:t>
            </w:r>
          </w:p>
          <w:p w:rsidR="007F761A" w:rsidRPr="00BC3791" w:rsidRDefault="00660B6C" w:rsidP="0093118B">
            <w:pPr>
              <w:jc w:val="both"/>
              <w:rPr>
                <w:rStyle w:val="Hyperlink"/>
                <w:sz w:val="20"/>
              </w:rPr>
            </w:pPr>
            <w:hyperlink r:id="rId65" w:history="1">
              <w:r w:rsidR="007F761A" w:rsidRPr="00BC3791">
                <w:rPr>
                  <w:rStyle w:val="Hyperlink"/>
                  <w:sz w:val="20"/>
                </w:rPr>
                <w:t>2021 ONCA 129</w:t>
              </w:r>
            </w:hyperlink>
          </w:p>
          <w:p w:rsidR="007F761A" w:rsidRPr="00BC3791" w:rsidRDefault="007F761A" w:rsidP="0093118B">
            <w:pPr>
              <w:jc w:val="both"/>
              <w:rPr>
                <w:sz w:val="20"/>
                <w:lang w:val="fr-CA"/>
              </w:rPr>
            </w:pP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rPr>
            </w:pPr>
            <w:r w:rsidRPr="00BC3791">
              <w:rPr>
                <w:sz w:val="20"/>
              </w:rPr>
              <w:t xml:space="preserve">Appeal dismissed. </w:t>
            </w:r>
          </w:p>
          <w:p w:rsidR="007F761A" w:rsidRPr="00BC3791" w:rsidRDefault="007F761A" w:rsidP="0093118B">
            <w:pPr>
              <w:jc w:val="both"/>
              <w:rPr>
                <w:sz w:val="20"/>
              </w:rPr>
            </w:pPr>
          </w:p>
        </w:tc>
      </w:tr>
      <w:tr w:rsidR="007F761A" w:rsidRPr="00BC3791" w:rsidTr="0093118B">
        <w:tc>
          <w:tcPr>
            <w:tcW w:w="2427" w:type="pct"/>
          </w:tcPr>
          <w:p w:rsidR="007F761A" w:rsidRPr="00BC3791" w:rsidRDefault="007F761A" w:rsidP="0093118B">
            <w:pPr>
              <w:jc w:val="both"/>
              <w:rPr>
                <w:sz w:val="20"/>
              </w:rPr>
            </w:pPr>
            <w:r w:rsidRPr="00BC3791">
              <w:rPr>
                <w:sz w:val="20"/>
              </w:rPr>
              <w:t>April 28, 2021</w:t>
            </w:r>
          </w:p>
          <w:p w:rsidR="007F761A" w:rsidRPr="00BC3791" w:rsidRDefault="007F761A" w:rsidP="0093118B">
            <w:pPr>
              <w:jc w:val="both"/>
              <w:rPr>
                <w:sz w:val="20"/>
              </w:rPr>
            </w:pPr>
            <w:r w:rsidRPr="00BC3791">
              <w:rPr>
                <w:sz w:val="20"/>
              </w:rPr>
              <w:t>Supreme Court of Canada</w:t>
            </w: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rPr>
            </w:pPr>
            <w:r w:rsidRPr="00BC3791">
              <w:rPr>
                <w:sz w:val="20"/>
              </w:rPr>
              <w:t>Application for leave to appeal filed</w:t>
            </w:r>
          </w:p>
          <w:p w:rsidR="007F761A" w:rsidRPr="00BC3791" w:rsidRDefault="007F761A" w:rsidP="0093118B">
            <w:pPr>
              <w:jc w:val="both"/>
              <w:rPr>
                <w:sz w:val="20"/>
              </w:rPr>
            </w:pPr>
          </w:p>
        </w:tc>
      </w:tr>
    </w:tbl>
    <w:p w:rsidR="007F761A" w:rsidRPr="00BC3791" w:rsidRDefault="007F761A" w:rsidP="007F761A">
      <w:pPr>
        <w:widowControl w:val="0"/>
        <w:tabs>
          <w:tab w:val="left" w:pos="3840"/>
        </w:tabs>
        <w:jc w:val="both"/>
        <w:rPr>
          <w:sz w:val="20"/>
        </w:rPr>
      </w:pPr>
    </w:p>
    <w:p w:rsidR="007F761A" w:rsidRPr="00BC3791" w:rsidRDefault="00660B6C" w:rsidP="007F761A">
      <w:pPr>
        <w:widowControl w:val="0"/>
        <w:jc w:val="both"/>
        <w:rPr>
          <w:sz w:val="20"/>
        </w:rPr>
      </w:pPr>
      <w:r>
        <w:rPr>
          <w:sz w:val="20"/>
        </w:rPr>
        <w:pict>
          <v:rect id="_x0000_i1093" style="width:2in;height:1pt" o:hrpct="0" o:hralign="center" o:hrstd="t" o:hrnoshade="t" o:hr="t" fillcolor="black [3213]" stroked="f"/>
        </w:pict>
      </w:r>
    </w:p>
    <w:p w:rsidR="007F761A" w:rsidRPr="00BC3791" w:rsidRDefault="007F761A" w:rsidP="007F76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761A" w:rsidRPr="00BC3791" w:rsidTr="0093118B">
        <w:tc>
          <w:tcPr>
            <w:tcW w:w="543" w:type="pct"/>
          </w:tcPr>
          <w:p w:rsidR="007F761A" w:rsidRPr="00BC3791" w:rsidRDefault="007F761A" w:rsidP="0093118B">
            <w:pPr>
              <w:jc w:val="both"/>
              <w:rPr>
                <w:sz w:val="20"/>
                <w:lang w:val="fr-CA"/>
              </w:rPr>
            </w:pPr>
            <w:r w:rsidRPr="00BC3791">
              <w:rPr>
                <w:rStyle w:val="SCCFileNumberChar"/>
                <w:sz w:val="20"/>
                <w:szCs w:val="20"/>
                <w:lang w:val="fr-CA"/>
              </w:rPr>
              <w:t>39643</w:t>
            </w:r>
          </w:p>
        </w:tc>
        <w:tc>
          <w:tcPr>
            <w:tcW w:w="4457" w:type="pct"/>
            <w:gridSpan w:val="3"/>
          </w:tcPr>
          <w:p w:rsidR="007F761A" w:rsidRPr="00BC3791" w:rsidRDefault="007F761A" w:rsidP="0093118B">
            <w:pPr>
              <w:pStyle w:val="SCCLsocParty"/>
              <w:jc w:val="both"/>
              <w:rPr>
                <w:b/>
                <w:sz w:val="20"/>
                <w:szCs w:val="20"/>
                <w:lang w:val="en-US"/>
              </w:rPr>
            </w:pPr>
            <w:r w:rsidRPr="00BC3791">
              <w:rPr>
                <w:b/>
                <w:sz w:val="20"/>
                <w:szCs w:val="20"/>
                <w:lang w:val="en-US"/>
              </w:rPr>
              <w:t>1770650 Ontario inc. c. Williams McEnery, Williams Litigation Lawyers</w:t>
            </w:r>
            <w:r w:rsidR="0093118B" w:rsidRPr="00BC3791">
              <w:rPr>
                <w:b/>
                <w:sz w:val="20"/>
                <w:szCs w:val="20"/>
                <w:lang w:val="en-US"/>
              </w:rPr>
              <w:t xml:space="preserve"> et</w:t>
            </w:r>
            <w:r w:rsidRPr="00BC3791">
              <w:rPr>
                <w:b/>
                <w:sz w:val="20"/>
                <w:szCs w:val="20"/>
                <w:lang w:val="en-US"/>
              </w:rPr>
              <w:t xml:space="preserve"> Paul McEnery</w:t>
            </w:r>
          </w:p>
          <w:p w:rsidR="007F761A" w:rsidRPr="00BC3791" w:rsidRDefault="007F761A" w:rsidP="0093118B">
            <w:pPr>
              <w:jc w:val="both"/>
              <w:rPr>
                <w:sz w:val="20"/>
                <w:lang w:val="fr-CA"/>
              </w:rPr>
            </w:pPr>
            <w:r w:rsidRPr="00BC3791">
              <w:rPr>
                <w:sz w:val="20"/>
                <w:lang w:val="fr-CA"/>
              </w:rPr>
              <w:t>(Ont.) (Civile) (Sur autorisation)</w:t>
            </w:r>
          </w:p>
        </w:tc>
      </w:tr>
      <w:tr w:rsidR="007F761A" w:rsidRPr="003E387B" w:rsidTr="0093118B">
        <w:tc>
          <w:tcPr>
            <w:tcW w:w="5000" w:type="pct"/>
            <w:gridSpan w:val="4"/>
          </w:tcPr>
          <w:p w:rsidR="007F761A" w:rsidRPr="00BC3791" w:rsidRDefault="0093118B" w:rsidP="0093118B">
            <w:pPr>
              <w:jc w:val="both"/>
              <w:rPr>
                <w:sz w:val="20"/>
                <w:szCs w:val="20"/>
                <w:lang w:val="fr-CA"/>
              </w:rPr>
            </w:pPr>
            <w:r w:rsidRPr="00BC3791">
              <w:rPr>
                <w:sz w:val="20"/>
                <w:szCs w:val="20"/>
                <w:lang w:val="fr-CA"/>
              </w:rPr>
              <w:t>La demande d’autorisation d’appel de l’arrêt de la Cour d’appel de l’Ontario, numéro C68191, 2021 ONCA 129, daté du 2 mars 2021, est rejetée avec dépens en faveur des intimés Williams McEnery et Williams Litigation Lawyers.</w:t>
            </w:r>
          </w:p>
          <w:p w:rsidR="0093118B" w:rsidRPr="00BC3791" w:rsidRDefault="0093118B" w:rsidP="0093118B">
            <w:pPr>
              <w:jc w:val="both"/>
              <w:rPr>
                <w:sz w:val="20"/>
                <w:lang w:val="fr-CA"/>
              </w:rPr>
            </w:pPr>
          </w:p>
        </w:tc>
      </w:tr>
      <w:tr w:rsidR="007F761A" w:rsidRPr="003E387B" w:rsidTr="0093118B">
        <w:tc>
          <w:tcPr>
            <w:tcW w:w="5000" w:type="pct"/>
            <w:gridSpan w:val="4"/>
          </w:tcPr>
          <w:p w:rsidR="007F761A" w:rsidRPr="00BC3791" w:rsidRDefault="007F761A" w:rsidP="0093118B">
            <w:pPr>
              <w:jc w:val="both"/>
              <w:rPr>
                <w:sz w:val="20"/>
                <w:lang w:val="fr-CA"/>
              </w:rPr>
            </w:pPr>
            <w:r w:rsidRPr="00BC3791">
              <w:rPr>
                <w:sz w:val="20"/>
                <w:lang w:val="fr-CA"/>
              </w:rPr>
              <w:t>Droit commercial ⸺ Sociétés de personnes ⸺ Critères visant à déterminer l’existence d’une société en nom collectif en vertu des lois provinciales sur les sociétés en nom collectif ⸺ Rapport avec des tiers ⸺ Responsabilité d’un « associé apparent » ⸺ Protection de l’intérêt public ⸺ Serait</w:t>
            </w:r>
            <w:r w:rsidRPr="00BC3791">
              <w:rPr>
                <w:sz w:val="20"/>
                <w:lang w:val="fr-CA"/>
              </w:rPr>
              <w:noBreakHyphen/>
              <w:t>il dans l’intérêt public que la Cour suprême établisse des principes ou critères afin de déterminer ce qui constitue une société en nom collectif pour guider les tribunaux inférieurs et les cours d’appel provinciales quant à l’interprétation qu’il convient de donner à l’expression « </w:t>
            </w:r>
            <w:r w:rsidRPr="00BC3791">
              <w:rPr>
                <w:sz w:val="20"/>
                <w:lang w:val="fr-FR"/>
              </w:rPr>
              <w:t>une entreprise en commun en vue de réaliser un bénéfice » employée dans les lois sur les</w:t>
            </w:r>
            <w:r w:rsidRPr="00BC3791">
              <w:rPr>
                <w:sz w:val="20"/>
                <w:lang w:val="fr-CA"/>
              </w:rPr>
              <w:t xml:space="preserve"> sociétés en nom collectif dans toutes les provinces de common law du pays, puisque l’expression n’a pas été interprétée de façon uniforme, et dans plusieurs cas, n’a pas été interprétée d’une manière qui soit cohérente avec l’objectif de la loi ou en vue de protéger l’intérêt public? ⸺ La juge saisie de la motion et la Cour d’appel de l’Ontario ont</w:t>
            </w:r>
            <w:r w:rsidRPr="00BC3791">
              <w:rPr>
                <w:sz w:val="20"/>
                <w:lang w:val="fr-CA"/>
              </w:rPr>
              <w:noBreakHyphen/>
              <w:t xml:space="preserve">elles commis une erreur de droit en omettant de tenir compte des rapports avec des tiers lorsqu’elles ont tiré leur conclusion quant à la question de l’existence d’une société en nom collectif en suivant une approche contraire à celle adoptée par la Cour suprême dans l’arrêt </w:t>
            </w:r>
            <w:r w:rsidRPr="00BC3791">
              <w:rPr>
                <w:i/>
                <w:sz w:val="20"/>
                <w:lang w:val="fr-CA"/>
              </w:rPr>
              <w:t>Continental Bank Leasing Corp. c. Canada</w:t>
            </w:r>
            <w:r w:rsidRPr="00BC3791">
              <w:rPr>
                <w:sz w:val="20"/>
                <w:lang w:val="fr-CA"/>
              </w:rPr>
              <w:t>, [1998] 2 R.C.S. 298 et par d’autres cours d’appel au Canada? ⸺ Serait</w:t>
            </w:r>
            <w:r w:rsidRPr="00BC3791">
              <w:rPr>
                <w:sz w:val="20"/>
                <w:lang w:val="fr-CA"/>
              </w:rPr>
              <w:noBreakHyphen/>
              <w:t>il dans l’intérêt public que la Cour suprême établisse des principes ou critères afin de déterminer si une conclusion portant qu’un individu s’est présenté</w:t>
            </w:r>
            <w:r w:rsidRPr="00BC3791">
              <w:rPr>
                <w:sz w:val="20"/>
                <w:lang w:val="fr-FR"/>
              </w:rPr>
              <w:t xml:space="preserve"> comme étant un associé est </w:t>
            </w:r>
            <w:r w:rsidRPr="00BC3791">
              <w:rPr>
                <w:sz w:val="20"/>
                <w:lang w:val="fr-CA"/>
              </w:rPr>
              <w:t>bien fondée si les membres du public peuvent démontrer qu’ils croyaient honnêtement et raisonnablement qu’ils faisaient affaire avec une société en nom collectif, malgré le fait que cette croyance était erronée? ⸺ Existe</w:t>
            </w:r>
            <w:r w:rsidRPr="00BC3791">
              <w:rPr>
                <w:sz w:val="20"/>
                <w:lang w:val="fr-CA"/>
              </w:rPr>
              <w:noBreakHyphen/>
              <w:t>t</w:t>
            </w:r>
            <w:r w:rsidRPr="00BC3791">
              <w:rPr>
                <w:sz w:val="20"/>
                <w:lang w:val="fr-CA"/>
              </w:rPr>
              <w:noBreakHyphen/>
              <w:t xml:space="preserve">il un besoin de guider les tribunaux inférieurs et les cours d’appel provinciales quant à l’interprétation qu’il convient de donner aux dispositions portant sur le fait de se présenter comme étant un associé que l’on trouve dans les lois sur les sociétés en nom collectif dans toutes les provinces de common law du pays, puisque l’expression n’a pas été interprétée de façon uniforme, et dans plusieurs cas, n’a pas été interprétée d’une manière qui soit cohérente avec l’objectif de la loi ou en vue de protéger l’intérêt public? ⸺ </w:t>
            </w:r>
            <w:r w:rsidRPr="00BC3791">
              <w:rPr>
                <w:i/>
                <w:sz w:val="20"/>
                <w:lang w:val="fr-CA"/>
              </w:rPr>
              <w:t>Loi sur les sociétés en nom collectif</w:t>
            </w:r>
            <w:r w:rsidRPr="00BC3791">
              <w:rPr>
                <w:sz w:val="20"/>
                <w:lang w:val="fr-CA"/>
              </w:rPr>
              <w:t>, L.R.O. 1990, c. P.5, art. 2, 11, 12 et 15.</w:t>
            </w:r>
          </w:p>
        </w:tc>
      </w:tr>
      <w:tr w:rsidR="007F761A" w:rsidRPr="003E387B" w:rsidTr="0093118B">
        <w:tc>
          <w:tcPr>
            <w:tcW w:w="5000" w:type="pct"/>
            <w:gridSpan w:val="4"/>
          </w:tcPr>
          <w:p w:rsidR="007F761A" w:rsidRPr="00BC3791" w:rsidRDefault="007F761A" w:rsidP="0093118B">
            <w:pPr>
              <w:jc w:val="both"/>
              <w:rPr>
                <w:sz w:val="20"/>
                <w:lang w:val="fr-CA"/>
              </w:rPr>
            </w:pPr>
          </w:p>
        </w:tc>
      </w:tr>
      <w:tr w:rsidR="007F761A" w:rsidRPr="00BC3791" w:rsidTr="0093118B">
        <w:tc>
          <w:tcPr>
            <w:tcW w:w="5000" w:type="pct"/>
            <w:gridSpan w:val="4"/>
          </w:tcPr>
          <w:p w:rsidR="007F761A" w:rsidRPr="00BC3791" w:rsidRDefault="007F761A" w:rsidP="0093118B">
            <w:pPr>
              <w:jc w:val="both"/>
              <w:rPr>
                <w:sz w:val="20"/>
                <w:lang w:val="fr-CA"/>
              </w:rPr>
            </w:pPr>
            <w:r w:rsidRPr="00BC3791">
              <w:rPr>
                <w:sz w:val="20"/>
                <w:lang w:val="fr-CA"/>
              </w:rPr>
              <w:t xml:space="preserve">L’intimée, William McEnery, maintenant connu sous le nom de William Litigation Lawyers (le cabinet), est un cabinet d’avocats situé à Ottawa (Ontario) qui se spécialise en contentieux civil. L’intimé, Paul McEnery, était un avocat qui se spécialisait principalement dans les domaines du droit des sociétés, du droit commercial, du droit immobilier et du droit des successions qui partageait les locaux du cabinet. Une action a été intentée contre les deux intimés par la demanderesse 1770650 Ontario Inc. La demanderesse a allégué qu’en conséquence d’avoir fait affaire avec M. McEnery, en septembre 2015, elle a fourni 241 000 $ en vue du remboursement et de l’acquittement d’une hypothèque. Toutefois, il semble que cette dernière n’a pas été acquittée puisqu’elle demeure enregistrée sur le titre. 1770650 Ontario Inc. cherche à recouvrer le montant consenti, ainsi que les frais additionnels engagés afin de mettre l’hypothèque en règle. Elle allègue que M. McEnery a fait affaire avec elle en tant qu’associé du cabinet, ou qu’il s’est présenté comme tel. La demanderesse a présenté une motion en jugement sommaire contre les intimés. En réponse, le cabinet a cherché à obtenir un jugement sommaire en sa faveur rejetant la demande contre lui. La Cour supérieure de justice a accueilli la motion en jugement sommaire contre M. McEnery en faveur de 1770650 Ontario Inc. Elle a rejeté la motion en jugement sommaire contre le cabinet et a accueilli celle en faveur du cabinet contre 1770650 Ontario Inc. La Cour d’appel a rejeté l’appel. </w:t>
            </w:r>
          </w:p>
          <w:p w:rsidR="007F761A" w:rsidRPr="00BC3791" w:rsidRDefault="007F761A" w:rsidP="0093118B">
            <w:pPr>
              <w:jc w:val="both"/>
              <w:rPr>
                <w:sz w:val="20"/>
                <w:lang w:val="fr-CA"/>
              </w:rPr>
            </w:pPr>
          </w:p>
        </w:tc>
      </w:tr>
      <w:tr w:rsidR="007F761A" w:rsidRPr="003E387B" w:rsidTr="0093118B">
        <w:tc>
          <w:tcPr>
            <w:tcW w:w="2427" w:type="pct"/>
            <w:gridSpan w:val="2"/>
          </w:tcPr>
          <w:p w:rsidR="007F761A" w:rsidRPr="00BC3791" w:rsidRDefault="007F761A" w:rsidP="0093118B">
            <w:pPr>
              <w:jc w:val="both"/>
              <w:rPr>
                <w:sz w:val="20"/>
                <w:lang w:val="fr-CA"/>
              </w:rPr>
            </w:pPr>
            <w:r w:rsidRPr="00BC3791">
              <w:rPr>
                <w:sz w:val="20"/>
                <w:lang w:val="fr-CA"/>
              </w:rPr>
              <w:t>7 février 2020</w:t>
            </w:r>
          </w:p>
          <w:p w:rsidR="007F761A" w:rsidRPr="00BC3791" w:rsidRDefault="007F761A" w:rsidP="0093118B">
            <w:pPr>
              <w:jc w:val="both"/>
              <w:rPr>
                <w:sz w:val="20"/>
                <w:lang w:val="fr-CA"/>
              </w:rPr>
            </w:pPr>
            <w:r w:rsidRPr="00BC3791">
              <w:rPr>
                <w:sz w:val="20"/>
                <w:lang w:val="fr-CA"/>
              </w:rPr>
              <w:t>Cour supérieure de justice de l’Ontario</w:t>
            </w:r>
          </w:p>
          <w:p w:rsidR="007F761A" w:rsidRPr="00BC3791" w:rsidRDefault="007F761A" w:rsidP="0093118B">
            <w:pPr>
              <w:jc w:val="both"/>
              <w:rPr>
                <w:sz w:val="20"/>
                <w:lang w:val="fr-CA"/>
              </w:rPr>
            </w:pPr>
            <w:r w:rsidRPr="00BC3791">
              <w:rPr>
                <w:sz w:val="20"/>
                <w:lang w:val="fr-CA"/>
              </w:rPr>
              <w:t>(juge Ryan Bell)</w:t>
            </w:r>
          </w:p>
          <w:p w:rsidR="007F761A" w:rsidRPr="00BC3791" w:rsidRDefault="00660B6C" w:rsidP="0093118B">
            <w:pPr>
              <w:jc w:val="both"/>
              <w:rPr>
                <w:sz w:val="20"/>
                <w:lang w:val="fr-CA"/>
              </w:rPr>
            </w:pPr>
            <w:hyperlink r:id="rId66" w:history="1">
              <w:r w:rsidR="007F761A" w:rsidRPr="00BC3791">
                <w:rPr>
                  <w:rStyle w:val="Hyperlink"/>
                  <w:sz w:val="20"/>
                  <w:lang w:val="fr-CA"/>
                </w:rPr>
                <w:t>2020 ONSC 825</w:t>
              </w:r>
            </w:hyperlink>
          </w:p>
          <w:p w:rsidR="007F761A" w:rsidRPr="00BC3791" w:rsidRDefault="007F761A" w:rsidP="0093118B">
            <w:pPr>
              <w:jc w:val="both"/>
              <w:rPr>
                <w:sz w:val="20"/>
                <w:lang w:val="fr-CA"/>
              </w:rPr>
            </w:pP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lang w:val="fr-CA"/>
              </w:rPr>
            </w:pPr>
            <w:r w:rsidRPr="00BC3791">
              <w:rPr>
                <w:sz w:val="20"/>
                <w:lang w:val="fr-CA"/>
              </w:rPr>
              <w:t>Les motions en jugement sommaire contre Paul McEnery sont accueillies en faveur de 1770650 Ontario Inc.</w:t>
            </w:r>
          </w:p>
          <w:p w:rsidR="007F761A" w:rsidRPr="00BC3791" w:rsidRDefault="007F761A" w:rsidP="0093118B">
            <w:pPr>
              <w:jc w:val="both"/>
              <w:rPr>
                <w:sz w:val="20"/>
                <w:lang w:val="fr-CA"/>
              </w:rPr>
            </w:pPr>
            <w:r w:rsidRPr="00BC3791">
              <w:rPr>
                <w:sz w:val="20"/>
                <w:lang w:val="fr-CA"/>
              </w:rPr>
              <w:t>Les motions en jugement sommaire contre Williams McEnery (maintenant connue sous le nom de Williams Litigation Lawyers) sont rejetées et un jugement sommaire est rendu en faveur de Williams McEnery (maintenant connue sous le nom de Williams Litigation Lawyers) contre 1770650 Ontario Inc.</w:t>
            </w:r>
          </w:p>
          <w:p w:rsidR="007F761A" w:rsidRPr="00BC3791" w:rsidRDefault="007F761A" w:rsidP="0093118B">
            <w:pPr>
              <w:jc w:val="both"/>
              <w:rPr>
                <w:sz w:val="20"/>
                <w:lang w:val="fr-CA"/>
              </w:rPr>
            </w:pPr>
          </w:p>
        </w:tc>
      </w:tr>
      <w:tr w:rsidR="007F761A" w:rsidRPr="00BC3791" w:rsidTr="0093118B">
        <w:tc>
          <w:tcPr>
            <w:tcW w:w="2427" w:type="pct"/>
            <w:gridSpan w:val="2"/>
          </w:tcPr>
          <w:p w:rsidR="007F761A" w:rsidRPr="00BC3791" w:rsidRDefault="007F761A" w:rsidP="0093118B">
            <w:pPr>
              <w:jc w:val="both"/>
              <w:rPr>
                <w:sz w:val="20"/>
                <w:lang w:val="fr-CA"/>
              </w:rPr>
            </w:pPr>
            <w:r w:rsidRPr="00BC3791">
              <w:rPr>
                <w:sz w:val="20"/>
                <w:lang w:val="fr-CA"/>
              </w:rPr>
              <w:t>2 mars 2021</w:t>
            </w:r>
          </w:p>
          <w:p w:rsidR="007F761A" w:rsidRPr="00BC3791" w:rsidRDefault="007F761A" w:rsidP="0093118B">
            <w:pPr>
              <w:jc w:val="both"/>
              <w:rPr>
                <w:sz w:val="20"/>
                <w:lang w:val="fr-CA"/>
              </w:rPr>
            </w:pPr>
            <w:r w:rsidRPr="00BC3791">
              <w:rPr>
                <w:sz w:val="20"/>
                <w:lang w:val="fr-CA"/>
              </w:rPr>
              <w:t>Cour d’appel de l’Ontario</w:t>
            </w:r>
          </w:p>
          <w:p w:rsidR="007F761A" w:rsidRPr="00BC3791" w:rsidRDefault="007F761A" w:rsidP="0093118B">
            <w:pPr>
              <w:jc w:val="both"/>
              <w:rPr>
                <w:sz w:val="20"/>
                <w:lang w:val="fr-CA"/>
              </w:rPr>
            </w:pPr>
            <w:r w:rsidRPr="00BC3791">
              <w:rPr>
                <w:sz w:val="20"/>
                <w:lang w:val="fr-CA"/>
              </w:rPr>
              <w:t>(juges Roberts, Zarnett et Sossin)</w:t>
            </w:r>
          </w:p>
          <w:p w:rsidR="007F761A" w:rsidRPr="00BC3791" w:rsidRDefault="00660B6C" w:rsidP="0093118B">
            <w:pPr>
              <w:jc w:val="both"/>
              <w:rPr>
                <w:rStyle w:val="Hyperlink"/>
                <w:sz w:val="20"/>
                <w:lang w:val="fr-CA"/>
              </w:rPr>
            </w:pPr>
            <w:hyperlink r:id="rId67" w:history="1">
              <w:r w:rsidR="007F761A" w:rsidRPr="00BC3791">
                <w:rPr>
                  <w:rStyle w:val="Hyperlink"/>
                  <w:sz w:val="20"/>
                  <w:lang w:val="fr-CA"/>
                </w:rPr>
                <w:t>2021 ONCA 129</w:t>
              </w:r>
            </w:hyperlink>
          </w:p>
          <w:p w:rsidR="007F761A" w:rsidRPr="00BC3791" w:rsidRDefault="007F761A" w:rsidP="0093118B">
            <w:pPr>
              <w:jc w:val="both"/>
              <w:rPr>
                <w:sz w:val="20"/>
                <w:lang w:val="fr-CA"/>
              </w:rPr>
            </w:pP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lang w:val="fr-CA"/>
              </w:rPr>
            </w:pPr>
            <w:r w:rsidRPr="00BC3791">
              <w:rPr>
                <w:sz w:val="20"/>
                <w:lang w:val="fr-CA"/>
              </w:rPr>
              <w:t xml:space="preserve">L’appel est rejeté. </w:t>
            </w:r>
          </w:p>
          <w:p w:rsidR="007F761A" w:rsidRPr="00BC3791" w:rsidRDefault="007F761A" w:rsidP="0093118B">
            <w:pPr>
              <w:jc w:val="both"/>
              <w:rPr>
                <w:sz w:val="20"/>
                <w:lang w:val="fr-CA"/>
              </w:rPr>
            </w:pPr>
          </w:p>
        </w:tc>
      </w:tr>
      <w:tr w:rsidR="007F761A" w:rsidRPr="003E387B" w:rsidTr="0093118B">
        <w:tc>
          <w:tcPr>
            <w:tcW w:w="2427" w:type="pct"/>
            <w:gridSpan w:val="2"/>
          </w:tcPr>
          <w:p w:rsidR="007F761A" w:rsidRPr="00BC3791" w:rsidRDefault="007F761A" w:rsidP="0093118B">
            <w:pPr>
              <w:jc w:val="both"/>
              <w:rPr>
                <w:sz w:val="20"/>
                <w:lang w:val="fr-CA"/>
              </w:rPr>
            </w:pPr>
            <w:r w:rsidRPr="00BC3791">
              <w:rPr>
                <w:sz w:val="20"/>
                <w:lang w:val="fr-CA"/>
              </w:rPr>
              <w:t>28 avril 2021</w:t>
            </w:r>
          </w:p>
          <w:p w:rsidR="007F761A" w:rsidRPr="00BC3791" w:rsidRDefault="007F761A" w:rsidP="0093118B">
            <w:pPr>
              <w:jc w:val="both"/>
              <w:rPr>
                <w:sz w:val="20"/>
                <w:lang w:val="fr-CA"/>
              </w:rPr>
            </w:pPr>
            <w:r w:rsidRPr="00BC3791">
              <w:rPr>
                <w:sz w:val="20"/>
                <w:lang w:val="fr-CA"/>
              </w:rPr>
              <w:t>Cour suprême du Canada</w:t>
            </w: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lang w:val="fr-CA"/>
              </w:rPr>
            </w:pPr>
            <w:r w:rsidRPr="00BC3791">
              <w:rPr>
                <w:sz w:val="20"/>
                <w:lang w:val="fr-CA"/>
              </w:rPr>
              <w:t>La demande d’autorisation d’appel est présentée.</w:t>
            </w:r>
          </w:p>
          <w:p w:rsidR="007F761A" w:rsidRPr="00BC3791" w:rsidRDefault="007F761A" w:rsidP="0093118B">
            <w:pPr>
              <w:jc w:val="both"/>
              <w:rPr>
                <w:sz w:val="20"/>
                <w:lang w:val="fr-CA"/>
              </w:rPr>
            </w:pPr>
          </w:p>
        </w:tc>
      </w:tr>
    </w:tbl>
    <w:p w:rsidR="007F761A" w:rsidRPr="00BC3791" w:rsidRDefault="007F761A" w:rsidP="007F761A">
      <w:pPr>
        <w:widowControl w:val="0"/>
        <w:tabs>
          <w:tab w:val="left" w:pos="3840"/>
        </w:tabs>
        <w:jc w:val="both"/>
        <w:rPr>
          <w:sz w:val="20"/>
          <w:lang w:val="fr-CA"/>
        </w:rPr>
      </w:pPr>
    </w:p>
    <w:p w:rsidR="007F761A" w:rsidRPr="00BC3791" w:rsidRDefault="00660B6C" w:rsidP="007F761A">
      <w:pPr>
        <w:widowControl w:val="0"/>
        <w:jc w:val="both"/>
        <w:rPr>
          <w:sz w:val="20"/>
        </w:rPr>
      </w:pPr>
      <w:r>
        <w:rPr>
          <w:sz w:val="20"/>
        </w:rPr>
        <w:pict>
          <v:rect id="_x0000_i1094" style="width:2in;height:1pt" o:hrpct="0" o:hralign="center" o:hrstd="t" o:hrnoshade="t" o:hr="t" fillcolor="black [3213]" stroked="f"/>
        </w:pict>
      </w:r>
    </w:p>
    <w:p w:rsidR="007F761A" w:rsidRPr="00BC3791" w:rsidRDefault="007F761A" w:rsidP="007F761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761A" w:rsidRPr="00BC3791" w:rsidTr="0093118B">
        <w:tc>
          <w:tcPr>
            <w:tcW w:w="543" w:type="pct"/>
          </w:tcPr>
          <w:p w:rsidR="007F761A" w:rsidRPr="00BC3791" w:rsidRDefault="007F761A" w:rsidP="0093118B">
            <w:pPr>
              <w:jc w:val="both"/>
              <w:rPr>
                <w:sz w:val="20"/>
              </w:rPr>
            </w:pPr>
            <w:r w:rsidRPr="00BC3791">
              <w:rPr>
                <w:rStyle w:val="SCCFileNumberChar"/>
                <w:sz w:val="20"/>
                <w:szCs w:val="20"/>
              </w:rPr>
              <w:t>39644</w:t>
            </w:r>
          </w:p>
        </w:tc>
        <w:tc>
          <w:tcPr>
            <w:tcW w:w="4457" w:type="pct"/>
            <w:gridSpan w:val="3"/>
          </w:tcPr>
          <w:p w:rsidR="007F761A" w:rsidRPr="00BC3791" w:rsidRDefault="007F761A" w:rsidP="0093118B">
            <w:pPr>
              <w:pStyle w:val="SCCLsocParty"/>
              <w:jc w:val="both"/>
              <w:rPr>
                <w:b/>
                <w:sz w:val="20"/>
                <w:szCs w:val="20"/>
                <w:lang w:val="en-US"/>
              </w:rPr>
            </w:pPr>
            <w:r w:rsidRPr="00BC3791">
              <w:rPr>
                <w:b/>
                <w:sz w:val="20"/>
                <w:szCs w:val="20"/>
                <w:lang w:val="en-US"/>
              </w:rPr>
              <w:t>1062484 Ontario inc. v. Williams McEnery, Williams Litigation Lawyers</w:t>
            </w:r>
            <w:r w:rsidR="0093118B" w:rsidRPr="00BC3791">
              <w:rPr>
                <w:b/>
                <w:sz w:val="20"/>
                <w:szCs w:val="20"/>
                <w:lang w:val="en-US"/>
              </w:rPr>
              <w:t xml:space="preserve"> and</w:t>
            </w:r>
            <w:r w:rsidRPr="00BC3791">
              <w:rPr>
                <w:b/>
                <w:sz w:val="20"/>
                <w:szCs w:val="20"/>
                <w:lang w:val="en-US"/>
              </w:rPr>
              <w:t xml:space="preserve"> Paul McEnery</w:t>
            </w:r>
          </w:p>
          <w:p w:rsidR="007F761A" w:rsidRPr="00BC3791" w:rsidRDefault="007F761A" w:rsidP="0093118B">
            <w:pPr>
              <w:jc w:val="both"/>
              <w:rPr>
                <w:sz w:val="20"/>
              </w:rPr>
            </w:pPr>
            <w:r w:rsidRPr="00BC3791">
              <w:rPr>
                <w:sz w:val="20"/>
              </w:rPr>
              <w:t>(Ont.) (Civil) (By Leave)</w:t>
            </w:r>
          </w:p>
        </w:tc>
      </w:tr>
      <w:tr w:rsidR="007F761A" w:rsidRPr="00BC3791" w:rsidTr="0093118B">
        <w:tc>
          <w:tcPr>
            <w:tcW w:w="5000" w:type="pct"/>
            <w:gridSpan w:val="4"/>
          </w:tcPr>
          <w:p w:rsidR="0093118B" w:rsidRPr="00BC3791" w:rsidRDefault="0093118B" w:rsidP="0093118B">
            <w:pPr>
              <w:jc w:val="both"/>
              <w:rPr>
                <w:sz w:val="20"/>
                <w:szCs w:val="20"/>
              </w:rPr>
            </w:pPr>
            <w:r w:rsidRPr="00BC3791">
              <w:rPr>
                <w:sz w:val="20"/>
                <w:szCs w:val="20"/>
              </w:rPr>
              <w:t>The application for leave to appeal from the judgment of the Court of Appeal for Ontario, Number C68190, 2021 ONCA 129, dated March 2, 2021, is dismissed with costs to the respondents Williams McEnery and Williams Litigation Lawyers.</w:t>
            </w:r>
          </w:p>
          <w:p w:rsidR="007F761A" w:rsidRPr="00BC3791" w:rsidRDefault="007F761A" w:rsidP="0093118B">
            <w:pPr>
              <w:jc w:val="both"/>
              <w:rPr>
                <w:sz w:val="20"/>
              </w:rPr>
            </w:pPr>
          </w:p>
        </w:tc>
      </w:tr>
      <w:tr w:rsidR="007F761A" w:rsidRPr="00BC3791" w:rsidTr="0093118B">
        <w:tc>
          <w:tcPr>
            <w:tcW w:w="5000" w:type="pct"/>
            <w:gridSpan w:val="4"/>
          </w:tcPr>
          <w:p w:rsidR="007F761A" w:rsidRPr="00BC3791" w:rsidRDefault="007F761A" w:rsidP="0093118B">
            <w:pPr>
              <w:jc w:val="both"/>
              <w:rPr>
                <w:sz w:val="20"/>
              </w:rPr>
            </w:pPr>
            <w:r w:rsidRPr="00BC3791">
              <w:rPr>
                <w:sz w:val="20"/>
              </w:rPr>
              <w:t xml:space="preserve">Commercial law ⸺ Partnerships ⸺ Criteria to determine the existence of a partnership under provincial partnerships acts ⸺ Dealings with third parties ⸺ Liability by “holding out” ⸺ Protection of the public interest ⸺ Would it be in the public interest for the Supreme Court to set out principles or criteria for determining what constitutes a partnership to guide lower and provincial appellate courts in the proper interpretation of the phrase “a business in common with a view to a profit” used in the Partnerships Act statutes in every common law jurisdiction in this country since the phrase is not interpreted consistently and in many cases is not being interpreted in a manner consistent with the purpose of the statute or with a view to protecting the public interest? ⸺ Did the motion judge and Ontario Court of Appeal err in law by failing to take into account dealings with third parties in making its determination with respect to the existence of a partnership contrary to the approach taken by the Supreme Court in the case of </w:t>
            </w:r>
            <w:r w:rsidRPr="00BC3791">
              <w:rPr>
                <w:i/>
                <w:sz w:val="20"/>
              </w:rPr>
              <w:t>Continental Bank Leasing Corp. v. Canada</w:t>
            </w:r>
            <w:r w:rsidRPr="00BC3791">
              <w:rPr>
                <w:sz w:val="20"/>
              </w:rPr>
              <w:t xml:space="preserve">, [1998] 2 S.C.R. 298 and by other appellate courts in this country? ⸺ Would it be in the public interest for the Supreme Court to set out principles or criteria for determining that a finding of holding out is appropriate if members of the public can demonstrate an honest and reasonable if mistaken belief that they were dealing with a partnership? ⸺ Is there a need to guide lower and provincial appellate courts in the proper interpretation of the holding out provisions used in the Partnerships Act statutes in every common law jurisdiction in this country since the phrase is not interpreted consistently and in many cases it is not being interpreted in a manner consistent with the purpose of the statute or with a view to protecting the public interest? ⸺ </w:t>
            </w:r>
            <w:r w:rsidRPr="00BC3791">
              <w:rPr>
                <w:i/>
                <w:sz w:val="20"/>
              </w:rPr>
              <w:t>Partnerships Act</w:t>
            </w:r>
            <w:r w:rsidRPr="00BC3791">
              <w:rPr>
                <w:sz w:val="20"/>
              </w:rPr>
              <w:t>, R.S.O. 1990, c. P.5, s. 2, 11, 12 and 15.</w:t>
            </w:r>
          </w:p>
        </w:tc>
      </w:tr>
      <w:tr w:rsidR="007F761A" w:rsidRPr="00BC3791" w:rsidTr="0093118B">
        <w:tc>
          <w:tcPr>
            <w:tcW w:w="5000" w:type="pct"/>
            <w:gridSpan w:val="4"/>
          </w:tcPr>
          <w:p w:rsidR="007F761A" w:rsidRPr="00BC3791" w:rsidRDefault="007F761A" w:rsidP="0093118B">
            <w:pPr>
              <w:jc w:val="both"/>
              <w:rPr>
                <w:sz w:val="20"/>
              </w:rPr>
            </w:pPr>
          </w:p>
        </w:tc>
      </w:tr>
      <w:tr w:rsidR="007F761A" w:rsidRPr="00BC3791" w:rsidTr="0093118B">
        <w:tc>
          <w:tcPr>
            <w:tcW w:w="5000" w:type="pct"/>
            <w:gridSpan w:val="4"/>
          </w:tcPr>
          <w:p w:rsidR="007F761A" w:rsidRPr="00BC3791" w:rsidRDefault="007F761A" w:rsidP="0093118B">
            <w:pPr>
              <w:jc w:val="both"/>
              <w:rPr>
                <w:sz w:val="20"/>
              </w:rPr>
            </w:pPr>
            <w:r w:rsidRPr="00BC3791">
              <w:rPr>
                <w:sz w:val="20"/>
              </w:rPr>
              <w:t>The respondent William McEnery now known as William Litigation Lawyers (the Firm) is a law firm located in Ottawa, Ontario, specializing in civil litigation. The respondent Paul McEnery was a lawyer practising mainly in the area of corporate law, commercial law, real estates and estate law who was sharing space with the Firm. An action was brought against both respondents by the applicant, 1062484 Ontario Inc. for recovery as the assignee of an outstanding debt. It alleges that it loaned, at the request of Mr. McEnery, to a related company (Davtair Industries) $420,000 in March 2015, of which $400,000 was repaid and $360,000 in September 2015, none of which was repaid. 1062484 Ontario Inc. claimed that the loans were made not just to Mr. McEnery but also to the Firm because he was dealing as or held out to be, a partner of the Firm. 1062484 Ontario Inc. brought a motion for summary judgment against the respondents. In response, the Firm sought summary judgment in its favour dismissing the claim against it. The Superior Court of Justice granted the motion for summary judgment against Mr. McEnery in favour of 1062484 Ontario Inc. It dismissed the motion for summary judgment against the Firm and granted the motion for summary judgment in favour of the Firm against 1062484 Ontario Inc. The Court of Appeal dismissed the appeal.</w:t>
            </w:r>
          </w:p>
          <w:p w:rsidR="007F761A" w:rsidRPr="00BC3791" w:rsidRDefault="007F761A" w:rsidP="0093118B">
            <w:pPr>
              <w:jc w:val="both"/>
              <w:rPr>
                <w:sz w:val="20"/>
              </w:rPr>
            </w:pPr>
          </w:p>
        </w:tc>
      </w:tr>
      <w:tr w:rsidR="007F761A" w:rsidRPr="00BC3791" w:rsidTr="0093118B">
        <w:tc>
          <w:tcPr>
            <w:tcW w:w="2427" w:type="pct"/>
            <w:gridSpan w:val="2"/>
          </w:tcPr>
          <w:p w:rsidR="007F761A" w:rsidRPr="00BC3791" w:rsidRDefault="007F761A" w:rsidP="0093118B">
            <w:pPr>
              <w:jc w:val="both"/>
              <w:rPr>
                <w:sz w:val="20"/>
              </w:rPr>
            </w:pPr>
            <w:r w:rsidRPr="00BC3791">
              <w:rPr>
                <w:sz w:val="20"/>
              </w:rPr>
              <w:t>February 7, 2020</w:t>
            </w:r>
          </w:p>
          <w:p w:rsidR="007F761A" w:rsidRPr="00BC3791" w:rsidRDefault="007F761A" w:rsidP="0093118B">
            <w:pPr>
              <w:jc w:val="both"/>
              <w:rPr>
                <w:sz w:val="20"/>
              </w:rPr>
            </w:pPr>
            <w:r w:rsidRPr="00BC3791">
              <w:rPr>
                <w:sz w:val="20"/>
              </w:rPr>
              <w:t>Ontario Superior Court of Justice</w:t>
            </w:r>
          </w:p>
          <w:p w:rsidR="007F761A" w:rsidRPr="00BC3791" w:rsidRDefault="007F761A" w:rsidP="0093118B">
            <w:pPr>
              <w:jc w:val="both"/>
              <w:rPr>
                <w:sz w:val="20"/>
              </w:rPr>
            </w:pPr>
            <w:r w:rsidRPr="00BC3791">
              <w:rPr>
                <w:sz w:val="20"/>
              </w:rPr>
              <w:t>(Ryan Bell J.)</w:t>
            </w:r>
          </w:p>
          <w:p w:rsidR="007F761A" w:rsidRPr="00BC3791" w:rsidRDefault="00660B6C" w:rsidP="0093118B">
            <w:pPr>
              <w:jc w:val="both"/>
              <w:rPr>
                <w:sz w:val="20"/>
              </w:rPr>
            </w:pPr>
            <w:hyperlink r:id="rId68" w:history="1">
              <w:r w:rsidR="007F761A" w:rsidRPr="00BC3791">
                <w:rPr>
                  <w:rStyle w:val="Hyperlink"/>
                  <w:sz w:val="20"/>
                </w:rPr>
                <w:t>2020 ONSC 825</w:t>
              </w:r>
            </w:hyperlink>
          </w:p>
          <w:p w:rsidR="007F761A" w:rsidRPr="00BC3791" w:rsidRDefault="007F761A" w:rsidP="0093118B">
            <w:pPr>
              <w:jc w:val="both"/>
              <w:rPr>
                <w:sz w:val="20"/>
              </w:rPr>
            </w:pP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rPr>
            </w:pPr>
            <w:r w:rsidRPr="00BC3791">
              <w:rPr>
                <w:sz w:val="20"/>
              </w:rPr>
              <w:t>Motion for summary judgment against Paul McEnery granted in favour of 1062484 Ontario Inc.</w:t>
            </w:r>
          </w:p>
          <w:p w:rsidR="007F761A" w:rsidRPr="00BC3791" w:rsidRDefault="007F761A" w:rsidP="0093118B">
            <w:pPr>
              <w:jc w:val="both"/>
              <w:rPr>
                <w:sz w:val="20"/>
              </w:rPr>
            </w:pPr>
            <w:r w:rsidRPr="00BC3791">
              <w:rPr>
                <w:sz w:val="20"/>
              </w:rPr>
              <w:t>Motion for summary judgment against Williams McEnery (now known as Williams Litigation Lawyers) dismissed and summary judgment granted in favour of Williams McEnery (now known as Williams Litigation Lawyers) against 1062484 Ontario Inc.</w:t>
            </w:r>
          </w:p>
          <w:p w:rsidR="007F761A" w:rsidRPr="00BC3791" w:rsidRDefault="007F761A" w:rsidP="0093118B">
            <w:pPr>
              <w:jc w:val="both"/>
              <w:rPr>
                <w:sz w:val="20"/>
              </w:rPr>
            </w:pPr>
          </w:p>
        </w:tc>
      </w:tr>
    </w:tbl>
    <w:p w:rsidR="00104520" w:rsidRPr="00BC3791" w:rsidRDefault="00104520">
      <w:r w:rsidRPr="00BC3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F761A" w:rsidRPr="00BC3791" w:rsidTr="0093118B">
        <w:tc>
          <w:tcPr>
            <w:tcW w:w="2427" w:type="pct"/>
          </w:tcPr>
          <w:p w:rsidR="007F761A" w:rsidRPr="00BC3791" w:rsidRDefault="007F761A" w:rsidP="0093118B">
            <w:pPr>
              <w:jc w:val="both"/>
              <w:rPr>
                <w:sz w:val="20"/>
              </w:rPr>
            </w:pPr>
            <w:r w:rsidRPr="00BC3791">
              <w:rPr>
                <w:sz w:val="20"/>
              </w:rPr>
              <w:t>March 2, 2021</w:t>
            </w:r>
          </w:p>
          <w:p w:rsidR="007F761A" w:rsidRPr="00BC3791" w:rsidRDefault="007F761A" w:rsidP="0093118B">
            <w:pPr>
              <w:jc w:val="both"/>
              <w:rPr>
                <w:sz w:val="20"/>
              </w:rPr>
            </w:pPr>
            <w:r w:rsidRPr="00BC3791">
              <w:rPr>
                <w:sz w:val="20"/>
              </w:rPr>
              <w:t>Court of Appeal for Ontario</w:t>
            </w:r>
          </w:p>
          <w:p w:rsidR="007F761A" w:rsidRPr="00BC3791" w:rsidRDefault="007F761A" w:rsidP="0093118B">
            <w:pPr>
              <w:jc w:val="both"/>
              <w:rPr>
                <w:sz w:val="20"/>
              </w:rPr>
            </w:pPr>
            <w:r w:rsidRPr="00BC3791">
              <w:rPr>
                <w:sz w:val="20"/>
              </w:rPr>
              <w:t>(Roberts, Zarnett and Sossin JJ.A.)</w:t>
            </w:r>
          </w:p>
          <w:p w:rsidR="007F761A" w:rsidRPr="00BC3791" w:rsidRDefault="00660B6C" w:rsidP="0093118B">
            <w:pPr>
              <w:jc w:val="both"/>
              <w:rPr>
                <w:sz w:val="20"/>
                <w:lang w:val="fr-CA"/>
              </w:rPr>
            </w:pPr>
            <w:hyperlink r:id="rId69" w:history="1">
              <w:r w:rsidR="007F761A" w:rsidRPr="00BC3791">
                <w:rPr>
                  <w:rStyle w:val="Hyperlink"/>
                  <w:sz w:val="20"/>
                </w:rPr>
                <w:t>2021 ONCA 129</w:t>
              </w:r>
            </w:hyperlink>
          </w:p>
          <w:p w:rsidR="007F761A" w:rsidRPr="00BC3791" w:rsidRDefault="007F761A" w:rsidP="0093118B">
            <w:pPr>
              <w:jc w:val="both"/>
              <w:rPr>
                <w:sz w:val="20"/>
                <w:lang w:val="fr-CA"/>
              </w:rPr>
            </w:pP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rPr>
            </w:pPr>
            <w:r w:rsidRPr="00BC3791">
              <w:rPr>
                <w:sz w:val="20"/>
              </w:rPr>
              <w:t>Appeal dismissed.</w:t>
            </w:r>
          </w:p>
          <w:p w:rsidR="007F761A" w:rsidRPr="00BC3791" w:rsidRDefault="007F761A" w:rsidP="0093118B">
            <w:pPr>
              <w:jc w:val="both"/>
              <w:rPr>
                <w:sz w:val="20"/>
              </w:rPr>
            </w:pPr>
          </w:p>
        </w:tc>
      </w:tr>
      <w:tr w:rsidR="007F761A" w:rsidRPr="00BC3791" w:rsidTr="0093118B">
        <w:tc>
          <w:tcPr>
            <w:tcW w:w="2427" w:type="pct"/>
          </w:tcPr>
          <w:p w:rsidR="007F761A" w:rsidRPr="00BC3791" w:rsidRDefault="007F761A" w:rsidP="0093118B">
            <w:pPr>
              <w:jc w:val="both"/>
              <w:rPr>
                <w:sz w:val="20"/>
              </w:rPr>
            </w:pPr>
            <w:r w:rsidRPr="00BC3791">
              <w:rPr>
                <w:sz w:val="20"/>
              </w:rPr>
              <w:t>April 28, 2021</w:t>
            </w:r>
          </w:p>
          <w:p w:rsidR="007F761A" w:rsidRPr="00BC3791" w:rsidRDefault="007F761A" w:rsidP="0093118B">
            <w:pPr>
              <w:jc w:val="both"/>
              <w:rPr>
                <w:sz w:val="20"/>
              </w:rPr>
            </w:pPr>
            <w:r w:rsidRPr="00BC3791">
              <w:rPr>
                <w:sz w:val="20"/>
              </w:rPr>
              <w:t>Supreme Court of Canada</w:t>
            </w:r>
          </w:p>
        </w:tc>
        <w:tc>
          <w:tcPr>
            <w:tcW w:w="243" w:type="pct"/>
          </w:tcPr>
          <w:p w:rsidR="007F761A" w:rsidRPr="00BC3791" w:rsidRDefault="007F761A" w:rsidP="0093118B">
            <w:pPr>
              <w:jc w:val="both"/>
              <w:rPr>
                <w:sz w:val="20"/>
              </w:rPr>
            </w:pPr>
          </w:p>
        </w:tc>
        <w:tc>
          <w:tcPr>
            <w:tcW w:w="2330" w:type="pct"/>
          </w:tcPr>
          <w:p w:rsidR="007F761A" w:rsidRPr="00BC3791" w:rsidRDefault="007F761A" w:rsidP="0093118B">
            <w:pPr>
              <w:jc w:val="both"/>
              <w:rPr>
                <w:sz w:val="20"/>
              </w:rPr>
            </w:pPr>
            <w:r w:rsidRPr="00BC3791">
              <w:rPr>
                <w:sz w:val="20"/>
              </w:rPr>
              <w:t>Application for leave to appeal filed.</w:t>
            </w:r>
          </w:p>
          <w:p w:rsidR="007F761A" w:rsidRPr="00BC3791" w:rsidRDefault="007F761A" w:rsidP="0093118B">
            <w:pPr>
              <w:jc w:val="both"/>
              <w:rPr>
                <w:sz w:val="20"/>
              </w:rPr>
            </w:pPr>
          </w:p>
        </w:tc>
      </w:tr>
    </w:tbl>
    <w:p w:rsidR="007F761A" w:rsidRPr="00BC3791" w:rsidRDefault="007F761A" w:rsidP="007F761A">
      <w:pPr>
        <w:widowControl w:val="0"/>
        <w:tabs>
          <w:tab w:val="left" w:pos="3840"/>
        </w:tabs>
        <w:jc w:val="both"/>
        <w:rPr>
          <w:sz w:val="20"/>
        </w:rPr>
      </w:pPr>
    </w:p>
    <w:p w:rsidR="007F761A" w:rsidRPr="00BC3791" w:rsidRDefault="00660B6C" w:rsidP="007F761A">
      <w:pPr>
        <w:widowControl w:val="0"/>
        <w:jc w:val="both"/>
        <w:rPr>
          <w:sz w:val="20"/>
        </w:rPr>
      </w:pPr>
      <w:r>
        <w:rPr>
          <w:sz w:val="20"/>
        </w:rPr>
        <w:pict>
          <v:rect id="_x0000_i1095" style="width:2in;height:1pt" o:hrpct="0" o:hralign="center" o:hrstd="t" o:hrnoshade="t" o:hr="t" fillcolor="black [3213]" stroked="f"/>
        </w:pict>
      </w:r>
    </w:p>
    <w:p w:rsidR="007F761A" w:rsidRPr="00BC3791" w:rsidRDefault="007F761A" w:rsidP="007F76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761A" w:rsidRPr="00BC3791" w:rsidTr="0093118B">
        <w:tc>
          <w:tcPr>
            <w:tcW w:w="543" w:type="pct"/>
          </w:tcPr>
          <w:p w:rsidR="007F761A" w:rsidRPr="00BC3791" w:rsidRDefault="007F761A" w:rsidP="0093118B">
            <w:pPr>
              <w:jc w:val="both"/>
              <w:rPr>
                <w:sz w:val="20"/>
                <w:lang w:val="fr-CA"/>
              </w:rPr>
            </w:pPr>
            <w:r w:rsidRPr="00BC3791">
              <w:rPr>
                <w:rStyle w:val="SCCFileNumberChar"/>
                <w:sz w:val="20"/>
                <w:szCs w:val="20"/>
                <w:lang w:val="fr-CA"/>
              </w:rPr>
              <w:t>39644</w:t>
            </w:r>
          </w:p>
        </w:tc>
        <w:tc>
          <w:tcPr>
            <w:tcW w:w="4457" w:type="pct"/>
            <w:gridSpan w:val="3"/>
          </w:tcPr>
          <w:p w:rsidR="007F761A" w:rsidRPr="00BC3791" w:rsidRDefault="007F761A" w:rsidP="0093118B">
            <w:pPr>
              <w:pStyle w:val="SCCLsocParty"/>
              <w:jc w:val="both"/>
              <w:rPr>
                <w:b/>
                <w:sz w:val="20"/>
                <w:szCs w:val="20"/>
                <w:lang w:val="en-US"/>
              </w:rPr>
            </w:pPr>
            <w:r w:rsidRPr="00BC3791">
              <w:rPr>
                <w:b/>
                <w:sz w:val="20"/>
                <w:szCs w:val="20"/>
                <w:lang w:val="en-US"/>
              </w:rPr>
              <w:t>1062484 Ontario inc. c. Williams McEnery, Williams Litigation Lawyers</w:t>
            </w:r>
            <w:r w:rsidR="00104520" w:rsidRPr="00BC3791">
              <w:rPr>
                <w:b/>
                <w:sz w:val="20"/>
                <w:szCs w:val="20"/>
                <w:lang w:val="en-US"/>
              </w:rPr>
              <w:t xml:space="preserve"> et</w:t>
            </w:r>
            <w:r w:rsidRPr="00BC3791">
              <w:rPr>
                <w:b/>
                <w:sz w:val="20"/>
                <w:szCs w:val="20"/>
                <w:lang w:val="en-US"/>
              </w:rPr>
              <w:t xml:space="preserve"> Paul McEnery</w:t>
            </w:r>
          </w:p>
          <w:p w:rsidR="007F761A" w:rsidRPr="00BC3791" w:rsidRDefault="007F761A" w:rsidP="0093118B">
            <w:pPr>
              <w:jc w:val="both"/>
              <w:rPr>
                <w:sz w:val="20"/>
                <w:lang w:val="fr-CA"/>
              </w:rPr>
            </w:pPr>
            <w:r w:rsidRPr="00BC3791">
              <w:rPr>
                <w:sz w:val="20"/>
                <w:lang w:val="fr-CA"/>
              </w:rPr>
              <w:t>(Ont.) (Civile) (Sur autorisation)</w:t>
            </w:r>
          </w:p>
        </w:tc>
      </w:tr>
      <w:tr w:rsidR="007F761A" w:rsidRPr="003E387B" w:rsidTr="0093118B">
        <w:tc>
          <w:tcPr>
            <w:tcW w:w="5000" w:type="pct"/>
            <w:gridSpan w:val="4"/>
          </w:tcPr>
          <w:p w:rsidR="007F761A" w:rsidRPr="00BC3791" w:rsidRDefault="00104520" w:rsidP="0093118B">
            <w:pPr>
              <w:jc w:val="both"/>
              <w:rPr>
                <w:sz w:val="20"/>
                <w:szCs w:val="20"/>
                <w:lang w:val="fr-CA"/>
              </w:rPr>
            </w:pPr>
            <w:r w:rsidRPr="00BC3791">
              <w:rPr>
                <w:sz w:val="20"/>
                <w:szCs w:val="20"/>
                <w:lang w:val="fr-CA"/>
              </w:rPr>
              <w:t>La demande d’autorisation d’appel de l’arrêt de la Cour d’appel de l’Ontario, numéro C68190, 2021 ONCA 129, daté du 2 mars 2021, est rejetée avec dépens en faveur des intimés Williams McEnery et Williams Litigation Lawyers.</w:t>
            </w:r>
          </w:p>
          <w:p w:rsidR="00104520" w:rsidRPr="00BC3791" w:rsidRDefault="00104520" w:rsidP="0093118B">
            <w:pPr>
              <w:jc w:val="both"/>
              <w:rPr>
                <w:sz w:val="20"/>
                <w:lang w:val="fr-CA"/>
              </w:rPr>
            </w:pPr>
          </w:p>
        </w:tc>
      </w:tr>
      <w:tr w:rsidR="007F761A" w:rsidRPr="003E387B" w:rsidTr="0093118B">
        <w:tc>
          <w:tcPr>
            <w:tcW w:w="5000" w:type="pct"/>
            <w:gridSpan w:val="4"/>
          </w:tcPr>
          <w:p w:rsidR="007F761A" w:rsidRPr="00BC3791" w:rsidRDefault="007F761A" w:rsidP="0093118B">
            <w:pPr>
              <w:jc w:val="both"/>
              <w:rPr>
                <w:sz w:val="20"/>
                <w:lang w:val="fr-CA"/>
              </w:rPr>
            </w:pPr>
            <w:r w:rsidRPr="00BC3791">
              <w:rPr>
                <w:sz w:val="20"/>
                <w:lang w:val="fr-CA"/>
              </w:rPr>
              <w:t>Droit commercial ⸺ Sociétés de personnes ⸺ Critères visant à déterminer l’existence d’une société en nom collectif en vertu des lois provinciales sur les sociétés en nom collectif ⸺ Rapports avec des tiers ⸺ Responsabilité d’un « associé apparent » ⸺ Protection de l’intérêt public ⸺ Serait</w:t>
            </w:r>
            <w:r w:rsidRPr="00BC3791">
              <w:rPr>
                <w:sz w:val="20"/>
                <w:lang w:val="fr-CA"/>
              </w:rPr>
              <w:noBreakHyphen/>
              <w:t>il dans l’intérêt public que la Cour suprême établisse des principes ou critères afin de déterminer ce qui constitue une société en nom collectif pour guider les tribunaux inférieurs et les cours d’appel provinciales quant à l’interprétation qu’il convient de donner à l’expression « une entreprise en commun en vue de réaliser un bénéfice » employée dans les lois sur les sociétés en nom collectif dans toutes les provinces de common law du pays, puisque l’expression n’a pas été interprétée de façon uniforme, et dans plusieurs cas, n’a pas été interprétée d’une manière qui soit cohérente avec l’objectif de la loi ou en vue de protéger l’intérêt public? ⸺ La juge saisie de la motion et la Cour d’appel de l’Ontario ont</w:t>
            </w:r>
            <w:r w:rsidRPr="00BC3791">
              <w:rPr>
                <w:sz w:val="20"/>
                <w:lang w:val="fr-CA"/>
              </w:rPr>
              <w:noBreakHyphen/>
              <w:t xml:space="preserve">elles commis une erreur de droit en omettant de tenir compte des rapports avec des tiers lorsqu’elles ont tiré leur conclusion quant à la question de l’existence d’une société en nom collectif en suivant une approche contraire à celle adoptée par la Cour suprême dans l’arrêt </w:t>
            </w:r>
            <w:r w:rsidRPr="00BC3791">
              <w:rPr>
                <w:i/>
                <w:sz w:val="20"/>
                <w:lang w:val="fr-CA"/>
              </w:rPr>
              <w:t>Continental Bank Leasing Corp. c. Canada</w:t>
            </w:r>
            <w:r w:rsidRPr="00BC3791">
              <w:rPr>
                <w:sz w:val="20"/>
                <w:lang w:val="fr-CA"/>
              </w:rPr>
              <w:t>, [1998] 2 R.C.S. 298 et par d’autres cours d’appel au Canada? ⸺ Serait</w:t>
            </w:r>
            <w:r w:rsidRPr="00BC3791">
              <w:rPr>
                <w:sz w:val="20"/>
                <w:lang w:val="fr-CA"/>
              </w:rPr>
              <w:noBreakHyphen/>
              <w:t>il dans l’intérêt public que la Cour suprême établisse des principes ou critères afin de déterminer si une conclusion portant qu’un individu s’est présenté</w:t>
            </w:r>
            <w:r w:rsidRPr="00BC3791">
              <w:rPr>
                <w:sz w:val="20"/>
                <w:lang w:val="fr-FR"/>
              </w:rPr>
              <w:t xml:space="preserve"> comme étant un associé est </w:t>
            </w:r>
            <w:r w:rsidRPr="00BC3791">
              <w:rPr>
                <w:sz w:val="20"/>
                <w:lang w:val="fr-CA"/>
              </w:rPr>
              <w:t>bien fondée si les membres du public peuvent démontrer qu’ils croyaient honnêtement et raisonnablement qu’ils faisaient affaire avec une société en nom collectif, malgré le fait que cette croyance était erronée? ⸺ Existe</w:t>
            </w:r>
            <w:r w:rsidRPr="00BC3791">
              <w:rPr>
                <w:sz w:val="20"/>
                <w:lang w:val="fr-CA"/>
              </w:rPr>
              <w:noBreakHyphen/>
              <w:t>t</w:t>
            </w:r>
            <w:r w:rsidRPr="00BC3791">
              <w:rPr>
                <w:sz w:val="20"/>
                <w:lang w:val="fr-CA"/>
              </w:rPr>
              <w:noBreakHyphen/>
              <w:t xml:space="preserve">il un besoin de guider les tribunaux inférieurs et les cours d’appel provinciales quant à l’interprétation qu’il convient de donner aux dispositions portant sur le fait de se présenter comme étant un associé que l’on trouve dans les lois sur les sociétés en nom collectif dans toutes les provinces de common law du pays, puisque l’expression n’a pas été interprétée de façon uniforme, et dans plusieurs cas, n’a pas été interprétée d’une manière qui soit cohérente avec l’objectif de la loi ou en vue de protéger l’intérêt public? ⸺ </w:t>
            </w:r>
            <w:r w:rsidRPr="00BC3791">
              <w:rPr>
                <w:i/>
                <w:sz w:val="20"/>
                <w:lang w:val="fr-CA"/>
              </w:rPr>
              <w:t>Loi sur les sociétés en nom collectif</w:t>
            </w:r>
            <w:r w:rsidRPr="00BC3791">
              <w:rPr>
                <w:sz w:val="20"/>
                <w:lang w:val="fr-CA"/>
              </w:rPr>
              <w:t>, L.R.O. 1990, c. P.5, art. 2, 11, 12 et 15.</w:t>
            </w:r>
          </w:p>
        </w:tc>
      </w:tr>
      <w:tr w:rsidR="007F761A" w:rsidRPr="003E387B" w:rsidTr="0093118B">
        <w:tc>
          <w:tcPr>
            <w:tcW w:w="5000" w:type="pct"/>
            <w:gridSpan w:val="4"/>
          </w:tcPr>
          <w:p w:rsidR="007F761A" w:rsidRPr="00BC3791" w:rsidRDefault="007F761A" w:rsidP="0093118B">
            <w:pPr>
              <w:jc w:val="both"/>
              <w:rPr>
                <w:sz w:val="20"/>
                <w:lang w:val="fr-CA"/>
              </w:rPr>
            </w:pPr>
          </w:p>
        </w:tc>
      </w:tr>
      <w:tr w:rsidR="007F761A" w:rsidRPr="00BC3791" w:rsidTr="0093118B">
        <w:tc>
          <w:tcPr>
            <w:tcW w:w="5000" w:type="pct"/>
            <w:gridSpan w:val="4"/>
          </w:tcPr>
          <w:p w:rsidR="007F761A" w:rsidRPr="00BC3791" w:rsidRDefault="007F761A" w:rsidP="0093118B">
            <w:pPr>
              <w:jc w:val="both"/>
              <w:rPr>
                <w:sz w:val="20"/>
                <w:lang w:val="fr-CA"/>
              </w:rPr>
            </w:pPr>
            <w:r w:rsidRPr="00BC3791">
              <w:rPr>
                <w:sz w:val="20"/>
                <w:lang w:val="fr-CA"/>
              </w:rPr>
              <w:t>L’intimée, William McEnery, maintenant connu sous le nom de William Litigation Lawyers (le cabinet), est un cabinet d’avocats situé à Ottawa (Ontario) qui se spécialise en contentieux civil. L’intimé, Paul McEnery, était un avocat qui se spécialisait principalement dans les domaines du droit des sociétés, du droit commercial, du droit immobilier et du droit des successions qui partageait les locaux du cabinet. Une action a été intentée contre les deux intimés par la demanderesse, 1062484 Ontario Inc., pour le recouvrement à titre de cessionnaire d’une dette en souffrance. Elle allègue qu’à la demande de M. McEnery, elle a prêté, à une société connexe (Davtair Industries), la somme de 420 000 $ en mars 2015, à l’égard de laquelle 400 000 $ ont été remboursés, et la somme de 360 000 $ en septembre 2015, à l’égard de laquelle aucun remboursement n’a été effectué. 1062484 Ontario Inc. a fait valoir que les prêts n’ont pas seulement été consentis à M. McEnery, mais aussi au cabinet, puisqu’il a fait affaire avec elle en tant qu’associé du cabinet, ou s’est présenté comme tel. 1062484 Ontario Inc. a présenté une motion en jugement sommaire contre les intimés. En réponse, le cabinet a cherché à obtenir un jugement sommaire en sa faveur rejetant la demande contre lui. La Cour supérieure de justice a accueilli la motion en jugement sommaire contre M. McEnery en faveur de 1062484 Ontario Inc. Elle a rejeté la motion en jugement sommaire contre le cabinet et a accueilli celle en faveur du cabinet contre 1062484 Ontario Inc. La Cour d’appel a rejeté l’appel.</w:t>
            </w:r>
          </w:p>
          <w:p w:rsidR="007F761A" w:rsidRPr="00BC3791" w:rsidRDefault="007F761A" w:rsidP="0093118B">
            <w:pPr>
              <w:jc w:val="both"/>
              <w:rPr>
                <w:sz w:val="20"/>
                <w:lang w:val="fr-CA"/>
              </w:rPr>
            </w:pPr>
          </w:p>
        </w:tc>
      </w:tr>
      <w:tr w:rsidR="007F761A" w:rsidRPr="003E387B" w:rsidTr="0093118B">
        <w:tc>
          <w:tcPr>
            <w:tcW w:w="2427" w:type="pct"/>
            <w:gridSpan w:val="2"/>
          </w:tcPr>
          <w:p w:rsidR="007F761A" w:rsidRPr="00BC3791" w:rsidRDefault="007F761A" w:rsidP="0093118B">
            <w:pPr>
              <w:jc w:val="both"/>
              <w:rPr>
                <w:sz w:val="20"/>
                <w:lang w:val="fr-CA"/>
              </w:rPr>
            </w:pPr>
            <w:r w:rsidRPr="00BC3791">
              <w:rPr>
                <w:sz w:val="20"/>
                <w:lang w:val="fr-CA"/>
              </w:rPr>
              <w:t>7 février 2020</w:t>
            </w:r>
          </w:p>
          <w:p w:rsidR="007F761A" w:rsidRPr="00BC3791" w:rsidRDefault="007F761A" w:rsidP="0093118B">
            <w:pPr>
              <w:jc w:val="both"/>
              <w:rPr>
                <w:sz w:val="20"/>
                <w:lang w:val="fr-CA"/>
              </w:rPr>
            </w:pPr>
            <w:r w:rsidRPr="00BC3791">
              <w:rPr>
                <w:sz w:val="20"/>
                <w:lang w:val="fr-CA"/>
              </w:rPr>
              <w:t>Cour supérieure de justice de l’Ontario</w:t>
            </w:r>
          </w:p>
          <w:p w:rsidR="007F761A" w:rsidRPr="00BC3791" w:rsidRDefault="007F761A" w:rsidP="0093118B">
            <w:pPr>
              <w:jc w:val="both"/>
              <w:rPr>
                <w:sz w:val="20"/>
                <w:lang w:val="fr-CA"/>
              </w:rPr>
            </w:pPr>
            <w:r w:rsidRPr="00BC3791">
              <w:rPr>
                <w:sz w:val="20"/>
                <w:lang w:val="fr-CA"/>
              </w:rPr>
              <w:t>(juge Ryan Bell)</w:t>
            </w:r>
          </w:p>
          <w:p w:rsidR="007F761A" w:rsidRPr="00BC3791" w:rsidRDefault="00660B6C" w:rsidP="0093118B">
            <w:pPr>
              <w:jc w:val="both"/>
              <w:rPr>
                <w:sz w:val="20"/>
                <w:lang w:val="fr-CA"/>
              </w:rPr>
            </w:pPr>
            <w:hyperlink r:id="rId70" w:history="1">
              <w:r w:rsidR="007F761A" w:rsidRPr="00BC3791">
                <w:rPr>
                  <w:rStyle w:val="Hyperlink"/>
                  <w:sz w:val="20"/>
                  <w:lang w:val="fr-CA"/>
                </w:rPr>
                <w:t>2020 ONSC 825</w:t>
              </w:r>
            </w:hyperlink>
          </w:p>
          <w:p w:rsidR="007F761A" w:rsidRPr="00BC3791" w:rsidRDefault="007F761A" w:rsidP="0093118B">
            <w:pPr>
              <w:jc w:val="both"/>
              <w:rPr>
                <w:sz w:val="20"/>
                <w:lang w:val="fr-CA"/>
              </w:rPr>
            </w:pP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lang w:val="fr-CA"/>
              </w:rPr>
            </w:pPr>
            <w:r w:rsidRPr="00BC3791">
              <w:rPr>
                <w:sz w:val="20"/>
                <w:lang w:val="fr-CA"/>
              </w:rPr>
              <w:t>La motion en jugement sommaire contre Paul McEnery est accueillie en faveur de 1062484 Ontario Inc.</w:t>
            </w:r>
          </w:p>
          <w:p w:rsidR="007F761A" w:rsidRPr="00BC3791" w:rsidRDefault="007F761A" w:rsidP="0093118B">
            <w:pPr>
              <w:jc w:val="both"/>
              <w:rPr>
                <w:sz w:val="20"/>
                <w:lang w:val="fr-CA"/>
              </w:rPr>
            </w:pPr>
            <w:r w:rsidRPr="00BC3791">
              <w:rPr>
                <w:sz w:val="20"/>
                <w:lang w:val="fr-CA"/>
              </w:rPr>
              <w:t xml:space="preserve">La motion en jugement sommaire contre Williams McEnery (maintenant connue sous le nom de Williams Litigation Lawyers) est rejetée et un jugement sommaire est rendu en faveur de Williams McEnery (maintenant connue sous le nom de Williams Litigation Lawyers) contre 1062484 Ontario Inc. </w:t>
            </w:r>
          </w:p>
          <w:p w:rsidR="007F761A" w:rsidRPr="00BC3791" w:rsidRDefault="007F761A" w:rsidP="0093118B">
            <w:pPr>
              <w:jc w:val="both"/>
              <w:rPr>
                <w:sz w:val="20"/>
                <w:lang w:val="fr-CA"/>
              </w:rPr>
            </w:pPr>
          </w:p>
        </w:tc>
      </w:tr>
      <w:tr w:rsidR="007F761A" w:rsidRPr="00BC3791" w:rsidTr="0093118B">
        <w:tc>
          <w:tcPr>
            <w:tcW w:w="2427" w:type="pct"/>
            <w:gridSpan w:val="2"/>
          </w:tcPr>
          <w:p w:rsidR="007F761A" w:rsidRPr="00BC3791" w:rsidRDefault="007F761A" w:rsidP="0093118B">
            <w:pPr>
              <w:jc w:val="both"/>
              <w:rPr>
                <w:sz w:val="20"/>
                <w:lang w:val="fr-CA"/>
              </w:rPr>
            </w:pPr>
            <w:r w:rsidRPr="00BC3791">
              <w:rPr>
                <w:sz w:val="20"/>
                <w:lang w:val="fr-CA"/>
              </w:rPr>
              <w:t>2 mars 2021</w:t>
            </w:r>
          </w:p>
          <w:p w:rsidR="007F761A" w:rsidRPr="00BC3791" w:rsidRDefault="007F761A" w:rsidP="0093118B">
            <w:pPr>
              <w:jc w:val="both"/>
              <w:rPr>
                <w:sz w:val="20"/>
                <w:lang w:val="fr-CA"/>
              </w:rPr>
            </w:pPr>
            <w:r w:rsidRPr="00BC3791">
              <w:rPr>
                <w:sz w:val="20"/>
                <w:lang w:val="fr-CA"/>
              </w:rPr>
              <w:t>Cour d’appel de l’Ontario</w:t>
            </w:r>
          </w:p>
          <w:p w:rsidR="007F761A" w:rsidRPr="00BC3791" w:rsidRDefault="007F761A" w:rsidP="0093118B">
            <w:pPr>
              <w:jc w:val="both"/>
              <w:rPr>
                <w:sz w:val="20"/>
                <w:lang w:val="fr-CA"/>
              </w:rPr>
            </w:pPr>
            <w:r w:rsidRPr="00BC3791">
              <w:rPr>
                <w:sz w:val="20"/>
                <w:lang w:val="fr-CA"/>
              </w:rPr>
              <w:t>(juges Roberts, Zarnett et Sossin)</w:t>
            </w:r>
          </w:p>
          <w:p w:rsidR="007F761A" w:rsidRPr="00BC3791" w:rsidRDefault="00660B6C" w:rsidP="0093118B">
            <w:pPr>
              <w:jc w:val="both"/>
              <w:rPr>
                <w:sz w:val="20"/>
                <w:lang w:val="fr-CA"/>
              </w:rPr>
            </w:pPr>
            <w:hyperlink r:id="rId71" w:history="1">
              <w:r w:rsidR="007F761A" w:rsidRPr="00BC3791">
                <w:rPr>
                  <w:rStyle w:val="Hyperlink"/>
                  <w:sz w:val="20"/>
                  <w:lang w:val="fr-CA"/>
                </w:rPr>
                <w:t>2021 ONCA 129</w:t>
              </w:r>
            </w:hyperlink>
          </w:p>
          <w:p w:rsidR="007F761A" w:rsidRPr="00BC3791" w:rsidRDefault="007F761A" w:rsidP="0093118B">
            <w:pPr>
              <w:jc w:val="both"/>
              <w:rPr>
                <w:sz w:val="20"/>
                <w:lang w:val="fr-CA"/>
              </w:rPr>
            </w:pP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lang w:val="fr-CA"/>
              </w:rPr>
            </w:pPr>
            <w:r w:rsidRPr="00BC3791">
              <w:rPr>
                <w:sz w:val="20"/>
                <w:lang w:val="fr-CA"/>
              </w:rPr>
              <w:t>L’appel est rejeté.</w:t>
            </w:r>
          </w:p>
          <w:p w:rsidR="007F761A" w:rsidRPr="00BC3791" w:rsidRDefault="007F761A" w:rsidP="0093118B">
            <w:pPr>
              <w:jc w:val="both"/>
              <w:rPr>
                <w:sz w:val="20"/>
                <w:lang w:val="fr-CA"/>
              </w:rPr>
            </w:pPr>
          </w:p>
        </w:tc>
      </w:tr>
      <w:tr w:rsidR="007F761A" w:rsidRPr="003E387B" w:rsidTr="0093118B">
        <w:tc>
          <w:tcPr>
            <w:tcW w:w="2427" w:type="pct"/>
            <w:gridSpan w:val="2"/>
          </w:tcPr>
          <w:p w:rsidR="007F761A" w:rsidRPr="00BC3791" w:rsidRDefault="007F761A" w:rsidP="0093118B">
            <w:pPr>
              <w:jc w:val="both"/>
              <w:rPr>
                <w:sz w:val="20"/>
                <w:lang w:val="fr-CA"/>
              </w:rPr>
            </w:pPr>
            <w:r w:rsidRPr="00BC3791">
              <w:rPr>
                <w:sz w:val="20"/>
                <w:lang w:val="fr-CA"/>
              </w:rPr>
              <w:t>28 avril 2021</w:t>
            </w:r>
          </w:p>
          <w:p w:rsidR="007F761A" w:rsidRPr="00BC3791" w:rsidRDefault="007F761A" w:rsidP="0093118B">
            <w:pPr>
              <w:jc w:val="both"/>
              <w:rPr>
                <w:sz w:val="20"/>
                <w:lang w:val="fr-CA"/>
              </w:rPr>
            </w:pPr>
            <w:r w:rsidRPr="00BC3791">
              <w:rPr>
                <w:sz w:val="20"/>
                <w:lang w:val="fr-CA"/>
              </w:rPr>
              <w:t>Cour suprême du Canada</w:t>
            </w:r>
          </w:p>
        </w:tc>
        <w:tc>
          <w:tcPr>
            <w:tcW w:w="243" w:type="pct"/>
          </w:tcPr>
          <w:p w:rsidR="007F761A" w:rsidRPr="00BC3791" w:rsidRDefault="007F761A" w:rsidP="0093118B">
            <w:pPr>
              <w:jc w:val="both"/>
              <w:rPr>
                <w:sz w:val="20"/>
                <w:lang w:val="fr-CA"/>
              </w:rPr>
            </w:pPr>
          </w:p>
        </w:tc>
        <w:tc>
          <w:tcPr>
            <w:tcW w:w="2330" w:type="pct"/>
          </w:tcPr>
          <w:p w:rsidR="007F761A" w:rsidRPr="00BC3791" w:rsidRDefault="007F761A" w:rsidP="0093118B">
            <w:pPr>
              <w:jc w:val="both"/>
              <w:rPr>
                <w:sz w:val="20"/>
                <w:lang w:val="fr-CA"/>
              </w:rPr>
            </w:pPr>
            <w:r w:rsidRPr="00BC3791">
              <w:rPr>
                <w:sz w:val="20"/>
                <w:lang w:val="fr-CA"/>
              </w:rPr>
              <w:t>La demande d’autorisation d’appel est présentée.</w:t>
            </w:r>
          </w:p>
          <w:p w:rsidR="007F761A" w:rsidRPr="00BC3791" w:rsidRDefault="007F761A" w:rsidP="0093118B">
            <w:pPr>
              <w:jc w:val="both"/>
              <w:rPr>
                <w:sz w:val="20"/>
                <w:lang w:val="fr-CA"/>
              </w:rPr>
            </w:pPr>
          </w:p>
        </w:tc>
      </w:tr>
    </w:tbl>
    <w:p w:rsidR="005B70F2" w:rsidRPr="00BC3791" w:rsidRDefault="005B70F2" w:rsidP="005B70F2">
      <w:pPr>
        <w:jc w:val="both"/>
        <w:rPr>
          <w:sz w:val="20"/>
          <w:szCs w:val="20"/>
          <w:lang w:val="fr-CA"/>
        </w:rPr>
      </w:pPr>
    </w:p>
    <w:p w:rsidR="005B70F2" w:rsidRPr="00BC3791" w:rsidRDefault="00660B6C" w:rsidP="005B70F2">
      <w:pPr>
        <w:jc w:val="both"/>
        <w:rPr>
          <w:sz w:val="20"/>
          <w:szCs w:val="20"/>
          <w:lang w:val="fr-CA"/>
        </w:rPr>
      </w:pPr>
      <w:r>
        <w:rPr>
          <w:sz w:val="20"/>
          <w:szCs w:val="20"/>
        </w:rPr>
        <w:pict>
          <v:rect id="_x0000_i1096" style="width:2in;height:1pt" o:hrpct="0" o:hralign="center" o:hrstd="t" o:hrnoshade="t" o:hr="t" fillcolor="black" stroked="f"/>
        </w:pict>
      </w:r>
    </w:p>
    <w:p w:rsidR="005B70F2" w:rsidRPr="00BC3791" w:rsidRDefault="005B70F2" w:rsidP="005B70F2">
      <w:pPr>
        <w:jc w:val="both"/>
        <w:rPr>
          <w:sz w:val="20"/>
          <w:lang w:val="fr-CA"/>
        </w:rPr>
      </w:pPr>
    </w:p>
    <w:p w:rsidR="00890FEB" w:rsidRPr="00BC3791" w:rsidRDefault="00890FEB" w:rsidP="008D292F">
      <w:pPr>
        <w:rPr>
          <w:sz w:val="20"/>
          <w:szCs w:val="20"/>
          <w:lang w:val="fr-CA"/>
        </w:rPr>
      </w:pPr>
    </w:p>
    <w:p w:rsidR="00890FEB" w:rsidRPr="00BC3791" w:rsidRDefault="00890FEB" w:rsidP="008D292F">
      <w:pPr>
        <w:rPr>
          <w:b/>
          <w:sz w:val="20"/>
          <w:szCs w:val="20"/>
          <w:lang w:val="fr-CA"/>
        </w:rPr>
        <w:sectPr w:rsidR="00890FEB" w:rsidRPr="00BC3791" w:rsidSect="008D292F">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5" w:gutter="0"/>
          <w:cols w:space="720"/>
          <w:titlePg/>
          <w:docGrid w:linePitch="326"/>
        </w:sectPr>
      </w:pPr>
    </w:p>
    <w:p w:rsidR="00693C38" w:rsidRPr="00BC3791" w:rsidRDefault="00DD0BDC" w:rsidP="00567602">
      <w:pPr>
        <w:pStyle w:val="Header1StyleE"/>
        <w:pBdr>
          <w:bottom w:val="single" w:sz="12" w:space="1" w:color="auto"/>
        </w:pBdr>
        <w:rPr>
          <w:lang w:val="fr-CA"/>
        </w:rPr>
      </w:pPr>
      <w:bookmarkStart w:id="5" w:name="_Toc81476411"/>
      <w:r w:rsidRPr="00BC3791">
        <w:rPr>
          <w:lang w:val="fr-CA"/>
        </w:rPr>
        <w:t>Motions</w:t>
      </w:r>
      <w:r w:rsidR="00271E1E" w:rsidRPr="00BC3791">
        <w:rPr>
          <w:lang w:val="fr-CA"/>
        </w:rPr>
        <w:t xml:space="preserve"> / </w:t>
      </w:r>
      <w:r w:rsidR="00693C38" w:rsidRPr="00BC3791">
        <w:rPr>
          <w:lang w:val="fr-CA"/>
        </w:rPr>
        <w:br/>
      </w:r>
      <w:r w:rsidRPr="00BC3791">
        <w:rPr>
          <w:lang w:val="fr-CA"/>
        </w:rPr>
        <w:t>Requêtes</w:t>
      </w:r>
      <w:bookmarkEnd w:id="5"/>
    </w:p>
    <w:p w:rsidR="00890FEB" w:rsidRPr="00BC3791" w:rsidRDefault="00890FEB" w:rsidP="00890FEB">
      <w:pPr>
        <w:rPr>
          <w:sz w:val="20"/>
          <w:szCs w:val="20"/>
          <w:lang w:val="fr-CA"/>
        </w:rPr>
      </w:pPr>
    </w:p>
    <w:p w:rsidR="008859F1" w:rsidRPr="00BC3791" w:rsidRDefault="00957D66" w:rsidP="008859F1">
      <w:pPr>
        <w:rPr>
          <w:b/>
          <w:sz w:val="20"/>
          <w:szCs w:val="20"/>
          <w:lang w:val="fr-CA"/>
        </w:rPr>
      </w:pPr>
      <w:r w:rsidRPr="00BC3791">
        <w:rPr>
          <w:b/>
          <w:sz w:val="20"/>
          <w:szCs w:val="20"/>
          <w:lang w:val="fr-CA"/>
        </w:rPr>
        <w:t>AUGUST</w:t>
      </w:r>
      <w:r w:rsidR="008859F1" w:rsidRPr="00BC3791">
        <w:rPr>
          <w:b/>
          <w:sz w:val="20"/>
          <w:szCs w:val="20"/>
          <w:lang w:val="fr-CA"/>
        </w:rPr>
        <w:t xml:space="preserve"> </w:t>
      </w:r>
      <w:r w:rsidR="009B36BA" w:rsidRPr="00BC3791">
        <w:rPr>
          <w:b/>
          <w:sz w:val="20"/>
          <w:szCs w:val="20"/>
          <w:lang w:val="fr-CA"/>
        </w:rPr>
        <w:t>4</w:t>
      </w:r>
      <w:r w:rsidR="008859F1" w:rsidRPr="00BC3791">
        <w:rPr>
          <w:b/>
          <w:sz w:val="20"/>
          <w:szCs w:val="20"/>
          <w:lang w:val="fr-CA"/>
        </w:rPr>
        <w:t>, 20</w:t>
      </w:r>
      <w:r w:rsidR="005967EF" w:rsidRPr="00BC3791">
        <w:rPr>
          <w:b/>
          <w:sz w:val="20"/>
          <w:szCs w:val="20"/>
          <w:lang w:val="fr-CA"/>
        </w:rPr>
        <w:t>2</w:t>
      </w:r>
      <w:r w:rsidR="009B36BA" w:rsidRPr="00BC3791">
        <w:rPr>
          <w:b/>
          <w:sz w:val="20"/>
          <w:szCs w:val="20"/>
          <w:lang w:val="fr-CA"/>
        </w:rPr>
        <w:t>1</w:t>
      </w:r>
      <w:r w:rsidR="008859F1" w:rsidRPr="00BC3791">
        <w:rPr>
          <w:b/>
          <w:sz w:val="20"/>
          <w:szCs w:val="20"/>
          <w:lang w:val="fr-CA"/>
        </w:rPr>
        <w:t xml:space="preserve"> / LE </w:t>
      </w:r>
      <w:r w:rsidR="009B36BA" w:rsidRPr="00BC3791">
        <w:rPr>
          <w:b/>
          <w:sz w:val="20"/>
          <w:szCs w:val="20"/>
          <w:lang w:val="fr-CA"/>
        </w:rPr>
        <w:t>4</w:t>
      </w:r>
      <w:r w:rsidR="008859F1" w:rsidRPr="00BC3791">
        <w:rPr>
          <w:b/>
          <w:sz w:val="20"/>
          <w:szCs w:val="20"/>
          <w:lang w:val="fr-CA"/>
        </w:rPr>
        <w:t xml:space="preserve"> </w:t>
      </w:r>
      <w:r w:rsidRPr="00BC3791">
        <w:rPr>
          <w:b/>
          <w:sz w:val="20"/>
          <w:szCs w:val="20"/>
          <w:lang w:val="fr-CA"/>
        </w:rPr>
        <w:t>AOÛT</w:t>
      </w:r>
      <w:r w:rsidR="008859F1" w:rsidRPr="00BC3791">
        <w:rPr>
          <w:b/>
          <w:sz w:val="20"/>
          <w:szCs w:val="20"/>
          <w:lang w:val="fr-CA"/>
        </w:rPr>
        <w:t xml:space="preserve"> 20</w:t>
      </w:r>
      <w:r w:rsidR="005967EF" w:rsidRPr="00BC3791">
        <w:rPr>
          <w:b/>
          <w:sz w:val="20"/>
          <w:szCs w:val="20"/>
          <w:lang w:val="fr-CA"/>
        </w:rPr>
        <w:t>2</w:t>
      </w:r>
      <w:r w:rsidR="009B36BA" w:rsidRPr="00BC3791">
        <w:rPr>
          <w:b/>
          <w:sz w:val="20"/>
          <w:szCs w:val="20"/>
          <w:lang w:val="fr-CA"/>
        </w:rPr>
        <w:t>1</w:t>
      </w:r>
    </w:p>
    <w:p w:rsidR="00102792" w:rsidRPr="00BC379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3E387B" w:rsidTr="00691D1D">
        <w:tc>
          <w:tcPr>
            <w:tcW w:w="4410" w:type="dxa"/>
            <w:tcBorders>
              <w:top w:val="nil"/>
              <w:left w:val="nil"/>
              <w:bottom w:val="nil"/>
              <w:right w:val="nil"/>
            </w:tcBorders>
          </w:tcPr>
          <w:p w:rsidR="00D93A6C" w:rsidRPr="00BC3791" w:rsidRDefault="00D93A6C" w:rsidP="00691D1D">
            <w:pPr>
              <w:jc w:val="both"/>
              <w:rPr>
                <w:rFonts w:cs="Times New Roman"/>
                <w:b/>
                <w:bCs/>
                <w:sz w:val="20"/>
                <w:szCs w:val="20"/>
                <w:lang w:val="en-US"/>
              </w:rPr>
            </w:pPr>
            <w:r w:rsidRPr="00BC3791">
              <w:rPr>
                <w:rFonts w:eastAsia="Times New Roman" w:cs="Times New Roman"/>
                <w:b/>
                <w:sz w:val="20"/>
                <w:szCs w:val="20"/>
                <w:lang w:val="en-US" w:eastAsia="en-CA"/>
              </w:rPr>
              <w:t xml:space="preserve">Motion </w:t>
            </w:r>
            <w:r w:rsidR="00957D66" w:rsidRPr="00BC3791">
              <w:rPr>
                <w:rFonts w:eastAsia="Times New Roman" w:cs="Times New Roman"/>
                <w:b/>
                <w:sz w:val="20"/>
                <w:szCs w:val="20"/>
                <w:lang w:val="en-US" w:eastAsia="en-CA"/>
              </w:rPr>
              <w:t>for leave to intervene and Motion to extend time</w:t>
            </w:r>
          </w:p>
        </w:tc>
        <w:tc>
          <w:tcPr>
            <w:tcW w:w="810" w:type="dxa"/>
            <w:tcBorders>
              <w:top w:val="nil"/>
              <w:left w:val="nil"/>
              <w:bottom w:val="nil"/>
              <w:right w:val="nil"/>
            </w:tcBorders>
          </w:tcPr>
          <w:p w:rsidR="00D93A6C" w:rsidRPr="00BC3791"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BC3791" w:rsidRDefault="00D93A6C" w:rsidP="00691D1D">
            <w:pPr>
              <w:jc w:val="both"/>
              <w:rPr>
                <w:rFonts w:cs="Times New Roman"/>
                <w:b/>
                <w:bCs/>
                <w:sz w:val="20"/>
                <w:szCs w:val="20"/>
                <w:lang w:val="fr-CA"/>
              </w:rPr>
            </w:pPr>
            <w:r w:rsidRPr="00BC3791">
              <w:rPr>
                <w:rFonts w:eastAsia="Times New Roman" w:cs="Times New Roman"/>
                <w:b/>
                <w:sz w:val="20"/>
                <w:szCs w:val="20"/>
                <w:lang w:val="fr-CA" w:eastAsia="en-CA"/>
              </w:rPr>
              <w:t xml:space="preserve">Requête </w:t>
            </w:r>
            <w:r w:rsidR="00957D66" w:rsidRPr="00BC3791">
              <w:rPr>
                <w:rFonts w:eastAsia="Times New Roman" w:cs="Times New Roman"/>
                <w:b/>
                <w:sz w:val="20"/>
                <w:szCs w:val="20"/>
                <w:lang w:val="fr-CA" w:eastAsia="en-CA"/>
              </w:rPr>
              <w:t>en autorisation d’intervention et Requête en prorogation de délai</w:t>
            </w:r>
          </w:p>
        </w:tc>
      </w:tr>
    </w:tbl>
    <w:p w:rsidR="00D93A6C" w:rsidRPr="00BC3791" w:rsidRDefault="00D93A6C" w:rsidP="00102792">
      <w:pPr>
        <w:tabs>
          <w:tab w:val="left" w:pos="-1440"/>
          <w:tab w:val="left" w:pos="-720"/>
        </w:tabs>
        <w:jc w:val="both"/>
        <w:rPr>
          <w:rFonts w:eastAsia="Times New Roman" w:cs="Times New Roman"/>
          <w:sz w:val="20"/>
          <w:szCs w:val="20"/>
          <w:lang w:val="fr-CA" w:eastAsia="en-CA"/>
        </w:rPr>
      </w:pPr>
    </w:p>
    <w:p w:rsidR="00957D66" w:rsidRPr="00BC3791" w:rsidRDefault="00957D66" w:rsidP="00957D66">
      <w:pPr>
        <w:rPr>
          <w:rFonts w:cs="Times New Roman"/>
          <w:b/>
          <w:bCs/>
          <w:sz w:val="20"/>
          <w:szCs w:val="20"/>
        </w:rPr>
      </w:pPr>
      <w:r w:rsidRPr="00BC3791">
        <w:rPr>
          <w:rFonts w:cs="Times New Roman"/>
          <w:b/>
          <w:bCs/>
          <w:sz w:val="20"/>
          <w:szCs w:val="20"/>
        </w:rPr>
        <w:t xml:space="preserve">HER MAJESTY THE QUEEN v. </w:t>
      </w:r>
      <w:r w:rsidRPr="00BC3791">
        <w:rPr>
          <w:rFonts w:cs="Times New Roman"/>
          <w:b/>
          <w:bCs/>
          <w:caps/>
          <w:sz w:val="20"/>
          <w:szCs w:val="20"/>
        </w:rPr>
        <w:t>OCEAN WILLIAM STORM HILBACH AND CURTIS ZWOZDESKY</w:t>
      </w:r>
    </w:p>
    <w:p w:rsidR="00957D66" w:rsidRPr="00BC3791" w:rsidRDefault="00957D66" w:rsidP="00957D66">
      <w:pPr>
        <w:rPr>
          <w:rFonts w:cs="Times New Roman"/>
          <w:bCs/>
          <w:sz w:val="20"/>
          <w:szCs w:val="20"/>
        </w:rPr>
      </w:pPr>
      <w:r w:rsidRPr="00BC3791">
        <w:rPr>
          <w:rFonts w:cs="Times New Roman"/>
          <w:bCs/>
          <w:sz w:val="20"/>
          <w:szCs w:val="20"/>
        </w:rPr>
        <w:t>(Alta.) (39438)</w:t>
      </w:r>
    </w:p>
    <w:p w:rsidR="00957D66" w:rsidRPr="00BC3791" w:rsidRDefault="00957D66" w:rsidP="00957D66">
      <w:pPr>
        <w:rPr>
          <w:rFonts w:cs="Times New Roman"/>
          <w:sz w:val="20"/>
          <w:szCs w:val="20"/>
        </w:rPr>
      </w:pPr>
    </w:p>
    <w:p w:rsidR="00957D66" w:rsidRPr="00BC3791" w:rsidRDefault="00957D66" w:rsidP="00957D66">
      <w:pPr>
        <w:rPr>
          <w:rFonts w:cs="Times New Roman"/>
          <w:sz w:val="20"/>
          <w:szCs w:val="20"/>
        </w:rPr>
      </w:pPr>
      <w:r w:rsidRPr="00BC3791">
        <w:rPr>
          <w:rFonts w:cs="Times New Roman"/>
          <w:b/>
          <w:bCs/>
          <w:sz w:val="20"/>
          <w:szCs w:val="20"/>
          <w:u w:val="single"/>
        </w:rPr>
        <w:t>KASIRER J.</w:t>
      </w:r>
      <w:r w:rsidRPr="00BC3791">
        <w:rPr>
          <w:rFonts w:cs="Times New Roman"/>
          <w:b/>
          <w:bCs/>
          <w:sz w:val="20"/>
          <w:szCs w:val="20"/>
        </w:rPr>
        <w:t>:</w:t>
      </w:r>
    </w:p>
    <w:p w:rsidR="00957D66" w:rsidRPr="00BC3791" w:rsidRDefault="00957D66" w:rsidP="00957D66">
      <w:pPr>
        <w:rPr>
          <w:rFonts w:cs="Times New Roman"/>
          <w:sz w:val="20"/>
          <w:szCs w:val="20"/>
        </w:rPr>
      </w:pPr>
    </w:p>
    <w:p w:rsidR="00957D66" w:rsidRPr="00BC3791" w:rsidRDefault="00957D66" w:rsidP="00957D66">
      <w:pPr>
        <w:rPr>
          <w:rFonts w:cs="Times New Roman"/>
          <w:sz w:val="20"/>
          <w:szCs w:val="20"/>
        </w:rPr>
      </w:pPr>
      <w:r w:rsidRPr="00BC3791">
        <w:rPr>
          <w:rFonts w:cs="Times New Roman"/>
          <w:b/>
          <w:bCs/>
          <w:sz w:val="20"/>
          <w:szCs w:val="20"/>
        </w:rPr>
        <w:t xml:space="preserve">UPON APPLICATION </w:t>
      </w:r>
      <w:r w:rsidRPr="00BC3791">
        <w:rPr>
          <w:rFonts w:cs="Times New Roman"/>
          <w:sz w:val="20"/>
          <w:szCs w:val="20"/>
        </w:rPr>
        <w:t>by the British Columbia Civil Liberties Association for leave to intervene in the above appeal, and</w:t>
      </w:r>
      <w:r w:rsidRPr="00BC3791">
        <w:rPr>
          <w:sz w:val="20"/>
          <w:szCs w:val="20"/>
        </w:rPr>
        <w:t xml:space="preserve"> </w:t>
      </w:r>
      <w:r w:rsidRPr="00BC3791">
        <w:rPr>
          <w:rFonts w:cs="Times New Roman"/>
          <w:sz w:val="20"/>
          <w:szCs w:val="20"/>
        </w:rPr>
        <w:t>for an order extending the time to serve and file their motion for leave to intervene to July 26, 2021;</w:t>
      </w:r>
    </w:p>
    <w:p w:rsidR="00957D66" w:rsidRPr="00BC3791" w:rsidRDefault="00957D66" w:rsidP="00957D66">
      <w:pPr>
        <w:spacing w:line="233" w:lineRule="auto"/>
        <w:rPr>
          <w:rFonts w:cs="Times New Roman"/>
          <w:sz w:val="20"/>
          <w:szCs w:val="20"/>
        </w:rPr>
      </w:pPr>
    </w:p>
    <w:p w:rsidR="00957D66" w:rsidRPr="00BC3791" w:rsidRDefault="00957D66" w:rsidP="00957D66">
      <w:pPr>
        <w:spacing w:line="233" w:lineRule="auto"/>
        <w:rPr>
          <w:rFonts w:cs="Times New Roman"/>
          <w:sz w:val="20"/>
          <w:szCs w:val="20"/>
        </w:rPr>
      </w:pPr>
      <w:r w:rsidRPr="00BC3791">
        <w:rPr>
          <w:rFonts w:cs="Times New Roman"/>
          <w:b/>
          <w:bCs/>
          <w:sz w:val="20"/>
          <w:szCs w:val="20"/>
        </w:rPr>
        <w:t>AND THE MATERIAL FILED</w:t>
      </w:r>
      <w:r w:rsidRPr="00BC3791">
        <w:rPr>
          <w:rFonts w:cs="Times New Roman"/>
          <w:sz w:val="20"/>
          <w:szCs w:val="20"/>
        </w:rPr>
        <w:t xml:space="preserve"> having been read;</w:t>
      </w:r>
    </w:p>
    <w:p w:rsidR="00957D66" w:rsidRPr="00BC3791" w:rsidRDefault="00957D66" w:rsidP="00957D66">
      <w:pPr>
        <w:spacing w:line="233" w:lineRule="auto"/>
        <w:rPr>
          <w:rFonts w:cs="Times New Roman"/>
          <w:sz w:val="20"/>
          <w:szCs w:val="20"/>
        </w:rPr>
      </w:pPr>
    </w:p>
    <w:p w:rsidR="00957D66" w:rsidRPr="00BC3791" w:rsidRDefault="00957D66" w:rsidP="00957D66">
      <w:pPr>
        <w:spacing w:line="233" w:lineRule="auto"/>
        <w:rPr>
          <w:rFonts w:cs="Times New Roman"/>
          <w:b/>
          <w:bCs/>
          <w:sz w:val="20"/>
          <w:szCs w:val="20"/>
        </w:rPr>
      </w:pPr>
      <w:r w:rsidRPr="00BC3791">
        <w:rPr>
          <w:rFonts w:cs="Times New Roman"/>
          <w:b/>
          <w:bCs/>
          <w:sz w:val="20"/>
          <w:szCs w:val="20"/>
        </w:rPr>
        <w:t>IT IS HEREBY ORDERED THAT:</w:t>
      </w:r>
    </w:p>
    <w:p w:rsidR="00957D66" w:rsidRPr="00BC3791" w:rsidRDefault="00957D66" w:rsidP="00957D66">
      <w:pPr>
        <w:rPr>
          <w:rFonts w:cs="Times New Roman"/>
          <w:sz w:val="20"/>
          <w:szCs w:val="20"/>
        </w:rPr>
      </w:pPr>
    </w:p>
    <w:p w:rsidR="00957D66" w:rsidRPr="00BC3791" w:rsidRDefault="00957D66" w:rsidP="00957D66">
      <w:pPr>
        <w:rPr>
          <w:rFonts w:cs="Times New Roman"/>
          <w:sz w:val="20"/>
          <w:szCs w:val="20"/>
        </w:rPr>
      </w:pPr>
      <w:r w:rsidRPr="00BC3791">
        <w:rPr>
          <w:rFonts w:cs="Times New Roman"/>
          <w:sz w:val="20"/>
          <w:szCs w:val="20"/>
        </w:rPr>
        <w:t>The motion for an extension of time is granted.</w:t>
      </w:r>
    </w:p>
    <w:p w:rsidR="00957D66" w:rsidRPr="00BC3791" w:rsidRDefault="00957D66" w:rsidP="00957D66">
      <w:pPr>
        <w:rPr>
          <w:rFonts w:cs="Times New Roman"/>
          <w:sz w:val="20"/>
          <w:szCs w:val="20"/>
        </w:rPr>
      </w:pPr>
    </w:p>
    <w:p w:rsidR="00957D66" w:rsidRPr="00BC3791" w:rsidRDefault="00957D66" w:rsidP="00957D66">
      <w:pPr>
        <w:rPr>
          <w:rFonts w:cs="Times New Roman"/>
          <w:sz w:val="20"/>
          <w:szCs w:val="20"/>
        </w:rPr>
      </w:pPr>
      <w:r w:rsidRPr="00BC3791">
        <w:rPr>
          <w:rFonts w:cs="Times New Roman"/>
          <w:sz w:val="20"/>
          <w:szCs w:val="20"/>
        </w:rPr>
        <w:t xml:space="preserve">The motion for leave to intervene is granted and the said one (1) intervener shall be entitled to serve and file a single factum not to exceed ten (10) pages in length, and book of authorities, if any, on or before September 1, 2021. </w:t>
      </w:r>
    </w:p>
    <w:p w:rsidR="00957D66" w:rsidRPr="00BC3791" w:rsidRDefault="00957D66" w:rsidP="00957D66">
      <w:pPr>
        <w:rPr>
          <w:rFonts w:cs="Times New Roman"/>
          <w:sz w:val="20"/>
          <w:szCs w:val="20"/>
        </w:rPr>
      </w:pPr>
    </w:p>
    <w:p w:rsidR="00957D66" w:rsidRPr="00BC3791" w:rsidRDefault="00957D66" w:rsidP="00957D66">
      <w:pPr>
        <w:rPr>
          <w:rFonts w:cs="Times New Roman"/>
          <w:sz w:val="20"/>
          <w:szCs w:val="20"/>
        </w:rPr>
      </w:pPr>
      <w:r w:rsidRPr="00BC3791">
        <w:rPr>
          <w:rFonts w:cs="Times New Roman"/>
          <w:sz w:val="20"/>
          <w:szCs w:val="20"/>
        </w:rPr>
        <w:t>The said one (1) intervener is granted permission to present oral argument not exceeding five (5) minutes at the hearing of the appeal.</w:t>
      </w:r>
    </w:p>
    <w:p w:rsidR="00957D66" w:rsidRPr="00BC3791" w:rsidRDefault="00957D66" w:rsidP="00957D66">
      <w:pPr>
        <w:rPr>
          <w:rFonts w:cs="Times New Roman"/>
          <w:sz w:val="20"/>
          <w:szCs w:val="20"/>
        </w:rPr>
      </w:pPr>
    </w:p>
    <w:p w:rsidR="00957D66" w:rsidRPr="00BC3791" w:rsidRDefault="00957D66" w:rsidP="00957D66">
      <w:pPr>
        <w:rPr>
          <w:rFonts w:cs="Times New Roman"/>
          <w:b/>
          <w:sz w:val="20"/>
          <w:szCs w:val="20"/>
        </w:rPr>
      </w:pPr>
      <w:r w:rsidRPr="00BC3791">
        <w:rPr>
          <w:rFonts w:cs="Times New Roman"/>
          <w:b/>
          <w:sz w:val="20"/>
          <w:szCs w:val="20"/>
        </w:rPr>
        <w:fldChar w:fldCharType="begin"/>
      </w:r>
      <w:r w:rsidRPr="00BC3791">
        <w:rPr>
          <w:rFonts w:cs="Times New Roman"/>
          <w:b/>
          <w:sz w:val="20"/>
          <w:szCs w:val="20"/>
        </w:rPr>
        <w:instrText xml:space="preserve"> SEQ CHAPTER \h \r 1</w:instrText>
      </w:r>
      <w:r w:rsidRPr="00BC3791">
        <w:rPr>
          <w:rFonts w:cs="Times New Roman"/>
          <w:b/>
          <w:sz w:val="20"/>
          <w:szCs w:val="20"/>
        </w:rPr>
        <w:fldChar w:fldCharType="end"/>
      </w:r>
      <w:r w:rsidRPr="00BC3791">
        <w:rPr>
          <w:rFonts w:cs="Times New Roman"/>
          <w:b/>
          <w:sz w:val="20"/>
          <w:szCs w:val="20"/>
        </w:rPr>
        <w:t>The intervener is not entitled to raise new issues or to adduce further evidence or otherwise to supplement the record of the parties.</w:t>
      </w:r>
    </w:p>
    <w:p w:rsidR="00957D66" w:rsidRPr="00BC3791" w:rsidRDefault="00957D66" w:rsidP="00957D66">
      <w:pPr>
        <w:rPr>
          <w:rFonts w:cs="Times New Roman"/>
          <w:sz w:val="20"/>
          <w:szCs w:val="20"/>
        </w:rPr>
      </w:pPr>
    </w:p>
    <w:p w:rsidR="00957D66" w:rsidRPr="00BC3791" w:rsidRDefault="00957D66" w:rsidP="00957D66">
      <w:pPr>
        <w:rPr>
          <w:rFonts w:cs="Times New Roman"/>
          <w:sz w:val="20"/>
          <w:szCs w:val="20"/>
        </w:rPr>
      </w:pPr>
      <w:r w:rsidRPr="00BC3791">
        <w:rPr>
          <w:rFonts w:cs="Times New Roman"/>
          <w:sz w:val="20"/>
          <w:szCs w:val="20"/>
        </w:rPr>
        <w:t>Pursuant to Rule 59(1</w:t>
      </w:r>
      <w:proofErr w:type="gramStart"/>
      <w:r w:rsidRPr="00BC3791">
        <w:rPr>
          <w:rFonts w:cs="Times New Roman"/>
          <w:sz w:val="20"/>
          <w:szCs w:val="20"/>
        </w:rPr>
        <w:t>)(</w:t>
      </w:r>
      <w:proofErr w:type="gramEnd"/>
      <w:r w:rsidRPr="00BC3791">
        <w:rPr>
          <w:rFonts w:cs="Times New Roman"/>
          <w:sz w:val="20"/>
          <w:szCs w:val="20"/>
        </w:rPr>
        <w:t xml:space="preserve">a) of the </w:t>
      </w:r>
      <w:r w:rsidRPr="00BC3791">
        <w:rPr>
          <w:rFonts w:cs="Times New Roman"/>
          <w:i/>
          <w:sz w:val="20"/>
          <w:szCs w:val="20"/>
        </w:rPr>
        <w:t>Rules of the Supreme Court of Canada</w:t>
      </w:r>
      <w:r w:rsidRPr="00BC3791">
        <w:rPr>
          <w:rFonts w:cs="Times New Roman"/>
          <w:sz w:val="20"/>
          <w:szCs w:val="20"/>
        </w:rPr>
        <w:t>, the intervener shall pay to the appellant and the respondents any additional disbursements resulting from their intervention.</w:t>
      </w:r>
    </w:p>
    <w:p w:rsidR="00957D66" w:rsidRPr="00BC3791" w:rsidRDefault="00957D66" w:rsidP="00957D66">
      <w:pPr>
        <w:spacing w:line="228" w:lineRule="auto"/>
        <w:rPr>
          <w:rFonts w:cs="Times New Roman"/>
          <w:sz w:val="20"/>
          <w:szCs w:val="20"/>
        </w:rPr>
      </w:pPr>
    </w:p>
    <w:p w:rsidR="00957D66" w:rsidRPr="00BC3791" w:rsidRDefault="00957D66" w:rsidP="00957D66">
      <w:pPr>
        <w:rPr>
          <w:rFonts w:cs="Times New Roman"/>
          <w:sz w:val="20"/>
          <w:szCs w:val="20"/>
        </w:rPr>
      </w:pPr>
    </w:p>
    <w:p w:rsidR="00957D66" w:rsidRPr="00BC3791" w:rsidRDefault="00957D66" w:rsidP="00957D66">
      <w:pPr>
        <w:rPr>
          <w:rFonts w:cs="Times New Roman"/>
          <w:sz w:val="20"/>
          <w:szCs w:val="20"/>
          <w:lang w:val="fr-CA"/>
        </w:rPr>
      </w:pPr>
      <w:r w:rsidRPr="00BC3791">
        <w:rPr>
          <w:rFonts w:cs="Times New Roman"/>
          <w:b/>
          <w:sz w:val="20"/>
          <w:szCs w:val="20"/>
          <w:lang w:val="fr-CA"/>
        </w:rPr>
        <w:t>À LA SUITE DE LA DEMANDE</w:t>
      </w:r>
      <w:r w:rsidRPr="00BC3791">
        <w:rPr>
          <w:rFonts w:cs="Times New Roman"/>
          <w:sz w:val="20"/>
          <w:szCs w:val="20"/>
          <w:lang w:val="fr-CA"/>
        </w:rPr>
        <w:t xml:space="preserve"> présentée par la British Columbia Civil Liberties Association, en autorisation d’intervenir dans l’appel et en prorogation des délais pour signifier et déposer sa requête en autorisation d’intervenir au 26 juillet 2021;</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b/>
          <w:sz w:val="20"/>
          <w:szCs w:val="20"/>
          <w:lang w:val="fr-CA"/>
        </w:rPr>
        <w:t>ET APRÈS EXAMEN</w:t>
      </w:r>
      <w:r w:rsidRPr="00BC3791">
        <w:rPr>
          <w:rFonts w:cs="Times New Roman"/>
          <w:sz w:val="20"/>
          <w:szCs w:val="20"/>
          <w:lang w:val="fr-CA"/>
        </w:rPr>
        <w:t xml:space="preserve"> des documents déposés;</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b/>
          <w:sz w:val="20"/>
          <w:szCs w:val="20"/>
          <w:lang w:val="fr-CA"/>
        </w:rPr>
      </w:pPr>
      <w:r w:rsidRPr="00BC3791">
        <w:rPr>
          <w:rFonts w:cs="Times New Roman"/>
          <w:b/>
          <w:sz w:val="20"/>
          <w:szCs w:val="20"/>
          <w:lang w:val="fr-CA"/>
        </w:rPr>
        <w:t>IL EST ORDONNÉ CE QUI SUIT :</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sz w:val="20"/>
          <w:szCs w:val="20"/>
          <w:lang w:val="fr-CA"/>
        </w:rPr>
        <w:t>La requête en prorogation est accueillie.</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sz w:val="20"/>
          <w:szCs w:val="20"/>
          <w:lang w:val="fr-CA"/>
        </w:rPr>
        <w:t>La requête en autorisation d’intervenir est accueillie et l’intervenante pourra signifier et déposer un mémoire d’au plus dix (10) pages et un recueil de sources, le cas échéant, au plus tard le 1</w:t>
      </w:r>
      <w:r w:rsidRPr="00BC3791">
        <w:rPr>
          <w:rFonts w:cs="Times New Roman"/>
          <w:sz w:val="20"/>
          <w:szCs w:val="20"/>
          <w:vertAlign w:val="superscript"/>
          <w:lang w:val="fr-CA"/>
        </w:rPr>
        <w:t>er </w:t>
      </w:r>
      <w:r w:rsidRPr="00BC3791">
        <w:rPr>
          <w:rFonts w:cs="Times New Roman"/>
          <w:sz w:val="20"/>
          <w:szCs w:val="20"/>
          <w:lang w:val="fr-CA"/>
        </w:rPr>
        <w:t xml:space="preserve">septembre 2021. </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sz w:val="20"/>
          <w:szCs w:val="20"/>
          <w:lang w:val="fr-CA"/>
        </w:rPr>
        <w:t>L’intervenante est autorisée à présenter une plaidoirie orale d’au plus cinq (5) minutes lors de l’audition de l’appel.</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b/>
          <w:sz w:val="20"/>
          <w:szCs w:val="20"/>
          <w:lang w:val="fr-CA"/>
        </w:rPr>
      </w:pPr>
      <w:r w:rsidRPr="00BC3791">
        <w:rPr>
          <w:rFonts w:cs="Times New Roman"/>
          <w:b/>
          <w:sz w:val="20"/>
          <w:szCs w:val="20"/>
          <w:lang w:val="fr-CA"/>
        </w:rPr>
        <w:t>L’intervenante n’a pas le droit de soulever de nouvelles questions, de produire d’autres éléments de preuve, ni de compléter de quelque autre façon le dossier des parties.</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sz w:val="20"/>
          <w:szCs w:val="20"/>
          <w:lang w:val="fr-CA"/>
        </w:rPr>
        <w:t>Conformément à l’alinéa 59(1)</w:t>
      </w:r>
      <w:r w:rsidRPr="00BC3791">
        <w:rPr>
          <w:rFonts w:cs="Times New Roman"/>
          <w:i/>
          <w:sz w:val="20"/>
          <w:szCs w:val="20"/>
          <w:lang w:val="fr-CA"/>
        </w:rPr>
        <w:t>a</w:t>
      </w:r>
      <w:r w:rsidRPr="00BC3791">
        <w:rPr>
          <w:rFonts w:cs="Times New Roman"/>
          <w:sz w:val="20"/>
          <w:szCs w:val="20"/>
          <w:lang w:val="fr-CA"/>
        </w:rPr>
        <w:t xml:space="preserve">) des </w:t>
      </w:r>
      <w:r w:rsidRPr="00BC3791">
        <w:rPr>
          <w:rFonts w:cs="Times New Roman"/>
          <w:i/>
          <w:sz w:val="20"/>
          <w:szCs w:val="20"/>
          <w:lang w:val="fr-CA"/>
        </w:rPr>
        <w:t>Règles de la Cour suprême du Canada</w:t>
      </w:r>
      <w:r w:rsidRPr="00BC3791">
        <w:rPr>
          <w:rFonts w:cs="Times New Roman"/>
          <w:sz w:val="20"/>
          <w:szCs w:val="20"/>
          <w:lang w:val="fr-CA"/>
        </w:rPr>
        <w:t>, l’intervenante paiera à l’appelante tous dépens supplémentaires résultant de son intervention.</w:t>
      </w:r>
    </w:p>
    <w:p w:rsidR="00102792" w:rsidRPr="00BC3791" w:rsidRDefault="00102792" w:rsidP="00102792">
      <w:pPr>
        <w:spacing w:line="232" w:lineRule="auto"/>
        <w:rPr>
          <w:rFonts w:cs="Times New Roman"/>
          <w:sz w:val="20"/>
          <w:lang w:val="fr-CA"/>
        </w:rPr>
      </w:pPr>
    </w:p>
    <w:p w:rsidR="00102792" w:rsidRPr="00BC3791" w:rsidRDefault="00660B6C" w:rsidP="00957D66">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114" style="width:2in;height:1pt" o:hrpct="0" o:hralign="center" o:hrstd="t" o:hrnoshade="t" o:hr="t" fillcolor="black [3213]" stroked="f"/>
        </w:pict>
      </w:r>
    </w:p>
    <w:p w:rsidR="00957D66" w:rsidRPr="00BC3791" w:rsidRDefault="00957D66" w:rsidP="00660B6C">
      <w:pPr>
        <w:spacing w:before="720"/>
        <w:rPr>
          <w:b/>
          <w:sz w:val="20"/>
          <w:szCs w:val="20"/>
          <w:lang w:val="fr-CA"/>
        </w:rPr>
      </w:pPr>
      <w:bookmarkStart w:id="6" w:name="_GoBack"/>
      <w:bookmarkEnd w:id="6"/>
      <w:r w:rsidRPr="00BC3791">
        <w:rPr>
          <w:b/>
          <w:sz w:val="20"/>
          <w:szCs w:val="20"/>
          <w:lang w:val="fr-CA"/>
        </w:rPr>
        <w:t>AUGUST 5, 2021 / LE 5 AOÛT 2021</w:t>
      </w:r>
    </w:p>
    <w:p w:rsidR="00957D66" w:rsidRPr="00BC3791" w:rsidRDefault="00957D66" w:rsidP="00957D6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957D66" w:rsidRPr="003E387B" w:rsidTr="002212BA">
        <w:tc>
          <w:tcPr>
            <w:tcW w:w="4410" w:type="dxa"/>
            <w:tcBorders>
              <w:top w:val="nil"/>
              <w:left w:val="nil"/>
              <w:bottom w:val="nil"/>
              <w:right w:val="nil"/>
            </w:tcBorders>
          </w:tcPr>
          <w:p w:rsidR="00957D66" w:rsidRPr="00BC3791" w:rsidRDefault="00957D66" w:rsidP="00957D66">
            <w:pPr>
              <w:jc w:val="both"/>
              <w:rPr>
                <w:rFonts w:cs="Times New Roman"/>
                <w:b/>
                <w:bCs/>
                <w:sz w:val="20"/>
                <w:szCs w:val="20"/>
                <w:lang w:val="en-US"/>
              </w:rPr>
            </w:pPr>
            <w:r w:rsidRPr="00BC3791">
              <w:rPr>
                <w:rFonts w:eastAsia="Times New Roman" w:cs="Times New Roman"/>
                <w:b/>
                <w:sz w:val="20"/>
                <w:szCs w:val="20"/>
                <w:lang w:val="en-US" w:eastAsia="en-CA"/>
              </w:rPr>
              <w:t>Motion to extend time</w:t>
            </w:r>
          </w:p>
        </w:tc>
        <w:tc>
          <w:tcPr>
            <w:tcW w:w="810" w:type="dxa"/>
            <w:tcBorders>
              <w:top w:val="nil"/>
              <w:left w:val="nil"/>
              <w:bottom w:val="nil"/>
              <w:right w:val="nil"/>
            </w:tcBorders>
          </w:tcPr>
          <w:p w:rsidR="00957D66" w:rsidRPr="00BC3791" w:rsidRDefault="00957D66" w:rsidP="002212BA">
            <w:pPr>
              <w:jc w:val="both"/>
              <w:rPr>
                <w:rFonts w:cs="Times New Roman"/>
                <w:b/>
                <w:bCs/>
                <w:sz w:val="20"/>
                <w:szCs w:val="20"/>
                <w:lang w:val="en-US"/>
              </w:rPr>
            </w:pPr>
          </w:p>
        </w:tc>
        <w:tc>
          <w:tcPr>
            <w:tcW w:w="4399" w:type="dxa"/>
            <w:tcBorders>
              <w:top w:val="nil"/>
              <w:left w:val="nil"/>
              <w:bottom w:val="nil"/>
              <w:right w:val="nil"/>
            </w:tcBorders>
          </w:tcPr>
          <w:p w:rsidR="00957D66" w:rsidRPr="00BC3791" w:rsidRDefault="00957D66" w:rsidP="002212BA">
            <w:pPr>
              <w:jc w:val="both"/>
              <w:rPr>
                <w:rFonts w:cs="Times New Roman"/>
                <w:b/>
                <w:bCs/>
                <w:sz w:val="20"/>
                <w:szCs w:val="20"/>
                <w:lang w:val="fr-CA"/>
              </w:rPr>
            </w:pPr>
            <w:r w:rsidRPr="00BC3791">
              <w:rPr>
                <w:rFonts w:eastAsia="Times New Roman" w:cs="Times New Roman"/>
                <w:b/>
                <w:sz w:val="20"/>
                <w:szCs w:val="20"/>
                <w:lang w:val="fr-CA" w:eastAsia="en-CA"/>
              </w:rPr>
              <w:t>Requête en prorogation de délai</w:t>
            </w:r>
          </w:p>
        </w:tc>
      </w:tr>
    </w:tbl>
    <w:p w:rsidR="00957D66" w:rsidRPr="00BC3791" w:rsidRDefault="00957D66" w:rsidP="00957D66">
      <w:pPr>
        <w:tabs>
          <w:tab w:val="left" w:pos="-1440"/>
          <w:tab w:val="left" w:pos="-720"/>
        </w:tabs>
        <w:jc w:val="both"/>
        <w:rPr>
          <w:rFonts w:eastAsia="Times New Roman" w:cs="Times New Roman"/>
          <w:sz w:val="20"/>
          <w:szCs w:val="20"/>
          <w:lang w:val="fr-CA" w:eastAsia="en-CA"/>
        </w:rPr>
      </w:pPr>
    </w:p>
    <w:p w:rsidR="00957D66" w:rsidRPr="00BC3791" w:rsidRDefault="00957D66" w:rsidP="00957D66">
      <w:pPr>
        <w:rPr>
          <w:rFonts w:cs="Times New Roman"/>
          <w:b/>
          <w:bCs/>
          <w:sz w:val="20"/>
          <w:szCs w:val="20"/>
        </w:rPr>
      </w:pPr>
      <w:r w:rsidRPr="00BC3791">
        <w:rPr>
          <w:rFonts w:cs="Times New Roman"/>
          <w:b/>
          <w:bCs/>
          <w:caps/>
          <w:sz w:val="20"/>
          <w:szCs w:val="20"/>
        </w:rPr>
        <w:t>A.E.</w:t>
      </w:r>
      <w:r w:rsidRPr="00BC3791">
        <w:rPr>
          <w:rFonts w:cs="Times New Roman"/>
          <w:b/>
          <w:bCs/>
          <w:sz w:val="20"/>
          <w:szCs w:val="20"/>
        </w:rPr>
        <w:t xml:space="preserve"> v. </w:t>
      </w:r>
      <w:r w:rsidRPr="00BC3791">
        <w:rPr>
          <w:rFonts w:cs="Times New Roman"/>
          <w:b/>
          <w:bCs/>
          <w:caps/>
          <w:sz w:val="20"/>
          <w:szCs w:val="20"/>
        </w:rPr>
        <w:t>HER MAJESTY THE QUEEN</w:t>
      </w:r>
    </w:p>
    <w:p w:rsidR="00957D66" w:rsidRPr="00BC3791" w:rsidRDefault="00957D66" w:rsidP="00957D66">
      <w:pPr>
        <w:rPr>
          <w:rFonts w:cs="Times New Roman"/>
          <w:bCs/>
          <w:sz w:val="20"/>
          <w:szCs w:val="20"/>
        </w:rPr>
      </w:pPr>
      <w:r w:rsidRPr="00BC3791">
        <w:rPr>
          <w:rFonts w:cs="Times New Roman"/>
          <w:bCs/>
          <w:sz w:val="20"/>
          <w:szCs w:val="20"/>
        </w:rPr>
        <w:t xml:space="preserve">(Alta.) (39699) </w:t>
      </w:r>
    </w:p>
    <w:p w:rsidR="00957D66" w:rsidRPr="00BC3791" w:rsidRDefault="00957D66" w:rsidP="00957D66">
      <w:pPr>
        <w:rPr>
          <w:rFonts w:cs="Times New Roman"/>
          <w:bCs/>
          <w:sz w:val="20"/>
          <w:szCs w:val="20"/>
        </w:rPr>
      </w:pPr>
    </w:p>
    <w:p w:rsidR="00957D66" w:rsidRPr="00BC3791" w:rsidRDefault="00957D66" w:rsidP="00957D66">
      <w:pPr>
        <w:rPr>
          <w:rFonts w:cs="Times New Roman"/>
          <w:b/>
          <w:bCs/>
          <w:sz w:val="20"/>
          <w:szCs w:val="20"/>
          <w:u w:val="single"/>
        </w:rPr>
      </w:pPr>
      <w:r w:rsidRPr="00BC3791">
        <w:rPr>
          <w:rFonts w:cs="Times New Roman"/>
          <w:b/>
          <w:bCs/>
          <w:sz w:val="20"/>
          <w:szCs w:val="20"/>
          <w:u w:val="single"/>
        </w:rPr>
        <w:t>KASIRER J.</w:t>
      </w:r>
      <w:r w:rsidRPr="00BC3791">
        <w:rPr>
          <w:rFonts w:cs="Times New Roman"/>
          <w:b/>
          <w:bCs/>
          <w:sz w:val="20"/>
          <w:szCs w:val="20"/>
        </w:rPr>
        <w:t>:</w:t>
      </w:r>
    </w:p>
    <w:p w:rsidR="00957D66" w:rsidRPr="00BC3791" w:rsidRDefault="00957D66" w:rsidP="00957D66">
      <w:pPr>
        <w:rPr>
          <w:rFonts w:cs="Times New Roman"/>
          <w:sz w:val="20"/>
          <w:szCs w:val="20"/>
        </w:rPr>
      </w:pPr>
    </w:p>
    <w:p w:rsidR="00957D66" w:rsidRPr="00BC3791" w:rsidRDefault="00957D66" w:rsidP="00957D66">
      <w:pPr>
        <w:rPr>
          <w:rFonts w:eastAsia="Times New Roman" w:cs="Times New Roman"/>
          <w:sz w:val="20"/>
          <w:szCs w:val="20"/>
          <w:lang w:eastAsia="en-CA"/>
        </w:rPr>
      </w:pPr>
      <w:r w:rsidRPr="00BC3791">
        <w:rPr>
          <w:rFonts w:eastAsia="Times New Roman" w:cs="Times New Roman"/>
          <w:b/>
          <w:bCs/>
          <w:sz w:val="20"/>
          <w:szCs w:val="20"/>
          <w:lang w:eastAsia="en-CA"/>
        </w:rPr>
        <w:t>UPON APPLICATION</w:t>
      </w:r>
      <w:r w:rsidRPr="00BC3791">
        <w:rPr>
          <w:rFonts w:eastAsia="Times New Roman" w:cs="Times New Roman"/>
          <w:sz w:val="20"/>
          <w:szCs w:val="20"/>
          <w:lang w:eastAsia="en-CA"/>
        </w:rPr>
        <w:t xml:space="preserve"> by the appellant for an order extending the time to serve and file his factum, record and, if any, book of authorities to September 17, 2021.</w:t>
      </w:r>
    </w:p>
    <w:p w:rsidR="00957D66" w:rsidRPr="00BC3791" w:rsidRDefault="00957D66" w:rsidP="00957D66">
      <w:pPr>
        <w:rPr>
          <w:rFonts w:eastAsia="Times New Roman" w:cs="Times New Roman"/>
          <w:i/>
          <w:sz w:val="20"/>
          <w:szCs w:val="20"/>
          <w:lang w:eastAsia="en-CA"/>
        </w:rPr>
      </w:pPr>
    </w:p>
    <w:p w:rsidR="00957D66" w:rsidRPr="00BC3791" w:rsidRDefault="00957D66" w:rsidP="00957D66">
      <w:pPr>
        <w:spacing w:line="233" w:lineRule="auto"/>
        <w:rPr>
          <w:rFonts w:cs="Times New Roman"/>
          <w:sz w:val="20"/>
          <w:szCs w:val="20"/>
        </w:rPr>
      </w:pPr>
      <w:r w:rsidRPr="00BC3791">
        <w:rPr>
          <w:rFonts w:cs="Times New Roman"/>
          <w:b/>
          <w:bCs/>
          <w:sz w:val="20"/>
          <w:szCs w:val="20"/>
        </w:rPr>
        <w:t>AND THE MATERIAL FILED</w:t>
      </w:r>
      <w:r w:rsidRPr="00BC3791">
        <w:rPr>
          <w:rFonts w:cs="Times New Roman"/>
          <w:sz w:val="20"/>
          <w:szCs w:val="20"/>
        </w:rPr>
        <w:t xml:space="preserve"> having been read;</w:t>
      </w:r>
    </w:p>
    <w:p w:rsidR="00957D66" w:rsidRPr="00BC3791" w:rsidRDefault="00957D66" w:rsidP="00957D66">
      <w:pPr>
        <w:spacing w:line="233" w:lineRule="auto"/>
        <w:rPr>
          <w:rFonts w:cs="Times New Roman"/>
          <w:sz w:val="20"/>
          <w:szCs w:val="20"/>
        </w:rPr>
      </w:pPr>
    </w:p>
    <w:p w:rsidR="00957D66" w:rsidRPr="00BC3791" w:rsidRDefault="00957D66" w:rsidP="00957D66">
      <w:pPr>
        <w:spacing w:line="233" w:lineRule="auto"/>
        <w:rPr>
          <w:sz w:val="20"/>
          <w:szCs w:val="20"/>
        </w:rPr>
      </w:pPr>
      <w:r w:rsidRPr="00BC3791">
        <w:rPr>
          <w:rFonts w:eastAsia="Times New Roman" w:cs="Times New Roman"/>
          <w:b/>
          <w:bCs/>
          <w:sz w:val="20"/>
          <w:szCs w:val="20"/>
          <w:lang w:eastAsia="en-CA"/>
        </w:rPr>
        <w:t>AND NOTING</w:t>
      </w:r>
      <w:r w:rsidRPr="00BC3791">
        <w:rPr>
          <w:sz w:val="20"/>
          <w:szCs w:val="20"/>
        </w:rPr>
        <w:t xml:space="preserve"> </w:t>
      </w:r>
      <w:r w:rsidRPr="00BC3791">
        <w:rPr>
          <w:rFonts w:eastAsia="Times New Roman" w:cs="Times New Roman"/>
          <w:sz w:val="20"/>
          <w:szCs w:val="20"/>
          <w:lang w:eastAsia="en-CA"/>
        </w:rPr>
        <w:t>the consent of the respondent;</w:t>
      </w:r>
    </w:p>
    <w:p w:rsidR="00957D66" w:rsidRPr="00BC3791" w:rsidRDefault="00957D66" w:rsidP="00957D66">
      <w:pPr>
        <w:spacing w:line="233" w:lineRule="auto"/>
        <w:rPr>
          <w:rFonts w:cs="Times New Roman"/>
          <w:sz w:val="20"/>
          <w:szCs w:val="20"/>
        </w:rPr>
      </w:pPr>
    </w:p>
    <w:p w:rsidR="00957D66" w:rsidRPr="00BC3791" w:rsidRDefault="00957D66" w:rsidP="00957D66">
      <w:pPr>
        <w:spacing w:line="233" w:lineRule="auto"/>
        <w:rPr>
          <w:rFonts w:cs="Times New Roman"/>
          <w:b/>
          <w:bCs/>
          <w:sz w:val="20"/>
          <w:szCs w:val="20"/>
        </w:rPr>
      </w:pPr>
      <w:r w:rsidRPr="00BC3791">
        <w:rPr>
          <w:rFonts w:eastAsia="Times New Roman" w:cs="Times New Roman"/>
          <w:b/>
          <w:bCs/>
          <w:sz w:val="20"/>
          <w:szCs w:val="20"/>
          <w:lang w:eastAsia="en-CA"/>
        </w:rPr>
        <w:t>IT IS HEREBY ORDERED THAT:</w:t>
      </w:r>
    </w:p>
    <w:p w:rsidR="00957D66" w:rsidRPr="00BC3791" w:rsidRDefault="00957D66" w:rsidP="00957D66">
      <w:pPr>
        <w:spacing w:line="233" w:lineRule="auto"/>
        <w:rPr>
          <w:rFonts w:cs="Times New Roman"/>
          <w:sz w:val="20"/>
          <w:szCs w:val="20"/>
        </w:rPr>
      </w:pPr>
    </w:p>
    <w:p w:rsidR="00957D66" w:rsidRPr="00BC3791" w:rsidRDefault="00957D66" w:rsidP="00957D66">
      <w:pPr>
        <w:spacing w:line="233" w:lineRule="auto"/>
        <w:rPr>
          <w:rFonts w:cs="Times New Roman"/>
          <w:sz w:val="20"/>
          <w:szCs w:val="20"/>
        </w:rPr>
      </w:pPr>
      <w:r w:rsidRPr="00BC3791">
        <w:rPr>
          <w:rFonts w:cs="Times New Roman"/>
          <w:sz w:val="20"/>
          <w:szCs w:val="20"/>
        </w:rPr>
        <w:t>The motion is granted.</w:t>
      </w:r>
    </w:p>
    <w:p w:rsidR="00957D66" w:rsidRPr="00BC3791" w:rsidRDefault="00957D66" w:rsidP="00957D66">
      <w:pPr>
        <w:spacing w:line="233" w:lineRule="auto"/>
        <w:rPr>
          <w:rFonts w:cs="Times New Roman"/>
          <w:sz w:val="20"/>
          <w:szCs w:val="20"/>
        </w:rPr>
      </w:pPr>
    </w:p>
    <w:p w:rsidR="00957D66" w:rsidRPr="00BC3791" w:rsidRDefault="00957D66" w:rsidP="00957D66">
      <w:pPr>
        <w:rPr>
          <w:rFonts w:cs="Times New Roman"/>
          <w:sz w:val="20"/>
          <w:szCs w:val="20"/>
        </w:rPr>
      </w:pPr>
      <w:r w:rsidRPr="00BC3791">
        <w:rPr>
          <w:rFonts w:cs="Times New Roman"/>
          <w:sz w:val="20"/>
          <w:szCs w:val="20"/>
        </w:rPr>
        <w:t>The appellant is permitted to serve and file his factum, record and book of authorities, if any, on or before September 17, 2021.</w:t>
      </w:r>
    </w:p>
    <w:p w:rsidR="00957D66" w:rsidRPr="00BC3791" w:rsidRDefault="00957D66" w:rsidP="00957D66">
      <w:pPr>
        <w:rPr>
          <w:rFonts w:cs="Times New Roman"/>
          <w:sz w:val="20"/>
          <w:szCs w:val="20"/>
        </w:rPr>
      </w:pPr>
    </w:p>
    <w:p w:rsidR="00957D66" w:rsidRPr="00BC3791" w:rsidRDefault="00957D66" w:rsidP="00957D66">
      <w:pPr>
        <w:rPr>
          <w:rFonts w:cs="Times New Roman"/>
          <w:sz w:val="20"/>
          <w:szCs w:val="20"/>
        </w:rPr>
      </w:pPr>
    </w:p>
    <w:p w:rsidR="00957D66" w:rsidRPr="00BC3791" w:rsidRDefault="00957D66" w:rsidP="00957D66">
      <w:pPr>
        <w:rPr>
          <w:rFonts w:cs="Times New Roman"/>
          <w:sz w:val="20"/>
          <w:szCs w:val="20"/>
          <w:lang w:val="fr-CA"/>
        </w:rPr>
      </w:pPr>
      <w:r w:rsidRPr="00BC3791">
        <w:rPr>
          <w:rFonts w:cs="Times New Roman"/>
          <w:b/>
          <w:sz w:val="20"/>
          <w:szCs w:val="20"/>
          <w:lang w:val="fr-CA"/>
        </w:rPr>
        <w:t>À LA SUITE DE LA DEMANDE</w:t>
      </w:r>
      <w:r w:rsidRPr="00BC3791">
        <w:rPr>
          <w:rFonts w:cs="Times New Roman"/>
          <w:sz w:val="20"/>
          <w:szCs w:val="20"/>
          <w:lang w:val="fr-CA"/>
        </w:rPr>
        <w:t xml:space="preserve"> présentée par l’appelant pour obtenir la prorogation du délai pour la signification et le dépôt de </w:t>
      </w:r>
      <w:proofErr w:type="gramStart"/>
      <w:r w:rsidRPr="00BC3791">
        <w:rPr>
          <w:rFonts w:cs="Times New Roman"/>
          <w:sz w:val="20"/>
          <w:szCs w:val="20"/>
          <w:lang w:val="fr-CA"/>
        </w:rPr>
        <w:t>ses mémoire</w:t>
      </w:r>
      <w:proofErr w:type="gramEnd"/>
      <w:r w:rsidRPr="00BC3791">
        <w:rPr>
          <w:rFonts w:cs="Times New Roman"/>
          <w:sz w:val="20"/>
          <w:szCs w:val="20"/>
          <w:lang w:val="fr-CA"/>
        </w:rPr>
        <w:t>, dossier et, le cas échéant, recueil de sources au 17 septembre 2021;</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b/>
          <w:sz w:val="20"/>
          <w:szCs w:val="20"/>
          <w:lang w:val="fr-CA"/>
        </w:rPr>
        <w:t>ET APRÈS EXAMEN</w:t>
      </w:r>
      <w:r w:rsidRPr="00BC3791">
        <w:rPr>
          <w:rFonts w:cs="Times New Roman"/>
          <w:sz w:val="20"/>
          <w:szCs w:val="20"/>
          <w:lang w:val="fr-CA"/>
        </w:rPr>
        <w:t xml:space="preserve"> des documents déposés;</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b/>
          <w:sz w:val="20"/>
          <w:szCs w:val="20"/>
          <w:lang w:val="fr-CA"/>
        </w:rPr>
        <w:t>ET APRÈS AVOIR NOTÉ</w:t>
      </w:r>
      <w:r w:rsidRPr="00BC3791">
        <w:rPr>
          <w:rFonts w:cs="Times New Roman"/>
          <w:sz w:val="20"/>
          <w:szCs w:val="20"/>
          <w:lang w:val="fr-CA"/>
        </w:rPr>
        <w:t xml:space="preserve"> le consentement de l’intimée;</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b/>
          <w:sz w:val="20"/>
          <w:szCs w:val="20"/>
          <w:lang w:val="fr-CA"/>
        </w:rPr>
      </w:pPr>
      <w:r w:rsidRPr="00BC3791">
        <w:rPr>
          <w:rFonts w:cs="Times New Roman"/>
          <w:b/>
          <w:sz w:val="20"/>
          <w:szCs w:val="20"/>
          <w:lang w:val="fr-CA"/>
        </w:rPr>
        <w:t>IL EST ORDONNÉ CE QUI SUIT :</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sz w:val="20"/>
          <w:szCs w:val="20"/>
          <w:lang w:val="fr-CA"/>
        </w:rPr>
        <w:t>La requête est accueillie.</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sz w:val="20"/>
          <w:szCs w:val="20"/>
          <w:lang w:val="fr-CA"/>
        </w:rPr>
        <w:t>L’appelant est autorisé à signifier et à déposer ses mémoire, dossier et, le cas échéant, recueil de sources au plus tard le 17 septembre 2021</w:t>
      </w:r>
    </w:p>
    <w:p w:rsidR="00957D66" w:rsidRPr="00BC3791" w:rsidRDefault="00957D66" w:rsidP="00957D66">
      <w:pPr>
        <w:widowControl w:val="0"/>
        <w:rPr>
          <w:rFonts w:eastAsia="Times New Roman" w:cs="Times New Roman"/>
          <w:sz w:val="20"/>
          <w:szCs w:val="20"/>
          <w:lang w:val="fr-CA" w:eastAsia="en-CA"/>
        </w:rPr>
      </w:pPr>
    </w:p>
    <w:p w:rsidR="003E387B" w:rsidRDefault="00660B6C" w:rsidP="003E387B">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100" style="width:2in;height:1pt" o:hrpct="0" o:hralign="center" o:hrstd="t" o:hrnoshade="t" o:hr="t" fillcolor="black [3213]" stroked="f"/>
        </w:pict>
      </w:r>
    </w:p>
    <w:p w:rsidR="003E387B" w:rsidRDefault="003E387B" w:rsidP="003E387B">
      <w:pPr>
        <w:widowControl w:val="0"/>
        <w:rPr>
          <w:rFonts w:eastAsia="Times New Roman" w:cs="Times New Roman"/>
          <w:sz w:val="20"/>
          <w:szCs w:val="20"/>
          <w:lang w:val="fr-CA" w:eastAsia="en-CA"/>
        </w:rPr>
      </w:pPr>
    </w:p>
    <w:p w:rsidR="00957D66" w:rsidRPr="003E387B" w:rsidRDefault="00957D66" w:rsidP="003E387B">
      <w:pPr>
        <w:widowControl w:val="0"/>
        <w:rPr>
          <w:rFonts w:eastAsia="Times New Roman" w:cs="Times New Roman"/>
          <w:sz w:val="20"/>
          <w:szCs w:val="20"/>
          <w:lang w:val="en-US" w:eastAsia="en-CA"/>
        </w:rPr>
      </w:pPr>
      <w:r w:rsidRPr="00BC3791">
        <w:rPr>
          <w:sz w:val="20"/>
          <w:szCs w:val="20"/>
          <w:lang w:val="fr-CA"/>
        </w:rPr>
        <w:br w:type="page"/>
      </w:r>
    </w:p>
    <w:p w:rsidR="00957D66" w:rsidRPr="00BC3791" w:rsidRDefault="00957D66" w:rsidP="00957D66">
      <w:pPr>
        <w:rPr>
          <w:b/>
          <w:sz w:val="20"/>
          <w:szCs w:val="20"/>
          <w:lang w:val="fr-CA"/>
        </w:rPr>
      </w:pPr>
      <w:r w:rsidRPr="00BC3791">
        <w:rPr>
          <w:b/>
          <w:sz w:val="20"/>
          <w:szCs w:val="20"/>
          <w:lang w:val="fr-CA"/>
        </w:rPr>
        <w:t>AUGUST 5, 2021 / LE 5 AOÛT 2021</w:t>
      </w:r>
    </w:p>
    <w:p w:rsidR="00957D66" w:rsidRPr="00BC3791" w:rsidRDefault="00957D66" w:rsidP="00957D6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957D66" w:rsidRPr="003E387B" w:rsidTr="002212BA">
        <w:tc>
          <w:tcPr>
            <w:tcW w:w="4410" w:type="dxa"/>
            <w:tcBorders>
              <w:top w:val="nil"/>
              <w:left w:val="nil"/>
              <w:bottom w:val="nil"/>
              <w:right w:val="nil"/>
            </w:tcBorders>
          </w:tcPr>
          <w:p w:rsidR="00957D66" w:rsidRPr="00BC3791" w:rsidRDefault="00957D66" w:rsidP="00957D66">
            <w:pPr>
              <w:jc w:val="both"/>
              <w:rPr>
                <w:rFonts w:cs="Times New Roman"/>
                <w:b/>
                <w:bCs/>
                <w:sz w:val="20"/>
                <w:szCs w:val="20"/>
                <w:lang w:val="en-US"/>
              </w:rPr>
            </w:pPr>
            <w:r w:rsidRPr="00BC3791">
              <w:rPr>
                <w:rFonts w:eastAsia="Times New Roman" w:cs="Times New Roman"/>
                <w:b/>
                <w:sz w:val="20"/>
                <w:szCs w:val="20"/>
                <w:lang w:val="en-US" w:eastAsia="en-CA"/>
              </w:rPr>
              <w:t>Motion to extend time</w:t>
            </w:r>
          </w:p>
        </w:tc>
        <w:tc>
          <w:tcPr>
            <w:tcW w:w="810" w:type="dxa"/>
            <w:tcBorders>
              <w:top w:val="nil"/>
              <w:left w:val="nil"/>
              <w:bottom w:val="nil"/>
              <w:right w:val="nil"/>
            </w:tcBorders>
          </w:tcPr>
          <w:p w:rsidR="00957D66" w:rsidRPr="00BC3791" w:rsidRDefault="00957D66" w:rsidP="002212BA">
            <w:pPr>
              <w:jc w:val="both"/>
              <w:rPr>
                <w:rFonts w:cs="Times New Roman"/>
                <w:b/>
                <w:bCs/>
                <w:sz w:val="20"/>
                <w:szCs w:val="20"/>
                <w:lang w:val="en-US"/>
              </w:rPr>
            </w:pPr>
          </w:p>
        </w:tc>
        <w:tc>
          <w:tcPr>
            <w:tcW w:w="4399" w:type="dxa"/>
            <w:tcBorders>
              <w:top w:val="nil"/>
              <w:left w:val="nil"/>
              <w:bottom w:val="nil"/>
              <w:right w:val="nil"/>
            </w:tcBorders>
          </w:tcPr>
          <w:p w:rsidR="00957D66" w:rsidRPr="00BC3791" w:rsidRDefault="00957D66" w:rsidP="002212BA">
            <w:pPr>
              <w:jc w:val="both"/>
              <w:rPr>
                <w:rFonts w:cs="Times New Roman"/>
                <w:b/>
                <w:bCs/>
                <w:sz w:val="20"/>
                <w:szCs w:val="20"/>
                <w:lang w:val="fr-CA"/>
              </w:rPr>
            </w:pPr>
            <w:r w:rsidRPr="00BC3791">
              <w:rPr>
                <w:rFonts w:eastAsia="Times New Roman" w:cs="Times New Roman"/>
                <w:b/>
                <w:sz w:val="20"/>
                <w:szCs w:val="20"/>
                <w:lang w:val="fr-CA" w:eastAsia="en-CA"/>
              </w:rPr>
              <w:t>Requête en prorogation de délai</w:t>
            </w:r>
          </w:p>
        </w:tc>
      </w:tr>
    </w:tbl>
    <w:p w:rsidR="00957D66" w:rsidRPr="00BC3791" w:rsidRDefault="00957D66" w:rsidP="00957D66">
      <w:pPr>
        <w:tabs>
          <w:tab w:val="left" w:pos="-1440"/>
          <w:tab w:val="left" w:pos="-720"/>
        </w:tabs>
        <w:jc w:val="both"/>
        <w:rPr>
          <w:rFonts w:eastAsia="Times New Roman" w:cs="Times New Roman"/>
          <w:sz w:val="20"/>
          <w:szCs w:val="20"/>
          <w:lang w:val="fr-CA" w:eastAsia="en-CA"/>
        </w:rPr>
      </w:pPr>
    </w:p>
    <w:p w:rsidR="00957D66" w:rsidRPr="00BC3791" w:rsidRDefault="00957D66" w:rsidP="00957D66">
      <w:pPr>
        <w:rPr>
          <w:rFonts w:cs="Times New Roman"/>
          <w:b/>
          <w:bCs/>
          <w:sz w:val="20"/>
          <w:szCs w:val="20"/>
        </w:rPr>
      </w:pPr>
      <w:r w:rsidRPr="00BC3791">
        <w:rPr>
          <w:rFonts w:cs="Times New Roman"/>
          <w:b/>
          <w:bCs/>
          <w:caps/>
          <w:sz w:val="20"/>
          <w:szCs w:val="20"/>
        </w:rPr>
        <w:t>T.C.F</w:t>
      </w:r>
      <w:r w:rsidRPr="00BC3791">
        <w:rPr>
          <w:rFonts w:cs="Times New Roman"/>
          <w:b/>
          <w:bCs/>
          <w:sz w:val="20"/>
          <w:szCs w:val="20"/>
        </w:rPr>
        <w:t xml:space="preserve"> v. </w:t>
      </w:r>
      <w:r w:rsidRPr="00BC3791">
        <w:rPr>
          <w:rFonts w:cs="Times New Roman"/>
          <w:b/>
          <w:bCs/>
          <w:caps/>
          <w:sz w:val="20"/>
          <w:szCs w:val="20"/>
        </w:rPr>
        <w:t>HER MAJESTY THE QUEEN</w:t>
      </w:r>
    </w:p>
    <w:p w:rsidR="00957D66" w:rsidRPr="00BC3791" w:rsidRDefault="00957D66" w:rsidP="00957D66">
      <w:pPr>
        <w:rPr>
          <w:rFonts w:cs="Times New Roman"/>
          <w:bCs/>
          <w:sz w:val="20"/>
          <w:szCs w:val="20"/>
        </w:rPr>
      </w:pPr>
      <w:r w:rsidRPr="00BC3791">
        <w:rPr>
          <w:rFonts w:cs="Times New Roman"/>
          <w:bCs/>
          <w:sz w:val="20"/>
          <w:szCs w:val="20"/>
        </w:rPr>
        <w:t xml:space="preserve">(Alta.) (39703) </w:t>
      </w:r>
    </w:p>
    <w:p w:rsidR="00957D66" w:rsidRPr="00BC3791" w:rsidRDefault="00957D66" w:rsidP="00957D66">
      <w:pPr>
        <w:rPr>
          <w:rFonts w:cs="Times New Roman"/>
          <w:bCs/>
          <w:sz w:val="20"/>
          <w:szCs w:val="20"/>
        </w:rPr>
      </w:pPr>
    </w:p>
    <w:p w:rsidR="00957D66" w:rsidRPr="00BC3791" w:rsidRDefault="00957D66" w:rsidP="00957D66">
      <w:pPr>
        <w:rPr>
          <w:rFonts w:cs="Times New Roman"/>
          <w:b/>
          <w:bCs/>
          <w:sz w:val="20"/>
          <w:szCs w:val="20"/>
          <w:u w:val="single"/>
        </w:rPr>
      </w:pPr>
      <w:r w:rsidRPr="00BC3791">
        <w:rPr>
          <w:rFonts w:cs="Times New Roman"/>
          <w:b/>
          <w:bCs/>
          <w:sz w:val="20"/>
          <w:szCs w:val="20"/>
          <w:u w:val="single"/>
        </w:rPr>
        <w:t>KASIRER J.</w:t>
      </w:r>
      <w:r w:rsidRPr="00BC3791">
        <w:rPr>
          <w:rFonts w:cs="Times New Roman"/>
          <w:b/>
          <w:bCs/>
          <w:sz w:val="20"/>
          <w:szCs w:val="20"/>
        </w:rPr>
        <w:t>:</w:t>
      </w:r>
    </w:p>
    <w:p w:rsidR="00957D66" w:rsidRPr="00BC3791" w:rsidRDefault="00957D66" w:rsidP="00957D66">
      <w:pPr>
        <w:rPr>
          <w:rFonts w:cs="Times New Roman"/>
          <w:sz w:val="20"/>
          <w:szCs w:val="20"/>
        </w:rPr>
      </w:pPr>
    </w:p>
    <w:p w:rsidR="00957D66" w:rsidRPr="00BC3791" w:rsidRDefault="00957D66" w:rsidP="00957D66">
      <w:pPr>
        <w:rPr>
          <w:rFonts w:eastAsia="Times New Roman" w:cs="Times New Roman"/>
          <w:sz w:val="20"/>
          <w:szCs w:val="20"/>
          <w:lang w:eastAsia="en-CA"/>
        </w:rPr>
      </w:pPr>
      <w:r w:rsidRPr="00BC3791">
        <w:rPr>
          <w:rFonts w:eastAsia="Times New Roman" w:cs="Times New Roman"/>
          <w:b/>
          <w:bCs/>
          <w:sz w:val="20"/>
          <w:szCs w:val="20"/>
          <w:lang w:eastAsia="en-CA"/>
        </w:rPr>
        <w:t>UPON APPLICATION</w:t>
      </w:r>
      <w:r w:rsidRPr="00BC3791">
        <w:rPr>
          <w:rFonts w:eastAsia="Times New Roman" w:cs="Times New Roman"/>
          <w:sz w:val="20"/>
          <w:szCs w:val="20"/>
          <w:lang w:eastAsia="en-CA"/>
        </w:rPr>
        <w:t xml:space="preserve"> by the appellant for an order extending the time to serve and file his factum, record and, if any, book of authorities to September 17, 2021.</w:t>
      </w:r>
    </w:p>
    <w:p w:rsidR="00957D66" w:rsidRPr="00BC3791" w:rsidRDefault="00957D66" w:rsidP="00957D66">
      <w:pPr>
        <w:rPr>
          <w:rFonts w:eastAsia="Times New Roman" w:cs="Times New Roman"/>
          <w:i/>
          <w:sz w:val="20"/>
          <w:szCs w:val="20"/>
          <w:lang w:eastAsia="en-CA"/>
        </w:rPr>
      </w:pPr>
    </w:p>
    <w:p w:rsidR="00957D66" w:rsidRPr="00BC3791" w:rsidRDefault="00957D66" w:rsidP="00957D66">
      <w:pPr>
        <w:spacing w:line="233" w:lineRule="auto"/>
        <w:rPr>
          <w:rFonts w:cs="Times New Roman"/>
          <w:sz w:val="20"/>
          <w:szCs w:val="20"/>
        </w:rPr>
      </w:pPr>
      <w:r w:rsidRPr="00BC3791">
        <w:rPr>
          <w:rFonts w:cs="Times New Roman"/>
          <w:b/>
          <w:bCs/>
          <w:sz w:val="20"/>
          <w:szCs w:val="20"/>
        </w:rPr>
        <w:t>AND THE MATERIAL FILED</w:t>
      </w:r>
      <w:r w:rsidRPr="00BC3791">
        <w:rPr>
          <w:rFonts w:cs="Times New Roman"/>
          <w:sz w:val="20"/>
          <w:szCs w:val="20"/>
        </w:rPr>
        <w:t xml:space="preserve"> having been read;</w:t>
      </w:r>
    </w:p>
    <w:p w:rsidR="00957D66" w:rsidRPr="00BC3791" w:rsidRDefault="00957D66" w:rsidP="00957D66">
      <w:pPr>
        <w:spacing w:line="233" w:lineRule="auto"/>
        <w:rPr>
          <w:rFonts w:cs="Times New Roman"/>
          <w:sz w:val="20"/>
          <w:szCs w:val="20"/>
        </w:rPr>
      </w:pPr>
    </w:p>
    <w:p w:rsidR="00957D66" w:rsidRPr="00BC3791" w:rsidRDefault="00957D66" w:rsidP="00957D66">
      <w:pPr>
        <w:spacing w:line="233" w:lineRule="auto"/>
        <w:rPr>
          <w:sz w:val="20"/>
          <w:szCs w:val="20"/>
        </w:rPr>
      </w:pPr>
      <w:r w:rsidRPr="00BC3791">
        <w:rPr>
          <w:rFonts w:eastAsia="Times New Roman" w:cs="Times New Roman"/>
          <w:b/>
          <w:bCs/>
          <w:sz w:val="20"/>
          <w:szCs w:val="20"/>
          <w:lang w:eastAsia="en-CA"/>
        </w:rPr>
        <w:t>AND NOTING</w:t>
      </w:r>
      <w:r w:rsidRPr="00BC3791">
        <w:rPr>
          <w:sz w:val="20"/>
          <w:szCs w:val="20"/>
        </w:rPr>
        <w:t xml:space="preserve"> </w:t>
      </w:r>
      <w:r w:rsidRPr="00BC3791">
        <w:rPr>
          <w:rFonts w:eastAsia="Times New Roman" w:cs="Times New Roman"/>
          <w:sz w:val="20"/>
          <w:szCs w:val="20"/>
          <w:lang w:eastAsia="en-CA"/>
        </w:rPr>
        <w:t>the consent of the respondent;</w:t>
      </w:r>
    </w:p>
    <w:p w:rsidR="00957D66" w:rsidRPr="00BC3791" w:rsidRDefault="00957D66" w:rsidP="00957D66">
      <w:pPr>
        <w:spacing w:line="233" w:lineRule="auto"/>
        <w:rPr>
          <w:rFonts w:cs="Times New Roman"/>
          <w:sz w:val="20"/>
          <w:szCs w:val="20"/>
        </w:rPr>
      </w:pPr>
    </w:p>
    <w:p w:rsidR="00957D66" w:rsidRPr="00BC3791" w:rsidRDefault="00957D66" w:rsidP="00957D66">
      <w:pPr>
        <w:spacing w:line="233" w:lineRule="auto"/>
        <w:rPr>
          <w:rFonts w:cs="Times New Roman"/>
          <w:b/>
          <w:bCs/>
          <w:sz w:val="20"/>
          <w:szCs w:val="20"/>
        </w:rPr>
      </w:pPr>
      <w:r w:rsidRPr="00BC3791">
        <w:rPr>
          <w:rFonts w:eastAsia="Times New Roman" w:cs="Times New Roman"/>
          <w:b/>
          <w:bCs/>
          <w:sz w:val="20"/>
          <w:szCs w:val="20"/>
          <w:lang w:eastAsia="en-CA"/>
        </w:rPr>
        <w:t>IT IS HEREBY ORDERED THAT:</w:t>
      </w:r>
    </w:p>
    <w:p w:rsidR="00957D66" w:rsidRPr="00BC3791" w:rsidRDefault="00957D66" w:rsidP="00957D66">
      <w:pPr>
        <w:spacing w:line="233" w:lineRule="auto"/>
        <w:rPr>
          <w:rFonts w:cs="Times New Roman"/>
          <w:sz w:val="20"/>
          <w:szCs w:val="20"/>
        </w:rPr>
      </w:pPr>
    </w:p>
    <w:p w:rsidR="00957D66" w:rsidRPr="00BC3791" w:rsidRDefault="00957D66" w:rsidP="00957D66">
      <w:pPr>
        <w:spacing w:line="233" w:lineRule="auto"/>
        <w:rPr>
          <w:rFonts w:cs="Times New Roman"/>
          <w:sz w:val="20"/>
          <w:szCs w:val="20"/>
        </w:rPr>
      </w:pPr>
      <w:r w:rsidRPr="00BC3791">
        <w:rPr>
          <w:rFonts w:cs="Times New Roman"/>
          <w:sz w:val="20"/>
          <w:szCs w:val="20"/>
        </w:rPr>
        <w:t>The motion is granted.</w:t>
      </w:r>
    </w:p>
    <w:p w:rsidR="00957D66" w:rsidRPr="00BC3791" w:rsidRDefault="00957D66" w:rsidP="00957D66">
      <w:pPr>
        <w:spacing w:line="233" w:lineRule="auto"/>
        <w:rPr>
          <w:rFonts w:cs="Times New Roman"/>
          <w:sz w:val="20"/>
          <w:szCs w:val="20"/>
        </w:rPr>
      </w:pPr>
    </w:p>
    <w:p w:rsidR="00957D66" w:rsidRPr="00BC3791" w:rsidRDefault="00957D66" w:rsidP="00957D66">
      <w:pPr>
        <w:rPr>
          <w:rFonts w:cs="Times New Roman"/>
          <w:sz w:val="20"/>
          <w:szCs w:val="20"/>
        </w:rPr>
      </w:pPr>
      <w:r w:rsidRPr="00BC3791">
        <w:rPr>
          <w:rFonts w:cs="Times New Roman"/>
          <w:sz w:val="20"/>
          <w:szCs w:val="20"/>
        </w:rPr>
        <w:t>The appellant is permitted to serve and file his factum, record and book of authorities, if any, on or before September 17, 2021.</w:t>
      </w:r>
    </w:p>
    <w:p w:rsidR="00957D66" w:rsidRPr="00BC3791" w:rsidRDefault="00957D66" w:rsidP="00957D66">
      <w:pPr>
        <w:rPr>
          <w:rFonts w:cs="Times New Roman"/>
          <w:sz w:val="20"/>
          <w:szCs w:val="20"/>
        </w:rPr>
      </w:pPr>
    </w:p>
    <w:p w:rsidR="00957D66" w:rsidRPr="00BC3791" w:rsidRDefault="00957D66" w:rsidP="00957D66">
      <w:pPr>
        <w:rPr>
          <w:rFonts w:cs="Times New Roman"/>
          <w:sz w:val="20"/>
          <w:szCs w:val="20"/>
        </w:rPr>
      </w:pPr>
    </w:p>
    <w:p w:rsidR="00957D66" w:rsidRPr="00BC3791" w:rsidRDefault="00957D66" w:rsidP="00957D66">
      <w:pPr>
        <w:rPr>
          <w:rFonts w:cs="Times New Roman"/>
          <w:sz w:val="20"/>
          <w:szCs w:val="20"/>
          <w:lang w:val="fr-CA"/>
        </w:rPr>
      </w:pPr>
      <w:r w:rsidRPr="00BC3791">
        <w:rPr>
          <w:rFonts w:cs="Times New Roman"/>
          <w:b/>
          <w:sz w:val="20"/>
          <w:szCs w:val="20"/>
          <w:lang w:val="fr-CA"/>
        </w:rPr>
        <w:t>À LA SUITE DE LA DEMANDE</w:t>
      </w:r>
      <w:r w:rsidRPr="00BC3791">
        <w:rPr>
          <w:rFonts w:cs="Times New Roman"/>
          <w:sz w:val="20"/>
          <w:szCs w:val="20"/>
          <w:lang w:val="fr-CA"/>
        </w:rPr>
        <w:t xml:space="preserve"> présentée par l’appelant pour obtenir la prorogation du délai pour la signification et le dépôt de </w:t>
      </w:r>
      <w:proofErr w:type="gramStart"/>
      <w:r w:rsidRPr="00BC3791">
        <w:rPr>
          <w:rFonts w:cs="Times New Roman"/>
          <w:sz w:val="20"/>
          <w:szCs w:val="20"/>
          <w:lang w:val="fr-CA"/>
        </w:rPr>
        <w:t>ses mémoire</w:t>
      </w:r>
      <w:proofErr w:type="gramEnd"/>
      <w:r w:rsidRPr="00BC3791">
        <w:rPr>
          <w:rFonts w:cs="Times New Roman"/>
          <w:sz w:val="20"/>
          <w:szCs w:val="20"/>
          <w:lang w:val="fr-CA"/>
        </w:rPr>
        <w:t>, dossier et, le cas échéant, recueil de sources au 17 septembre 2021;</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b/>
          <w:sz w:val="20"/>
          <w:szCs w:val="20"/>
          <w:lang w:val="fr-CA"/>
        </w:rPr>
        <w:t>ET APRÈS EXAMEN</w:t>
      </w:r>
      <w:r w:rsidRPr="00BC3791">
        <w:rPr>
          <w:rFonts w:cs="Times New Roman"/>
          <w:sz w:val="20"/>
          <w:szCs w:val="20"/>
          <w:lang w:val="fr-CA"/>
        </w:rPr>
        <w:t xml:space="preserve"> des documents déposés;</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b/>
          <w:sz w:val="20"/>
          <w:szCs w:val="20"/>
          <w:lang w:val="fr-CA"/>
        </w:rPr>
        <w:t>ET APRÈS AVOIR NOTÉ</w:t>
      </w:r>
      <w:r w:rsidRPr="00BC3791">
        <w:rPr>
          <w:rFonts w:cs="Times New Roman"/>
          <w:sz w:val="20"/>
          <w:szCs w:val="20"/>
          <w:lang w:val="fr-CA"/>
        </w:rPr>
        <w:t xml:space="preserve"> le consentement de l’intimée;</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b/>
          <w:sz w:val="20"/>
          <w:szCs w:val="20"/>
          <w:lang w:val="fr-CA"/>
        </w:rPr>
      </w:pPr>
      <w:r w:rsidRPr="00BC3791">
        <w:rPr>
          <w:rFonts w:cs="Times New Roman"/>
          <w:b/>
          <w:sz w:val="20"/>
          <w:szCs w:val="20"/>
          <w:lang w:val="fr-CA"/>
        </w:rPr>
        <w:t>IL EST ORDONNÉ CE QUI SUIT :</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sz w:val="20"/>
          <w:szCs w:val="20"/>
          <w:lang w:val="fr-CA"/>
        </w:rPr>
        <w:t>La requête est accueillie.</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sz w:val="20"/>
          <w:szCs w:val="20"/>
          <w:lang w:val="fr-CA"/>
        </w:rPr>
        <w:t>L’appelant est autorisé à signifier et à déposer ses mémoire, dossier et, le cas échéant, recueil de sources au plus tard le 17 septembre 2021</w:t>
      </w:r>
    </w:p>
    <w:p w:rsidR="00957D66" w:rsidRPr="00BC3791" w:rsidRDefault="00957D66" w:rsidP="0010587F">
      <w:pPr>
        <w:tabs>
          <w:tab w:val="left" w:pos="-1440"/>
          <w:tab w:val="left" w:pos="-720"/>
        </w:tabs>
        <w:jc w:val="both"/>
        <w:rPr>
          <w:sz w:val="20"/>
          <w:szCs w:val="20"/>
          <w:lang w:val="fr-CA"/>
        </w:rPr>
      </w:pPr>
    </w:p>
    <w:p w:rsidR="00957D66" w:rsidRPr="00BC3791" w:rsidRDefault="00660B6C"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101" style="width:2in;height:1pt" o:hrpct="0" o:hralign="center" o:hrstd="t" o:hrnoshade="t" o:hr="t" fillcolor="black [3213]" stroked="f"/>
        </w:pict>
      </w:r>
    </w:p>
    <w:p w:rsidR="00957D66" w:rsidRPr="00BC3791" w:rsidRDefault="00957D66" w:rsidP="0010587F">
      <w:pPr>
        <w:tabs>
          <w:tab w:val="left" w:pos="-1440"/>
          <w:tab w:val="left" w:pos="-720"/>
        </w:tabs>
        <w:jc w:val="both"/>
        <w:rPr>
          <w:sz w:val="20"/>
          <w:szCs w:val="20"/>
          <w:lang w:val="en-US"/>
        </w:rPr>
      </w:pPr>
    </w:p>
    <w:p w:rsidR="00957D66" w:rsidRPr="00BC3791" w:rsidRDefault="00957D66" w:rsidP="0010587F">
      <w:pPr>
        <w:tabs>
          <w:tab w:val="left" w:pos="-1440"/>
          <w:tab w:val="left" w:pos="-720"/>
        </w:tabs>
        <w:jc w:val="both"/>
        <w:rPr>
          <w:sz w:val="20"/>
          <w:szCs w:val="20"/>
          <w:lang w:val="en-US"/>
        </w:rPr>
      </w:pPr>
    </w:p>
    <w:p w:rsidR="00957D66" w:rsidRPr="00BC3791" w:rsidRDefault="00957D66">
      <w:pPr>
        <w:rPr>
          <w:sz w:val="20"/>
          <w:szCs w:val="20"/>
          <w:lang w:val="en-US"/>
        </w:rPr>
      </w:pPr>
      <w:r w:rsidRPr="00BC3791">
        <w:rPr>
          <w:sz w:val="20"/>
          <w:szCs w:val="20"/>
          <w:lang w:val="en-US"/>
        </w:rPr>
        <w:br w:type="page"/>
      </w:r>
    </w:p>
    <w:p w:rsidR="00957D66" w:rsidRPr="00BC3791" w:rsidRDefault="00957D66" w:rsidP="00957D66">
      <w:pPr>
        <w:rPr>
          <w:b/>
          <w:sz w:val="20"/>
          <w:szCs w:val="20"/>
          <w:lang w:val="fr-CA"/>
        </w:rPr>
      </w:pPr>
      <w:r w:rsidRPr="00BC3791">
        <w:rPr>
          <w:b/>
          <w:sz w:val="20"/>
          <w:szCs w:val="20"/>
          <w:lang w:val="fr-CA"/>
        </w:rPr>
        <w:t>AUGUST 12, 2021 / LE 12 AOÛT 2021</w:t>
      </w:r>
    </w:p>
    <w:p w:rsidR="00957D66" w:rsidRPr="00BC3791" w:rsidRDefault="00957D66" w:rsidP="00957D6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957D66" w:rsidRPr="003E387B" w:rsidTr="002212BA">
        <w:tc>
          <w:tcPr>
            <w:tcW w:w="4410" w:type="dxa"/>
            <w:tcBorders>
              <w:top w:val="nil"/>
              <w:left w:val="nil"/>
              <w:bottom w:val="nil"/>
              <w:right w:val="nil"/>
            </w:tcBorders>
          </w:tcPr>
          <w:p w:rsidR="00957D66" w:rsidRPr="00BC3791" w:rsidRDefault="00957D66" w:rsidP="002212BA">
            <w:pPr>
              <w:jc w:val="both"/>
              <w:rPr>
                <w:rFonts w:cs="Times New Roman"/>
                <w:b/>
                <w:bCs/>
                <w:sz w:val="20"/>
                <w:szCs w:val="20"/>
                <w:lang w:val="en-US"/>
              </w:rPr>
            </w:pPr>
            <w:r w:rsidRPr="00BC3791">
              <w:rPr>
                <w:rFonts w:eastAsia="Times New Roman" w:cs="Times New Roman"/>
                <w:b/>
                <w:sz w:val="20"/>
                <w:szCs w:val="20"/>
                <w:lang w:val="en-US" w:eastAsia="en-CA"/>
              </w:rPr>
              <w:t>Motion to extend time</w:t>
            </w:r>
          </w:p>
        </w:tc>
        <w:tc>
          <w:tcPr>
            <w:tcW w:w="810" w:type="dxa"/>
            <w:tcBorders>
              <w:top w:val="nil"/>
              <w:left w:val="nil"/>
              <w:bottom w:val="nil"/>
              <w:right w:val="nil"/>
            </w:tcBorders>
          </w:tcPr>
          <w:p w:rsidR="00957D66" w:rsidRPr="00BC3791" w:rsidRDefault="00957D66" w:rsidP="002212BA">
            <w:pPr>
              <w:jc w:val="both"/>
              <w:rPr>
                <w:rFonts w:cs="Times New Roman"/>
                <w:b/>
                <w:bCs/>
                <w:sz w:val="20"/>
                <w:szCs w:val="20"/>
                <w:lang w:val="en-US"/>
              </w:rPr>
            </w:pPr>
          </w:p>
        </w:tc>
        <w:tc>
          <w:tcPr>
            <w:tcW w:w="4399" w:type="dxa"/>
            <w:tcBorders>
              <w:top w:val="nil"/>
              <w:left w:val="nil"/>
              <w:bottom w:val="nil"/>
              <w:right w:val="nil"/>
            </w:tcBorders>
          </w:tcPr>
          <w:p w:rsidR="00957D66" w:rsidRPr="00BC3791" w:rsidRDefault="00957D66" w:rsidP="002212BA">
            <w:pPr>
              <w:jc w:val="both"/>
              <w:rPr>
                <w:rFonts w:cs="Times New Roman"/>
                <w:b/>
                <w:bCs/>
                <w:sz w:val="20"/>
                <w:szCs w:val="20"/>
                <w:lang w:val="fr-CA"/>
              </w:rPr>
            </w:pPr>
            <w:r w:rsidRPr="00BC3791">
              <w:rPr>
                <w:rFonts w:eastAsia="Times New Roman" w:cs="Times New Roman"/>
                <w:b/>
                <w:sz w:val="20"/>
                <w:szCs w:val="20"/>
                <w:lang w:val="fr-CA" w:eastAsia="en-CA"/>
              </w:rPr>
              <w:t>Requête en prorogation de délai</w:t>
            </w:r>
          </w:p>
        </w:tc>
      </w:tr>
    </w:tbl>
    <w:p w:rsidR="00957D66" w:rsidRPr="00BC3791" w:rsidRDefault="00957D66" w:rsidP="00957D66">
      <w:pPr>
        <w:tabs>
          <w:tab w:val="left" w:pos="-1440"/>
          <w:tab w:val="left" w:pos="-720"/>
        </w:tabs>
        <w:jc w:val="both"/>
        <w:rPr>
          <w:rFonts w:eastAsia="Times New Roman" w:cs="Times New Roman"/>
          <w:sz w:val="20"/>
          <w:szCs w:val="20"/>
          <w:lang w:val="fr-CA" w:eastAsia="en-CA"/>
        </w:rPr>
      </w:pPr>
    </w:p>
    <w:p w:rsidR="00957D66" w:rsidRPr="00BC3791" w:rsidRDefault="00957D66" w:rsidP="00957D66">
      <w:pPr>
        <w:rPr>
          <w:rFonts w:cs="Times New Roman"/>
          <w:b/>
          <w:bCs/>
          <w:sz w:val="20"/>
          <w:szCs w:val="20"/>
          <w:lang w:val="fr-CA"/>
        </w:rPr>
      </w:pPr>
      <w:r w:rsidRPr="00BC3791">
        <w:rPr>
          <w:rFonts w:cs="Times New Roman"/>
          <w:b/>
          <w:bCs/>
          <w:caps/>
          <w:sz w:val="20"/>
          <w:szCs w:val="20"/>
          <w:lang w:val="fr-CA"/>
        </w:rPr>
        <w:t xml:space="preserve">SA MAJESTÉ LA REINE </w:t>
      </w:r>
      <w:r w:rsidRPr="00BC3791">
        <w:rPr>
          <w:rFonts w:cs="Times New Roman"/>
          <w:b/>
          <w:bCs/>
          <w:sz w:val="20"/>
          <w:szCs w:val="20"/>
          <w:lang w:val="fr-CA"/>
        </w:rPr>
        <w:t xml:space="preserve">c. </w:t>
      </w:r>
      <w:r w:rsidRPr="00BC3791">
        <w:rPr>
          <w:rFonts w:cs="Times New Roman"/>
          <w:b/>
          <w:bCs/>
          <w:caps/>
          <w:sz w:val="20"/>
          <w:szCs w:val="20"/>
          <w:lang w:val="fr-CA"/>
        </w:rPr>
        <w:t>MARC-ANDRé BOULANGER</w:t>
      </w:r>
    </w:p>
    <w:p w:rsidR="00957D66" w:rsidRPr="00BC3791" w:rsidRDefault="00957D66" w:rsidP="00957D66">
      <w:pPr>
        <w:rPr>
          <w:rFonts w:cs="Times New Roman"/>
          <w:bCs/>
          <w:sz w:val="20"/>
          <w:szCs w:val="20"/>
          <w:lang w:val="fr-CA"/>
        </w:rPr>
      </w:pPr>
      <w:r w:rsidRPr="00BC3791">
        <w:rPr>
          <w:rFonts w:cs="Times New Roman"/>
          <w:bCs/>
          <w:sz w:val="20"/>
          <w:szCs w:val="20"/>
          <w:lang w:val="fr-CA"/>
        </w:rPr>
        <w:t xml:space="preserve">(Qc) (39710) </w:t>
      </w:r>
    </w:p>
    <w:p w:rsidR="00957D66" w:rsidRPr="00BC3791" w:rsidRDefault="00957D66" w:rsidP="00957D66">
      <w:pPr>
        <w:rPr>
          <w:rFonts w:cs="Times New Roman"/>
          <w:bCs/>
          <w:sz w:val="20"/>
          <w:szCs w:val="20"/>
          <w:lang w:val="fr-CA"/>
        </w:rPr>
      </w:pPr>
    </w:p>
    <w:p w:rsidR="00957D66" w:rsidRPr="00BC3791" w:rsidRDefault="00957D66" w:rsidP="00957D66">
      <w:pPr>
        <w:rPr>
          <w:rFonts w:cs="Times New Roman"/>
          <w:sz w:val="20"/>
          <w:szCs w:val="20"/>
          <w:lang w:val="fr-CA"/>
        </w:rPr>
      </w:pPr>
      <w:r w:rsidRPr="00BC3791">
        <w:rPr>
          <w:rFonts w:cs="Times New Roman"/>
          <w:b/>
          <w:bCs/>
          <w:sz w:val="20"/>
          <w:szCs w:val="20"/>
          <w:u w:val="single"/>
          <w:lang w:val="fr-CA"/>
        </w:rPr>
        <w:t>LE JUGE KASIRER</w:t>
      </w:r>
      <w:r w:rsidRPr="00BC3791">
        <w:rPr>
          <w:rFonts w:cs="Times New Roman"/>
          <w:b/>
          <w:bCs/>
          <w:sz w:val="20"/>
          <w:szCs w:val="20"/>
          <w:lang w:val="fr-CA"/>
        </w:rPr>
        <w:t xml:space="preserve"> :</w:t>
      </w:r>
    </w:p>
    <w:p w:rsidR="00957D66" w:rsidRPr="00BC3791" w:rsidRDefault="00957D66" w:rsidP="00957D66">
      <w:pPr>
        <w:rPr>
          <w:rFonts w:cs="Times New Roman"/>
          <w:sz w:val="20"/>
          <w:szCs w:val="20"/>
          <w:lang w:val="fr-CA"/>
        </w:rPr>
      </w:pPr>
    </w:p>
    <w:p w:rsidR="00957D66" w:rsidRPr="00BC3791" w:rsidRDefault="00957D66" w:rsidP="00957D66">
      <w:pPr>
        <w:rPr>
          <w:rFonts w:cs="Times New Roman"/>
          <w:sz w:val="20"/>
          <w:szCs w:val="20"/>
          <w:lang w:val="fr-CA"/>
        </w:rPr>
      </w:pPr>
      <w:r w:rsidRPr="00BC3791">
        <w:rPr>
          <w:rFonts w:cs="Times New Roman"/>
          <w:b/>
          <w:sz w:val="20"/>
          <w:szCs w:val="20"/>
          <w:lang w:val="fr-CA"/>
        </w:rPr>
        <w:t>À LA SUITE DE LA DEMANDE</w:t>
      </w:r>
      <w:r w:rsidRPr="00BC3791">
        <w:rPr>
          <w:rFonts w:cs="Times New Roman"/>
          <w:sz w:val="20"/>
          <w:szCs w:val="20"/>
          <w:lang w:val="fr-CA"/>
        </w:rPr>
        <w:t xml:space="preserve"> présentée par l’appelante en vue d’obtenir la prorogation du délai de signification et de dépôt de son mémoire</w:t>
      </w:r>
      <w:r w:rsidRPr="00BC3791">
        <w:rPr>
          <w:sz w:val="20"/>
          <w:szCs w:val="20"/>
          <w:lang w:val="fr-CA"/>
        </w:rPr>
        <w:t xml:space="preserve">, </w:t>
      </w:r>
      <w:r w:rsidRPr="00BC3791">
        <w:rPr>
          <w:rFonts w:cs="Times New Roman"/>
          <w:sz w:val="20"/>
          <w:szCs w:val="20"/>
          <w:lang w:val="fr-CA"/>
        </w:rPr>
        <w:t>dossier et, le cas échéant, recueil de sources au 31 août 2021.</w:t>
      </w:r>
    </w:p>
    <w:p w:rsidR="00957D66" w:rsidRPr="00BC3791" w:rsidRDefault="00957D66" w:rsidP="00957D66">
      <w:pPr>
        <w:rPr>
          <w:rFonts w:eastAsia="Times New Roman" w:cs="Times New Roman"/>
          <w:i/>
          <w:sz w:val="20"/>
          <w:szCs w:val="20"/>
          <w:lang w:val="fr-CA" w:eastAsia="en-CA"/>
        </w:rPr>
      </w:pPr>
    </w:p>
    <w:p w:rsidR="00957D66" w:rsidRPr="00BC3791" w:rsidRDefault="00957D66" w:rsidP="00957D66">
      <w:pPr>
        <w:rPr>
          <w:rFonts w:eastAsia="Times New Roman" w:cs="Times New Roman"/>
          <w:b/>
          <w:bCs/>
          <w:sz w:val="20"/>
          <w:szCs w:val="20"/>
          <w:lang w:val="fr-CA" w:eastAsia="en-CA"/>
        </w:rPr>
      </w:pPr>
      <w:r w:rsidRPr="00BC3791">
        <w:rPr>
          <w:rFonts w:eastAsia="Times New Roman" w:cs="Times New Roman"/>
          <w:b/>
          <w:bCs/>
          <w:sz w:val="20"/>
          <w:szCs w:val="20"/>
          <w:lang w:val="fr-CA" w:eastAsia="en-CA"/>
        </w:rPr>
        <w:t xml:space="preserve">ET APRÈS EXAMEN </w:t>
      </w:r>
      <w:r w:rsidRPr="00BC3791">
        <w:rPr>
          <w:rFonts w:eastAsia="Times New Roman" w:cs="Times New Roman"/>
          <w:sz w:val="20"/>
          <w:szCs w:val="20"/>
          <w:lang w:val="fr-CA" w:eastAsia="en-CA"/>
        </w:rPr>
        <w:t>des documents déposés;</w:t>
      </w:r>
    </w:p>
    <w:p w:rsidR="00957D66" w:rsidRPr="00BC3791" w:rsidRDefault="00957D66" w:rsidP="00957D66">
      <w:pPr>
        <w:rPr>
          <w:rFonts w:eastAsia="Times New Roman" w:cs="Times New Roman"/>
          <w:b/>
          <w:bCs/>
          <w:sz w:val="20"/>
          <w:szCs w:val="20"/>
          <w:lang w:val="fr-CA" w:eastAsia="en-CA"/>
        </w:rPr>
      </w:pPr>
    </w:p>
    <w:p w:rsidR="00957D66" w:rsidRPr="00BC3791" w:rsidRDefault="00957D66" w:rsidP="00957D66">
      <w:pPr>
        <w:rPr>
          <w:rFonts w:eastAsia="Times New Roman" w:cs="Times New Roman"/>
          <w:b/>
          <w:bCs/>
          <w:sz w:val="20"/>
          <w:szCs w:val="20"/>
          <w:lang w:val="fr-CA" w:eastAsia="en-CA"/>
        </w:rPr>
      </w:pPr>
      <w:r w:rsidRPr="00BC3791">
        <w:rPr>
          <w:rFonts w:eastAsia="Times New Roman" w:cs="Times New Roman"/>
          <w:b/>
          <w:bCs/>
          <w:sz w:val="20"/>
          <w:szCs w:val="20"/>
          <w:lang w:val="fr-CA" w:eastAsia="en-CA"/>
        </w:rPr>
        <w:t xml:space="preserve">ET EN NOTANT </w:t>
      </w:r>
      <w:r w:rsidRPr="00BC3791">
        <w:rPr>
          <w:rFonts w:eastAsia="Times New Roman" w:cs="Times New Roman"/>
          <w:sz w:val="20"/>
          <w:szCs w:val="20"/>
          <w:lang w:val="fr-CA" w:eastAsia="en-CA"/>
        </w:rPr>
        <w:t>le consentement de l’intimé;</w:t>
      </w:r>
    </w:p>
    <w:p w:rsidR="00957D66" w:rsidRPr="00BC3791" w:rsidRDefault="00957D66" w:rsidP="00957D66">
      <w:pPr>
        <w:rPr>
          <w:rFonts w:eastAsia="Times New Roman" w:cs="Times New Roman"/>
          <w:b/>
          <w:bCs/>
          <w:sz w:val="20"/>
          <w:szCs w:val="20"/>
          <w:lang w:val="fr-CA" w:eastAsia="en-CA"/>
        </w:rPr>
      </w:pPr>
    </w:p>
    <w:p w:rsidR="00957D66" w:rsidRPr="00BC3791" w:rsidRDefault="00957D66" w:rsidP="00957D66">
      <w:pPr>
        <w:rPr>
          <w:rFonts w:eastAsia="Times New Roman" w:cs="Times New Roman"/>
          <w:b/>
          <w:bCs/>
          <w:sz w:val="20"/>
          <w:szCs w:val="20"/>
          <w:lang w:val="fr-CA" w:eastAsia="en-CA"/>
        </w:rPr>
      </w:pPr>
      <w:r w:rsidRPr="00BC3791">
        <w:rPr>
          <w:rFonts w:eastAsia="Times New Roman" w:cs="Times New Roman"/>
          <w:b/>
          <w:bCs/>
          <w:sz w:val="20"/>
          <w:szCs w:val="20"/>
          <w:lang w:val="fr-CA" w:eastAsia="en-CA"/>
        </w:rPr>
        <w:t>IL EST ORDONNÉ CE QUI SUIT :</w:t>
      </w:r>
    </w:p>
    <w:p w:rsidR="00957D66" w:rsidRPr="00BC3791" w:rsidRDefault="00957D66" w:rsidP="00957D66">
      <w:pPr>
        <w:spacing w:line="233" w:lineRule="auto"/>
        <w:rPr>
          <w:rFonts w:cs="Times New Roman"/>
          <w:sz w:val="20"/>
          <w:szCs w:val="20"/>
          <w:lang w:val="fr-CA"/>
        </w:rPr>
      </w:pPr>
    </w:p>
    <w:p w:rsidR="00957D66" w:rsidRPr="00BC3791" w:rsidRDefault="00957D66" w:rsidP="00957D66">
      <w:pPr>
        <w:spacing w:line="233" w:lineRule="auto"/>
        <w:rPr>
          <w:rFonts w:cs="Times New Roman"/>
          <w:sz w:val="20"/>
          <w:szCs w:val="20"/>
          <w:lang w:val="en-US"/>
        </w:rPr>
      </w:pPr>
      <w:r w:rsidRPr="00BC3791">
        <w:rPr>
          <w:rFonts w:cs="Times New Roman"/>
          <w:sz w:val="20"/>
          <w:szCs w:val="20"/>
          <w:lang w:val="en-US"/>
        </w:rPr>
        <w:t xml:space="preserve">La requête </w:t>
      </w:r>
      <w:proofErr w:type="gramStart"/>
      <w:r w:rsidRPr="00BC3791">
        <w:rPr>
          <w:rFonts w:cs="Times New Roman"/>
          <w:sz w:val="20"/>
          <w:szCs w:val="20"/>
          <w:lang w:val="en-US"/>
        </w:rPr>
        <w:t>est</w:t>
      </w:r>
      <w:proofErr w:type="gramEnd"/>
      <w:r w:rsidRPr="00BC3791">
        <w:rPr>
          <w:rFonts w:cs="Times New Roman"/>
          <w:sz w:val="20"/>
          <w:szCs w:val="20"/>
          <w:lang w:val="en-US"/>
        </w:rPr>
        <w:t xml:space="preserve"> accueillie.</w:t>
      </w:r>
    </w:p>
    <w:p w:rsidR="00957D66" w:rsidRPr="00BC3791" w:rsidRDefault="00957D66" w:rsidP="0010587F">
      <w:pPr>
        <w:tabs>
          <w:tab w:val="left" w:pos="-1440"/>
          <w:tab w:val="left" w:pos="-720"/>
        </w:tabs>
        <w:jc w:val="both"/>
        <w:rPr>
          <w:sz w:val="20"/>
          <w:szCs w:val="20"/>
          <w:lang w:val="en-US"/>
        </w:rPr>
      </w:pPr>
    </w:p>
    <w:p w:rsidR="00957D66" w:rsidRPr="00BC3791" w:rsidRDefault="00957D66" w:rsidP="0010587F">
      <w:pPr>
        <w:tabs>
          <w:tab w:val="left" w:pos="-1440"/>
          <w:tab w:val="left" w:pos="-720"/>
        </w:tabs>
        <w:jc w:val="both"/>
        <w:rPr>
          <w:sz w:val="20"/>
          <w:szCs w:val="20"/>
          <w:lang w:val="en-US"/>
        </w:rPr>
      </w:pPr>
    </w:p>
    <w:p w:rsidR="00FB1622" w:rsidRPr="00BC3791" w:rsidRDefault="00FB1622" w:rsidP="00FB1622">
      <w:pPr>
        <w:rPr>
          <w:rFonts w:cs="Times New Roman"/>
          <w:sz w:val="20"/>
          <w:szCs w:val="20"/>
        </w:rPr>
      </w:pPr>
      <w:r w:rsidRPr="00BC3791">
        <w:rPr>
          <w:rFonts w:cs="Times New Roman"/>
          <w:b/>
          <w:sz w:val="20"/>
          <w:szCs w:val="20"/>
        </w:rPr>
        <w:t>UPON APPLICATION</w:t>
      </w:r>
      <w:r w:rsidRPr="00BC3791">
        <w:rPr>
          <w:rFonts w:cs="Times New Roman"/>
          <w:sz w:val="20"/>
          <w:szCs w:val="20"/>
        </w:rPr>
        <w:t xml:space="preserve"> by the appellant for an order extending the time to serve and file her factum, record and book of authorities, if any, to August 31, 2021;</w:t>
      </w:r>
    </w:p>
    <w:p w:rsidR="00FB1622" w:rsidRPr="00BC3791" w:rsidRDefault="00FB1622" w:rsidP="00FB1622">
      <w:pPr>
        <w:rPr>
          <w:rFonts w:eastAsia="Times New Roman" w:cs="Times New Roman"/>
          <w:i/>
          <w:sz w:val="20"/>
          <w:szCs w:val="20"/>
          <w:lang w:eastAsia="en-CA"/>
        </w:rPr>
      </w:pPr>
    </w:p>
    <w:p w:rsidR="00FB1622" w:rsidRPr="00BC3791" w:rsidRDefault="00FB1622" w:rsidP="00FB1622">
      <w:pPr>
        <w:rPr>
          <w:rFonts w:eastAsia="Times New Roman" w:cs="Times New Roman"/>
          <w:b/>
          <w:bCs/>
          <w:sz w:val="20"/>
          <w:szCs w:val="20"/>
          <w:lang w:eastAsia="en-CA"/>
        </w:rPr>
      </w:pPr>
      <w:r w:rsidRPr="00BC3791">
        <w:rPr>
          <w:rFonts w:cs="Times New Roman"/>
          <w:b/>
          <w:sz w:val="20"/>
          <w:szCs w:val="20"/>
        </w:rPr>
        <w:t>AND THE MATERIAL FILED</w:t>
      </w:r>
      <w:r w:rsidRPr="00BC3791">
        <w:rPr>
          <w:rFonts w:cs="Times New Roman"/>
          <w:sz w:val="20"/>
          <w:szCs w:val="20"/>
        </w:rPr>
        <w:t xml:space="preserve"> having been read;</w:t>
      </w:r>
    </w:p>
    <w:p w:rsidR="00FB1622" w:rsidRPr="00BC3791" w:rsidRDefault="00FB1622" w:rsidP="00FB1622">
      <w:pPr>
        <w:rPr>
          <w:rFonts w:eastAsia="Times New Roman" w:cs="Times New Roman"/>
          <w:b/>
          <w:bCs/>
          <w:sz w:val="20"/>
          <w:szCs w:val="20"/>
          <w:lang w:eastAsia="en-CA"/>
        </w:rPr>
      </w:pPr>
    </w:p>
    <w:p w:rsidR="00FB1622" w:rsidRPr="00BC3791" w:rsidRDefault="00FB1622" w:rsidP="00FB1622">
      <w:pPr>
        <w:rPr>
          <w:rFonts w:eastAsia="Times New Roman" w:cs="Times New Roman"/>
          <w:b/>
          <w:bCs/>
          <w:sz w:val="20"/>
          <w:szCs w:val="20"/>
          <w:lang w:eastAsia="en-CA"/>
        </w:rPr>
      </w:pPr>
      <w:r w:rsidRPr="00BC3791">
        <w:rPr>
          <w:rFonts w:eastAsia="Times New Roman" w:cs="Times New Roman"/>
          <w:b/>
          <w:bCs/>
          <w:sz w:val="20"/>
          <w:szCs w:val="20"/>
          <w:lang w:eastAsia="en-CA"/>
        </w:rPr>
        <w:t xml:space="preserve">AND IT BEING NOTED THAT </w:t>
      </w:r>
      <w:r w:rsidRPr="00BC3791">
        <w:rPr>
          <w:rFonts w:eastAsia="Times New Roman" w:cs="Times New Roman"/>
          <w:sz w:val="20"/>
          <w:szCs w:val="20"/>
          <w:lang w:eastAsia="en-CA"/>
        </w:rPr>
        <w:t>the respondent has given his consent;</w:t>
      </w:r>
    </w:p>
    <w:p w:rsidR="00FB1622" w:rsidRPr="00BC3791" w:rsidRDefault="00FB1622" w:rsidP="00FB1622">
      <w:pPr>
        <w:rPr>
          <w:rFonts w:eastAsia="Times New Roman" w:cs="Times New Roman"/>
          <w:b/>
          <w:bCs/>
          <w:sz w:val="20"/>
          <w:szCs w:val="20"/>
          <w:lang w:eastAsia="en-CA"/>
        </w:rPr>
      </w:pPr>
    </w:p>
    <w:p w:rsidR="00FB1622" w:rsidRPr="00BC3791" w:rsidRDefault="00FB1622" w:rsidP="00FB1622">
      <w:pPr>
        <w:rPr>
          <w:rFonts w:eastAsia="Times New Roman" w:cs="Times New Roman"/>
          <w:b/>
          <w:bCs/>
          <w:sz w:val="20"/>
          <w:szCs w:val="20"/>
          <w:lang w:eastAsia="en-CA"/>
        </w:rPr>
      </w:pPr>
      <w:r w:rsidRPr="00BC3791">
        <w:rPr>
          <w:rFonts w:eastAsia="Times New Roman" w:cs="Times New Roman"/>
          <w:b/>
          <w:bCs/>
          <w:sz w:val="20"/>
          <w:szCs w:val="20"/>
          <w:lang w:eastAsia="en-CA"/>
        </w:rPr>
        <w:t>IT IS HEREBY ORDERED THAT:</w:t>
      </w:r>
    </w:p>
    <w:p w:rsidR="00FB1622" w:rsidRPr="00BC3791" w:rsidRDefault="00FB1622" w:rsidP="00FB1622">
      <w:pPr>
        <w:spacing w:line="233" w:lineRule="auto"/>
        <w:rPr>
          <w:rFonts w:cs="Times New Roman"/>
          <w:sz w:val="20"/>
          <w:szCs w:val="20"/>
        </w:rPr>
      </w:pPr>
    </w:p>
    <w:p w:rsidR="00FB1622" w:rsidRPr="00BC3791" w:rsidRDefault="00FB1622" w:rsidP="00FB1622">
      <w:pPr>
        <w:spacing w:line="233" w:lineRule="auto"/>
        <w:rPr>
          <w:rFonts w:cs="Times New Roman"/>
          <w:sz w:val="20"/>
          <w:szCs w:val="20"/>
        </w:rPr>
      </w:pPr>
      <w:r w:rsidRPr="00BC3791">
        <w:rPr>
          <w:rFonts w:cs="Times New Roman"/>
          <w:sz w:val="20"/>
          <w:szCs w:val="20"/>
        </w:rPr>
        <w:t>The motion is granted.</w:t>
      </w:r>
    </w:p>
    <w:p w:rsidR="00957D66" w:rsidRPr="00BC3791" w:rsidRDefault="00957D66" w:rsidP="0010587F">
      <w:pPr>
        <w:tabs>
          <w:tab w:val="left" w:pos="-1440"/>
          <w:tab w:val="left" w:pos="-720"/>
        </w:tabs>
        <w:jc w:val="both"/>
        <w:rPr>
          <w:sz w:val="20"/>
          <w:szCs w:val="20"/>
          <w:lang w:val="en-US"/>
        </w:rPr>
      </w:pPr>
    </w:p>
    <w:p w:rsidR="00957D66" w:rsidRPr="00BC3791" w:rsidRDefault="00660B6C"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102" style="width:2in;height:1pt" o:hrpct="0" o:hralign="center" o:hrstd="t" o:hrnoshade="t" o:hr="t" fillcolor="black [3213]" stroked="f"/>
        </w:pict>
      </w:r>
    </w:p>
    <w:p w:rsidR="00957D66" w:rsidRPr="00BC3791" w:rsidRDefault="00957D66" w:rsidP="0010587F">
      <w:pPr>
        <w:tabs>
          <w:tab w:val="left" w:pos="-1440"/>
          <w:tab w:val="left" w:pos="-720"/>
        </w:tabs>
        <w:jc w:val="both"/>
        <w:rPr>
          <w:sz w:val="20"/>
          <w:szCs w:val="20"/>
          <w:lang w:val="en-US"/>
        </w:rPr>
      </w:pPr>
    </w:p>
    <w:p w:rsidR="00C05DE1" w:rsidRPr="00BC3791" w:rsidRDefault="00C05DE1" w:rsidP="0010587F">
      <w:pPr>
        <w:tabs>
          <w:tab w:val="left" w:pos="-1440"/>
          <w:tab w:val="left" w:pos="-720"/>
        </w:tabs>
        <w:jc w:val="both"/>
        <w:rPr>
          <w:sz w:val="20"/>
          <w:szCs w:val="20"/>
          <w:lang w:val="en-US"/>
        </w:rPr>
      </w:pPr>
    </w:p>
    <w:p w:rsidR="00C05DE1" w:rsidRPr="00BC3791" w:rsidRDefault="00C05DE1">
      <w:pPr>
        <w:rPr>
          <w:sz w:val="20"/>
          <w:szCs w:val="20"/>
          <w:lang w:val="en-US"/>
        </w:rPr>
      </w:pPr>
      <w:r w:rsidRPr="00BC3791">
        <w:rPr>
          <w:sz w:val="20"/>
          <w:szCs w:val="20"/>
          <w:lang w:val="en-US"/>
        </w:rPr>
        <w:br w:type="page"/>
      </w:r>
    </w:p>
    <w:p w:rsidR="00C05DE1" w:rsidRPr="00BC3791" w:rsidRDefault="00C05DE1" w:rsidP="00C05DE1">
      <w:pPr>
        <w:rPr>
          <w:b/>
          <w:sz w:val="20"/>
          <w:szCs w:val="20"/>
          <w:lang w:val="fr-CA"/>
        </w:rPr>
      </w:pPr>
      <w:r w:rsidRPr="00BC3791">
        <w:rPr>
          <w:b/>
          <w:sz w:val="20"/>
          <w:szCs w:val="20"/>
          <w:lang w:val="fr-CA"/>
        </w:rPr>
        <w:t>AUGUST 17, 2021 / LE 17 AOÛT 2021</w:t>
      </w:r>
    </w:p>
    <w:p w:rsidR="00C05DE1" w:rsidRPr="00BC3791" w:rsidRDefault="00C05DE1" w:rsidP="00C05DE1">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C05DE1" w:rsidRPr="00BC3791" w:rsidTr="002212BA">
        <w:tc>
          <w:tcPr>
            <w:tcW w:w="4410" w:type="dxa"/>
            <w:tcBorders>
              <w:top w:val="nil"/>
              <w:left w:val="nil"/>
              <w:bottom w:val="nil"/>
              <w:right w:val="nil"/>
            </w:tcBorders>
          </w:tcPr>
          <w:p w:rsidR="00C05DE1" w:rsidRPr="00BC3791" w:rsidRDefault="00C05DE1" w:rsidP="00C05DE1">
            <w:pPr>
              <w:jc w:val="both"/>
              <w:rPr>
                <w:rFonts w:cs="Times New Roman"/>
                <w:b/>
                <w:bCs/>
                <w:sz w:val="20"/>
                <w:szCs w:val="20"/>
                <w:lang w:val="en-US"/>
              </w:rPr>
            </w:pPr>
            <w:r w:rsidRPr="00BC3791">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C05DE1" w:rsidRPr="00BC3791" w:rsidRDefault="00C05DE1" w:rsidP="002212BA">
            <w:pPr>
              <w:jc w:val="both"/>
              <w:rPr>
                <w:rFonts w:cs="Times New Roman"/>
                <w:b/>
                <w:bCs/>
                <w:sz w:val="20"/>
                <w:szCs w:val="20"/>
                <w:lang w:val="en-US"/>
              </w:rPr>
            </w:pPr>
          </w:p>
        </w:tc>
        <w:tc>
          <w:tcPr>
            <w:tcW w:w="4399" w:type="dxa"/>
            <w:tcBorders>
              <w:top w:val="nil"/>
              <w:left w:val="nil"/>
              <w:bottom w:val="nil"/>
              <w:right w:val="nil"/>
            </w:tcBorders>
          </w:tcPr>
          <w:p w:rsidR="00C05DE1" w:rsidRPr="00BC3791" w:rsidRDefault="00C05DE1" w:rsidP="002212BA">
            <w:pPr>
              <w:jc w:val="both"/>
              <w:rPr>
                <w:rFonts w:cs="Times New Roman"/>
                <w:b/>
                <w:bCs/>
                <w:sz w:val="20"/>
                <w:szCs w:val="20"/>
                <w:lang w:val="fr-CA"/>
              </w:rPr>
            </w:pPr>
            <w:r w:rsidRPr="00BC3791">
              <w:rPr>
                <w:rFonts w:eastAsia="Times New Roman" w:cs="Times New Roman"/>
                <w:b/>
                <w:sz w:val="20"/>
                <w:szCs w:val="20"/>
                <w:lang w:val="fr-CA" w:eastAsia="en-CA"/>
              </w:rPr>
              <w:t>Requête en autorisation d’intervention</w:t>
            </w:r>
          </w:p>
        </w:tc>
      </w:tr>
    </w:tbl>
    <w:p w:rsidR="00C05DE1" w:rsidRPr="00BC3791" w:rsidRDefault="00C05DE1" w:rsidP="00C05DE1">
      <w:pPr>
        <w:tabs>
          <w:tab w:val="left" w:pos="-1440"/>
          <w:tab w:val="left" w:pos="-720"/>
        </w:tabs>
        <w:jc w:val="both"/>
        <w:rPr>
          <w:rFonts w:eastAsia="Times New Roman" w:cs="Times New Roman"/>
          <w:sz w:val="20"/>
          <w:szCs w:val="20"/>
          <w:lang w:val="fr-CA" w:eastAsia="en-CA"/>
        </w:rPr>
      </w:pPr>
    </w:p>
    <w:p w:rsidR="00C05DE1" w:rsidRPr="00BC3791" w:rsidRDefault="00C05DE1" w:rsidP="00C05DE1">
      <w:pPr>
        <w:rPr>
          <w:rFonts w:cs="Times New Roman"/>
          <w:b/>
          <w:bCs/>
          <w:sz w:val="20"/>
          <w:szCs w:val="20"/>
        </w:rPr>
      </w:pPr>
      <w:r w:rsidRPr="00BC3791">
        <w:rPr>
          <w:rFonts w:cs="Times New Roman"/>
          <w:b/>
          <w:bCs/>
          <w:sz w:val="20"/>
          <w:szCs w:val="20"/>
        </w:rPr>
        <w:t xml:space="preserve">ATTORNEY GENERAL OF BRITISH COLUMBIA v. </w:t>
      </w:r>
      <w:r w:rsidRPr="00BC3791">
        <w:rPr>
          <w:rFonts w:cs="Times New Roman"/>
          <w:b/>
          <w:bCs/>
          <w:caps/>
          <w:sz w:val="20"/>
          <w:szCs w:val="20"/>
        </w:rPr>
        <w:t>COUNCIL OF CANADIANS WITH DISABILITIES</w:t>
      </w:r>
    </w:p>
    <w:p w:rsidR="00C05DE1" w:rsidRPr="00BC3791" w:rsidRDefault="00C05DE1" w:rsidP="00C05DE1">
      <w:pPr>
        <w:rPr>
          <w:rFonts w:cs="Times New Roman"/>
          <w:bCs/>
          <w:sz w:val="20"/>
          <w:szCs w:val="20"/>
        </w:rPr>
      </w:pPr>
      <w:r w:rsidRPr="00BC3791">
        <w:rPr>
          <w:rFonts w:cs="Times New Roman"/>
          <w:bCs/>
          <w:sz w:val="20"/>
          <w:szCs w:val="20"/>
        </w:rPr>
        <w:t>(B.C.) (39430)</w:t>
      </w:r>
    </w:p>
    <w:p w:rsidR="00C05DE1" w:rsidRPr="00BC3791" w:rsidRDefault="00C05DE1" w:rsidP="00C05DE1">
      <w:pPr>
        <w:rPr>
          <w:rFonts w:cs="Times New Roman"/>
          <w:sz w:val="20"/>
          <w:szCs w:val="20"/>
        </w:rPr>
      </w:pPr>
    </w:p>
    <w:p w:rsidR="00C05DE1" w:rsidRPr="00BC3791" w:rsidRDefault="00C05DE1" w:rsidP="00C05DE1">
      <w:pPr>
        <w:rPr>
          <w:rFonts w:cs="Times New Roman"/>
          <w:sz w:val="20"/>
          <w:szCs w:val="20"/>
        </w:rPr>
      </w:pPr>
      <w:r w:rsidRPr="00BC3791">
        <w:rPr>
          <w:rFonts w:cs="Times New Roman"/>
          <w:b/>
          <w:bCs/>
          <w:sz w:val="20"/>
          <w:szCs w:val="20"/>
          <w:u w:val="single"/>
        </w:rPr>
        <w:t>ROWE J.</w:t>
      </w:r>
      <w:r w:rsidRPr="00BC3791">
        <w:rPr>
          <w:rFonts w:cs="Times New Roman"/>
          <w:b/>
          <w:bCs/>
          <w:sz w:val="20"/>
          <w:szCs w:val="20"/>
        </w:rPr>
        <w:t>:</w:t>
      </w:r>
    </w:p>
    <w:p w:rsidR="00C05DE1" w:rsidRPr="00BC3791" w:rsidRDefault="00C05DE1" w:rsidP="00C05DE1">
      <w:pPr>
        <w:rPr>
          <w:rFonts w:cs="Times New Roman"/>
          <w:sz w:val="20"/>
          <w:szCs w:val="20"/>
        </w:rPr>
      </w:pPr>
    </w:p>
    <w:p w:rsidR="00C05DE1" w:rsidRPr="00BC3791" w:rsidRDefault="00C05DE1" w:rsidP="00C05DE1">
      <w:pPr>
        <w:rPr>
          <w:rFonts w:cs="Times New Roman"/>
          <w:sz w:val="20"/>
          <w:szCs w:val="20"/>
        </w:rPr>
      </w:pPr>
      <w:r w:rsidRPr="00BC3791">
        <w:rPr>
          <w:rFonts w:cs="Times New Roman"/>
          <w:b/>
          <w:bCs/>
          <w:sz w:val="20"/>
          <w:szCs w:val="20"/>
        </w:rPr>
        <w:t xml:space="preserve">UPON APPLICATIONS </w:t>
      </w:r>
      <w:r w:rsidRPr="00BC3791">
        <w:rPr>
          <w:rFonts w:cs="Times New Roman"/>
          <w:sz w:val="20"/>
          <w:szCs w:val="20"/>
        </w:rPr>
        <w:t>by the Attorney General of Canada; the Attorney General of Ontario; the Attorney General of Saskatchewan; the Attorney General of Alberta; the West Coast Prison Justice Society; the Empowerment Council, Systemic Advocates in Addictions and Mental Health; the Canadian Civil Liberties Association; the David Asper Centre for Constitutional Rights; the Ecojustice Canada Society; the Trial Lawyers Association of British Columbia; Animal Justice; the Advocacy Centre for Tenants Ontario, the ARCH Disability Law Centre, the Canadian Environmental Law Association, the Chinese and Southeast Asian Legal Clinic, the HIV &amp; AIDS Legal Clinic Ontario and the South Asian Legal Clinic Ontario (jointly); the Canadian Mental Health Association (National), Canada Without Poverty, the Aboriginal Council of Winnipeg Inc., and End Homelessness Winnipeg Inc. (jointly); the Canadian Constitution Foundation; the John Howard Society of Canada and the Queen’s Prison Law Clinic (jointly); the Federation of Asian Canadian Lawyers and the Canadian Muslim Lawyers Association (jointly); the Centre for Free Expression; the West Coast Legal Education and Action Fund; the Canadian Association of Refugee Lawyers; the British Columbia Civil Liberties Association; the Mental Health Legal Committee; and the National Council of Canadian Muslims for leave to intervene in the above appeal;</w:t>
      </w:r>
    </w:p>
    <w:p w:rsidR="00C05DE1" w:rsidRPr="00BC3791" w:rsidRDefault="00C05DE1" w:rsidP="00C05DE1">
      <w:pPr>
        <w:spacing w:line="233" w:lineRule="auto"/>
        <w:rPr>
          <w:rFonts w:cs="Times New Roman"/>
          <w:sz w:val="20"/>
          <w:szCs w:val="20"/>
        </w:rPr>
      </w:pPr>
    </w:p>
    <w:p w:rsidR="00C05DE1" w:rsidRPr="00BC3791" w:rsidRDefault="00C05DE1" w:rsidP="00C05DE1">
      <w:pPr>
        <w:spacing w:line="233" w:lineRule="auto"/>
        <w:rPr>
          <w:rFonts w:cs="Times New Roman"/>
          <w:sz w:val="20"/>
          <w:szCs w:val="20"/>
        </w:rPr>
      </w:pPr>
      <w:r w:rsidRPr="00BC3791">
        <w:rPr>
          <w:rFonts w:cs="Times New Roman"/>
          <w:b/>
          <w:bCs/>
          <w:sz w:val="20"/>
          <w:szCs w:val="20"/>
        </w:rPr>
        <w:t>AND THE MATERIAL FILED</w:t>
      </w:r>
      <w:r w:rsidRPr="00BC3791">
        <w:rPr>
          <w:rFonts w:cs="Times New Roman"/>
          <w:sz w:val="20"/>
          <w:szCs w:val="20"/>
        </w:rPr>
        <w:t xml:space="preserve"> having been read;</w:t>
      </w:r>
    </w:p>
    <w:p w:rsidR="00C05DE1" w:rsidRPr="00BC3791" w:rsidRDefault="00C05DE1" w:rsidP="00C05DE1">
      <w:pPr>
        <w:spacing w:line="233" w:lineRule="auto"/>
        <w:rPr>
          <w:rFonts w:cs="Times New Roman"/>
          <w:sz w:val="20"/>
          <w:szCs w:val="20"/>
        </w:rPr>
      </w:pPr>
    </w:p>
    <w:p w:rsidR="00C05DE1" w:rsidRPr="00BC3791" w:rsidRDefault="00C05DE1" w:rsidP="00C05DE1">
      <w:pPr>
        <w:spacing w:line="233" w:lineRule="auto"/>
        <w:rPr>
          <w:rFonts w:cs="Times New Roman"/>
          <w:b/>
          <w:bCs/>
          <w:sz w:val="20"/>
          <w:szCs w:val="20"/>
        </w:rPr>
      </w:pPr>
      <w:r w:rsidRPr="00BC3791">
        <w:rPr>
          <w:rFonts w:cs="Times New Roman"/>
          <w:b/>
          <w:bCs/>
          <w:sz w:val="20"/>
          <w:szCs w:val="20"/>
        </w:rPr>
        <w:t>IT IS HEREBY ORDERED THAT:</w:t>
      </w:r>
    </w:p>
    <w:p w:rsidR="00C05DE1" w:rsidRPr="00BC3791" w:rsidRDefault="00C05DE1" w:rsidP="00C05DE1">
      <w:pPr>
        <w:rPr>
          <w:rFonts w:cs="Times New Roman"/>
          <w:sz w:val="20"/>
          <w:szCs w:val="20"/>
        </w:rPr>
      </w:pPr>
    </w:p>
    <w:p w:rsidR="00C05DE1" w:rsidRPr="00BC3791" w:rsidRDefault="00C05DE1" w:rsidP="00C05DE1">
      <w:pPr>
        <w:rPr>
          <w:rFonts w:cs="Times New Roman"/>
          <w:sz w:val="20"/>
          <w:szCs w:val="20"/>
        </w:rPr>
      </w:pPr>
      <w:r w:rsidRPr="00BC3791">
        <w:rPr>
          <w:rFonts w:cs="Times New Roman"/>
          <w:sz w:val="20"/>
          <w:szCs w:val="20"/>
        </w:rPr>
        <w:t xml:space="preserve">The motions for leave to intervene are granted and the said twenty-two (22) interveners or groups of interveners shall be entitled to each serve and file a single factum not to exceed ten (10) pages in length, and book of authorities, if any, on or before September 28, 2021. </w:t>
      </w:r>
    </w:p>
    <w:p w:rsidR="00C05DE1" w:rsidRPr="00BC3791" w:rsidRDefault="00C05DE1" w:rsidP="00C05DE1">
      <w:pPr>
        <w:rPr>
          <w:rFonts w:cs="Times New Roman"/>
          <w:sz w:val="20"/>
          <w:szCs w:val="20"/>
        </w:rPr>
      </w:pPr>
    </w:p>
    <w:p w:rsidR="00C05DE1" w:rsidRPr="00BC3791" w:rsidRDefault="00C05DE1" w:rsidP="00C05DE1">
      <w:pPr>
        <w:rPr>
          <w:rFonts w:cs="Times New Roman"/>
          <w:sz w:val="20"/>
          <w:szCs w:val="20"/>
        </w:rPr>
      </w:pPr>
      <w:r w:rsidRPr="00BC3791">
        <w:rPr>
          <w:rFonts w:cs="Times New Roman"/>
          <w:sz w:val="20"/>
          <w:szCs w:val="20"/>
        </w:rPr>
        <w:t>The Attorney General of Canada, the Attorney General of Ontario, the Attorney General of Saskatchewan and the Attorney General of Alberta are each granted permission to present oral argument not exceeding ten (10) minutes at the hearing of the appeal.</w:t>
      </w:r>
    </w:p>
    <w:p w:rsidR="00C05DE1" w:rsidRPr="00BC3791" w:rsidRDefault="00C05DE1" w:rsidP="00C05DE1">
      <w:pPr>
        <w:rPr>
          <w:rFonts w:cs="Times New Roman"/>
          <w:sz w:val="20"/>
          <w:szCs w:val="20"/>
        </w:rPr>
      </w:pPr>
    </w:p>
    <w:p w:rsidR="00C05DE1" w:rsidRPr="00BC3791" w:rsidRDefault="00C05DE1" w:rsidP="00C05DE1">
      <w:pPr>
        <w:rPr>
          <w:rFonts w:cs="Times New Roman"/>
          <w:sz w:val="20"/>
          <w:szCs w:val="20"/>
        </w:rPr>
      </w:pPr>
      <w:r w:rsidRPr="00BC3791">
        <w:rPr>
          <w:rFonts w:cs="Times New Roman"/>
          <w:sz w:val="20"/>
          <w:szCs w:val="20"/>
        </w:rPr>
        <w:t>The remaining eighteen (18) interveners or groups of interveners are each granted permission to present oral argument not exceeding five (5) minutes at the hearing of the appeal.</w:t>
      </w:r>
    </w:p>
    <w:p w:rsidR="00C05DE1" w:rsidRPr="00BC3791" w:rsidRDefault="00C05DE1" w:rsidP="00C05DE1">
      <w:pPr>
        <w:rPr>
          <w:rFonts w:cs="Times New Roman"/>
          <w:sz w:val="20"/>
          <w:szCs w:val="20"/>
        </w:rPr>
      </w:pPr>
    </w:p>
    <w:p w:rsidR="00C05DE1" w:rsidRPr="00BC3791" w:rsidRDefault="00C05DE1" w:rsidP="00C05DE1">
      <w:pPr>
        <w:rPr>
          <w:rFonts w:cs="Times New Roman"/>
          <w:sz w:val="20"/>
          <w:szCs w:val="20"/>
        </w:rPr>
      </w:pPr>
      <w:r w:rsidRPr="00BC3791">
        <w:rPr>
          <w:rFonts w:cs="Times New Roman"/>
          <w:sz w:val="20"/>
          <w:szCs w:val="20"/>
        </w:rPr>
        <w:t>The appellant is granted permission to serve and file a single factum in reply to all interventions not to exceed fifteen (15) pages in length on or before October 19, 2021.</w:t>
      </w:r>
    </w:p>
    <w:p w:rsidR="00C05DE1" w:rsidRPr="00BC3791" w:rsidRDefault="00C05DE1" w:rsidP="00C05DE1">
      <w:pPr>
        <w:rPr>
          <w:rFonts w:cs="Times New Roman"/>
          <w:sz w:val="20"/>
          <w:szCs w:val="20"/>
        </w:rPr>
      </w:pPr>
    </w:p>
    <w:p w:rsidR="00C05DE1" w:rsidRPr="00BC3791" w:rsidRDefault="00C05DE1" w:rsidP="00C05DE1">
      <w:pPr>
        <w:rPr>
          <w:rFonts w:cs="Times New Roman"/>
          <w:sz w:val="20"/>
          <w:szCs w:val="20"/>
        </w:rPr>
      </w:pPr>
      <w:r w:rsidRPr="00BC3791">
        <w:rPr>
          <w:rFonts w:cs="Times New Roman"/>
          <w:sz w:val="20"/>
          <w:szCs w:val="20"/>
        </w:rPr>
        <w:t>Interveners are not to raise new issues, nor to adduce further evidence or otherwise supplement the record of the parties. Interveners may make submissions as to the law, but they are not to address the disposition of the dispute between the parties. The Appellant and Respondent will have seven days after receipt of the interveners’ factums to make submissions relevant to these limitations. If an Intervener fails to comply with these directions, the Court may require that a factum be amended or struck from the record.</w:t>
      </w:r>
    </w:p>
    <w:p w:rsidR="00C05DE1" w:rsidRPr="00BC3791" w:rsidRDefault="00C05DE1" w:rsidP="00C05DE1">
      <w:pPr>
        <w:rPr>
          <w:rFonts w:cs="Times New Roman"/>
          <w:sz w:val="20"/>
          <w:szCs w:val="20"/>
        </w:rPr>
      </w:pPr>
    </w:p>
    <w:p w:rsidR="00C05DE1" w:rsidRPr="00BC3791" w:rsidRDefault="00C05DE1" w:rsidP="00C05DE1">
      <w:pPr>
        <w:rPr>
          <w:rFonts w:cs="Times New Roman"/>
          <w:sz w:val="20"/>
          <w:szCs w:val="20"/>
        </w:rPr>
      </w:pPr>
      <w:r w:rsidRPr="00BC3791">
        <w:rPr>
          <w:rFonts w:cs="Times New Roman"/>
          <w:sz w:val="20"/>
          <w:szCs w:val="20"/>
        </w:rPr>
        <w:t>Pursuant to Rule 59(1</w:t>
      </w:r>
      <w:proofErr w:type="gramStart"/>
      <w:r w:rsidRPr="00BC3791">
        <w:rPr>
          <w:rFonts w:cs="Times New Roman"/>
          <w:sz w:val="20"/>
          <w:szCs w:val="20"/>
        </w:rPr>
        <w:t>)(</w:t>
      </w:r>
      <w:proofErr w:type="gramEnd"/>
      <w:r w:rsidRPr="00BC3791">
        <w:rPr>
          <w:rFonts w:cs="Times New Roman"/>
          <w:sz w:val="20"/>
          <w:szCs w:val="20"/>
        </w:rPr>
        <w:t xml:space="preserve">a) of the </w:t>
      </w:r>
      <w:r w:rsidRPr="00BC3791">
        <w:rPr>
          <w:rFonts w:cs="Times New Roman"/>
          <w:i/>
          <w:sz w:val="20"/>
          <w:szCs w:val="20"/>
        </w:rPr>
        <w:t>Rules of the Supreme Court of Canada</w:t>
      </w:r>
      <w:r w:rsidRPr="00BC3791">
        <w:rPr>
          <w:rFonts w:cs="Times New Roman"/>
          <w:sz w:val="20"/>
          <w:szCs w:val="20"/>
        </w:rPr>
        <w:t>, the interveners or groups of interveners shall pay to the appellant and the respondent any additional disbursements resulting from their interventions.</w:t>
      </w:r>
    </w:p>
    <w:p w:rsidR="00C05DE1" w:rsidRPr="00BC3791" w:rsidRDefault="00C05DE1" w:rsidP="00C05DE1">
      <w:pPr>
        <w:tabs>
          <w:tab w:val="left" w:pos="-1440"/>
          <w:tab w:val="left" w:pos="-720"/>
        </w:tabs>
        <w:jc w:val="both"/>
        <w:rPr>
          <w:sz w:val="20"/>
          <w:szCs w:val="20"/>
          <w:lang w:val="en-US"/>
        </w:rPr>
      </w:pPr>
    </w:p>
    <w:p w:rsidR="00C05DE1" w:rsidRPr="00BC3791" w:rsidRDefault="00C05DE1" w:rsidP="00C05DE1">
      <w:pPr>
        <w:tabs>
          <w:tab w:val="left" w:pos="-1440"/>
          <w:tab w:val="left" w:pos="-720"/>
        </w:tabs>
        <w:jc w:val="both"/>
        <w:rPr>
          <w:sz w:val="20"/>
          <w:szCs w:val="20"/>
          <w:lang w:val="en-US"/>
        </w:rPr>
      </w:pPr>
    </w:p>
    <w:p w:rsidR="00330333" w:rsidRPr="00BC3791" w:rsidRDefault="00330333">
      <w:pPr>
        <w:rPr>
          <w:rFonts w:cs="Times New Roman"/>
          <w:b/>
          <w:bCs/>
          <w:sz w:val="20"/>
          <w:szCs w:val="20"/>
          <w:lang w:val="en-US"/>
        </w:rPr>
      </w:pPr>
      <w:r w:rsidRPr="00BC3791">
        <w:rPr>
          <w:rFonts w:cs="Times New Roman"/>
          <w:b/>
          <w:bCs/>
          <w:sz w:val="20"/>
          <w:szCs w:val="20"/>
          <w:lang w:val="en-US"/>
        </w:rPr>
        <w:br w:type="page"/>
      </w:r>
    </w:p>
    <w:p w:rsidR="00330333" w:rsidRPr="00BC3791" w:rsidRDefault="00330333" w:rsidP="00330333">
      <w:pPr>
        <w:rPr>
          <w:rFonts w:cs="Times New Roman"/>
          <w:sz w:val="20"/>
          <w:szCs w:val="20"/>
          <w:lang w:val="fr-CA"/>
        </w:rPr>
      </w:pPr>
      <w:r w:rsidRPr="00BC3791">
        <w:rPr>
          <w:rFonts w:cs="Times New Roman"/>
          <w:b/>
          <w:bCs/>
          <w:sz w:val="20"/>
          <w:szCs w:val="20"/>
          <w:lang w:val="fr-CA"/>
        </w:rPr>
        <w:t xml:space="preserve">À LA SUITE DES DEMANDES </w:t>
      </w:r>
      <w:r w:rsidRPr="00BC3791">
        <w:rPr>
          <w:rFonts w:cs="Times New Roman"/>
          <w:bCs/>
          <w:sz w:val="20"/>
          <w:szCs w:val="20"/>
          <w:lang w:val="fr-CA"/>
        </w:rPr>
        <w:t>du procureur général du Canada</w:t>
      </w:r>
      <w:r w:rsidRPr="00BC3791">
        <w:rPr>
          <w:rFonts w:cs="Times New Roman"/>
          <w:sz w:val="20"/>
          <w:szCs w:val="20"/>
          <w:lang w:val="fr-CA"/>
        </w:rPr>
        <w:t xml:space="preserve">; du procureur général de l’Ontario; </w:t>
      </w:r>
      <w:r w:rsidRPr="00BC3791">
        <w:rPr>
          <w:rFonts w:cs="Times New Roman"/>
          <w:bCs/>
          <w:sz w:val="20"/>
          <w:szCs w:val="20"/>
          <w:lang w:val="fr-CA"/>
        </w:rPr>
        <w:t xml:space="preserve">du procureur général de la </w:t>
      </w:r>
      <w:r w:rsidRPr="00BC3791">
        <w:rPr>
          <w:rFonts w:cs="Times New Roman"/>
          <w:sz w:val="20"/>
          <w:szCs w:val="20"/>
          <w:lang w:val="fr-CA"/>
        </w:rPr>
        <w:t xml:space="preserve">Saskatchewan; </w:t>
      </w:r>
      <w:r w:rsidRPr="00BC3791">
        <w:rPr>
          <w:rFonts w:cs="Times New Roman"/>
          <w:bCs/>
          <w:sz w:val="20"/>
          <w:szCs w:val="20"/>
          <w:lang w:val="fr-CA"/>
        </w:rPr>
        <w:t>du procureur général de l’</w:t>
      </w:r>
      <w:r w:rsidRPr="00BC3791">
        <w:rPr>
          <w:rFonts w:cs="Times New Roman"/>
          <w:sz w:val="20"/>
          <w:szCs w:val="20"/>
          <w:lang w:val="fr-CA"/>
        </w:rPr>
        <w:t>Alberta; la West Coast Prison Justice Society; l’Empowerment Council, Systemic Advocates in Addictions and Mental Health; l’Association canadienne des libertés civiles; le David Asper Centre for Constitutional Rights; l’Ecojustice Canada Society; la Trial Lawyers Association of British Columbia; Animal Justice; le Centre ontarien de défense des droits des locataires, le ARCH Disability Law Centre, l’Association canadienne du droit de l’environnement, la Chinese and Southeast Asian Legal Clinic, la HIV &amp; AIDS Legal Clinic Ontario et la South Asian Legal Clinic Ontario (conjointement); l’Association canadienne pour la santé mentale (nationale), Canada sans pauvreté, le Aboriginal Council of Winnipeg Inc. et End Homelessness Winnipeg Inc. (conjointement); la Canadian Constitution Foundation; la Société John Howard du Canada et la Queen’s Prison Law Clinic (conjointement); la Federation of Asian Canadian Lawyers et l’Association canadienne des avocats musulmans (conjointement); le Centre for Free Expression; le West Coast Legal Education and Action Fund; l’Association canadienne des avocats et avocates en droit des réfugiés; la British Columbia Civil Liberties Association; le Mental Health Legal Committee; et le Conseil national des musulmans canadiens en autorisation d’intervenir dans l’appel;</w:t>
      </w:r>
    </w:p>
    <w:p w:rsidR="00330333" w:rsidRPr="00BC3791" w:rsidRDefault="00330333" w:rsidP="00330333">
      <w:pPr>
        <w:rPr>
          <w:rFonts w:cs="Times New Roman"/>
          <w:sz w:val="20"/>
          <w:szCs w:val="20"/>
          <w:lang w:val="fr-CA"/>
        </w:rPr>
      </w:pPr>
    </w:p>
    <w:p w:rsidR="00330333" w:rsidRPr="00BC3791" w:rsidRDefault="00330333" w:rsidP="00330333">
      <w:pPr>
        <w:spacing w:line="233" w:lineRule="auto"/>
        <w:rPr>
          <w:rFonts w:cs="Times New Roman"/>
          <w:sz w:val="20"/>
          <w:szCs w:val="20"/>
          <w:lang w:val="fr-CA"/>
        </w:rPr>
      </w:pPr>
      <w:r w:rsidRPr="00BC3791">
        <w:rPr>
          <w:rFonts w:cs="Times New Roman"/>
          <w:b/>
          <w:bCs/>
          <w:sz w:val="20"/>
          <w:szCs w:val="20"/>
          <w:lang w:val="fr-CA"/>
        </w:rPr>
        <w:t>ET APRÈS EXAMEN</w:t>
      </w:r>
      <w:r w:rsidRPr="00BC3791">
        <w:rPr>
          <w:rFonts w:cs="Times New Roman"/>
          <w:sz w:val="20"/>
          <w:szCs w:val="20"/>
          <w:lang w:val="fr-CA"/>
        </w:rPr>
        <w:t xml:space="preserve"> des documents déposés;</w:t>
      </w:r>
    </w:p>
    <w:p w:rsidR="00330333" w:rsidRPr="00BC3791" w:rsidRDefault="00330333" w:rsidP="00330333">
      <w:pPr>
        <w:spacing w:line="233" w:lineRule="auto"/>
        <w:rPr>
          <w:rFonts w:cs="Times New Roman"/>
          <w:sz w:val="20"/>
          <w:szCs w:val="20"/>
          <w:lang w:val="fr-CA"/>
        </w:rPr>
      </w:pPr>
    </w:p>
    <w:p w:rsidR="00330333" w:rsidRPr="00BC3791" w:rsidRDefault="00330333" w:rsidP="00330333">
      <w:pPr>
        <w:spacing w:line="233" w:lineRule="auto"/>
        <w:rPr>
          <w:rFonts w:cs="Times New Roman"/>
          <w:b/>
          <w:bCs/>
          <w:sz w:val="20"/>
          <w:szCs w:val="20"/>
          <w:lang w:val="fr-CA"/>
        </w:rPr>
      </w:pPr>
      <w:r w:rsidRPr="00BC3791">
        <w:rPr>
          <w:rFonts w:cs="Times New Roman"/>
          <w:b/>
          <w:bCs/>
          <w:sz w:val="20"/>
          <w:szCs w:val="20"/>
          <w:lang w:val="fr-CA"/>
        </w:rPr>
        <w:t>IL EST PAR LA PRÉSENTE ORDONNÉ CE QUI SUIT :</w:t>
      </w:r>
    </w:p>
    <w:p w:rsidR="00330333" w:rsidRPr="00BC3791" w:rsidRDefault="00330333" w:rsidP="00330333">
      <w:pPr>
        <w:rPr>
          <w:rFonts w:cs="Times New Roman"/>
          <w:sz w:val="20"/>
          <w:szCs w:val="20"/>
          <w:lang w:val="fr-CA"/>
        </w:rPr>
      </w:pPr>
    </w:p>
    <w:p w:rsidR="00330333" w:rsidRPr="00BC3791" w:rsidRDefault="00330333" w:rsidP="00330333">
      <w:pPr>
        <w:rPr>
          <w:rFonts w:cs="Times New Roman"/>
          <w:sz w:val="20"/>
          <w:szCs w:val="20"/>
          <w:lang w:val="fr-CA"/>
        </w:rPr>
      </w:pPr>
      <w:r w:rsidRPr="00BC3791">
        <w:rPr>
          <w:rFonts w:cs="Times New Roman"/>
          <w:sz w:val="20"/>
          <w:szCs w:val="20"/>
          <w:lang w:val="fr-CA"/>
        </w:rPr>
        <w:t>Les requêtes en autorisation d’intervenir sont accueillies et les vingt-deux (22) intervenants ou groupes d’intervenants sont autorisés à signifier et à déposer chacun un seul mémoire d’au plus dix (10) pages et un recueil de sources, le cas échéant, au plus tard le 28 septembre 2021.</w:t>
      </w:r>
    </w:p>
    <w:p w:rsidR="00330333" w:rsidRPr="00BC3791" w:rsidRDefault="00330333" w:rsidP="00330333">
      <w:pPr>
        <w:rPr>
          <w:rFonts w:cs="Times New Roman"/>
          <w:sz w:val="20"/>
          <w:szCs w:val="20"/>
          <w:lang w:val="fr-CA"/>
        </w:rPr>
      </w:pPr>
    </w:p>
    <w:p w:rsidR="00330333" w:rsidRPr="00BC3791" w:rsidRDefault="00330333" w:rsidP="00330333">
      <w:pPr>
        <w:rPr>
          <w:rFonts w:cs="Times New Roman"/>
          <w:sz w:val="20"/>
          <w:szCs w:val="20"/>
          <w:lang w:val="fr-CA"/>
        </w:rPr>
      </w:pPr>
      <w:r w:rsidRPr="00BC3791">
        <w:rPr>
          <w:rFonts w:cs="Times New Roman"/>
          <w:sz w:val="20"/>
          <w:szCs w:val="20"/>
          <w:lang w:val="fr-CA"/>
        </w:rPr>
        <w:t xml:space="preserve">Le </w:t>
      </w:r>
      <w:r w:rsidRPr="00BC3791">
        <w:rPr>
          <w:rFonts w:cs="Times New Roman"/>
          <w:bCs/>
          <w:sz w:val="20"/>
          <w:szCs w:val="20"/>
          <w:lang w:val="fr-CA"/>
        </w:rPr>
        <w:t>procureur général du Canada</w:t>
      </w:r>
      <w:r w:rsidRPr="00BC3791">
        <w:rPr>
          <w:rFonts w:cs="Times New Roman"/>
          <w:sz w:val="20"/>
          <w:szCs w:val="20"/>
          <w:lang w:val="fr-CA"/>
        </w:rPr>
        <w:t>, le procureur général de l’Ontario, le</w:t>
      </w:r>
      <w:r w:rsidRPr="00BC3791">
        <w:rPr>
          <w:rFonts w:cs="Times New Roman"/>
          <w:bCs/>
          <w:sz w:val="20"/>
          <w:szCs w:val="20"/>
          <w:lang w:val="fr-CA"/>
        </w:rPr>
        <w:t xml:space="preserve"> procureur général de la </w:t>
      </w:r>
      <w:r w:rsidRPr="00BC3791">
        <w:rPr>
          <w:rFonts w:cs="Times New Roman"/>
          <w:sz w:val="20"/>
          <w:szCs w:val="20"/>
          <w:lang w:val="fr-CA"/>
        </w:rPr>
        <w:t>Saskatchewan et le</w:t>
      </w:r>
      <w:r w:rsidRPr="00BC3791">
        <w:rPr>
          <w:rFonts w:cs="Times New Roman"/>
          <w:bCs/>
          <w:sz w:val="20"/>
          <w:szCs w:val="20"/>
          <w:lang w:val="fr-CA"/>
        </w:rPr>
        <w:t xml:space="preserve"> procureur général de l’</w:t>
      </w:r>
      <w:r w:rsidRPr="00BC3791">
        <w:rPr>
          <w:rFonts w:cs="Times New Roman"/>
          <w:sz w:val="20"/>
          <w:szCs w:val="20"/>
          <w:lang w:val="fr-CA"/>
        </w:rPr>
        <w:t xml:space="preserve">Alberta sont autorisés à présenter chacun une plaidoirie orale d’au plus dix (10) minutes lors de l’audition de l’appel. </w:t>
      </w:r>
    </w:p>
    <w:p w:rsidR="00330333" w:rsidRPr="00BC3791" w:rsidRDefault="00330333" w:rsidP="00330333">
      <w:pPr>
        <w:rPr>
          <w:rFonts w:cs="Times New Roman"/>
          <w:sz w:val="20"/>
          <w:szCs w:val="20"/>
          <w:lang w:val="fr-CA"/>
        </w:rPr>
      </w:pPr>
    </w:p>
    <w:p w:rsidR="00330333" w:rsidRPr="00BC3791" w:rsidRDefault="00330333" w:rsidP="00330333">
      <w:pPr>
        <w:rPr>
          <w:rFonts w:cs="Times New Roman"/>
          <w:sz w:val="20"/>
          <w:szCs w:val="20"/>
          <w:lang w:val="fr-CA"/>
        </w:rPr>
      </w:pPr>
      <w:r w:rsidRPr="00BC3791">
        <w:rPr>
          <w:rFonts w:cs="Times New Roman"/>
          <w:sz w:val="20"/>
          <w:szCs w:val="20"/>
          <w:lang w:val="fr-CA"/>
        </w:rPr>
        <w:t>Les dix-huit (18) autres intervenants ou groupes d’intervenants sont autorisés à présenter chacun une plaidoirie orale d’au plus cinq (5) minutes lors de l’audition de l’appel.</w:t>
      </w:r>
    </w:p>
    <w:p w:rsidR="00330333" w:rsidRPr="00BC3791" w:rsidRDefault="00330333" w:rsidP="00330333">
      <w:pPr>
        <w:rPr>
          <w:rFonts w:cs="Times New Roman"/>
          <w:sz w:val="20"/>
          <w:szCs w:val="20"/>
          <w:lang w:val="fr-CA"/>
        </w:rPr>
      </w:pPr>
    </w:p>
    <w:p w:rsidR="00330333" w:rsidRPr="00BC3791" w:rsidRDefault="00330333" w:rsidP="00330333">
      <w:pPr>
        <w:rPr>
          <w:rFonts w:cs="Times New Roman"/>
          <w:sz w:val="20"/>
          <w:szCs w:val="20"/>
          <w:lang w:val="fr-CA"/>
        </w:rPr>
      </w:pPr>
      <w:r w:rsidRPr="00BC3791">
        <w:rPr>
          <w:rFonts w:cs="Times New Roman"/>
          <w:sz w:val="20"/>
          <w:szCs w:val="20"/>
          <w:lang w:val="fr-CA"/>
        </w:rPr>
        <w:t>L’appelant est autorisé à signifier et à déposer un seul mémoire d’au plus quinze (15) pages en réponse à toutes les interventions, et ce, au plus tard le 19 octobre 2021.</w:t>
      </w:r>
    </w:p>
    <w:p w:rsidR="00330333" w:rsidRPr="00BC3791" w:rsidRDefault="00330333" w:rsidP="00330333">
      <w:pPr>
        <w:rPr>
          <w:rFonts w:cs="Times New Roman"/>
          <w:sz w:val="20"/>
          <w:szCs w:val="20"/>
          <w:lang w:val="fr-CA"/>
        </w:rPr>
      </w:pPr>
    </w:p>
    <w:p w:rsidR="00330333" w:rsidRPr="00BC3791" w:rsidRDefault="00330333" w:rsidP="00330333">
      <w:pPr>
        <w:rPr>
          <w:rFonts w:cs="Times New Roman"/>
          <w:sz w:val="20"/>
          <w:szCs w:val="20"/>
          <w:lang w:val="fr-CA"/>
        </w:rPr>
      </w:pPr>
      <w:r w:rsidRPr="00BC3791">
        <w:rPr>
          <w:rFonts w:cs="Times New Roman"/>
          <w:sz w:val="20"/>
          <w:szCs w:val="20"/>
          <w:lang w:val="fr-CA"/>
        </w:rPr>
        <w:t>Les intervenants n’ont pas le droit de soulever de nouvelles questions, de produire d’autres éléments de preuve ni de compléter de quelque autre façon le dossier des parties. Les intervenants peuvent présenter des observations sur le droit, mais ils doivent s’abstenir de traiter de l’issue du litige qui oppose les parties. L’appelant et l’intimé auront sept (7) jours après la réception des mémoires des intervenants pour présenter des observations dans le cadre des limites exposées précédemment. Si un intervenant ne respecte pas ces directives, la Cour pourra exiger qu’un mémoire soit modifié ou retiré du dossier.</w:t>
      </w:r>
    </w:p>
    <w:p w:rsidR="00330333" w:rsidRPr="00BC3791" w:rsidRDefault="00330333" w:rsidP="00330333">
      <w:pPr>
        <w:rPr>
          <w:rFonts w:cs="Times New Roman"/>
          <w:sz w:val="20"/>
          <w:szCs w:val="20"/>
          <w:lang w:val="fr-CA"/>
        </w:rPr>
      </w:pPr>
    </w:p>
    <w:p w:rsidR="00330333" w:rsidRPr="00BC3791" w:rsidRDefault="00330333" w:rsidP="00330333">
      <w:pPr>
        <w:rPr>
          <w:rFonts w:cs="Times New Roman"/>
          <w:sz w:val="20"/>
          <w:szCs w:val="20"/>
          <w:lang w:val="fr-CA"/>
        </w:rPr>
      </w:pPr>
      <w:r w:rsidRPr="00BC3791">
        <w:rPr>
          <w:rFonts w:cs="Times New Roman"/>
          <w:sz w:val="20"/>
          <w:szCs w:val="20"/>
          <w:lang w:val="fr-CA"/>
        </w:rPr>
        <w:t>Conformément à l’al. 59(1)</w:t>
      </w:r>
      <w:r w:rsidRPr="00BC3791">
        <w:rPr>
          <w:rFonts w:cs="Times New Roman"/>
          <w:i/>
          <w:sz w:val="20"/>
          <w:szCs w:val="20"/>
          <w:lang w:val="fr-CA"/>
        </w:rPr>
        <w:t>a</w:t>
      </w:r>
      <w:r w:rsidRPr="00BC3791">
        <w:rPr>
          <w:rFonts w:cs="Times New Roman"/>
          <w:sz w:val="20"/>
          <w:szCs w:val="20"/>
          <w:lang w:val="fr-CA"/>
        </w:rPr>
        <w:t xml:space="preserve">) des </w:t>
      </w:r>
      <w:r w:rsidRPr="00BC3791">
        <w:rPr>
          <w:rFonts w:cs="Times New Roman"/>
          <w:i/>
          <w:sz w:val="20"/>
          <w:szCs w:val="20"/>
          <w:lang w:val="fr-CA"/>
        </w:rPr>
        <w:t>Règles de la Cour suprême du Canada</w:t>
      </w:r>
      <w:r w:rsidRPr="00BC3791">
        <w:rPr>
          <w:rFonts w:cs="Times New Roman"/>
          <w:sz w:val="20"/>
          <w:szCs w:val="20"/>
          <w:lang w:val="fr-CA"/>
        </w:rPr>
        <w:t>, les intervenants ou groupes d’intervenants paieront à l’appelant et à l’intimé tous débours supplémentaires résultant de leur intervention.</w:t>
      </w:r>
    </w:p>
    <w:p w:rsidR="00C05DE1" w:rsidRPr="00BC3791" w:rsidRDefault="00C05DE1" w:rsidP="00C05DE1">
      <w:pPr>
        <w:tabs>
          <w:tab w:val="left" w:pos="-1440"/>
          <w:tab w:val="left" w:pos="-720"/>
        </w:tabs>
        <w:jc w:val="both"/>
        <w:rPr>
          <w:sz w:val="20"/>
          <w:szCs w:val="20"/>
          <w:lang w:val="fr-CA"/>
        </w:rPr>
      </w:pPr>
    </w:p>
    <w:p w:rsidR="00C05DE1" w:rsidRPr="00BC3791" w:rsidRDefault="00660B6C" w:rsidP="00C05DE1">
      <w:pPr>
        <w:tabs>
          <w:tab w:val="left" w:pos="-1440"/>
          <w:tab w:val="left" w:pos="-720"/>
        </w:tabs>
        <w:jc w:val="both"/>
        <w:rPr>
          <w:sz w:val="20"/>
          <w:szCs w:val="20"/>
          <w:lang w:val="en-US"/>
        </w:rPr>
      </w:pPr>
      <w:r>
        <w:rPr>
          <w:rFonts w:eastAsia="Times New Roman" w:cs="Times New Roman"/>
          <w:sz w:val="20"/>
          <w:szCs w:val="20"/>
          <w:lang w:val="fr-CA" w:eastAsia="en-CA"/>
        </w:rPr>
        <w:pict>
          <v:rect id="_x0000_i1103" style="width:2in;height:1pt" o:hrpct="0" o:hralign="center" o:hrstd="t" o:hrnoshade="t" o:hr="t" fillcolor="black [3213]" stroked="f"/>
        </w:pict>
      </w:r>
    </w:p>
    <w:p w:rsidR="00890FEB" w:rsidRPr="00BC3791" w:rsidRDefault="00890FEB" w:rsidP="00831CA9">
      <w:pPr>
        <w:jc w:val="both"/>
        <w:rPr>
          <w:sz w:val="20"/>
          <w:szCs w:val="20"/>
          <w:lang w:val="en-US"/>
        </w:rPr>
      </w:pPr>
    </w:p>
    <w:p w:rsidR="00330333" w:rsidRPr="00BC3791" w:rsidRDefault="00330333">
      <w:pPr>
        <w:rPr>
          <w:b/>
          <w:sz w:val="20"/>
          <w:szCs w:val="20"/>
          <w:lang w:val="fr-CA"/>
        </w:rPr>
      </w:pPr>
      <w:r w:rsidRPr="00BC3791">
        <w:rPr>
          <w:b/>
          <w:sz w:val="20"/>
          <w:szCs w:val="20"/>
          <w:lang w:val="fr-CA"/>
        </w:rPr>
        <w:br w:type="page"/>
      </w:r>
    </w:p>
    <w:p w:rsidR="00B3004F" w:rsidRPr="00BC3791" w:rsidRDefault="00B3004F" w:rsidP="00B3004F">
      <w:pPr>
        <w:rPr>
          <w:b/>
          <w:sz w:val="20"/>
          <w:szCs w:val="20"/>
          <w:lang w:val="fr-CA"/>
        </w:rPr>
      </w:pPr>
      <w:r w:rsidRPr="00BC3791">
        <w:rPr>
          <w:b/>
          <w:sz w:val="20"/>
          <w:szCs w:val="20"/>
          <w:lang w:val="fr-CA"/>
        </w:rPr>
        <w:t>AUGUST 24, 2021 / LE 24 AOÛT 2021</w:t>
      </w:r>
    </w:p>
    <w:p w:rsidR="00B3004F" w:rsidRPr="00BC3791" w:rsidRDefault="00B3004F" w:rsidP="00B3004F">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B3004F" w:rsidRPr="003E387B" w:rsidTr="005A540D">
        <w:tc>
          <w:tcPr>
            <w:tcW w:w="4410" w:type="dxa"/>
            <w:tcBorders>
              <w:top w:val="nil"/>
              <w:left w:val="nil"/>
              <w:bottom w:val="nil"/>
              <w:right w:val="nil"/>
            </w:tcBorders>
          </w:tcPr>
          <w:p w:rsidR="00B3004F" w:rsidRPr="00BC3791" w:rsidRDefault="00B3004F" w:rsidP="005A540D">
            <w:pPr>
              <w:jc w:val="both"/>
              <w:rPr>
                <w:rFonts w:cs="Times New Roman"/>
                <w:b/>
                <w:bCs/>
                <w:sz w:val="20"/>
                <w:szCs w:val="20"/>
                <w:lang w:val="en-US"/>
              </w:rPr>
            </w:pPr>
            <w:r w:rsidRPr="00BC3791">
              <w:rPr>
                <w:rFonts w:eastAsia="Times New Roman" w:cs="Times New Roman"/>
                <w:b/>
                <w:sz w:val="20"/>
                <w:szCs w:val="20"/>
                <w:lang w:val="en-US" w:eastAsia="en-CA"/>
              </w:rPr>
              <w:t>Application to a judge for review of a decision of the registrar on an objection to the taxation of a bill of costs</w:t>
            </w:r>
          </w:p>
        </w:tc>
        <w:tc>
          <w:tcPr>
            <w:tcW w:w="810" w:type="dxa"/>
            <w:tcBorders>
              <w:top w:val="nil"/>
              <w:left w:val="nil"/>
              <w:bottom w:val="nil"/>
              <w:right w:val="nil"/>
            </w:tcBorders>
          </w:tcPr>
          <w:p w:rsidR="00B3004F" w:rsidRPr="00BC3791" w:rsidRDefault="00B3004F" w:rsidP="005A540D">
            <w:pPr>
              <w:jc w:val="both"/>
              <w:rPr>
                <w:rFonts w:cs="Times New Roman"/>
                <w:b/>
                <w:bCs/>
                <w:sz w:val="20"/>
                <w:szCs w:val="20"/>
                <w:lang w:val="en-US"/>
              </w:rPr>
            </w:pPr>
          </w:p>
        </w:tc>
        <w:tc>
          <w:tcPr>
            <w:tcW w:w="4399" w:type="dxa"/>
            <w:tcBorders>
              <w:top w:val="nil"/>
              <w:left w:val="nil"/>
              <w:bottom w:val="nil"/>
              <w:right w:val="nil"/>
            </w:tcBorders>
          </w:tcPr>
          <w:p w:rsidR="00B3004F" w:rsidRPr="00BC3791" w:rsidRDefault="00B3004F" w:rsidP="005A540D">
            <w:pPr>
              <w:jc w:val="both"/>
              <w:rPr>
                <w:rFonts w:cs="Times New Roman"/>
                <w:b/>
                <w:bCs/>
                <w:sz w:val="20"/>
                <w:szCs w:val="20"/>
                <w:lang w:val="fr-CA"/>
              </w:rPr>
            </w:pPr>
            <w:r w:rsidRPr="00BC3791">
              <w:rPr>
                <w:rFonts w:eastAsia="Times New Roman" w:cs="Times New Roman"/>
                <w:b/>
                <w:sz w:val="20"/>
                <w:szCs w:val="20"/>
                <w:lang w:val="fr-CA" w:eastAsia="en-CA"/>
              </w:rPr>
              <w:t>Requête à un juge en révision de la décision du registraire sur une contestation de la taxation du mémoire de frais</w:t>
            </w:r>
          </w:p>
        </w:tc>
      </w:tr>
    </w:tbl>
    <w:p w:rsidR="00B3004F" w:rsidRPr="00BC3791" w:rsidRDefault="00B3004F" w:rsidP="00B3004F">
      <w:pPr>
        <w:tabs>
          <w:tab w:val="left" w:pos="-1440"/>
          <w:tab w:val="left" w:pos="-720"/>
        </w:tabs>
        <w:jc w:val="both"/>
        <w:rPr>
          <w:rFonts w:eastAsia="Times New Roman" w:cs="Times New Roman"/>
          <w:sz w:val="20"/>
          <w:szCs w:val="20"/>
          <w:lang w:val="fr-CA" w:eastAsia="en-CA"/>
        </w:rPr>
      </w:pPr>
    </w:p>
    <w:p w:rsidR="00B3004F" w:rsidRPr="00BC3791" w:rsidRDefault="00B3004F" w:rsidP="00B3004F">
      <w:pPr>
        <w:rPr>
          <w:rFonts w:cs="Times New Roman"/>
          <w:b/>
          <w:bCs/>
          <w:sz w:val="20"/>
          <w:szCs w:val="20"/>
        </w:rPr>
      </w:pPr>
      <w:r w:rsidRPr="00BC3791">
        <w:rPr>
          <w:rFonts w:cs="Times New Roman"/>
          <w:b/>
          <w:bCs/>
          <w:caps/>
          <w:sz w:val="20"/>
          <w:szCs w:val="20"/>
        </w:rPr>
        <w:t>CHURCH OF ATHEISM OF CENTRAL CANADA</w:t>
      </w:r>
      <w:r w:rsidRPr="00BC3791">
        <w:rPr>
          <w:rFonts w:cs="Times New Roman"/>
          <w:b/>
          <w:bCs/>
          <w:sz w:val="20"/>
          <w:szCs w:val="20"/>
        </w:rPr>
        <w:t xml:space="preserve"> v. </w:t>
      </w:r>
      <w:r w:rsidRPr="00BC3791">
        <w:rPr>
          <w:rFonts w:cs="Times New Roman"/>
          <w:b/>
          <w:bCs/>
          <w:caps/>
          <w:sz w:val="20"/>
          <w:szCs w:val="20"/>
        </w:rPr>
        <w:t>MINISTER OF NATIONAL REVENUE</w:t>
      </w:r>
    </w:p>
    <w:p w:rsidR="00B3004F" w:rsidRPr="00BC3791" w:rsidRDefault="00B3004F" w:rsidP="00B3004F">
      <w:pPr>
        <w:rPr>
          <w:rFonts w:cs="Times New Roman"/>
          <w:bCs/>
          <w:sz w:val="20"/>
          <w:szCs w:val="20"/>
        </w:rPr>
      </w:pPr>
      <w:r w:rsidRPr="00BC3791">
        <w:rPr>
          <w:rFonts w:cs="Times New Roman"/>
          <w:bCs/>
          <w:sz w:val="20"/>
          <w:szCs w:val="20"/>
        </w:rPr>
        <w:t xml:space="preserve">(F.C.) (39180) </w:t>
      </w:r>
    </w:p>
    <w:p w:rsidR="00B3004F" w:rsidRPr="00BC3791" w:rsidRDefault="00B3004F" w:rsidP="00B3004F">
      <w:pPr>
        <w:rPr>
          <w:rFonts w:cs="Times New Roman"/>
          <w:bCs/>
          <w:sz w:val="20"/>
          <w:szCs w:val="20"/>
        </w:rPr>
      </w:pPr>
    </w:p>
    <w:p w:rsidR="00B3004F" w:rsidRPr="00BC3791" w:rsidRDefault="00B3004F" w:rsidP="00B3004F">
      <w:pPr>
        <w:rPr>
          <w:rFonts w:cs="Times New Roman"/>
          <w:b/>
          <w:bCs/>
          <w:sz w:val="20"/>
          <w:szCs w:val="20"/>
          <w:u w:val="single"/>
        </w:rPr>
      </w:pPr>
      <w:r w:rsidRPr="00BC3791">
        <w:rPr>
          <w:rFonts w:cs="Times New Roman"/>
          <w:b/>
          <w:bCs/>
          <w:sz w:val="20"/>
          <w:szCs w:val="20"/>
          <w:u w:val="single"/>
        </w:rPr>
        <w:t>ROWE J.</w:t>
      </w:r>
      <w:r w:rsidRPr="00BC3791">
        <w:rPr>
          <w:rFonts w:cs="Times New Roman"/>
          <w:b/>
          <w:bCs/>
          <w:sz w:val="20"/>
          <w:szCs w:val="20"/>
        </w:rPr>
        <w:t>:</w:t>
      </w:r>
    </w:p>
    <w:p w:rsidR="00B3004F" w:rsidRPr="00BC3791" w:rsidRDefault="00B3004F" w:rsidP="00B3004F">
      <w:pPr>
        <w:rPr>
          <w:rFonts w:cs="Times New Roman"/>
          <w:sz w:val="20"/>
          <w:szCs w:val="20"/>
        </w:rPr>
      </w:pPr>
    </w:p>
    <w:p w:rsidR="00B3004F" w:rsidRPr="00BC3791" w:rsidRDefault="00B3004F" w:rsidP="00B3004F">
      <w:pPr>
        <w:rPr>
          <w:sz w:val="20"/>
          <w:szCs w:val="20"/>
        </w:rPr>
      </w:pPr>
      <w:r w:rsidRPr="00BC3791">
        <w:rPr>
          <w:b/>
          <w:sz w:val="20"/>
          <w:szCs w:val="20"/>
        </w:rPr>
        <w:t>UPON APPLICATION</w:t>
      </w:r>
      <w:r w:rsidRPr="00BC3791">
        <w:rPr>
          <w:sz w:val="20"/>
          <w:szCs w:val="20"/>
        </w:rPr>
        <w:t xml:space="preserve"> by the applicant for a review of and for an order setting aside the taxation of costs pursuant to Rule 84(2) of the </w:t>
      </w:r>
      <w:r w:rsidRPr="00BC3791">
        <w:rPr>
          <w:i/>
          <w:sz w:val="20"/>
          <w:szCs w:val="20"/>
        </w:rPr>
        <w:t xml:space="preserve">Rules of the Supreme Court of Canada, </w:t>
      </w:r>
      <w:r w:rsidRPr="00BC3791">
        <w:rPr>
          <w:sz w:val="20"/>
          <w:szCs w:val="20"/>
        </w:rPr>
        <w:t xml:space="preserve">and for an order dispensing with Rule 84(3) of the </w:t>
      </w:r>
      <w:r w:rsidRPr="00BC3791">
        <w:rPr>
          <w:i/>
          <w:sz w:val="20"/>
          <w:szCs w:val="20"/>
        </w:rPr>
        <w:t>Rules of the Supreme Court of Canada</w:t>
      </w:r>
      <w:r w:rsidRPr="00BC3791">
        <w:rPr>
          <w:sz w:val="20"/>
          <w:szCs w:val="20"/>
        </w:rPr>
        <w:t xml:space="preserve"> to permit the consideration of the affidavit of Sonia Drouin as further evidence; </w:t>
      </w:r>
    </w:p>
    <w:p w:rsidR="00B3004F" w:rsidRPr="00BC3791" w:rsidRDefault="00B3004F" w:rsidP="00B3004F">
      <w:pPr>
        <w:rPr>
          <w:sz w:val="20"/>
          <w:szCs w:val="20"/>
        </w:rPr>
      </w:pPr>
    </w:p>
    <w:p w:rsidR="00B3004F" w:rsidRPr="00BC3791" w:rsidRDefault="00B3004F" w:rsidP="00B3004F">
      <w:pPr>
        <w:spacing w:line="233" w:lineRule="auto"/>
        <w:rPr>
          <w:rFonts w:cs="Times New Roman"/>
          <w:sz w:val="20"/>
          <w:szCs w:val="20"/>
        </w:rPr>
      </w:pPr>
      <w:r w:rsidRPr="00BC3791">
        <w:rPr>
          <w:rFonts w:cs="Times New Roman"/>
          <w:b/>
          <w:bCs/>
          <w:sz w:val="20"/>
          <w:szCs w:val="20"/>
        </w:rPr>
        <w:t>AND THE MATERIAL FILED</w:t>
      </w:r>
      <w:r w:rsidRPr="00BC3791">
        <w:rPr>
          <w:rFonts w:cs="Times New Roman"/>
          <w:sz w:val="20"/>
          <w:szCs w:val="20"/>
        </w:rPr>
        <w:t xml:space="preserve"> having been read;</w:t>
      </w:r>
    </w:p>
    <w:p w:rsidR="00B3004F" w:rsidRPr="00BC3791" w:rsidRDefault="00B3004F" w:rsidP="00B3004F">
      <w:pPr>
        <w:rPr>
          <w:sz w:val="20"/>
          <w:szCs w:val="20"/>
        </w:rPr>
      </w:pPr>
    </w:p>
    <w:p w:rsidR="00B3004F" w:rsidRPr="00BC3791" w:rsidRDefault="00B3004F" w:rsidP="00B3004F">
      <w:pPr>
        <w:rPr>
          <w:sz w:val="20"/>
          <w:szCs w:val="20"/>
        </w:rPr>
      </w:pPr>
      <w:r w:rsidRPr="00BC3791">
        <w:rPr>
          <w:b/>
          <w:sz w:val="20"/>
          <w:szCs w:val="20"/>
        </w:rPr>
        <w:t>IT IS HEREBY ORDERED THAT:</w:t>
      </w:r>
      <w:r w:rsidRPr="00BC3791">
        <w:rPr>
          <w:sz w:val="20"/>
          <w:szCs w:val="20"/>
        </w:rPr>
        <w:t xml:space="preserve"> </w:t>
      </w:r>
    </w:p>
    <w:p w:rsidR="00B3004F" w:rsidRPr="00BC3791" w:rsidRDefault="00B3004F" w:rsidP="00B3004F">
      <w:pPr>
        <w:rPr>
          <w:sz w:val="20"/>
          <w:szCs w:val="20"/>
        </w:rPr>
      </w:pPr>
    </w:p>
    <w:p w:rsidR="00B3004F" w:rsidRPr="00BC3791" w:rsidRDefault="00B3004F" w:rsidP="00B3004F">
      <w:pPr>
        <w:rPr>
          <w:sz w:val="20"/>
          <w:szCs w:val="20"/>
        </w:rPr>
      </w:pPr>
      <w:r w:rsidRPr="00BC3791">
        <w:rPr>
          <w:sz w:val="20"/>
          <w:szCs w:val="20"/>
        </w:rPr>
        <w:t>The request to consider the affidavit of Sonia Drouin as further evidence to the taxation of costs is granted.</w:t>
      </w:r>
    </w:p>
    <w:p w:rsidR="00B3004F" w:rsidRPr="00BC3791" w:rsidRDefault="00B3004F" w:rsidP="00B3004F">
      <w:pPr>
        <w:rPr>
          <w:sz w:val="20"/>
          <w:szCs w:val="20"/>
        </w:rPr>
      </w:pPr>
    </w:p>
    <w:p w:rsidR="00B3004F" w:rsidRPr="00BC3791" w:rsidRDefault="00B3004F" w:rsidP="00B3004F">
      <w:pPr>
        <w:rPr>
          <w:sz w:val="20"/>
          <w:szCs w:val="20"/>
        </w:rPr>
      </w:pPr>
      <w:r w:rsidRPr="00BC3791">
        <w:rPr>
          <w:sz w:val="20"/>
          <w:szCs w:val="20"/>
        </w:rPr>
        <w:t>The motion objecting to the taxation of costs is granted on the basis that the applicant was not properly served by the respondent.</w:t>
      </w:r>
    </w:p>
    <w:p w:rsidR="00B3004F" w:rsidRPr="00BC3791" w:rsidRDefault="00B3004F" w:rsidP="00B3004F">
      <w:pPr>
        <w:rPr>
          <w:sz w:val="20"/>
          <w:szCs w:val="20"/>
        </w:rPr>
      </w:pPr>
    </w:p>
    <w:p w:rsidR="00B3004F" w:rsidRPr="00BC3791" w:rsidRDefault="00B3004F" w:rsidP="00B3004F">
      <w:pPr>
        <w:rPr>
          <w:sz w:val="20"/>
          <w:szCs w:val="20"/>
        </w:rPr>
      </w:pPr>
      <w:r w:rsidRPr="00BC3791">
        <w:rPr>
          <w:sz w:val="20"/>
          <w:szCs w:val="20"/>
        </w:rPr>
        <w:t>The respondent shall provide proper service of its Notice of Taxation and Bill of Costs on or before August 30, 2021.</w:t>
      </w:r>
    </w:p>
    <w:p w:rsidR="00B3004F" w:rsidRPr="00BC3791" w:rsidRDefault="00B3004F" w:rsidP="00B3004F">
      <w:pPr>
        <w:rPr>
          <w:sz w:val="20"/>
          <w:szCs w:val="20"/>
        </w:rPr>
      </w:pPr>
    </w:p>
    <w:p w:rsidR="00B3004F" w:rsidRPr="00BC3791" w:rsidRDefault="00B3004F" w:rsidP="00B3004F">
      <w:pPr>
        <w:rPr>
          <w:sz w:val="20"/>
          <w:szCs w:val="20"/>
        </w:rPr>
      </w:pPr>
      <w:r w:rsidRPr="00BC3791">
        <w:rPr>
          <w:sz w:val="20"/>
          <w:szCs w:val="20"/>
        </w:rPr>
        <w:t>The applicant may serve and file their response to the Notice of Taxation and Bill of Costs within ten (10) days after the date of service.</w:t>
      </w:r>
    </w:p>
    <w:p w:rsidR="00B3004F" w:rsidRPr="00BC3791" w:rsidRDefault="00B3004F" w:rsidP="00B3004F">
      <w:pPr>
        <w:rPr>
          <w:sz w:val="20"/>
          <w:szCs w:val="20"/>
        </w:rPr>
      </w:pPr>
    </w:p>
    <w:p w:rsidR="00B3004F" w:rsidRPr="00BC3791" w:rsidRDefault="00B3004F" w:rsidP="00B3004F">
      <w:pPr>
        <w:rPr>
          <w:sz w:val="20"/>
          <w:szCs w:val="20"/>
        </w:rPr>
      </w:pPr>
      <w:r w:rsidRPr="00BC3791">
        <w:rPr>
          <w:sz w:val="20"/>
          <w:szCs w:val="20"/>
        </w:rPr>
        <w:t>The respondent may serve and file a reply, should they choose to do so, within five (5) days after the date of service of the response to the Notice of Taxation and Bill of Costs.</w:t>
      </w:r>
    </w:p>
    <w:p w:rsidR="00B3004F" w:rsidRPr="00BC3791" w:rsidRDefault="00B3004F" w:rsidP="00B3004F">
      <w:pPr>
        <w:rPr>
          <w:rFonts w:cs="Times New Roman"/>
          <w:sz w:val="20"/>
          <w:szCs w:val="20"/>
        </w:rPr>
      </w:pPr>
    </w:p>
    <w:p w:rsidR="00B3004F" w:rsidRPr="00BC3791" w:rsidRDefault="00B3004F" w:rsidP="00B3004F">
      <w:pPr>
        <w:rPr>
          <w:rFonts w:cs="Times New Roman"/>
          <w:sz w:val="20"/>
          <w:szCs w:val="20"/>
        </w:rPr>
      </w:pPr>
      <w:r w:rsidRPr="00BC3791">
        <w:rPr>
          <w:rFonts w:cs="Times New Roman"/>
          <w:sz w:val="20"/>
          <w:szCs w:val="20"/>
        </w:rPr>
        <w:t xml:space="preserve">Once all deadlines have elapsed, pursuant to Rule 83 of the </w:t>
      </w:r>
      <w:r w:rsidRPr="00BC3791">
        <w:rPr>
          <w:rFonts w:cs="Times New Roman"/>
          <w:i/>
          <w:sz w:val="20"/>
          <w:szCs w:val="20"/>
        </w:rPr>
        <w:t>Rules of the Supreme Court of Canada</w:t>
      </w:r>
      <w:r w:rsidRPr="00BC3791">
        <w:rPr>
          <w:rFonts w:cs="Times New Roman"/>
          <w:sz w:val="20"/>
          <w:szCs w:val="20"/>
        </w:rPr>
        <w:t xml:space="preserve">, the Acting Registrar shall review the materials and issue a certificate of taxation. </w:t>
      </w:r>
    </w:p>
    <w:p w:rsidR="00B3004F" w:rsidRPr="00BC3791" w:rsidRDefault="00B3004F" w:rsidP="00B3004F">
      <w:pPr>
        <w:rPr>
          <w:rFonts w:cs="Times New Roman"/>
          <w:sz w:val="20"/>
          <w:szCs w:val="20"/>
        </w:rPr>
      </w:pPr>
      <w:r w:rsidRPr="00BC3791">
        <w:rPr>
          <w:rFonts w:cs="Times New Roman"/>
          <w:sz w:val="20"/>
          <w:szCs w:val="20"/>
        </w:rPr>
        <w:t>Should the applicant have any objections at that time, they will have fifteen (15) days after the date that the certificate of taxation bears to</w:t>
      </w:r>
      <w:r w:rsidRPr="00BC3791">
        <w:rPr>
          <w:sz w:val="20"/>
          <w:szCs w:val="20"/>
        </w:rPr>
        <w:t xml:space="preserve"> </w:t>
      </w:r>
      <w:r w:rsidRPr="00BC3791">
        <w:rPr>
          <w:rFonts w:cs="Times New Roman"/>
          <w:sz w:val="20"/>
          <w:szCs w:val="20"/>
        </w:rPr>
        <w:t xml:space="preserve">make a motion to a judge for a review of the taxation, pursuant to Rule 84 of the </w:t>
      </w:r>
      <w:r w:rsidRPr="00BC3791">
        <w:rPr>
          <w:rFonts w:cs="Times New Roman"/>
          <w:i/>
          <w:sz w:val="20"/>
          <w:szCs w:val="20"/>
        </w:rPr>
        <w:t>Rules of the Supreme Court of Canada</w:t>
      </w:r>
      <w:r w:rsidRPr="00BC3791">
        <w:rPr>
          <w:rFonts w:cs="Times New Roman"/>
          <w:sz w:val="20"/>
          <w:szCs w:val="20"/>
        </w:rPr>
        <w:t>.</w:t>
      </w:r>
    </w:p>
    <w:p w:rsidR="00B3004F" w:rsidRPr="00BC3791" w:rsidRDefault="00B3004F" w:rsidP="00831CA9">
      <w:pPr>
        <w:jc w:val="both"/>
        <w:rPr>
          <w:sz w:val="20"/>
          <w:szCs w:val="20"/>
        </w:rPr>
      </w:pPr>
    </w:p>
    <w:p w:rsidR="00B3004F" w:rsidRPr="00BC3791" w:rsidRDefault="00B3004F" w:rsidP="00831CA9">
      <w:pPr>
        <w:jc w:val="both"/>
        <w:rPr>
          <w:sz w:val="20"/>
          <w:szCs w:val="20"/>
          <w:lang w:val="en-US"/>
        </w:rPr>
      </w:pPr>
    </w:p>
    <w:p w:rsidR="00330333" w:rsidRPr="00BC3791" w:rsidRDefault="00330333" w:rsidP="00330333">
      <w:pPr>
        <w:rPr>
          <w:sz w:val="20"/>
          <w:szCs w:val="20"/>
          <w:lang w:val="fr-CA"/>
        </w:rPr>
      </w:pPr>
      <w:r w:rsidRPr="00BC3791">
        <w:rPr>
          <w:b/>
          <w:sz w:val="20"/>
          <w:szCs w:val="20"/>
          <w:lang w:val="fr-CA"/>
        </w:rPr>
        <w:t xml:space="preserve">À LA SUITE DE LA DEMANDE </w:t>
      </w:r>
      <w:r w:rsidRPr="00BC3791">
        <w:rPr>
          <w:sz w:val="20"/>
          <w:szCs w:val="20"/>
          <w:lang w:val="fr-CA"/>
        </w:rPr>
        <w:t xml:space="preserve">de la requérante, présentée en vertu du par. 84(2) des </w:t>
      </w:r>
      <w:r w:rsidRPr="00BC3791">
        <w:rPr>
          <w:i/>
          <w:sz w:val="20"/>
          <w:szCs w:val="20"/>
          <w:lang w:val="fr-CA"/>
        </w:rPr>
        <w:t>Règles de la Cour suprême du Canada</w:t>
      </w:r>
      <w:r w:rsidRPr="00BC3791">
        <w:rPr>
          <w:sz w:val="20"/>
          <w:szCs w:val="20"/>
          <w:lang w:val="fr-CA"/>
        </w:rPr>
        <w:t xml:space="preserve">, en examen et en annulation de la taxation des dépens et en dispense de l’application du par. 84(3) des </w:t>
      </w:r>
      <w:r w:rsidRPr="00BC3791">
        <w:rPr>
          <w:i/>
          <w:sz w:val="20"/>
          <w:szCs w:val="20"/>
          <w:lang w:val="fr-CA"/>
        </w:rPr>
        <w:t>Règles de la Cour suprême du Canada</w:t>
      </w:r>
      <w:r w:rsidRPr="00BC3791">
        <w:rPr>
          <w:sz w:val="20"/>
          <w:szCs w:val="20"/>
          <w:lang w:val="fr-CA"/>
        </w:rPr>
        <w:t xml:space="preserve"> pour que l’affidavit de Sonia Drouin puisse être examiné à titre d’élément de preuve supplémentaire;</w:t>
      </w:r>
    </w:p>
    <w:p w:rsidR="00330333" w:rsidRPr="00BC3791" w:rsidRDefault="00330333" w:rsidP="00330333">
      <w:pPr>
        <w:rPr>
          <w:sz w:val="20"/>
          <w:szCs w:val="20"/>
          <w:lang w:val="fr-CA"/>
        </w:rPr>
      </w:pPr>
    </w:p>
    <w:p w:rsidR="00330333" w:rsidRPr="00BC3791" w:rsidRDefault="00330333" w:rsidP="00330333">
      <w:pPr>
        <w:spacing w:line="233" w:lineRule="auto"/>
        <w:rPr>
          <w:rFonts w:cs="Times New Roman"/>
          <w:sz w:val="20"/>
          <w:szCs w:val="20"/>
          <w:lang w:val="fr-CA"/>
        </w:rPr>
      </w:pPr>
      <w:r w:rsidRPr="00BC3791">
        <w:rPr>
          <w:rFonts w:cs="Times New Roman"/>
          <w:b/>
          <w:bCs/>
          <w:sz w:val="20"/>
          <w:szCs w:val="20"/>
          <w:lang w:val="fr-CA"/>
        </w:rPr>
        <w:t xml:space="preserve">ET APRÈS EXAMEN </w:t>
      </w:r>
      <w:r w:rsidRPr="00BC3791">
        <w:rPr>
          <w:rFonts w:cs="Times New Roman"/>
          <w:bCs/>
          <w:sz w:val="20"/>
          <w:szCs w:val="20"/>
          <w:lang w:val="fr-CA"/>
        </w:rPr>
        <w:t>des documents déposés;</w:t>
      </w:r>
    </w:p>
    <w:p w:rsidR="00330333" w:rsidRPr="00BC3791" w:rsidRDefault="00330333" w:rsidP="00330333">
      <w:pPr>
        <w:rPr>
          <w:sz w:val="20"/>
          <w:szCs w:val="20"/>
          <w:lang w:val="fr-CA"/>
        </w:rPr>
      </w:pPr>
    </w:p>
    <w:p w:rsidR="00330333" w:rsidRPr="00BC3791" w:rsidRDefault="00330333" w:rsidP="00330333">
      <w:pPr>
        <w:rPr>
          <w:b/>
          <w:sz w:val="20"/>
          <w:szCs w:val="20"/>
          <w:lang w:val="fr-CA"/>
        </w:rPr>
      </w:pPr>
      <w:r w:rsidRPr="00BC3791">
        <w:rPr>
          <w:b/>
          <w:sz w:val="20"/>
          <w:szCs w:val="20"/>
          <w:lang w:val="fr-CA"/>
        </w:rPr>
        <w:t xml:space="preserve">IL EST ORDONNÉ CE QUI SUIT : </w:t>
      </w:r>
    </w:p>
    <w:p w:rsidR="00330333" w:rsidRPr="00BC3791" w:rsidRDefault="00330333" w:rsidP="00330333">
      <w:pPr>
        <w:rPr>
          <w:sz w:val="20"/>
          <w:szCs w:val="20"/>
          <w:lang w:val="fr-CA"/>
        </w:rPr>
      </w:pPr>
    </w:p>
    <w:p w:rsidR="00330333" w:rsidRPr="00BC3791" w:rsidRDefault="00330333" w:rsidP="00330333">
      <w:pPr>
        <w:rPr>
          <w:sz w:val="20"/>
          <w:szCs w:val="20"/>
          <w:lang w:val="fr-CA"/>
        </w:rPr>
      </w:pPr>
      <w:r w:rsidRPr="00BC3791">
        <w:rPr>
          <w:sz w:val="20"/>
          <w:szCs w:val="20"/>
          <w:lang w:val="fr-CA"/>
        </w:rPr>
        <w:t xml:space="preserve">La demande pour que soit examiné l’affidavit de Sonia Drouin à titre d’éléments de preuve supplémentaire aux fins de la taxation des dépens est </w:t>
      </w:r>
      <w:proofErr w:type="gramStart"/>
      <w:r w:rsidRPr="00BC3791">
        <w:rPr>
          <w:sz w:val="20"/>
          <w:szCs w:val="20"/>
          <w:lang w:val="fr-CA"/>
        </w:rPr>
        <w:t>accueillie</w:t>
      </w:r>
      <w:proofErr w:type="gramEnd"/>
      <w:r w:rsidRPr="00BC3791">
        <w:rPr>
          <w:sz w:val="20"/>
          <w:szCs w:val="20"/>
          <w:lang w:val="fr-CA"/>
        </w:rPr>
        <w:t>.</w:t>
      </w:r>
    </w:p>
    <w:p w:rsidR="00330333" w:rsidRPr="00BC3791" w:rsidRDefault="00330333" w:rsidP="00330333">
      <w:pPr>
        <w:rPr>
          <w:sz w:val="20"/>
          <w:szCs w:val="20"/>
          <w:lang w:val="fr-CA"/>
        </w:rPr>
      </w:pPr>
    </w:p>
    <w:p w:rsidR="00330333" w:rsidRPr="00BC3791" w:rsidRDefault="00330333" w:rsidP="00330333">
      <w:pPr>
        <w:rPr>
          <w:sz w:val="20"/>
          <w:szCs w:val="20"/>
          <w:lang w:val="fr-CA"/>
        </w:rPr>
      </w:pPr>
      <w:r w:rsidRPr="00BC3791">
        <w:rPr>
          <w:sz w:val="20"/>
          <w:szCs w:val="20"/>
          <w:lang w:val="fr-CA"/>
        </w:rPr>
        <w:t>La requête en contestation de la taxation des dépens est accueillie au motif que la signification à la requérante par l’intimé n’a pas été effectuée adéquatement.</w:t>
      </w:r>
    </w:p>
    <w:p w:rsidR="00330333" w:rsidRPr="00BC3791" w:rsidRDefault="00330333" w:rsidP="00330333">
      <w:pPr>
        <w:rPr>
          <w:sz w:val="20"/>
          <w:szCs w:val="20"/>
          <w:lang w:val="fr-CA"/>
        </w:rPr>
      </w:pPr>
    </w:p>
    <w:p w:rsidR="00330333" w:rsidRPr="00BC3791" w:rsidRDefault="00330333" w:rsidP="00330333">
      <w:pPr>
        <w:rPr>
          <w:sz w:val="20"/>
          <w:szCs w:val="20"/>
          <w:lang w:val="fr-CA"/>
        </w:rPr>
      </w:pPr>
      <w:r w:rsidRPr="00BC3791">
        <w:rPr>
          <w:sz w:val="20"/>
          <w:szCs w:val="20"/>
          <w:lang w:val="fr-CA"/>
        </w:rPr>
        <w:t>L’intimé signifiera adéquatement son avis de taxation des dépens et son mémoire de frais au plus tard le 30 août 2021.</w:t>
      </w:r>
    </w:p>
    <w:p w:rsidR="00330333" w:rsidRPr="00BC3791" w:rsidRDefault="00330333" w:rsidP="00330333">
      <w:pPr>
        <w:rPr>
          <w:sz w:val="20"/>
          <w:szCs w:val="20"/>
          <w:lang w:val="fr-CA"/>
        </w:rPr>
      </w:pPr>
    </w:p>
    <w:p w:rsidR="00330333" w:rsidRPr="00BC3791" w:rsidRDefault="00330333" w:rsidP="00330333">
      <w:pPr>
        <w:rPr>
          <w:sz w:val="20"/>
          <w:szCs w:val="20"/>
          <w:lang w:val="fr-CA"/>
        </w:rPr>
      </w:pPr>
      <w:r w:rsidRPr="00BC3791">
        <w:rPr>
          <w:sz w:val="20"/>
          <w:szCs w:val="20"/>
          <w:lang w:val="fr-CA"/>
        </w:rPr>
        <w:t>La demanderesse pourra signifier et déposer sa réponse à l’avis de taxation des dépens et au mémoire de frais dans les dix (10) jours de la date de la signification de ceux-ci.</w:t>
      </w:r>
    </w:p>
    <w:p w:rsidR="00330333" w:rsidRPr="00BC3791" w:rsidRDefault="00330333" w:rsidP="00330333">
      <w:pPr>
        <w:rPr>
          <w:sz w:val="20"/>
          <w:szCs w:val="20"/>
          <w:lang w:val="fr-CA"/>
        </w:rPr>
      </w:pPr>
    </w:p>
    <w:p w:rsidR="00330333" w:rsidRPr="00BC3791" w:rsidRDefault="00330333" w:rsidP="00330333">
      <w:pPr>
        <w:tabs>
          <w:tab w:val="left" w:pos="6396"/>
        </w:tabs>
        <w:rPr>
          <w:sz w:val="20"/>
          <w:szCs w:val="20"/>
          <w:lang w:val="fr-CA"/>
        </w:rPr>
      </w:pPr>
      <w:r w:rsidRPr="00BC3791">
        <w:rPr>
          <w:sz w:val="20"/>
          <w:szCs w:val="20"/>
          <w:lang w:val="fr-CA"/>
        </w:rPr>
        <w:t>L’intimé pourra signifier et déposer une réplique, s’il le souhaite, dans les cinq (5) jours suivant la date de signification de la réponse à l’avis de taxation et au mémoire de frais.</w:t>
      </w:r>
    </w:p>
    <w:p w:rsidR="00330333" w:rsidRPr="00BC3791" w:rsidRDefault="00330333" w:rsidP="00330333">
      <w:pPr>
        <w:tabs>
          <w:tab w:val="left" w:pos="6396"/>
        </w:tabs>
        <w:rPr>
          <w:sz w:val="20"/>
          <w:szCs w:val="20"/>
          <w:lang w:val="fr-CA"/>
        </w:rPr>
      </w:pPr>
    </w:p>
    <w:p w:rsidR="00330333" w:rsidRPr="00BC3791" w:rsidRDefault="00330333" w:rsidP="00330333">
      <w:pPr>
        <w:rPr>
          <w:rFonts w:cs="Times New Roman"/>
          <w:sz w:val="20"/>
          <w:szCs w:val="20"/>
          <w:lang w:val="fr-CA"/>
        </w:rPr>
      </w:pPr>
      <w:r w:rsidRPr="00BC3791">
        <w:rPr>
          <w:rFonts w:cs="Times New Roman"/>
          <w:sz w:val="20"/>
          <w:szCs w:val="20"/>
          <w:lang w:val="fr-CA"/>
        </w:rPr>
        <w:t xml:space="preserve">Une fois que tous les délais seront écoulés, le registraire par intérim, en application de l’art. 83 des </w:t>
      </w:r>
      <w:r w:rsidRPr="00BC3791">
        <w:rPr>
          <w:rFonts w:cs="Times New Roman"/>
          <w:i/>
          <w:sz w:val="20"/>
          <w:szCs w:val="20"/>
          <w:lang w:val="fr-CA"/>
        </w:rPr>
        <w:t>Règles de la Cour suprême du Canada</w:t>
      </w:r>
      <w:r w:rsidRPr="00BC3791">
        <w:rPr>
          <w:rFonts w:cs="Times New Roman"/>
          <w:sz w:val="20"/>
          <w:szCs w:val="20"/>
          <w:lang w:val="fr-CA"/>
        </w:rPr>
        <w:t xml:space="preserve">, examinera les documents et délivrera un certificat de taxation des dépens. Si, à ce moment-là, la demanderesse souhaite présenter une contestation, elle disposera de quinze (15) jours </w:t>
      </w:r>
      <w:r w:rsidRPr="00BC3791">
        <w:rPr>
          <w:rFonts w:cs="Times New Roman"/>
          <w:color w:val="333333"/>
          <w:sz w:val="20"/>
          <w:szCs w:val="20"/>
          <w:shd w:val="clear" w:color="auto" w:fill="FFFFFF"/>
          <w:lang w:val="fr-CA"/>
        </w:rPr>
        <w:t xml:space="preserve">suivant la date qui figure sur le certificat de taxation des dépens </w:t>
      </w:r>
      <w:r w:rsidRPr="00BC3791">
        <w:rPr>
          <w:rFonts w:cs="Times New Roman"/>
          <w:sz w:val="20"/>
          <w:szCs w:val="20"/>
          <w:lang w:val="fr-CA"/>
        </w:rPr>
        <w:t xml:space="preserve">pour présenter une requête à un juge pour qu’il révise la taxation en application de l’art. 84 des </w:t>
      </w:r>
      <w:r w:rsidRPr="00BC3791">
        <w:rPr>
          <w:rFonts w:cs="Times New Roman"/>
          <w:i/>
          <w:sz w:val="20"/>
          <w:szCs w:val="20"/>
          <w:lang w:val="fr-CA"/>
        </w:rPr>
        <w:t>Règles de la Cour suprême du Canada</w:t>
      </w:r>
      <w:r w:rsidRPr="00BC3791">
        <w:rPr>
          <w:rFonts w:cs="Times New Roman"/>
          <w:sz w:val="20"/>
          <w:szCs w:val="20"/>
          <w:lang w:val="fr-CA"/>
        </w:rPr>
        <w:t>.</w:t>
      </w:r>
    </w:p>
    <w:p w:rsidR="00B3004F" w:rsidRPr="00BC3791" w:rsidRDefault="00B3004F" w:rsidP="00831CA9">
      <w:pPr>
        <w:jc w:val="both"/>
        <w:rPr>
          <w:sz w:val="20"/>
          <w:szCs w:val="20"/>
          <w:lang w:val="fr-CA"/>
        </w:rPr>
      </w:pPr>
    </w:p>
    <w:p w:rsidR="00B3004F" w:rsidRPr="00BC3791" w:rsidRDefault="00660B6C" w:rsidP="00831CA9">
      <w:pPr>
        <w:jc w:val="both"/>
        <w:rPr>
          <w:sz w:val="20"/>
          <w:szCs w:val="20"/>
          <w:lang w:val="en-US"/>
        </w:rPr>
      </w:pPr>
      <w:r>
        <w:rPr>
          <w:rFonts w:eastAsia="Times New Roman" w:cs="Times New Roman"/>
          <w:sz w:val="20"/>
          <w:szCs w:val="20"/>
          <w:lang w:val="fr-CA" w:eastAsia="en-CA"/>
        </w:rPr>
        <w:pict>
          <v:rect id="_x0000_i1104" style="width:2in;height:1pt" o:hrpct="0" o:hralign="center" o:hrstd="t" o:hrnoshade="t" o:hr="t" fillcolor="black [3213]" stroked="f"/>
        </w:pict>
      </w:r>
    </w:p>
    <w:p w:rsidR="00B3004F" w:rsidRPr="00BC3791" w:rsidRDefault="00B3004F" w:rsidP="00831CA9">
      <w:pPr>
        <w:jc w:val="both"/>
        <w:rPr>
          <w:sz w:val="20"/>
          <w:szCs w:val="20"/>
          <w:lang w:val="en-US"/>
        </w:rPr>
      </w:pPr>
    </w:p>
    <w:p w:rsidR="00B3004F" w:rsidRPr="00BC3791" w:rsidRDefault="00B3004F">
      <w:pPr>
        <w:rPr>
          <w:sz w:val="20"/>
          <w:szCs w:val="20"/>
          <w:lang w:val="en-US"/>
        </w:rPr>
      </w:pPr>
      <w:r w:rsidRPr="00BC3791">
        <w:rPr>
          <w:sz w:val="20"/>
          <w:szCs w:val="20"/>
          <w:lang w:val="en-US"/>
        </w:rPr>
        <w:br w:type="page"/>
      </w:r>
    </w:p>
    <w:p w:rsidR="00B3004F" w:rsidRPr="00BC3791" w:rsidRDefault="00B3004F" w:rsidP="00B3004F">
      <w:pPr>
        <w:rPr>
          <w:b/>
          <w:sz w:val="20"/>
          <w:szCs w:val="20"/>
          <w:lang w:val="fr-CA"/>
        </w:rPr>
      </w:pPr>
      <w:r w:rsidRPr="00BC3791">
        <w:rPr>
          <w:b/>
          <w:sz w:val="20"/>
          <w:szCs w:val="20"/>
          <w:lang w:val="fr-CA"/>
        </w:rPr>
        <w:t>AUGUST 26, 2021 / LE 26 AOÛT 2021</w:t>
      </w:r>
    </w:p>
    <w:p w:rsidR="00B3004F" w:rsidRPr="00BC3791" w:rsidRDefault="00B3004F" w:rsidP="00B3004F">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B3004F" w:rsidRPr="00BC3791" w:rsidTr="005A540D">
        <w:tc>
          <w:tcPr>
            <w:tcW w:w="4410" w:type="dxa"/>
            <w:tcBorders>
              <w:top w:val="nil"/>
              <w:left w:val="nil"/>
              <w:bottom w:val="nil"/>
              <w:right w:val="nil"/>
            </w:tcBorders>
          </w:tcPr>
          <w:p w:rsidR="00B3004F" w:rsidRPr="00BC3791" w:rsidRDefault="00B3004F" w:rsidP="005A540D">
            <w:pPr>
              <w:jc w:val="both"/>
              <w:rPr>
                <w:rFonts w:cs="Times New Roman"/>
                <w:b/>
                <w:bCs/>
                <w:sz w:val="20"/>
                <w:szCs w:val="20"/>
                <w:lang w:val="en-US"/>
              </w:rPr>
            </w:pPr>
            <w:r w:rsidRPr="00BC3791">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B3004F" w:rsidRPr="00BC3791" w:rsidRDefault="00B3004F" w:rsidP="005A540D">
            <w:pPr>
              <w:jc w:val="both"/>
              <w:rPr>
                <w:rFonts w:cs="Times New Roman"/>
                <w:b/>
                <w:bCs/>
                <w:sz w:val="20"/>
                <w:szCs w:val="20"/>
                <w:lang w:val="en-US"/>
              </w:rPr>
            </w:pPr>
          </w:p>
        </w:tc>
        <w:tc>
          <w:tcPr>
            <w:tcW w:w="4399" w:type="dxa"/>
            <w:tcBorders>
              <w:top w:val="nil"/>
              <w:left w:val="nil"/>
              <w:bottom w:val="nil"/>
              <w:right w:val="nil"/>
            </w:tcBorders>
          </w:tcPr>
          <w:p w:rsidR="00B3004F" w:rsidRPr="00BC3791" w:rsidRDefault="00B3004F" w:rsidP="005A540D">
            <w:pPr>
              <w:jc w:val="both"/>
              <w:rPr>
                <w:rFonts w:cs="Times New Roman"/>
                <w:b/>
                <w:bCs/>
                <w:sz w:val="20"/>
                <w:szCs w:val="20"/>
                <w:lang w:val="fr-CA"/>
              </w:rPr>
            </w:pPr>
            <w:r w:rsidRPr="00BC3791">
              <w:rPr>
                <w:rFonts w:eastAsia="Times New Roman" w:cs="Times New Roman"/>
                <w:b/>
                <w:sz w:val="20"/>
                <w:szCs w:val="20"/>
                <w:lang w:val="fr-CA" w:eastAsia="en-CA"/>
              </w:rPr>
              <w:t>Requête en autorisation d'intervention</w:t>
            </w:r>
          </w:p>
        </w:tc>
      </w:tr>
    </w:tbl>
    <w:p w:rsidR="00B3004F" w:rsidRPr="00BC3791" w:rsidRDefault="00B3004F" w:rsidP="00B3004F">
      <w:pPr>
        <w:tabs>
          <w:tab w:val="left" w:pos="-1440"/>
          <w:tab w:val="left" w:pos="-720"/>
        </w:tabs>
        <w:jc w:val="both"/>
        <w:rPr>
          <w:rFonts w:eastAsia="Times New Roman" w:cs="Times New Roman"/>
          <w:sz w:val="20"/>
          <w:szCs w:val="20"/>
          <w:lang w:val="fr-CA" w:eastAsia="en-CA"/>
        </w:rPr>
      </w:pPr>
    </w:p>
    <w:p w:rsidR="00B3004F" w:rsidRPr="00BC3791" w:rsidRDefault="00B3004F" w:rsidP="00B3004F">
      <w:pPr>
        <w:pStyle w:val="SCCSsocParty"/>
        <w:jc w:val="both"/>
        <w:rPr>
          <w:rFonts w:eastAsiaTheme="minorEastAsia"/>
          <w:b/>
          <w:bCs/>
          <w:i w:val="0"/>
          <w:sz w:val="20"/>
          <w:szCs w:val="20"/>
          <w:lang w:val="fr-CA"/>
        </w:rPr>
      </w:pPr>
      <w:r w:rsidRPr="00BC3791">
        <w:rPr>
          <w:rFonts w:eastAsiaTheme="minorEastAsia"/>
          <w:b/>
          <w:bCs/>
          <w:i w:val="0"/>
          <w:caps/>
          <w:sz w:val="20"/>
          <w:szCs w:val="20"/>
          <w:lang w:val="fr-CA"/>
        </w:rPr>
        <w:t>SA MAJESTÉ LA REINE</w:t>
      </w:r>
      <w:r w:rsidRPr="00BC3791">
        <w:rPr>
          <w:rFonts w:eastAsiaTheme="minorEastAsia"/>
          <w:b/>
          <w:bCs/>
          <w:i w:val="0"/>
          <w:sz w:val="20"/>
          <w:szCs w:val="20"/>
          <w:lang w:val="fr-CA"/>
        </w:rPr>
        <w:t xml:space="preserve"> c. J.D.</w:t>
      </w:r>
    </w:p>
    <w:p w:rsidR="00B3004F" w:rsidRPr="00BC3791" w:rsidRDefault="00B3004F" w:rsidP="00B3004F">
      <w:pPr>
        <w:jc w:val="both"/>
        <w:rPr>
          <w:sz w:val="20"/>
          <w:szCs w:val="20"/>
          <w:lang w:val="fr-CA"/>
        </w:rPr>
      </w:pPr>
      <w:r w:rsidRPr="00BC3791">
        <w:rPr>
          <w:sz w:val="20"/>
          <w:szCs w:val="20"/>
          <w:lang w:val="fr-CA"/>
        </w:rPr>
        <w:t xml:space="preserve">(Qc) (39370) </w:t>
      </w:r>
    </w:p>
    <w:p w:rsidR="00B3004F" w:rsidRPr="00BC3791" w:rsidRDefault="00B3004F" w:rsidP="00B3004F">
      <w:pPr>
        <w:rPr>
          <w:bCs/>
          <w:sz w:val="20"/>
          <w:szCs w:val="20"/>
          <w:lang w:val="fr-CA"/>
        </w:rPr>
      </w:pPr>
    </w:p>
    <w:p w:rsidR="00B3004F" w:rsidRPr="00BC3791" w:rsidRDefault="00B3004F" w:rsidP="00B3004F">
      <w:pPr>
        <w:rPr>
          <w:b/>
          <w:bCs/>
          <w:sz w:val="20"/>
          <w:szCs w:val="20"/>
          <w:u w:val="single"/>
          <w:lang w:val="fr-CA"/>
        </w:rPr>
      </w:pPr>
      <w:r w:rsidRPr="00BC3791">
        <w:rPr>
          <w:b/>
          <w:bCs/>
          <w:sz w:val="20"/>
          <w:szCs w:val="20"/>
          <w:u w:val="single"/>
          <w:lang w:val="fr-CA"/>
        </w:rPr>
        <w:t>LE JUGE MOLDAVER</w:t>
      </w:r>
      <w:r w:rsidRPr="00BC3791">
        <w:rPr>
          <w:b/>
          <w:bCs/>
          <w:sz w:val="20"/>
          <w:szCs w:val="20"/>
          <w:lang w:val="fr-CA"/>
        </w:rPr>
        <w:t xml:space="preserve"> :</w:t>
      </w:r>
    </w:p>
    <w:p w:rsidR="00B3004F" w:rsidRPr="00BC3791" w:rsidRDefault="00B3004F" w:rsidP="00B3004F">
      <w:pPr>
        <w:tabs>
          <w:tab w:val="left" w:pos="2129"/>
        </w:tabs>
        <w:jc w:val="both"/>
        <w:rPr>
          <w:sz w:val="20"/>
          <w:szCs w:val="20"/>
          <w:lang w:val="fr-CA"/>
        </w:rPr>
      </w:pPr>
    </w:p>
    <w:p w:rsidR="00B3004F" w:rsidRPr="00BC3791" w:rsidRDefault="00B3004F" w:rsidP="00B3004F">
      <w:pPr>
        <w:jc w:val="both"/>
        <w:rPr>
          <w:bCs/>
          <w:sz w:val="20"/>
          <w:szCs w:val="20"/>
          <w:lang w:val="fr-CA"/>
        </w:rPr>
      </w:pPr>
      <w:r w:rsidRPr="00BC3791">
        <w:rPr>
          <w:b/>
          <w:bCs/>
          <w:sz w:val="20"/>
          <w:szCs w:val="20"/>
          <w:lang w:val="fr-CA"/>
        </w:rPr>
        <w:t xml:space="preserve">À LA SUITE DE LA DEMANDE </w:t>
      </w:r>
      <w:r w:rsidRPr="00BC3791">
        <w:rPr>
          <w:sz w:val="20"/>
          <w:szCs w:val="20"/>
          <w:lang w:val="fr-CA"/>
        </w:rPr>
        <w:t>présentée par le procureur général de l’Ontario en vue d’obtenir la permission d’intervenir dans l’appel;</w:t>
      </w:r>
    </w:p>
    <w:p w:rsidR="00B3004F" w:rsidRPr="00BC3791" w:rsidRDefault="00B3004F" w:rsidP="00B3004F">
      <w:pPr>
        <w:jc w:val="both"/>
        <w:rPr>
          <w:bCs/>
          <w:sz w:val="20"/>
          <w:szCs w:val="20"/>
          <w:lang w:val="fr-CA"/>
        </w:rPr>
      </w:pPr>
    </w:p>
    <w:p w:rsidR="00B3004F" w:rsidRPr="00BC3791" w:rsidRDefault="00B3004F" w:rsidP="00B3004F">
      <w:pPr>
        <w:jc w:val="both"/>
        <w:rPr>
          <w:sz w:val="20"/>
          <w:szCs w:val="20"/>
          <w:lang w:val="fr-CA"/>
        </w:rPr>
      </w:pPr>
      <w:r w:rsidRPr="00BC3791">
        <w:rPr>
          <w:b/>
          <w:bCs/>
          <w:sz w:val="20"/>
          <w:szCs w:val="20"/>
          <w:lang w:val="fr-CA"/>
        </w:rPr>
        <w:t xml:space="preserve">ET APRÈS EXAMEN </w:t>
      </w:r>
      <w:r w:rsidRPr="00BC3791">
        <w:rPr>
          <w:bCs/>
          <w:sz w:val="20"/>
          <w:szCs w:val="20"/>
          <w:lang w:val="fr-CA"/>
        </w:rPr>
        <w:t>des documents déposés</w:t>
      </w:r>
      <w:r w:rsidRPr="00BC3791">
        <w:rPr>
          <w:sz w:val="20"/>
          <w:szCs w:val="20"/>
          <w:lang w:val="fr-CA"/>
        </w:rPr>
        <w:t>;</w:t>
      </w:r>
    </w:p>
    <w:p w:rsidR="00B3004F" w:rsidRPr="00BC3791" w:rsidRDefault="00B3004F" w:rsidP="00B3004F">
      <w:pPr>
        <w:jc w:val="both"/>
        <w:rPr>
          <w:bCs/>
          <w:sz w:val="20"/>
          <w:szCs w:val="20"/>
          <w:lang w:val="fr-CA"/>
        </w:rPr>
      </w:pPr>
    </w:p>
    <w:p w:rsidR="00B3004F" w:rsidRPr="00BC3791" w:rsidRDefault="00B3004F" w:rsidP="00B3004F">
      <w:pPr>
        <w:jc w:val="both"/>
        <w:rPr>
          <w:b/>
          <w:sz w:val="20"/>
          <w:szCs w:val="20"/>
          <w:lang w:val="fr-CA"/>
        </w:rPr>
      </w:pPr>
      <w:r w:rsidRPr="00BC3791">
        <w:rPr>
          <w:b/>
          <w:sz w:val="20"/>
          <w:szCs w:val="20"/>
          <w:lang w:val="fr-CA"/>
        </w:rPr>
        <w:t>IL EST ORDONNÉ CE QUI SUIT :</w:t>
      </w:r>
    </w:p>
    <w:p w:rsidR="00B3004F" w:rsidRPr="00BC3791" w:rsidRDefault="00B3004F" w:rsidP="00B3004F">
      <w:pPr>
        <w:jc w:val="both"/>
        <w:rPr>
          <w:sz w:val="20"/>
          <w:szCs w:val="20"/>
          <w:lang w:val="fr-CA"/>
        </w:rPr>
      </w:pPr>
    </w:p>
    <w:p w:rsidR="00B3004F" w:rsidRPr="00BC3791" w:rsidRDefault="00B3004F" w:rsidP="00B3004F">
      <w:pPr>
        <w:tabs>
          <w:tab w:val="left" w:pos="-1440"/>
        </w:tabs>
        <w:jc w:val="both"/>
        <w:rPr>
          <w:sz w:val="20"/>
          <w:szCs w:val="20"/>
          <w:lang w:val="fr-CA"/>
        </w:rPr>
      </w:pPr>
      <w:r w:rsidRPr="00BC3791">
        <w:rPr>
          <w:sz w:val="20"/>
          <w:szCs w:val="20"/>
          <w:lang w:val="fr-CA"/>
        </w:rPr>
        <w:t>La requête en autorisation d’intervenir est accueillie et ledit intervenant pourra signifier et déposer un mémoire d’au plus dix (10) pages et un recueil de sources, le cas échéant, au plus tard le 7 octobre 2021.</w:t>
      </w:r>
    </w:p>
    <w:p w:rsidR="00B3004F" w:rsidRPr="00BC3791" w:rsidRDefault="00B3004F" w:rsidP="00B3004F">
      <w:pPr>
        <w:jc w:val="both"/>
        <w:rPr>
          <w:sz w:val="20"/>
          <w:szCs w:val="20"/>
          <w:lang w:val="fr-CA"/>
        </w:rPr>
      </w:pPr>
    </w:p>
    <w:p w:rsidR="00B3004F" w:rsidRPr="00BC3791" w:rsidRDefault="00B3004F" w:rsidP="00B3004F">
      <w:pPr>
        <w:tabs>
          <w:tab w:val="left" w:pos="-1440"/>
        </w:tabs>
        <w:ind w:left="22" w:hanging="22"/>
        <w:jc w:val="both"/>
        <w:rPr>
          <w:sz w:val="20"/>
          <w:szCs w:val="20"/>
          <w:lang w:val="fr-CA"/>
        </w:rPr>
      </w:pPr>
      <w:r w:rsidRPr="00BC3791">
        <w:rPr>
          <w:bCs/>
          <w:sz w:val="20"/>
          <w:szCs w:val="20"/>
          <w:lang w:val="fr-CA"/>
        </w:rPr>
        <w:t>L’</w:t>
      </w:r>
      <w:r w:rsidRPr="00BC3791">
        <w:rPr>
          <w:sz w:val="20"/>
          <w:szCs w:val="20"/>
          <w:lang w:val="fr-CA"/>
        </w:rPr>
        <w:t>intervenant a le droit de présenter une plaidoirie orale d’au plus cinq (5) minutes lors de l’audition de l’appel.</w:t>
      </w:r>
    </w:p>
    <w:p w:rsidR="00B3004F" w:rsidRPr="00BC3791" w:rsidRDefault="00B3004F" w:rsidP="00B3004F">
      <w:pPr>
        <w:jc w:val="both"/>
        <w:rPr>
          <w:sz w:val="20"/>
          <w:szCs w:val="20"/>
          <w:lang w:val="fr-CA"/>
        </w:rPr>
      </w:pPr>
    </w:p>
    <w:p w:rsidR="00B3004F" w:rsidRPr="00BC3791" w:rsidRDefault="00B3004F" w:rsidP="00B3004F">
      <w:pPr>
        <w:jc w:val="both"/>
        <w:rPr>
          <w:b/>
          <w:sz w:val="20"/>
          <w:szCs w:val="20"/>
          <w:lang w:val="fr-CA"/>
        </w:rPr>
      </w:pPr>
      <w:r w:rsidRPr="00BC3791">
        <w:rPr>
          <w:b/>
          <w:sz w:val="20"/>
          <w:szCs w:val="20"/>
          <w:lang w:val="fr-CA"/>
        </w:rPr>
        <w:t xml:space="preserve">L’intervenant n’a pas le droit de soulever de nouvelles questions, de produire d’autres éléments de preuve, ni de compléter de quelque autre façon le dossier des parties. </w:t>
      </w:r>
    </w:p>
    <w:p w:rsidR="00B3004F" w:rsidRPr="00BC3791" w:rsidRDefault="00B3004F" w:rsidP="00B3004F">
      <w:pPr>
        <w:jc w:val="both"/>
        <w:rPr>
          <w:sz w:val="20"/>
          <w:szCs w:val="20"/>
          <w:lang w:val="fr-FR"/>
        </w:rPr>
      </w:pPr>
    </w:p>
    <w:p w:rsidR="00B3004F" w:rsidRPr="00BC3791" w:rsidRDefault="00B3004F" w:rsidP="00B3004F">
      <w:pPr>
        <w:jc w:val="both"/>
        <w:rPr>
          <w:sz w:val="20"/>
          <w:szCs w:val="20"/>
          <w:lang w:val="fr-FR"/>
        </w:rPr>
      </w:pPr>
      <w:r w:rsidRPr="00BC3791">
        <w:rPr>
          <w:sz w:val="20"/>
          <w:szCs w:val="20"/>
          <w:lang w:val="fr-FR"/>
        </w:rPr>
        <w:t>Conformément à l’alinéa 59(1)</w:t>
      </w:r>
      <w:r w:rsidRPr="00BC3791">
        <w:rPr>
          <w:i/>
          <w:sz w:val="20"/>
          <w:szCs w:val="20"/>
          <w:lang w:val="fr-FR"/>
        </w:rPr>
        <w:t>a</w:t>
      </w:r>
      <w:r w:rsidRPr="00BC3791">
        <w:rPr>
          <w:sz w:val="20"/>
          <w:szCs w:val="20"/>
          <w:lang w:val="fr-FR"/>
        </w:rPr>
        <w:t xml:space="preserve">) des </w:t>
      </w:r>
      <w:r w:rsidRPr="00BC3791">
        <w:rPr>
          <w:i/>
          <w:sz w:val="20"/>
          <w:szCs w:val="20"/>
          <w:lang w:val="fr-FR"/>
        </w:rPr>
        <w:t>Règles de la Cour suprême du Canada</w:t>
      </w:r>
      <w:r w:rsidRPr="00BC3791">
        <w:rPr>
          <w:sz w:val="20"/>
          <w:szCs w:val="20"/>
          <w:lang w:val="fr-FR"/>
        </w:rPr>
        <w:t>, l’intervenant paiera à l’appelante et à l’intimé tous débours supplémentaires résultant de leur intervention.</w:t>
      </w:r>
    </w:p>
    <w:p w:rsidR="00B3004F" w:rsidRPr="00BC3791" w:rsidRDefault="00B3004F" w:rsidP="00831CA9">
      <w:pPr>
        <w:jc w:val="both"/>
        <w:rPr>
          <w:sz w:val="20"/>
          <w:szCs w:val="20"/>
          <w:lang w:val="fr-FR"/>
        </w:rPr>
      </w:pPr>
    </w:p>
    <w:p w:rsidR="00B3004F" w:rsidRPr="00BC3791" w:rsidRDefault="00B3004F" w:rsidP="00831CA9">
      <w:pPr>
        <w:jc w:val="both"/>
        <w:rPr>
          <w:sz w:val="20"/>
          <w:szCs w:val="20"/>
          <w:lang w:val="fr-CA"/>
        </w:rPr>
      </w:pPr>
    </w:p>
    <w:p w:rsidR="00B3004F" w:rsidRPr="00BC3791" w:rsidRDefault="00B3004F" w:rsidP="00B3004F">
      <w:pPr>
        <w:jc w:val="both"/>
        <w:rPr>
          <w:bCs/>
          <w:sz w:val="20"/>
          <w:szCs w:val="20"/>
        </w:rPr>
      </w:pPr>
      <w:r w:rsidRPr="00BC3791">
        <w:rPr>
          <w:b/>
          <w:bCs/>
          <w:sz w:val="20"/>
          <w:szCs w:val="20"/>
        </w:rPr>
        <w:t xml:space="preserve">UPON APPLICATION </w:t>
      </w:r>
      <w:r w:rsidRPr="00BC3791">
        <w:rPr>
          <w:bCs/>
          <w:sz w:val="20"/>
          <w:szCs w:val="20"/>
        </w:rPr>
        <w:t>by the Attorney General of Ontario f</w:t>
      </w:r>
      <w:r w:rsidRPr="00BC3791">
        <w:rPr>
          <w:sz w:val="20"/>
          <w:szCs w:val="20"/>
        </w:rPr>
        <w:t>or leave to intervene in the above appeal;</w:t>
      </w:r>
    </w:p>
    <w:p w:rsidR="00B3004F" w:rsidRPr="00BC3791" w:rsidRDefault="00B3004F" w:rsidP="00B3004F">
      <w:pPr>
        <w:rPr>
          <w:color w:val="000000" w:themeColor="text1"/>
          <w:sz w:val="20"/>
          <w:szCs w:val="20"/>
        </w:rPr>
      </w:pPr>
    </w:p>
    <w:p w:rsidR="00B3004F" w:rsidRPr="00BC3791" w:rsidRDefault="00B3004F" w:rsidP="00B3004F">
      <w:pPr>
        <w:jc w:val="both"/>
        <w:rPr>
          <w:sz w:val="20"/>
          <w:szCs w:val="20"/>
        </w:rPr>
      </w:pPr>
      <w:r w:rsidRPr="00BC3791">
        <w:rPr>
          <w:b/>
          <w:bCs/>
          <w:sz w:val="20"/>
          <w:szCs w:val="20"/>
        </w:rPr>
        <w:t>AND THE MATERIAL FILED</w:t>
      </w:r>
      <w:r w:rsidRPr="00BC3791">
        <w:rPr>
          <w:sz w:val="20"/>
          <w:szCs w:val="20"/>
        </w:rPr>
        <w:t xml:space="preserve"> having been read;</w:t>
      </w:r>
    </w:p>
    <w:p w:rsidR="00B3004F" w:rsidRPr="00BC3791" w:rsidRDefault="00B3004F" w:rsidP="00B3004F">
      <w:pPr>
        <w:tabs>
          <w:tab w:val="left" w:pos="-1440"/>
        </w:tabs>
        <w:jc w:val="both"/>
        <w:rPr>
          <w:sz w:val="20"/>
          <w:szCs w:val="20"/>
        </w:rPr>
      </w:pPr>
    </w:p>
    <w:p w:rsidR="00B3004F" w:rsidRPr="00BC3791" w:rsidRDefault="00B3004F" w:rsidP="00B3004F">
      <w:pPr>
        <w:jc w:val="both"/>
        <w:rPr>
          <w:b/>
          <w:bCs/>
          <w:sz w:val="20"/>
          <w:szCs w:val="20"/>
        </w:rPr>
      </w:pPr>
      <w:r w:rsidRPr="00BC3791">
        <w:rPr>
          <w:b/>
          <w:bCs/>
          <w:sz w:val="20"/>
          <w:szCs w:val="20"/>
        </w:rPr>
        <w:t>IT IS HEREBY ORDERED THAT:</w:t>
      </w:r>
    </w:p>
    <w:p w:rsidR="00B3004F" w:rsidRPr="00BC3791" w:rsidRDefault="00B3004F" w:rsidP="00B3004F">
      <w:pPr>
        <w:tabs>
          <w:tab w:val="left" w:pos="-1440"/>
        </w:tabs>
        <w:ind w:left="720" w:hanging="720"/>
        <w:jc w:val="both"/>
        <w:rPr>
          <w:sz w:val="20"/>
          <w:szCs w:val="20"/>
        </w:rPr>
      </w:pPr>
    </w:p>
    <w:p w:rsidR="00B3004F" w:rsidRPr="00BC3791" w:rsidRDefault="00B3004F" w:rsidP="00B3004F">
      <w:pPr>
        <w:tabs>
          <w:tab w:val="left" w:pos="-1440"/>
        </w:tabs>
        <w:jc w:val="both"/>
        <w:rPr>
          <w:sz w:val="20"/>
          <w:szCs w:val="20"/>
        </w:rPr>
      </w:pPr>
      <w:r w:rsidRPr="00BC3791">
        <w:rPr>
          <w:sz w:val="20"/>
          <w:szCs w:val="20"/>
        </w:rPr>
        <w:t>The motion for leave to intervene is granted and the said intervener</w:t>
      </w:r>
      <w:r w:rsidRPr="00BC3791">
        <w:rPr>
          <w:sz w:val="20"/>
          <w:szCs w:val="20"/>
          <w:lang w:eastAsia="fr-FR"/>
        </w:rPr>
        <w:t xml:space="preserve"> </w:t>
      </w:r>
      <w:r w:rsidRPr="00BC3791">
        <w:rPr>
          <w:sz w:val="20"/>
          <w:szCs w:val="20"/>
        </w:rPr>
        <w:t>shall be entitled to serve and file a factum not to exceed ten (10) pages in length and book of authorities, if any, on or before October 7, 2021.</w:t>
      </w:r>
    </w:p>
    <w:p w:rsidR="00B3004F" w:rsidRPr="00BC3791" w:rsidRDefault="00B3004F" w:rsidP="00B3004F">
      <w:pPr>
        <w:tabs>
          <w:tab w:val="left" w:pos="-1440"/>
        </w:tabs>
        <w:jc w:val="both"/>
        <w:rPr>
          <w:bCs/>
          <w:sz w:val="20"/>
          <w:szCs w:val="20"/>
        </w:rPr>
      </w:pPr>
    </w:p>
    <w:p w:rsidR="00B3004F" w:rsidRPr="00BC3791" w:rsidRDefault="00B3004F" w:rsidP="00B3004F">
      <w:pPr>
        <w:jc w:val="both"/>
        <w:rPr>
          <w:sz w:val="20"/>
          <w:szCs w:val="20"/>
        </w:rPr>
      </w:pPr>
      <w:r w:rsidRPr="00BC3791">
        <w:rPr>
          <w:bCs/>
          <w:sz w:val="20"/>
          <w:szCs w:val="20"/>
        </w:rPr>
        <w:t xml:space="preserve">The said intervener </w:t>
      </w:r>
      <w:r w:rsidRPr="00BC3791">
        <w:rPr>
          <w:sz w:val="20"/>
          <w:szCs w:val="20"/>
        </w:rPr>
        <w:t>is granted permission to present oral argument not exceeding five (5) minutes at the hearing of the appeal.</w:t>
      </w:r>
    </w:p>
    <w:p w:rsidR="00B3004F" w:rsidRPr="00BC3791" w:rsidRDefault="00B3004F" w:rsidP="00B3004F">
      <w:pPr>
        <w:tabs>
          <w:tab w:val="left" w:pos="-1440"/>
        </w:tabs>
        <w:jc w:val="both"/>
        <w:rPr>
          <w:bCs/>
          <w:sz w:val="20"/>
          <w:szCs w:val="20"/>
        </w:rPr>
      </w:pPr>
    </w:p>
    <w:p w:rsidR="00B3004F" w:rsidRPr="00BC3791" w:rsidRDefault="00B3004F" w:rsidP="00B3004F">
      <w:pPr>
        <w:jc w:val="both"/>
        <w:rPr>
          <w:sz w:val="20"/>
          <w:szCs w:val="20"/>
        </w:rPr>
      </w:pPr>
      <w:r w:rsidRPr="00BC3791">
        <w:rPr>
          <w:b/>
          <w:sz w:val="20"/>
          <w:szCs w:val="20"/>
          <w:lang w:val="en-US"/>
        </w:rPr>
        <w:t>The intervener is not entitled to raise new issues or to adduce further evidence or otherwise to supplement the record of the parties.</w:t>
      </w:r>
    </w:p>
    <w:p w:rsidR="00B3004F" w:rsidRPr="00BC3791" w:rsidRDefault="00B3004F" w:rsidP="00B3004F">
      <w:pPr>
        <w:jc w:val="both"/>
        <w:rPr>
          <w:sz w:val="20"/>
          <w:szCs w:val="20"/>
        </w:rPr>
      </w:pPr>
    </w:p>
    <w:p w:rsidR="00B3004F" w:rsidRPr="00BC3791" w:rsidRDefault="00B3004F" w:rsidP="00B3004F">
      <w:pPr>
        <w:jc w:val="both"/>
        <w:rPr>
          <w:sz w:val="20"/>
          <w:szCs w:val="20"/>
        </w:rPr>
      </w:pPr>
      <w:r w:rsidRPr="00BC3791">
        <w:rPr>
          <w:sz w:val="20"/>
          <w:szCs w:val="20"/>
        </w:rPr>
        <w:t>Pursuant to Rule 59(1</w:t>
      </w:r>
      <w:proofErr w:type="gramStart"/>
      <w:r w:rsidRPr="00BC3791">
        <w:rPr>
          <w:sz w:val="20"/>
          <w:szCs w:val="20"/>
        </w:rPr>
        <w:t>)(</w:t>
      </w:r>
      <w:proofErr w:type="gramEnd"/>
      <w:r w:rsidRPr="00BC3791">
        <w:rPr>
          <w:i/>
          <w:iCs/>
          <w:sz w:val="20"/>
          <w:szCs w:val="20"/>
        </w:rPr>
        <w:t>a</w:t>
      </w:r>
      <w:r w:rsidRPr="00BC3791">
        <w:rPr>
          <w:sz w:val="20"/>
          <w:szCs w:val="20"/>
        </w:rPr>
        <w:t xml:space="preserve">) of the </w:t>
      </w:r>
      <w:r w:rsidRPr="00BC3791">
        <w:rPr>
          <w:i/>
          <w:iCs/>
          <w:sz w:val="20"/>
          <w:szCs w:val="20"/>
        </w:rPr>
        <w:t>Rules of the Supreme Court of Canada</w:t>
      </w:r>
      <w:r w:rsidRPr="00BC3791">
        <w:rPr>
          <w:sz w:val="20"/>
          <w:szCs w:val="20"/>
        </w:rPr>
        <w:t>, the intervener shall pay to the appellant and the respondent any additional disbursements resulting from their intervention.</w:t>
      </w:r>
    </w:p>
    <w:p w:rsidR="00B3004F" w:rsidRPr="00BC3791" w:rsidRDefault="00B3004F" w:rsidP="00831CA9">
      <w:pPr>
        <w:jc w:val="both"/>
        <w:rPr>
          <w:sz w:val="20"/>
          <w:szCs w:val="20"/>
          <w:lang w:val="en-US"/>
        </w:rPr>
      </w:pPr>
    </w:p>
    <w:p w:rsidR="00B3004F" w:rsidRPr="00BC3791" w:rsidRDefault="00660B6C" w:rsidP="00831CA9">
      <w:pPr>
        <w:jc w:val="both"/>
        <w:rPr>
          <w:sz w:val="20"/>
          <w:szCs w:val="20"/>
          <w:lang w:val="en-US"/>
        </w:rPr>
      </w:pPr>
      <w:r>
        <w:rPr>
          <w:rFonts w:eastAsia="Times New Roman" w:cs="Times New Roman"/>
          <w:sz w:val="20"/>
          <w:szCs w:val="20"/>
          <w:lang w:val="fr-CA" w:eastAsia="en-CA"/>
        </w:rPr>
        <w:pict>
          <v:rect id="_x0000_i1105" style="width:2in;height:1pt" o:hrpct="0" o:hralign="center" o:hrstd="t" o:hrnoshade="t" o:hr="t" fillcolor="black [3213]" stroked="f"/>
        </w:pict>
      </w:r>
    </w:p>
    <w:p w:rsidR="00B3004F" w:rsidRPr="00BC3791" w:rsidRDefault="00B3004F" w:rsidP="00831CA9">
      <w:pPr>
        <w:jc w:val="both"/>
        <w:rPr>
          <w:sz w:val="20"/>
          <w:szCs w:val="20"/>
          <w:lang w:val="en-US"/>
        </w:rPr>
      </w:pPr>
    </w:p>
    <w:p w:rsidR="00B3004F" w:rsidRPr="00BC3791" w:rsidRDefault="00B3004F" w:rsidP="00831CA9">
      <w:pPr>
        <w:jc w:val="both"/>
        <w:rPr>
          <w:sz w:val="20"/>
          <w:szCs w:val="20"/>
          <w:lang w:val="en-US"/>
        </w:rPr>
      </w:pPr>
    </w:p>
    <w:p w:rsidR="00C05DE1" w:rsidRPr="00BC3791" w:rsidRDefault="00C05DE1" w:rsidP="00831CA9">
      <w:pPr>
        <w:jc w:val="both"/>
        <w:rPr>
          <w:sz w:val="20"/>
          <w:szCs w:val="20"/>
          <w:lang w:val="en-US"/>
        </w:rPr>
      </w:pPr>
    </w:p>
    <w:p w:rsidR="00831CA9" w:rsidRPr="00BC3791" w:rsidRDefault="00831CA9" w:rsidP="00831CA9">
      <w:pPr>
        <w:jc w:val="both"/>
        <w:rPr>
          <w:sz w:val="20"/>
          <w:szCs w:val="20"/>
          <w:lang w:val="en-US"/>
        </w:rPr>
        <w:sectPr w:rsidR="00831CA9" w:rsidRPr="00BC3791" w:rsidSect="00831CA9">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p w:rsidR="00113336" w:rsidRPr="00BC3791"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BC3791">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BC3791"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DECEMBER – DÉCEMBRE</w:t>
            </w:r>
          </w:p>
        </w:tc>
      </w:tr>
      <w:tr w:rsidR="00113336" w:rsidRPr="00BC3791"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4"/>
                <w:szCs w:val="14"/>
                <w:lang w:val="fr-FR"/>
              </w:rPr>
            </w:pPr>
            <w:r w:rsidRPr="00BC3791">
              <w:rPr>
                <w:rFonts w:ascii="Arial" w:hAnsi="Arial" w:cs="Arial"/>
                <w:b/>
                <w:sz w:val="14"/>
                <w:szCs w:val="14"/>
                <w:lang w:val="fr-FR"/>
              </w:rPr>
              <w:t>S</w:t>
            </w:r>
          </w:p>
          <w:p w:rsidR="00113336" w:rsidRPr="00BC3791" w:rsidRDefault="00113336" w:rsidP="009B36BA">
            <w:pPr>
              <w:tabs>
                <w:tab w:val="center" w:pos="5220"/>
                <w:tab w:val="right" w:pos="10440"/>
              </w:tabs>
              <w:jc w:val="center"/>
              <w:rPr>
                <w:rFonts w:ascii="Arial" w:hAnsi="Arial" w:cs="Arial"/>
                <w:b/>
                <w:sz w:val="14"/>
                <w:szCs w:val="14"/>
                <w:lang w:val="fr-FR"/>
              </w:rPr>
            </w:pPr>
            <w:r w:rsidRPr="00BC3791">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M</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T</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W</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T</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F</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S</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S</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M</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T</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W</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T</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F</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S</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S</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M</w:t>
            </w:r>
          </w:p>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lang w:val="fr-FR"/>
              </w:rPr>
            </w:pPr>
            <w:r w:rsidRPr="00BC3791">
              <w:rPr>
                <w:rFonts w:ascii="Arial" w:hAnsi="Arial" w:cs="Arial"/>
                <w:b/>
                <w:sz w:val="13"/>
                <w:szCs w:val="13"/>
                <w:lang w:val="fr-FR"/>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W</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F</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tc>
      </w:tr>
      <w:tr w:rsidR="00113336" w:rsidRPr="00BC3791"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b/>
                <w:sz w:val="13"/>
                <w:szCs w:val="13"/>
              </w:rPr>
              <w:t>CC</w:t>
            </w:r>
            <w:r w:rsidRPr="00BC3791">
              <w:rPr>
                <w:rFonts w:ascii="Arial" w:hAnsi="Arial" w:cs="Arial"/>
                <w:sz w:val="13"/>
                <w:szCs w:val="13"/>
              </w:rPr>
              <w:t xml:space="preserve"> </w:t>
            </w:r>
          </w:p>
          <w:p w:rsidR="00113336" w:rsidRPr="00BC3791" w:rsidRDefault="00113336" w:rsidP="009B36BA">
            <w:pPr>
              <w:jc w:val="center"/>
              <w:rPr>
                <w:rFonts w:ascii="Arial" w:hAnsi="Arial" w:cs="Arial"/>
                <w:sz w:val="13"/>
                <w:szCs w:val="13"/>
              </w:rPr>
            </w:pPr>
            <w:r w:rsidRPr="00BC379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5</w:t>
            </w:r>
          </w:p>
        </w:tc>
      </w:tr>
      <w:tr w:rsidR="00113336" w:rsidRPr="00BC3791"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BC3791" w:rsidRDefault="00113336" w:rsidP="009B36BA">
            <w:pPr>
              <w:jc w:val="center"/>
              <w:rPr>
                <w:rFonts w:ascii="Arial" w:hAnsi="Arial" w:cs="Arial"/>
                <w:b/>
                <w:sz w:val="13"/>
                <w:szCs w:val="13"/>
              </w:rPr>
            </w:pPr>
            <w:r w:rsidRPr="00BC3791">
              <w:rPr>
                <w:rFonts w:ascii="Arial" w:hAnsi="Arial" w:cs="Arial"/>
                <w:b/>
                <w:sz w:val="13"/>
                <w:szCs w:val="13"/>
              </w:rPr>
              <w:t>CC</w:t>
            </w:r>
          </w:p>
          <w:p w:rsidR="00113336" w:rsidRPr="00BC3791" w:rsidRDefault="00113336" w:rsidP="00113336">
            <w:pPr>
              <w:jc w:val="center"/>
              <w:rPr>
                <w:rFonts w:ascii="Arial" w:hAnsi="Arial" w:cs="Arial"/>
                <w:sz w:val="13"/>
                <w:szCs w:val="13"/>
              </w:rPr>
            </w:pPr>
            <w:r w:rsidRPr="00BC3791">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BC3791" w:rsidRDefault="005B2EA9" w:rsidP="009B36BA">
            <w:pPr>
              <w:jc w:val="center"/>
              <w:rPr>
                <w:rFonts w:ascii="Arial" w:hAnsi="Arial" w:cs="Arial"/>
                <w:b/>
                <w:sz w:val="13"/>
                <w:szCs w:val="13"/>
              </w:rPr>
            </w:pPr>
            <w:r w:rsidRPr="00BC3791">
              <w:rPr>
                <w:rFonts w:ascii="Arial" w:hAnsi="Arial" w:cs="Arial"/>
                <w:b/>
                <w:sz w:val="13"/>
                <w:szCs w:val="13"/>
              </w:rPr>
              <w:t>H</w:t>
            </w:r>
          </w:p>
          <w:p w:rsidR="00113336" w:rsidRPr="00BC3791" w:rsidRDefault="00113336" w:rsidP="009B36BA">
            <w:pPr>
              <w:jc w:val="center"/>
              <w:rPr>
                <w:rFonts w:ascii="Arial" w:hAnsi="Arial" w:cs="Arial"/>
                <w:sz w:val="13"/>
                <w:szCs w:val="13"/>
              </w:rPr>
            </w:pPr>
            <w:r w:rsidRPr="00BC3791">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113336">
            <w:pPr>
              <w:jc w:val="center"/>
              <w:rPr>
                <w:rFonts w:ascii="Arial" w:hAnsi="Arial" w:cs="Arial"/>
                <w:sz w:val="13"/>
                <w:szCs w:val="13"/>
              </w:rPr>
            </w:pPr>
            <w:r w:rsidRPr="00BC379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12</w:t>
            </w:r>
          </w:p>
        </w:tc>
      </w:tr>
      <w:tr w:rsidR="00B4618C" w:rsidRPr="00BC3791"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BC3791" w:rsidRDefault="00113336" w:rsidP="009B36BA">
            <w:pPr>
              <w:jc w:val="center"/>
              <w:rPr>
                <w:rFonts w:ascii="Arial" w:hAnsi="Arial" w:cs="Arial"/>
                <w:b/>
                <w:sz w:val="13"/>
                <w:szCs w:val="13"/>
              </w:rPr>
            </w:pPr>
            <w:r w:rsidRPr="00BC3791">
              <w:rPr>
                <w:rFonts w:ascii="Arial" w:hAnsi="Arial" w:cs="Arial"/>
                <w:b/>
                <w:sz w:val="13"/>
                <w:szCs w:val="13"/>
              </w:rPr>
              <w:t>H</w:t>
            </w:r>
          </w:p>
          <w:p w:rsidR="00113336" w:rsidRPr="00BC3791" w:rsidRDefault="00113336" w:rsidP="00113336">
            <w:pPr>
              <w:jc w:val="center"/>
              <w:rPr>
                <w:rFonts w:ascii="Arial" w:hAnsi="Arial" w:cs="Arial"/>
                <w:sz w:val="13"/>
                <w:szCs w:val="13"/>
              </w:rPr>
            </w:pPr>
            <w:r w:rsidRPr="00BC3791">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19</w:t>
            </w:r>
          </w:p>
        </w:tc>
      </w:tr>
      <w:tr w:rsidR="00113336" w:rsidRPr="00BC3791"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C3791" w:rsidRDefault="00113336" w:rsidP="009B36BA">
            <w:pPr>
              <w:jc w:val="center"/>
              <w:rPr>
                <w:rFonts w:ascii="Arial" w:hAnsi="Arial" w:cs="Arial"/>
                <w:sz w:val="13"/>
                <w:szCs w:val="13"/>
              </w:rPr>
            </w:pPr>
            <w:r w:rsidRPr="00BC379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C3791" w:rsidRDefault="005B2EA9" w:rsidP="009B36BA">
            <w:pPr>
              <w:jc w:val="center"/>
              <w:rPr>
                <w:rFonts w:ascii="Arial" w:hAnsi="Arial" w:cs="Arial"/>
                <w:b/>
                <w:sz w:val="13"/>
                <w:szCs w:val="13"/>
              </w:rPr>
            </w:pPr>
            <w:r w:rsidRPr="00BC3791">
              <w:rPr>
                <w:rFonts w:ascii="Arial" w:hAnsi="Arial" w:cs="Arial"/>
                <w:b/>
                <w:sz w:val="13"/>
                <w:szCs w:val="13"/>
              </w:rPr>
              <w:t>H</w:t>
            </w:r>
          </w:p>
          <w:p w:rsidR="00113336" w:rsidRPr="00BC3791" w:rsidRDefault="005B2EA9" w:rsidP="009B36BA">
            <w:pPr>
              <w:jc w:val="center"/>
              <w:rPr>
                <w:rFonts w:ascii="Arial" w:hAnsi="Arial" w:cs="Arial"/>
                <w:sz w:val="13"/>
                <w:szCs w:val="13"/>
              </w:rPr>
            </w:pPr>
            <w:r w:rsidRPr="00BC3791">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26</w:t>
            </w:r>
          </w:p>
        </w:tc>
      </w:tr>
      <w:tr w:rsidR="00113336" w:rsidRPr="00BC3791"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C3791" w:rsidRDefault="00113336" w:rsidP="00113336">
            <w:pPr>
              <w:jc w:val="center"/>
              <w:rPr>
                <w:rFonts w:ascii="Arial" w:hAnsi="Arial" w:cs="Arial"/>
                <w:sz w:val="13"/>
                <w:szCs w:val="13"/>
              </w:rPr>
            </w:pPr>
            <w:r w:rsidRPr="00BC3791">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r w:rsidRPr="00BC3791">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C3791" w:rsidRDefault="005B2EA9" w:rsidP="009B36BA">
            <w:pPr>
              <w:jc w:val="center"/>
              <w:rPr>
                <w:rFonts w:ascii="Arial" w:hAnsi="Arial" w:cs="Arial"/>
                <w:sz w:val="13"/>
                <w:szCs w:val="13"/>
              </w:rPr>
            </w:pPr>
            <w:r w:rsidRPr="00BC3791">
              <w:rPr>
                <w:rFonts w:ascii="Arial" w:hAnsi="Arial" w:cs="Arial"/>
                <w:b/>
                <w:sz w:val="13"/>
                <w:szCs w:val="13"/>
              </w:rPr>
              <w:t>CC</w:t>
            </w:r>
          </w:p>
          <w:p w:rsidR="00113336" w:rsidRPr="00BC3791" w:rsidRDefault="00113336" w:rsidP="009B36BA">
            <w:pPr>
              <w:jc w:val="center"/>
              <w:rPr>
                <w:rFonts w:ascii="Arial" w:hAnsi="Arial" w:cs="Arial"/>
                <w:sz w:val="13"/>
                <w:szCs w:val="13"/>
              </w:rPr>
            </w:pPr>
            <w:r w:rsidRPr="00BC3791">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C3791" w:rsidRDefault="005B2EA9" w:rsidP="009B36BA">
            <w:pPr>
              <w:jc w:val="center"/>
              <w:rPr>
                <w:rFonts w:ascii="Arial" w:hAnsi="Arial" w:cs="Arial"/>
                <w:b/>
                <w:sz w:val="13"/>
                <w:szCs w:val="13"/>
              </w:rPr>
            </w:pPr>
            <w:r w:rsidRPr="00BC3791">
              <w:rPr>
                <w:rFonts w:ascii="Arial" w:hAnsi="Arial" w:cs="Arial"/>
                <w:b/>
                <w:sz w:val="13"/>
                <w:szCs w:val="13"/>
              </w:rPr>
              <w:t>H</w:t>
            </w:r>
          </w:p>
          <w:p w:rsidR="00113336" w:rsidRPr="00BC3791" w:rsidRDefault="005B2EA9" w:rsidP="009B36BA">
            <w:pPr>
              <w:jc w:val="center"/>
              <w:rPr>
                <w:rFonts w:ascii="Arial" w:hAnsi="Arial" w:cs="Arial"/>
                <w:sz w:val="13"/>
                <w:szCs w:val="13"/>
              </w:rPr>
            </w:pPr>
            <w:r w:rsidRPr="00BC3791">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r>
    </w:tbl>
    <w:p w:rsidR="00113336" w:rsidRPr="00BC3791" w:rsidRDefault="00113336" w:rsidP="00113336">
      <w:pPr>
        <w:tabs>
          <w:tab w:val="center" w:pos="5220"/>
          <w:tab w:val="right" w:pos="10440"/>
        </w:tabs>
        <w:jc w:val="center"/>
        <w:rPr>
          <w:rFonts w:ascii="Arial" w:hAnsi="Arial" w:cs="Arial"/>
          <w:sz w:val="22"/>
        </w:rPr>
      </w:pPr>
      <w:r w:rsidRPr="00BC3791">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BC379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MARCH – MARS</w:t>
            </w:r>
          </w:p>
        </w:tc>
      </w:tr>
      <w:tr w:rsidR="00113336" w:rsidRPr="00BC3791"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W</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F</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W</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F</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W</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F</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tc>
      </w:tr>
      <w:tr w:rsidR="00113336" w:rsidRPr="00BC3791"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BC3791" w:rsidRDefault="005B2EA9" w:rsidP="009B36BA">
            <w:pPr>
              <w:jc w:val="center"/>
              <w:rPr>
                <w:rFonts w:ascii="Arial" w:hAnsi="Arial" w:cs="Arial"/>
                <w:b/>
                <w:sz w:val="13"/>
                <w:szCs w:val="13"/>
              </w:rPr>
            </w:pPr>
            <w:r w:rsidRPr="00BC3791">
              <w:rPr>
                <w:rFonts w:ascii="Arial" w:hAnsi="Arial" w:cs="Arial"/>
                <w:b/>
                <w:sz w:val="13"/>
                <w:szCs w:val="13"/>
              </w:rPr>
              <w:t>H</w:t>
            </w:r>
          </w:p>
          <w:p w:rsidR="00113336" w:rsidRPr="00BC3791" w:rsidRDefault="005B2EA9" w:rsidP="009B36BA">
            <w:pPr>
              <w:jc w:val="center"/>
              <w:rPr>
                <w:rFonts w:ascii="Arial" w:hAnsi="Arial" w:cs="Arial"/>
                <w:sz w:val="13"/>
                <w:szCs w:val="13"/>
              </w:rPr>
            </w:pPr>
            <w:r w:rsidRPr="00BC3791">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6</w:t>
            </w:r>
          </w:p>
        </w:tc>
      </w:tr>
      <w:tr w:rsidR="00113336" w:rsidRPr="00BC379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BC3791" w:rsidRDefault="005B2EA9" w:rsidP="009B36BA">
            <w:pPr>
              <w:jc w:val="center"/>
              <w:rPr>
                <w:rFonts w:ascii="Arial" w:hAnsi="Arial" w:cs="Arial"/>
                <w:b/>
                <w:sz w:val="13"/>
                <w:szCs w:val="13"/>
              </w:rPr>
            </w:pPr>
            <w:r w:rsidRPr="00BC3791">
              <w:rPr>
                <w:rFonts w:ascii="Arial" w:hAnsi="Arial" w:cs="Arial"/>
                <w:b/>
                <w:sz w:val="13"/>
                <w:szCs w:val="13"/>
              </w:rPr>
              <w:t>CC</w:t>
            </w:r>
          </w:p>
          <w:p w:rsidR="00113336" w:rsidRPr="00BC3791" w:rsidRDefault="005B2EA9" w:rsidP="009B36BA">
            <w:pPr>
              <w:jc w:val="center"/>
              <w:rPr>
                <w:rFonts w:ascii="Arial" w:hAnsi="Arial" w:cs="Arial"/>
                <w:sz w:val="13"/>
                <w:szCs w:val="13"/>
              </w:rPr>
            </w:pPr>
            <w:r w:rsidRPr="00BC379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13</w:t>
            </w:r>
          </w:p>
        </w:tc>
      </w:tr>
      <w:tr w:rsidR="00113336" w:rsidRPr="00BC379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C3791" w:rsidRDefault="005B2EA9" w:rsidP="009B36BA">
            <w:pPr>
              <w:jc w:val="center"/>
              <w:rPr>
                <w:rFonts w:ascii="Arial" w:hAnsi="Arial" w:cs="Arial"/>
                <w:b/>
                <w:sz w:val="13"/>
                <w:szCs w:val="13"/>
              </w:rPr>
            </w:pPr>
            <w:r w:rsidRPr="00BC3791">
              <w:rPr>
                <w:rFonts w:ascii="Arial" w:hAnsi="Arial" w:cs="Arial"/>
                <w:b/>
                <w:sz w:val="13"/>
                <w:szCs w:val="13"/>
              </w:rPr>
              <w:t>CC</w:t>
            </w:r>
          </w:p>
          <w:p w:rsidR="00113336" w:rsidRPr="00BC3791" w:rsidRDefault="005B2EA9" w:rsidP="009B36BA">
            <w:pPr>
              <w:jc w:val="center"/>
              <w:rPr>
                <w:rFonts w:ascii="Arial" w:hAnsi="Arial" w:cs="Arial"/>
                <w:sz w:val="13"/>
                <w:szCs w:val="13"/>
              </w:rPr>
            </w:pPr>
            <w:r w:rsidRPr="00BC379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C3791" w:rsidRDefault="00D04577" w:rsidP="009B36BA">
            <w:pPr>
              <w:jc w:val="center"/>
              <w:rPr>
                <w:rFonts w:ascii="Arial" w:hAnsi="Arial" w:cs="Arial"/>
                <w:b/>
                <w:sz w:val="13"/>
                <w:szCs w:val="13"/>
              </w:rPr>
            </w:pPr>
            <w:r w:rsidRPr="00BC3791">
              <w:rPr>
                <w:rFonts w:ascii="Arial" w:hAnsi="Arial" w:cs="Arial"/>
                <w:b/>
                <w:sz w:val="13"/>
                <w:szCs w:val="13"/>
              </w:rPr>
              <w:t>CC</w:t>
            </w:r>
          </w:p>
          <w:p w:rsidR="00113336" w:rsidRPr="00BC3791" w:rsidRDefault="00D04577" w:rsidP="009B36BA">
            <w:pPr>
              <w:jc w:val="center"/>
              <w:rPr>
                <w:rFonts w:ascii="Arial" w:hAnsi="Arial" w:cs="Arial"/>
                <w:sz w:val="13"/>
                <w:szCs w:val="13"/>
              </w:rPr>
            </w:pPr>
            <w:r w:rsidRPr="00BC379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20</w:t>
            </w:r>
          </w:p>
        </w:tc>
      </w:tr>
      <w:tr w:rsidR="00113336" w:rsidRPr="00BC379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27</w:t>
            </w:r>
          </w:p>
        </w:tc>
      </w:tr>
      <w:tr w:rsidR="00113336" w:rsidRPr="00BC3791"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BC3791" w:rsidRDefault="005B2EA9" w:rsidP="005B2EA9">
            <w:pPr>
              <w:rPr>
                <w:rFonts w:ascii="Arial" w:hAnsi="Arial" w:cs="Arial"/>
                <w:sz w:val="13"/>
                <w:szCs w:val="13"/>
              </w:rPr>
            </w:pPr>
            <w:r w:rsidRPr="00BC3791">
              <w:rPr>
                <w:rFonts w:ascii="Arial" w:hAnsi="Arial" w:cs="Arial"/>
                <w:sz w:val="13"/>
                <w:szCs w:val="13"/>
              </w:rPr>
              <w:t xml:space="preserve">24 </w:t>
            </w:r>
            <w:r w:rsidRPr="00BC3791">
              <w:rPr>
                <w:rFonts w:ascii="Arial" w:hAnsi="Arial" w:cs="Arial"/>
                <w:sz w:val="13"/>
                <w:szCs w:val="13"/>
                <w:lang w:val="en-US"/>
              </w:rPr>
              <w:t>/</w:t>
            </w:r>
          </w:p>
          <w:p w:rsidR="00113336" w:rsidRPr="00BC3791" w:rsidRDefault="005B2EA9" w:rsidP="005B2EA9">
            <w:pPr>
              <w:jc w:val="center"/>
              <w:rPr>
                <w:rFonts w:ascii="Arial" w:hAnsi="Arial" w:cs="Arial"/>
                <w:sz w:val="13"/>
                <w:szCs w:val="13"/>
              </w:rPr>
            </w:pPr>
            <w:r w:rsidRPr="00BC3791">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C3791" w:rsidRDefault="005B2EA9" w:rsidP="009B36BA">
            <w:pPr>
              <w:jc w:val="center"/>
              <w:rPr>
                <w:rFonts w:ascii="Arial" w:hAnsi="Arial" w:cs="Arial"/>
                <w:sz w:val="13"/>
                <w:szCs w:val="13"/>
              </w:rPr>
            </w:pPr>
            <w:r w:rsidRPr="00BC3791">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r>
      <w:tr w:rsidR="00113336" w:rsidRPr="00BC379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JUNE – JUIN</w:t>
            </w:r>
          </w:p>
        </w:tc>
      </w:tr>
      <w:tr w:rsidR="00113336" w:rsidRPr="00BC3791"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W</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F</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W</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F</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W</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F</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tc>
      </w:tr>
      <w:tr w:rsidR="00113336" w:rsidRPr="00BC379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C3791" w:rsidRDefault="00D04577" w:rsidP="009B36BA">
            <w:pPr>
              <w:jc w:val="center"/>
              <w:rPr>
                <w:rFonts w:ascii="Arial" w:hAnsi="Arial" w:cs="Arial"/>
                <w:b/>
                <w:sz w:val="13"/>
                <w:szCs w:val="13"/>
              </w:rPr>
            </w:pPr>
            <w:r w:rsidRPr="00BC3791">
              <w:rPr>
                <w:rFonts w:ascii="Arial" w:hAnsi="Arial" w:cs="Arial"/>
                <w:b/>
                <w:sz w:val="13"/>
                <w:szCs w:val="13"/>
              </w:rPr>
              <w:t>H</w:t>
            </w:r>
          </w:p>
          <w:p w:rsidR="00113336" w:rsidRPr="00BC3791" w:rsidRDefault="00D04577" w:rsidP="009B36BA">
            <w:pPr>
              <w:jc w:val="center"/>
              <w:rPr>
                <w:rFonts w:ascii="Arial" w:hAnsi="Arial" w:cs="Arial"/>
                <w:sz w:val="13"/>
                <w:szCs w:val="13"/>
              </w:rPr>
            </w:pPr>
            <w:r w:rsidRPr="00BC3791">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5</w:t>
            </w:r>
          </w:p>
        </w:tc>
      </w:tr>
      <w:tr w:rsidR="00113336" w:rsidRPr="00BC3791"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C3791" w:rsidRDefault="00D04577" w:rsidP="009B36BA">
            <w:pPr>
              <w:jc w:val="center"/>
              <w:rPr>
                <w:rFonts w:ascii="Arial" w:hAnsi="Arial" w:cs="Arial"/>
                <w:b/>
                <w:sz w:val="13"/>
                <w:szCs w:val="13"/>
              </w:rPr>
            </w:pPr>
            <w:r w:rsidRPr="00BC3791">
              <w:rPr>
                <w:rFonts w:ascii="Arial" w:hAnsi="Arial" w:cs="Arial"/>
                <w:b/>
                <w:sz w:val="13"/>
                <w:szCs w:val="13"/>
              </w:rPr>
              <w:t>H</w:t>
            </w:r>
          </w:p>
          <w:p w:rsidR="00113336" w:rsidRPr="00BC3791" w:rsidRDefault="00D04577" w:rsidP="009B36BA">
            <w:pPr>
              <w:jc w:val="center"/>
              <w:rPr>
                <w:rFonts w:ascii="Arial" w:hAnsi="Arial" w:cs="Arial"/>
                <w:sz w:val="13"/>
                <w:szCs w:val="13"/>
              </w:rPr>
            </w:pPr>
            <w:r w:rsidRPr="00BC3791">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C3791" w:rsidRDefault="00D04577" w:rsidP="009B36BA">
            <w:pPr>
              <w:jc w:val="center"/>
              <w:rPr>
                <w:rFonts w:ascii="Arial" w:hAnsi="Arial" w:cs="Arial"/>
                <w:b/>
                <w:sz w:val="13"/>
                <w:szCs w:val="13"/>
              </w:rPr>
            </w:pPr>
            <w:r w:rsidRPr="00BC3791">
              <w:rPr>
                <w:rFonts w:ascii="Arial" w:hAnsi="Arial" w:cs="Arial"/>
                <w:b/>
                <w:sz w:val="13"/>
                <w:szCs w:val="13"/>
              </w:rPr>
              <w:t>CC</w:t>
            </w:r>
          </w:p>
          <w:p w:rsidR="00113336" w:rsidRPr="00BC3791" w:rsidRDefault="00D04577" w:rsidP="009B36BA">
            <w:pPr>
              <w:jc w:val="center"/>
              <w:rPr>
                <w:rFonts w:ascii="Arial" w:hAnsi="Arial" w:cs="Arial"/>
                <w:sz w:val="13"/>
                <w:szCs w:val="13"/>
              </w:rPr>
            </w:pPr>
            <w:r w:rsidRPr="00BC379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12</w:t>
            </w:r>
          </w:p>
        </w:tc>
      </w:tr>
      <w:tr w:rsidR="00113336" w:rsidRPr="00BC379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C3791" w:rsidRDefault="00D04577" w:rsidP="009B36BA">
            <w:pPr>
              <w:jc w:val="center"/>
              <w:rPr>
                <w:rFonts w:ascii="Arial" w:hAnsi="Arial" w:cs="Arial"/>
                <w:b/>
                <w:sz w:val="13"/>
                <w:szCs w:val="13"/>
              </w:rPr>
            </w:pPr>
            <w:r w:rsidRPr="00BC3791">
              <w:rPr>
                <w:rFonts w:ascii="Arial" w:hAnsi="Arial" w:cs="Arial"/>
                <w:b/>
                <w:sz w:val="13"/>
                <w:szCs w:val="13"/>
              </w:rPr>
              <w:t>CC</w:t>
            </w:r>
          </w:p>
          <w:p w:rsidR="00113336" w:rsidRPr="00BC3791" w:rsidRDefault="00D04577" w:rsidP="009B36BA">
            <w:pPr>
              <w:jc w:val="center"/>
              <w:rPr>
                <w:rFonts w:ascii="Arial" w:hAnsi="Arial" w:cs="Arial"/>
                <w:sz w:val="13"/>
                <w:szCs w:val="13"/>
              </w:rPr>
            </w:pPr>
            <w:r w:rsidRPr="00BC3791">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BC3791" w:rsidRDefault="00D04577" w:rsidP="009B36BA">
            <w:pPr>
              <w:jc w:val="center"/>
              <w:rPr>
                <w:rFonts w:ascii="Arial" w:hAnsi="Arial" w:cs="Arial"/>
                <w:b/>
                <w:sz w:val="13"/>
                <w:szCs w:val="13"/>
              </w:rPr>
            </w:pPr>
            <w:r w:rsidRPr="00BC3791">
              <w:rPr>
                <w:rFonts w:ascii="Arial" w:hAnsi="Arial" w:cs="Arial"/>
                <w:b/>
                <w:sz w:val="13"/>
                <w:szCs w:val="13"/>
              </w:rPr>
              <w:t>CC</w:t>
            </w:r>
          </w:p>
          <w:p w:rsidR="00113336" w:rsidRPr="00BC3791" w:rsidRDefault="00D04577" w:rsidP="009B36BA">
            <w:pPr>
              <w:jc w:val="center"/>
              <w:rPr>
                <w:rFonts w:ascii="Arial" w:hAnsi="Arial" w:cs="Arial"/>
                <w:sz w:val="13"/>
                <w:szCs w:val="13"/>
              </w:rPr>
            </w:pPr>
            <w:r w:rsidRPr="00BC379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19</w:t>
            </w:r>
          </w:p>
        </w:tc>
      </w:tr>
      <w:tr w:rsidR="00113336" w:rsidRPr="00BC3791"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26</w:t>
            </w:r>
          </w:p>
        </w:tc>
      </w:tr>
      <w:tr w:rsidR="00113336" w:rsidRPr="00BC3791"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BC3791" w:rsidRDefault="00D04577" w:rsidP="00D04577">
            <w:pPr>
              <w:jc w:val="center"/>
              <w:rPr>
                <w:rFonts w:ascii="Arial" w:hAnsi="Arial" w:cs="Arial"/>
                <w:b/>
                <w:sz w:val="13"/>
                <w:szCs w:val="13"/>
              </w:rPr>
            </w:pPr>
            <w:r w:rsidRPr="00BC3791">
              <w:rPr>
                <w:rFonts w:ascii="Arial" w:hAnsi="Arial" w:cs="Arial"/>
                <w:b/>
                <w:sz w:val="13"/>
                <w:szCs w:val="13"/>
              </w:rPr>
              <w:t>H</w:t>
            </w:r>
          </w:p>
          <w:p w:rsidR="00113336" w:rsidRPr="00BC3791" w:rsidRDefault="00D04577" w:rsidP="00D04577">
            <w:pPr>
              <w:jc w:val="center"/>
              <w:rPr>
                <w:rFonts w:ascii="Arial" w:hAnsi="Arial" w:cs="Arial"/>
                <w:sz w:val="13"/>
                <w:szCs w:val="13"/>
              </w:rPr>
            </w:pPr>
            <w:r w:rsidRPr="00BC3791">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C3791" w:rsidRDefault="00D04577" w:rsidP="00D04577">
            <w:pPr>
              <w:jc w:val="center"/>
              <w:rPr>
                <w:rFonts w:ascii="Arial" w:hAnsi="Arial" w:cs="Arial"/>
                <w:sz w:val="13"/>
                <w:szCs w:val="13"/>
              </w:rPr>
            </w:pPr>
            <w:r w:rsidRPr="00BC3791">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D04577" w:rsidP="009B36BA">
            <w:pPr>
              <w:jc w:val="center"/>
              <w:rPr>
                <w:rFonts w:ascii="Arial" w:hAnsi="Arial" w:cs="Arial"/>
                <w:sz w:val="13"/>
                <w:szCs w:val="13"/>
              </w:rPr>
            </w:pPr>
            <w:r w:rsidRPr="00BC3791">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r>
      <w:tr w:rsidR="00D04577" w:rsidRPr="00BC3791"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C3791"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C3791"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C3791" w:rsidRDefault="00D04577" w:rsidP="00D04577">
            <w:pPr>
              <w:jc w:val="center"/>
              <w:rPr>
                <w:rFonts w:ascii="Arial" w:hAnsi="Arial" w:cs="Arial"/>
                <w:sz w:val="13"/>
                <w:szCs w:val="13"/>
              </w:rPr>
            </w:pPr>
            <w:r w:rsidRPr="00BC3791">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BC3791" w:rsidRDefault="00D04577" w:rsidP="00D04577">
            <w:pPr>
              <w:jc w:val="center"/>
              <w:rPr>
                <w:rFonts w:ascii="Arial" w:hAnsi="Arial" w:cs="Arial"/>
                <w:sz w:val="13"/>
                <w:szCs w:val="13"/>
              </w:rPr>
            </w:pPr>
            <w:r w:rsidRPr="00BC3791">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C3791"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C3791"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C3791" w:rsidRDefault="00D04577" w:rsidP="009B36BA">
            <w:pPr>
              <w:jc w:val="center"/>
              <w:rPr>
                <w:rFonts w:ascii="Arial" w:hAnsi="Arial" w:cs="Arial"/>
                <w:sz w:val="13"/>
                <w:szCs w:val="13"/>
              </w:rPr>
            </w:pPr>
          </w:p>
        </w:tc>
      </w:tr>
      <w:tr w:rsidR="00113336" w:rsidRPr="00BC379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SEPTEMBER – SEPTEMBRE</w:t>
            </w:r>
          </w:p>
        </w:tc>
      </w:tr>
      <w:tr w:rsidR="00113336" w:rsidRPr="00BC3791"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6"/>
                <w:szCs w:val="16"/>
              </w:rPr>
            </w:pPr>
            <w:r w:rsidRPr="00BC379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W</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F</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W</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F</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C379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W</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T</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F</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p w:rsidR="00113336" w:rsidRPr="00BC3791" w:rsidRDefault="00113336" w:rsidP="009B36BA">
            <w:pPr>
              <w:tabs>
                <w:tab w:val="center" w:pos="5220"/>
                <w:tab w:val="right" w:pos="10440"/>
              </w:tabs>
              <w:jc w:val="center"/>
              <w:rPr>
                <w:rFonts w:ascii="Arial" w:hAnsi="Arial" w:cs="Arial"/>
                <w:b/>
                <w:sz w:val="13"/>
                <w:szCs w:val="13"/>
              </w:rPr>
            </w:pPr>
            <w:r w:rsidRPr="00BC3791">
              <w:rPr>
                <w:rFonts w:ascii="Arial" w:hAnsi="Arial" w:cs="Arial"/>
                <w:b/>
                <w:sz w:val="13"/>
                <w:szCs w:val="13"/>
              </w:rPr>
              <w:t>S</w:t>
            </w:r>
          </w:p>
        </w:tc>
      </w:tr>
      <w:tr w:rsidR="00113336" w:rsidRPr="00BC379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C3791" w:rsidRDefault="00A067B5" w:rsidP="009B36BA">
            <w:pPr>
              <w:jc w:val="center"/>
              <w:rPr>
                <w:rFonts w:ascii="Arial" w:hAnsi="Arial" w:cs="Arial"/>
                <w:b/>
                <w:sz w:val="13"/>
                <w:szCs w:val="13"/>
              </w:rPr>
            </w:pPr>
            <w:r w:rsidRPr="00BC3791">
              <w:rPr>
                <w:rFonts w:ascii="Arial" w:hAnsi="Arial" w:cs="Arial"/>
                <w:b/>
                <w:sz w:val="13"/>
                <w:szCs w:val="13"/>
              </w:rPr>
              <w:t>H</w:t>
            </w:r>
          </w:p>
          <w:p w:rsidR="00113336" w:rsidRPr="00BC3791" w:rsidRDefault="00A067B5" w:rsidP="009B36BA">
            <w:pPr>
              <w:jc w:val="center"/>
              <w:rPr>
                <w:rFonts w:ascii="Arial" w:hAnsi="Arial" w:cs="Arial"/>
                <w:sz w:val="13"/>
                <w:szCs w:val="13"/>
              </w:rPr>
            </w:pPr>
            <w:r w:rsidRPr="00BC3791">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C3791" w:rsidRDefault="00A067B5" w:rsidP="009B36BA">
            <w:pPr>
              <w:jc w:val="center"/>
              <w:rPr>
                <w:rFonts w:ascii="Arial" w:hAnsi="Arial" w:cs="Arial"/>
                <w:b/>
                <w:sz w:val="13"/>
                <w:szCs w:val="13"/>
              </w:rPr>
            </w:pPr>
            <w:r w:rsidRPr="00BC3791">
              <w:rPr>
                <w:rFonts w:ascii="Arial" w:hAnsi="Arial" w:cs="Arial"/>
                <w:b/>
                <w:sz w:val="13"/>
                <w:szCs w:val="13"/>
              </w:rPr>
              <w:t>H</w:t>
            </w:r>
          </w:p>
          <w:p w:rsidR="00113336" w:rsidRPr="00BC3791" w:rsidRDefault="00A067B5" w:rsidP="009B36BA">
            <w:pPr>
              <w:jc w:val="center"/>
              <w:rPr>
                <w:rFonts w:ascii="Arial" w:hAnsi="Arial" w:cs="Arial"/>
                <w:sz w:val="13"/>
                <w:szCs w:val="13"/>
              </w:rPr>
            </w:pPr>
            <w:r w:rsidRPr="00BC3791">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4</w:t>
            </w:r>
          </w:p>
        </w:tc>
      </w:tr>
      <w:tr w:rsidR="00113336" w:rsidRPr="00BC379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BC3791" w:rsidRDefault="00A067B5" w:rsidP="009B36BA">
            <w:pPr>
              <w:jc w:val="center"/>
              <w:rPr>
                <w:rFonts w:ascii="Arial" w:hAnsi="Arial" w:cs="Arial"/>
                <w:b/>
                <w:sz w:val="13"/>
                <w:szCs w:val="13"/>
              </w:rPr>
            </w:pPr>
            <w:r w:rsidRPr="00BC3791">
              <w:rPr>
                <w:rFonts w:ascii="Arial" w:hAnsi="Arial" w:cs="Arial"/>
                <w:b/>
                <w:sz w:val="13"/>
                <w:szCs w:val="13"/>
              </w:rPr>
              <w:t>H</w:t>
            </w:r>
          </w:p>
          <w:p w:rsidR="00113336" w:rsidRPr="00BC3791" w:rsidRDefault="00A067B5" w:rsidP="009B36BA">
            <w:pPr>
              <w:jc w:val="center"/>
              <w:rPr>
                <w:rFonts w:ascii="Arial" w:hAnsi="Arial" w:cs="Arial"/>
                <w:sz w:val="13"/>
                <w:szCs w:val="13"/>
              </w:rPr>
            </w:pPr>
            <w:r w:rsidRPr="00BC3791">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C3791" w:rsidRDefault="00A067B5" w:rsidP="009B36BA">
            <w:pPr>
              <w:jc w:val="center"/>
              <w:rPr>
                <w:rFonts w:ascii="Arial" w:hAnsi="Arial" w:cs="Arial"/>
                <w:b/>
                <w:sz w:val="13"/>
                <w:szCs w:val="13"/>
              </w:rPr>
            </w:pPr>
            <w:r w:rsidRPr="00BC3791">
              <w:rPr>
                <w:rFonts w:ascii="Arial" w:hAnsi="Arial" w:cs="Arial"/>
                <w:b/>
                <w:sz w:val="13"/>
                <w:szCs w:val="13"/>
              </w:rPr>
              <w:t>RH</w:t>
            </w:r>
          </w:p>
          <w:p w:rsidR="00113336" w:rsidRPr="00BC3791" w:rsidRDefault="00A067B5" w:rsidP="009B36BA">
            <w:pPr>
              <w:jc w:val="center"/>
              <w:rPr>
                <w:rFonts w:ascii="Arial" w:hAnsi="Arial" w:cs="Arial"/>
                <w:sz w:val="13"/>
                <w:szCs w:val="13"/>
              </w:rPr>
            </w:pPr>
            <w:r w:rsidRPr="00BC3791">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C3791" w:rsidRDefault="00A067B5" w:rsidP="009B36BA">
            <w:pPr>
              <w:jc w:val="center"/>
              <w:rPr>
                <w:rFonts w:ascii="Arial" w:hAnsi="Arial" w:cs="Arial"/>
                <w:b/>
                <w:sz w:val="13"/>
                <w:szCs w:val="13"/>
              </w:rPr>
            </w:pPr>
            <w:r w:rsidRPr="00BC3791">
              <w:rPr>
                <w:rFonts w:ascii="Arial" w:hAnsi="Arial" w:cs="Arial"/>
                <w:b/>
                <w:sz w:val="13"/>
                <w:szCs w:val="13"/>
              </w:rPr>
              <w:t>RH</w:t>
            </w:r>
          </w:p>
          <w:p w:rsidR="00113336" w:rsidRPr="00BC3791" w:rsidRDefault="00A067B5" w:rsidP="009B36BA">
            <w:pPr>
              <w:jc w:val="center"/>
              <w:rPr>
                <w:rFonts w:ascii="Arial" w:hAnsi="Arial" w:cs="Arial"/>
                <w:sz w:val="13"/>
                <w:szCs w:val="13"/>
              </w:rPr>
            </w:pPr>
            <w:r w:rsidRPr="00BC3791">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11</w:t>
            </w:r>
          </w:p>
        </w:tc>
      </w:tr>
      <w:tr w:rsidR="00113336" w:rsidRPr="00BC379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C3791" w:rsidRDefault="00A067B5" w:rsidP="009B36BA">
            <w:pPr>
              <w:jc w:val="center"/>
              <w:rPr>
                <w:rFonts w:ascii="Arial" w:hAnsi="Arial" w:cs="Arial"/>
                <w:b/>
                <w:sz w:val="13"/>
                <w:szCs w:val="13"/>
              </w:rPr>
            </w:pPr>
            <w:r w:rsidRPr="00BC3791">
              <w:rPr>
                <w:rFonts w:ascii="Arial" w:hAnsi="Arial" w:cs="Arial"/>
                <w:b/>
                <w:sz w:val="13"/>
                <w:szCs w:val="13"/>
              </w:rPr>
              <w:t>YK</w:t>
            </w:r>
          </w:p>
          <w:p w:rsidR="00113336" w:rsidRPr="00BC3791" w:rsidRDefault="00A067B5" w:rsidP="009B36BA">
            <w:pPr>
              <w:jc w:val="center"/>
              <w:rPr>
                <w:rFonts w:ascii="Arial" w:hAnsi="Arial" w:cs="Arial"/>
                <w:sz w:val="13"/>
                <w:szCs w:val="13"/>
              </w:rPr>
            </w:pPr>
            <w:r w:rsidRPr="00BC3791">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18</w:t>
            </w:r>
          </w:p>
        </w:tc>
      </w:tr>
      <w:tr w:rsidR="00113336" w:rsidRPr="00BC379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25</w:t>
            </w:r>
          </w:p>
        </w:tc>
      </w:tr>
      <w:tr w:rsidR="00113336" w:rsidRPr="00BC3791"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C3791" w:rsidRDefault="00A067B5" w:rsidP="00A067B5">
            <w:pPr>
              <w:jc w:val="center"/>
              <w:rPr>
                <w:rFonts w:ascii="Arial" w:hAnsi="Arial" w:cs="Arial"/>
                <w:sz w:val="13"/>
                <w:szCs w:val="13"/>
              </w:rPr>
            </w:pPr>
            <w:r w:rsidRPr="00BC379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A067B5">
            <w:pPr>
              <w:jc w:val="center"/>
              <w:rPr>
                <w:rFonts w:ascii="Arial" w:hAnsi="Arial" w:cs="Arial"/>
                <w:sz w:val="13"/>
                <w:szCs w:val="13"/>
              </w:rPr>
            </w:pPr>
            <w:r w:rsidRPr="00BC379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A067B5">
            <w:pPr>
              <w:jc w:val="center"/>
              <w:rPr>
                <w:rFonts w:ascii="Arial" w:hAnsi="Arial" w:cs="Arial"/>
                <w:sz w:val="13"/>
                <w:szCs w:val="13"/>
              </w:rPr>
            </w:pPr>
            <w:r w:rsidRPr="00BC3791">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C3791"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C379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A067B5" w:rsidP="009B36BA">
            <w:pPr>
              <w:jc w:val="center"/>
              <w:rPr>
                <w:rFonts w:ascii="Arial" w:hAnsi="Arial" w:cs="Arial"/>
                <w:sz w:val="13"/>
                <w:szCs w:val="13"/>
              </w:rPr>
            </w:pPr>
            <w:r w:rsidRPr="00BC379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C3791" w:rsidRDefault="00113336" w:rsidP="009B36BA">
            <w:pPr>
              <w:jc w:val="center"/>
              <w:rPr>
                <w:rFonts w:ascii="Arial" w:hAnsi="Arial" w:cs="Arial"/>
                <w:sz w:val="13"/>
                <w:szCs w:val="13"/>
              </w:rPr>
            </w:pPr>
          </w:p>
        </w:tc>
      </w:tr>
    </w:tbl>
    <w:p w:rsidR="00113336" w:rsidRPr="00BC3791"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BC3791" w:rsidTr="00B4618C">
        <w:trPr>
          <w:trHeight w:val="445"/>
        </w:trPr>
        <w:tc>
          <w:tcPr>
            <w:tcW w:w="1890" w:type="dxa"/>
            <w:tcBorders>
              <w:top w:val="nil"/>
              <w:left w:val="nil"/>
              <w:bottom w:val="nil"/>
              <w:right w:val="single" w:sz="4" w:space="0" w:color="000000" w:themeColor="text1"/>
            </w:tcBorders>
            <w:vAlign w:val="center"/>
            <w:hideMark/>
          </w:tcPr>
          <w:p w:rsidR="00113336" w:rsidRPr="00BC3791" w:rsidRDefault="00113336" w:rsidP="009B36BA">
            <w:pPr>
              <w:rPr>
                <w:rFonts w:ascii="Arial" w:hAnsi="Arial" w:cs="Arial"/>
                <w:b/>
                <w:sz w:val="13"/>
                <w:szCs w:val="13"/>
              </w:rPr>
            </w:pPr>
            <w:r w:rsidRPr="00BC3791">
              <w:rPr>
                <w:rFonts w:ascii="Arial" w:hAnsi="Arial" w:cs="Arial"/>
                <w:b/>
                <w:sz w:val="13"/>
                <w:szCs w:val="13"/>
              </w:rPr>
              <w:t>Sitting of the Court /</w:t>
            </w:r>
          </w:p>
          <w:p w:rsidR="00113336" w:rsidRPr="00BC3791" w:rsidRDefault="00113336" w:rsidP="009B36BA">
            <w:pPr>
              <w:rPr>
                <w:rFonts w:ascii="Arial" w:hAnsi="Arial" w:cs="Arial"/>
                <w:b/>
                <w:sz w:val="13"/>
                <w:szCs w:val="13"/>
              </w:rPr>
            </w:pPr>
            <w:r w:rsidRPr="00BC3791">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BC3791"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BC3791" w:rsidRDefault="00113336" w:rsidP="009B36BA">
            <w:pPr>
              <w:tabs>
                <w:tab w:val="left" w:pos="203"/>
              </w:tabs>
              <w:spacing w:after="120"/>
              <w:rPr>
                <w:rFonts w:ascii="Arial" w:hAnsi="Arial" w:cs="Arial"/>
                <w:b/>
                <w:sz w:val="13"/>
                <w:szCs w:val="13"/>
                <w:lang w:val="fr-CA"/>
              </w:rPr>
            </w:pPr>
            <w:r w:rsidRPr="00BC3791">
              <w:rPr>
                <w:rFonts w:ascii="Arial" w:hAnsi="Arial" w:cs="Arial"/>
                <w:b/>
                <w:sz w:val="13"/>
                <w:szCs w:val="13"/>
                <w:lang w:val="fr-CA"/>
              </w:rPr>
              <w:t>18</w:t>
            </w:r>
            <w:r w:rsidRPr="00BC3791">
              <w:rPr>
                <w:rFonts w:ascii="Arial" w:hAnsi="Arial" w:cs="Arial"/>
                <w:b/>
                <w:sz w:val="13"/>
                <w:szCs w:val="13"/>
                <w:lang w:val="fr-CA"/>
              </w:rPr>
              <w:tab/>
              <w:t xml:space="preserve"> sitting weeks / semaines séances de la Cour</w:t>
            </w:r>
          </w:p>
          <w:p w:rsidR="00113336" w:rsidRPr="00BC3791" w:rsidRDefault="00113336" w:rsidP="00B4618C">
            <w:pPr>
              <w:tabs>
                <w:tab w:val="left" w:pos="203"/>
              </w:tabs>
              <w:rPr>
                <w:rFonts w:ascii="Arial" w:hAnsi="Arial" w:cs="Arial"/>
                <w:b/>
                <w:sz w:val="13"/>
                <w:szCs w:val="13"/>
                <w:lang w:val="fr-CA"/>
              </w:rPr>
            </w:pPr>
            <w:r w:rsidRPr="00BC3791">
              <w:rPr>
                <w:rFonts w:ascii="Arial" w:hAnsi="Arial" w:cs="Arial"/>
                <w:b/>
                <w:sz w:val="13"/>
                <w:szCs w:val="13"/>
                <w:lang w:val="fr-CA"/>
              </w:rPr>
              <w:t>8</w:t>
            </w:r>
            <w:r w:rsidR="00B4618C" w:rsidRPr="00BC3791">
              <w:rPr>
                <w:rFonts w:ascii="Arial" w:hAnsi="Arial" w:cs="Arial"/>
                <w:b/>
                <w:sz w:val="13"/>
                <w:szCs w:val="13"/>
                <w:lang w:val="fr-CA"/>
              </w:rPr>
              <w:t>8</w:t>
            </w:r>
            <w:r w:rsidRPr="00BC3791">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BC3791" w:rsidRDefault="00113336" w:rsidP="009B36BA">
            <w:pPr>
              <w:spacing w:after="120"/>
              <w:rPr>
                <w:rFonts w:ascii="Arial" w:hAnsi="Arial" w:cs="Arial"/>
                <w:b/>
                <w:sz w:val="13"/>
                <w:szCs w:val="13"/>
                <w:lang w:val="fr-FR"/>
              </w:rPr>
            </w:pPr>
            <w:r w:rsidRPr="00BC3791">
              <w:rPr>
                <w:rFonts w:ascii="Arial" w:hAnsi="Arial" w:cs="Arial"/>
                <w:b/>
                <w:sz w:val="13"/>
                <w:szCs w:val="13"/>
                <w:lang w:val="fr-FR"/>
              </w:rPr>
              <w:t>Rosh Hashanah / Nouvel An juif</w:t>
            </w:r>
          </w:p>
          <w:p w:rsidR="00113336" w:rsidRPr="00BC3791" w:rsidRDefault="00113336" w:rsidP="00B4618C">
            <w:pPr>
              <w:rPr>
                <w:rFonts w:ascii="Arial" w:hAnsi="Arial" w:cs="Arial"/>
                <w:b/>
                <w:sz w:val="13"/>
                <w:szCs w:val="13"/>
                <w:lang w:val="fr-CA"/>
              </w:rPr>
            </w:pPr>
            <w:r w:rsidRPr="00BC3791">
              <w:rPr>
                <w:rFonts w:ascii="Arial" w:hAnsi="Arial" w:cs="Arial"/>
                <w:b/>
                <w:sz w:val="13"/>
                <w:szCs w:val="13"/>
                <w:lang w:val="fr-FR"/>
              </w:rPr>
              <w:t xml:space="preserve">Yom </w:t>
            </w:r>
            <w:proofErr w:type="spellStart"/>
            <w:r w:rsidRPr="00BC3791">
              <w:rPr>
                <w:rFonts w:ascii="Arial" w:hAnsi="Arial" w:cs="Arial"/>
                <w:b/>
                <w:sz w:val="13"/>
                <w:szCs w:val="13"/>
                <w:lang w:val="fr-FR"/>
              </w:rPr>
              <w:t>Kippur</w:t>
            </w:r>
            <w:proofErr w:type="spellEnd"/>
            <w:r w:rsidRPr="00BC3791">
              <w:rPr>
                <w:rFonts w:ascii="Arial" w:hAnsi="Arial" w:cs="Arial"/>
                <w:b/>
                <w:sz w:val="13"/>
                <w:szCs w:val="13"/>
                <w:lang w:val="fr-FR"/>
              </w:rPr>
              <w:t xml:space="preserve"> / Yom Kippour</w:t>
            </w:r>
          </w:p>
        </w:tc>
        <w:tc>
          <w:tcPr>
            <w:tcW w:w="567" w:type="dxa"/>
            <w:hideMark/>
          </w:tcPr>
          <w:p w:rsidR="00113336" w:rsidRPr="00BC3791" w:rsidRDefault="00113336" w:rsidP="009B36BA">
            <w:pPr>
              <w:spacing w:after="120"/>
              <w:jc w:val="center"/>
              <w:rPr>
                <w:rFonts w:ascii="Arial" w:hAnsi="Arial" w:cs="Arial"/>
                <w:b/>
                <w:sz w:val="13"/>
                <w:szCs w:val="13"/>
                <w:lang w:val="fr-CA"/>
              </w:rPr>
            </w:pPr>
            <w:r w:rsidRPr="00BC3791">
              <w:rPr>
                <w:rFonts w:ascii="Arial" w:hAnsi="Arial" w:cs="Arial"/>
                <w:b/>
                <w:sz w:val="13"/>
                <w:szCs w:val="13"/>
                <w:lang w:val="fr-CA"/>
              </w:rPr>
              <w:t>RH</w:t>
            </w:r>
          </w:p>
          <w:p w:rsidR="00113336" w:rsidRPr="00BC3791" w:rsidRDefault="00113336" w:rsidP="009B36BA">
            <w:pPr>
              <w:jc w:val="center"/>
              <w:rPr>
                <w:rFonts w:ascii="Arial" w:hAnsi="Arial" w:cs="Arial"/>
                <w:b/>
                <w:sz w:val="13"/>
                <w:szCs w:val="13"/>
                <w:lang w:val="fr-CA"/>
              </w:rPr>
            </w:pPr>
            <w:r w:rsidRPr="00BC3791">
              <w:rPr>
                <w:rFonts w:ascii="Arial" w:hAnsi="Arial" w:cs="Arial"/>
                <w:b/>
                <w:sz w:val="13"/>
                <w:szCs w:val="13"/>
                <w:lang w:val="fr-CA"/>
              </w:rPr>
              <w:t>YK</w:t>
            </w:r>
          </w:p>
        </w:tc>
      </w:tr>
      <w:tr w:rsidR="00113336" w:rsidRPr="003E387B" w:rsidTr="00B4618C">
        <w:trPr>
          <w:trHeight w:val="390"/>
        </w:trPr>
        <w:tc>
          <w:tcPr>
            <w:tcW w:w="1890" w:type="dxa"/>
            <w:tcBorders>
              <w:top w:val="nil"/>
              <w:left w:val="nil"/>
              <w:bottom w:val="nil"/>
              <w:right w:val="double" w:sz="4" w:space="0" w:color="auto"/>
            </w:tcBorders>
            <w:vAlign w:val="center"/>
            <w:hideMark/>
          </w:tcPr>
          <w:p w:rsidR="00113336" w:rsidRPr="00BC3791" w:rsidRDefault="00113336" w:rsidP="009B36BA">
            <w:pPr>
              <w:spacing w:before="60"/>
              <w:rPr>
                <w:rFonts w:ascii="Arial" w:hAnsi="Arial" w:cs="Arial"/>
                <w:b/>
                <w:sz w:val="13"/>
                <w:szCs w:val="13"/>
                <w:lang w:val="fr-CA"/>
              </w:rPr>
            </w:pPr>
            <w:r w:rsidRPr="00BC3791">
              <w:rPr>
                <w:rFonts w:ascii="Arial" w:hAnsi="Arial" w:cs="Arial"/>
                <w:b/>
                <w:sz w:val="13"/>
                <w:szCs w:val="13"/>
                <w:lang w:val="fr-CA"/>
              </w:rPr>
              <w:t>Court conference /</w:t>
            </w:r>
          </w:p>
          <w:p w:rsidR="00113336" w:rsidRPr="00BC3791" w:rsidRDefault="00113336" w:rsidP="009B36BA">
            <w:pPr>
              <w:rPr>
                <w:rFonts w:ascii="Arial" w:hAnsi="Arial" w:cs="Arial"/>
                <w:b/>
                <w:sz w:val="13"/>
                <w:szCs w:val="13"/>
                <w:lang w:val="fr-CA"/>
              </w:rPr>
            </w:pPr>
            <w:r w:rsidRPr="00BC3791">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BC3791" w:rsidRDefault="00113336" w:rsidP="009B36BA">
            <w:pPr>
              <w:jc w:val="center"/>
              <w:rPr>
                <w:rFonts w:ascii="Arial" w:hAnsi="Arial" w:cs="Arial"/>
                <w:b/>
                <w:sz w:val="13"/>
                <w:szCs w:val="13"/>
                <w:lang w:val="fr-FR"/>
              </w:rPr>
            </w:pPr>
            <w:r w:rsidRPr="00BC3791">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BC3791" w:rsidRDefault="00113336" w:rsidP="009B36BA">
            <w:pPr>
              <w:tabs>
                <w:tab w:val="left" w:pos="203"/>
              </w:tabs>
              <w:spacing w:before="120"/>
              <w:rPr>
                <w:rFonts w:ascii="Arial" w:hAnsi="Arial" w:cs="Arial"/>
                <w:b/>
                <w:sz w:val="13"/>
                <w:szCs w:val="13"/>
                <w:lang w:val="fr-CA"/>
              </w:rPr>
            </w:pPr>
            <w:r w:rsidRPr="00BC3791">
              <w:rPr>
                <w:rFonts w:ascii="Arial" w:hAnsi="Arial" w:cs="Arial"/>
                <w:b/>
                <w:sz w:val="13"/>
                <w:szCs w:val="13"/>
                <w:lang w:val="fr-CA"/>
              </w:rPr>
              <w:t>9</w:t>
            </w:r>
            <w:r w:rsidRPr="00BC3791">
              <w:rPr>
                <w:rFonts w:ascii="Arial" w:hAnsi="Arial" w:cs="Arial"/>
                <w:b/>
                <w:sz w:val="13"/>
                <w:szCs w:val="13"/>
                <w:lang w:val="fr-CA"/>
              </w:rPr>
              <w:tab/>
              <w:t>Court conference days /</w:t>
            </w:r>
          </w:p>
          <w:p w:rsidR="00113336" w:rsidRPr="00BC3791" w:rsidRDefault="00113336" w:rsidP="00B4618C">
            <w:pPr>
              <w:tabs>
                <w:tab w:val="left" w:pos="203"/>
              </w:tabs>
              <w:rPr>
                <w:rFonts w:ascii="Arial" w:hAnsi="Arial" w:cs="Arial"/>
                <w:b/>
                <w:sz w:val="13"/>
                <w:szCs w:val="13"/>
                <w:lang w:val="fr-CA"/>
              </w:rPr>
            </w:pPr>
            <w:r w:rsidRPr="00BC3791">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BC3791" w:rsidRDefault="00113336" w:rsidP="009B36BA">
            <w:pPr>
              <w:rPr>
                <w:rFonts w:ascii="Arial" w:hAnsi="Arial" w:cs="Arial"/>
                <w:b/>
                <w:sz w:val="13"/>
                <w:szCs w:val="13"/>
                <w:lang w:val="fr-CA"/>
              </w:rPr>
            </w:pPr>
          </w:p>
        </w:tc>
        <w:tc>
          <w:tcPr>
            <w:tcW w:w="567" w:type="dxa"/>
          </w:tcPr>
          <w:p w:rsidR="00113336" w:rsidRPr="00BC3791"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BC3791" w:rsidRDefault="00113336" w:rsidP="009B36BA">
            <w:pPr>
              <w:rPr>
                <w:rFonts w:ascii="Arial" w:hAnsi="Arial" w:cs="Arial"/>
                <w:b/>
                <w:sz w:val="13"/>
                <w:szCs w:val="13"/>
              </w:rPr>
            </w:pPr>
            <w:r w:rsidRPr="00BC3791">
              <w:rPr>
                <w:rFonts w:ascii="Arial" w:hAnsi="Arial" w:cs="Arial"/>
                <w:b/>
                <w:sz w:val="13"/>
                <w:szCs w:val="13"/>
              </w:rPr>
              <w:t xml:space="preserve">Holiday / </w:t>
            </w:r>
            <w:r w:rsidRPr="00BC3791">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BC3791" w:rsidRDefault="00113336" w:rsidP="009B36BA">
            <w:pPr>
              <w:jc w:val="center"/>
              <w:rPr>
                <w:rFonts w:ascii="Arial" w:hAnsi="Arial" w:cs="Arial"/>
                <w:b/>
                <w:sz w:val="13"/>
                <w:szCs w:val="13"/>
              </w:rPr>
            </w:pPr>
            <w:r w:rsidRPr="00BC3791">
              <w:rPr>
                <w:rFonts w:ascii="Arial" w:hAnsi="Arial" w:cs="Arial"/>
                <w:b/>
                <w:sz w:val="13"/>
                <w:szCs w:val="13"/>
              </w:rPr>
              <w:t>H</w:t>
            </w:r>
          </w:p>
        </w:tc>
        <w:tc>
          <w:tcPr>
            <w:tcW w:w="3524" w:type="dxa"/>
            <w:tcBorders>
              <w:top w:val="nil"/>
              <w:left w:val="double" w:sz="4" w:space="0" w:color="auto"/>
              <w:bottom w:val="nil"/>
              <w:right w:val="nil"/>
            </w:tcBorders>
            <w:hideMark/>
          </w:tcPr>
          <w:p w:rsidR="00113336" w:rsidRPr="00BC3791" w:rsidRDefault="00B4618C" w:rsidP="009B36BA">
            <w:pPr>
              <w:tabs>
                <w:tab w:val="left" w:pos="203"/>
              </w:tabs>
              <w:spacing w:before="120"/>
              <w:rPr>
                <w:rFonts w:ascii="Arial" w:hAnsi="Arial" w:cs="Arial"/>
                <w:b/>
                <w:sz w:val="13"/>
                <w:szCs w:val="13"/>
              </w:rPr>
            </w:pPr>
            <w:r w:rsidRPr="00BC3791">
              <w:rPr>
                <w:rFonts w:ascii="Arial" w:hAnsi="Arial" w:cs="Arial"/>
                <w:b/>
                <w:sz w:val="13"/>
                <w:szCs w:val="13"/>
              </w:rPr>
              <w:t>2</w:t>
            </w:r>
            <w:r w:rsidR="00113336" w:rsidRPr="00BC3791">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BC3791">
              <w:rPr>
                <w:rFonts w:ascii="Arial" w:hAnsi="Arial" w:cs="Arial"/>
                <w:b/>
                <w:sz w:val="13"/>
                <w:szCs w:val="13"/>
              </w:rPr>
              <w:tab/>
            </w:r>
            <w:r w:rsidRPr="00BC3791">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84"/>
      <w:footerReference w:type="default" r:id="rId85"/>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C8" w:rsidRDefault="009857C8" w:rsidP="00A87207">
      <w:r>
        <w:separator/>
      </w:r>
    </w:p>
  </w:endnote>
  <w:endnote w:type="continuationSeparator" w:id="0">
    <w:p w:rsidR="009857C8" w:rsidRDefault="009857C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660B6C" w:rsidP="00A87207">
    <w:pPr>
      <w:pStyle w:val="Footer"/>
    </w:pPr>
    <w:r>
      <w:pict>
        <v:rect id="_x0000_i1059" style="width:480.95pt;height:1pt" o:hralign="center" o:hrstd="t" o:hrnoshade="t" o:hr="t" fillcolor="black [3213]" stroked="f"/>
      </w:pict>
    </w:r>
  </w:p>
  <w:p w:rsidR="009857C8" w:rsidRPr="00B7374B" w:rsidRDefault="009857C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60B6C">
      <w:rPr>
        <w:noProof/>
        <w:szCs w:val="24"/>
      </w:rPr>
      <w:t>6</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660B6C" w:rsidP="00755F22">
    <w:pPr>
      <w:tabs>
        <w:tab w:val="left" w:pos="-1440"/>
        <w:tab w:val="left" w:pos="-720"/>
      </w:tabs>
    </w:pPr>
    <w:r>
      <w:pict>
        <v:rect id="_x0000_i1060" style="width:480.95pt;height:1pt" o:hralign="center" o:hrstd="t" o:hrnoshade="t" o:hr="t" fillcolor="black [3213]" stroked="f"/>
      </w:pict>
    </w:r>
  </w:p>
  <w:p w:rsidR="009857C8" w:rsidRPr="00954D22" w:rsidRDefault="009857C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60B6C">
      <w:rPr>
        <w:noProof/>
        <w:szCs w:val="24"/>
      </w:rPr>
      <w:t>1</w:t>
    </w:r>
    <w:r>
      <w:rPr>
        <w:szCs w:val="24"/>
      </w:rPr>
      <w:fldChar w:fldCharType="end"/>
    </w:r>
    <w:r w:rsidRPr="00954D22">
      <w:rPr>
        <w:szCs w:val="24"/>
      </w:rPr>
      <w:t xml:space="preserve"> -</w:t>
    </w:r>
  </w:p>
  <w:p w:rsidR="009857C8" w:rsidRDefault="00985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9857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857C8" w:rsidRDefault="009857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857C8" w:rsidRDefault="009857C8">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660B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7" style="width:480.95pt;height:1pt" o:hralign="center" o:hrstd="t" o:hrnoshade="t" o:hr="t" fillcolor="black [3213]" stroked="f"/>
      </w:pict>
    </w:r>
  </w:p>
  <w:p w:rsidR="009857C8" w:rsidRPr="0009648D" w:rsidRDefault="009857C8" w:rsidP="00ED7E83">
    <w:pPr>
      <w:tabs>
        <w:tab w:val="center" w:pos="4680"/>
      </w:tabs>
    </w:pPr>
    <w:r>
      <w:tab/>
    </w:r>
    <w:r w:rsidRPr="0009648D">
      <w:t xml:space="preserve">- </w:t>
    </w:r>
    <w:r>
      <w:fldChar w:fldCharType="begin"/>
    </w:r>
    <w:r>
      <w:instrText xml:space="preserve"> PAGE   \* MERGEFORMAT </w:instrText>
    </w:r>
    <w:r>
      <w:fldChar w:fldCharType="separate"/>
    </w:r>
    <w:r w:rsidR="00660B6C">
      <w:rPr>
        <w:noProof/>
      </w:rPr>
      <w:t>29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660B6C">
    <w:pPr>
      <w:pStyle w:val="Footer"/>
      <w:rPr>
        <w:lang w:val="fr-CA"/>
      </w:rPr>
    </w:pPr>
    <w:r>
      <w:rPr>
        <w:lang w:val="fr-CA"/>
      </w:rPr>
      <w:pict>
        <v:rect id="_x0000_i1098" style="width:480.95pt;height:1pt" o:hralign="center" o:hrstd="t" o:hrnoshade="t" o:hr="t" fillcolor="black [3213]" stroked="f"/>
      </w:pict>
    </w:r>
  </w:p>
  <w:p w:rsidR="009857C8" w:rsidRDefault="009857C8" w:rsidP="00245129">
    <w:pPr>
      <w:tabs>
        <w:tab w:val="center" w:pos="4680"/>
      </w:tabs>
    </w:pPr>
    <w:r>
      <w:tab/>
    </w:r>
    <w:r w:rsidRPr="0009648D">
      <w:t xml:space="preserve">- </w:t>
    </w:r>
    <w:r>
      <w:fldChar w:fldCharType="begin"/>
    </w:r>
    <w:r>
      <w:instrText xml:space="preserve"> PAGE   \* MERGEFORMAT </w:instrText>
    </w:r>
    <w:r>
      <w:fldChar w:fldCharType="separate"/>
    </w:r>
    <w:r w:rsidR="00660B6C">
      <w:rPr>
        <w:noProof/>
      </w:rPr>
      <w:t>7</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9857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857C8" w:rsidRDefault="009857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857C8" w:rsidRDefault="009857C8">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660B6C" w:rsidP="00755F22">
    <w:pPr>
      <w:tabs>
        <w:tab w:val="left" w:pos="-1440"/>
        <w:tab w:val="left" w:pos="-720"/>
      </w:tabs>
    </w:pPr>
    <w:r>
      <w:pict>
        <v:rect id="_x0000_i1106" style="width:480.95pt;height:1pt" o:hralign="center" o:hrstd="t" o:hrnoshade="t" o:hr="t" fillcolor="black [3213]" stroked="f"/>
      </w:pict>
    </w:r>
  </w:p>
  <w:p w:rsidR="009857C8" w:rsidRDefault="009857C8" w:rsidP="00EB2B90">
    <w:pPr>
      <w:tabs>
        <w:tab w:val="center" w:pos="4680"/>
      </w:tabs>
    </w:pPr>
    <w:r>
      <w:tab/>
      <w:t xml:space="preserve">- </w:t>
    </w:r>
    <w:r>
      <w:fldChar w:fldCharType="begin"/>
    </w:r>
    <w:r>
      <w:instrText xml:space="preserve"> PAGE   \* MERGEFORMAT </w:instrText>
    </w:r>
    <w:r>
      <w:fldChar w:fldCharType="separate"/>
    </w:r>
    <w:r w:rsidR="00660B6C">
      <w:rPr>
        <w:noProof/>
      </w:rPr>
      <w:t>41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660B6C" w:rsidP="00EB2B90">
    <w:pPr>
      <w:tabs>
        <w:tab w:val="center" w:pos="4680"/>
      </w:tabs>
    </w:pPr>
    <w:r>
      <w:pict>
        <v:rect id="_x0000_i1107" style="width:480.95pt;height:1pt" o:hralign="center" o:hrstd="t" o:hrnoshade="t" o:hr="t" fillcolor="black [3213]" stroked="f"/>
      </w:pict>
    </w:r>
  </w:p>
  <w:p w:rsidR="009857C8" w:rsidRPr="0031432F" w:rsidRDefault="009857C8" w:rsidP="00EB2B90">
    <w:pPr>
      <w:tabs>
        <w:tab w:val="center" w:pos="4680"/>
      </w:tabs>
    </w:pPr>
    <w:r>
      <w:tab/>
      <w:t xml:space="preserve">- </w:t>
    </w:r>
    <w:r>
      <w:fldChar w:fldCharType="begin"/>
    </w:r>
    <w:r>
      <w:instrText xml:space="preserve"> PAGE   \* MERGEFORMAT </w:instrText>
    </w:r>
    <w:r>
      <w:fldChar w:fldCharType="separate"/>
    </w:r>
    <w:r w:rsidR="00660B6C">
      <w:rPr>
        <w:noProof/>
      </w:rPr>
      <w:t>40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Pr="00924065" w:rsidRDefault="009857C8"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C8" w:rsidRDefault="009857C8" w:rsidP="00A87207">
      <w:r>
        <w:separator/>
      </w:r>
    </w:p>
  </w:footnote>
  <w:footnote w:type="continuationSeparator" w:id="0">
    <w:p w:rsidR="009857C8" w:rsidRDefault="009857C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857C8" w:rsidRPr="0044776A" w:rsidTr="00245129">
      <w:tc>
        <w:tcPr>
          <w:tcW w:w="4290" w:type="dxa"/>
          <w:tcMar>
            <w:left w:w="0" w:type="dxa"/>
            <w:right w:w="0" w:type="dxa"/>
          </w:tcMar>
        </w:tcPr>
        <w:p w:rsidR="009857C8" w:rsidRPr="00D31809" w:rsidRDefault="009857C8" w:rsidP="00D31809">
          <w:pPr>
            <w:keepNext/>
            <w:keepLines/>
            <w:rPr>
              <w:sz w:val="20"/>
              <w:szCs w:val="20"/>
              <w:lang w:val="en-US"/>
            </w:rPr>
          </w:pPr>
          <w:r w:rsidRPr="00D31809">
            <w:rPr>
              <w:sz w:val="20"/>
              <w:szCs w:val="20"/>
              <w:lang w:val="en-US"/>
            </w:rPr>
            <w:t>Applications for leave to appeal filed</w:t>
          </w:r>
        </w:p>
        <w:p w:rsidR="009857C8" w:rsidRPr="00D31809" w:rsidRDefault="009857C8" w:rsidP="00D31809">
          <w:pPr>
            <w:keepNext/>
            <w:keepLines/>
            <w:rPr>
              <w:sz w:val="20"/>
              <w:szCs w:val="20"/>
            </w:rPr>
          </w:pPr>
        </w:p>
      </w:tc>
      <w:tc>
        <w:tcPr>
          <w:tcW w:w="1200" w:type="dxa"/>
          <w:tcMar>
            <w:left w:w="0" w:type="dxa"/>
            <w:right w:w="0" w:type="dxa"/>
          </w:tcMar>
        </w:tcPr>
        <w:p w:rsidR="009857C8" w:rsidRPr="00D31809" w:rsidRDefault="009857C8" w:rsidP="002E2327">
          <w:pPr>
            <w:keepNext/>
            <w:keepLines/>
            <w:tabs>
              <w:tab w:val="left" w:pos="-1440"/>
              <w:tab w:val="left" w:pos="-720"/>
            </w:tabs>
            <w:jc w:val="center"/>
            <w:rPr>
              <w:sz w:val="20"/>
              <w:szCs w:val="20"/>
            </w:rPr>
          </w:pPr>
        </w:p>
      </w:tc>
      <w:tc>
        <w:tcPr>
          <w:tcW w:w="4320" w:type="dxa"/>
          <w:tcMar>
            <w:left w:w="0" w:type="dxa"/>
            <w:right w:w="0" w:type="dxa"/>
          </w:tcMar>
        </w:tcPr>
        <w:p w:rsidR="009857C8" w:rsidRPr="00D31809" w:rsidRDefault="009857C8" w:rsidP="002E2327">
          <w:pPr>
            <w:keepLines/>
            <w:rPr>
              <w:sz w:val="20"/>
              <w:szCs w:val="20"/>
              <w:lang w:val="fr-CA"/>
            </w:rPr>
          </w:pPr>
          <w:r w:rsidRPr="00D31809">
            <w:rPr>
              <w:sz w:val="20"/>
              <w:szCs w:val="20"/>
              <w:lang w:val="fr-CA"/>
            </w:rPr>
            <w:t>Demandes d’autorisation d’appel déposées</w:t>
          </w:r>
        </w:p>
      </w:tc>
    </w:tr>
  </w:tbl>
  <w:p w:rsidR="009857C8" w:rsidRDefault="00985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985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857C8" w:rsidRPr="003E387B">
      <w:tc>
        <w:tcPr>
          <w:tcW w:w="4200" w:type="dxa"/>
          <w:tcMar>
            <w:left w:w="0" w:type="dxa"/>
            <w:right w:w="0" w:type="dxa"/>
          </w:tcMar>
        </w:tcPr>
        <w:p w:rsidR="009857C8" w:rsidRDefault="009857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857C8" w:rsidRDefault="009857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857C8" w:rsidRDefault="009857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857C8" w:rsidRPr="00FF6BA5" w:rsidRDefault="009857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857C8" w:rsidRPr="00FF6BA5" w:rsidRDefault="009857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857C8" w:rsidRPr="00FF6BA5" w:rsidRDefault="009857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857C8" w:rsidRPr="00FF6BA5" w:rsidRDefault="009857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857C8" w:rsidRPr="003E387B" w:rsidTr="00245129">
      <w:tc>
        <w:tcPr>
          <w:tcW w:w="4200" w:type="dxa"/>
          <w:tcMar>
            <w:left w:w="0" w:type="dxa"/>
            <w:right w:w="0" w:type="dxa"/>
          </w:tcMar>
        </w:tcPr>
        <w:p w:rsidR="009857C8" w:rsidRPr="00634F42" w:rsidRDefault="009857C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857C8" w:rsidRPr="00755F22" w:rsidRDefault="009857C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857C8" w:rsidRPr="00755F22" w:rsidRDefault="009857C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857C8" w:rsidRPr="00755F22" w:rsidRDefault="009857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857C8" w:rsidRPr="00FF6BA5" w:rsidRDefault="009857C8"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9857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857C8">
      <w:tc>
        <w:tcPr>
          <w:tcW w:w="4230" w:type="dxa"/>
          <w:tcMar>
            <w:left w:w="0" w:type="dxa"/>
            <w:right w:w="0" w:type="dxa"/>
          </w:tcMar>
        </w:tcPr>
        <w:p w:rsidR="009857C8" w:rsidRDefault="009857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857C8" w:rsidRDefault="009857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857C8" w:rsidRDefault="009857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857C8">
      <w:trPr>
        <w:gridAfter w:val="2"/>
        <w:wAfter w:w="5250" w:type="dxa"/>
      </w:trPr>
      <w:tc>
        <w:tcPr>
          <w:tcW w:w="4230" w:type="dxa"/>
          <w:tcMar>
            <w:left w:w="0" w:type="dxa"/>
            <w:right w:w="0" w:type="dxa"/>
          </w:tcMar>
        </w:tcPr>
        <w:p w:rsidR="009857C8" w:rsidRDefault="009857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857C8" w:rsidRDefault="009857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857C8" w:rsidRPr="00755F22" w:rsidTr="00245129">
      <w:tc>
        <w:tcPr>
          <w:tcW w:w="4230" w:type="dxa"/>
          <w:tcMar>
            <w:left w:w="0" w:type="dxa"/>
            <w:right w:w="0" w:type="dxa"/>
          </w:tcMar>
        </w:tcPr>
        <w:p w:rsidR="009857C8" w:rsidRPr="00755F22" w:rsidRDefault="009857C8" w:rsidP="00831CA9">
          <w:pPr>
            <w:keepNext/>
            <w:keepLines/>
            <w:rPr>
              <w:sz w:val="20"/>
              <w:szCs w:val="20"/>
            </w:rPr>
          </w:pPr>
          <w:r w:rsidRPr="00755F22">
            <w:rPr>
              <w:sz w:val="20"/>
              <w:szCs w:val="20"/>
            </w:rPr>
            <w:t>Motions</w:t>
          </w:r>
        </w:p>
      </w:tc>
      <w:tc>
        <w:tcPr>
          <w:tcW w:w="1170" w:type="dxa"/>
          <w:tcMar>
            <w:left w:w="0" w:type="dxa"/>
            <w:right w:w="0" w:type="dxa"/>
          </w:tcMar>
        </w:tcPr>
        <w:p w:rsidR="009857C8" w:rsidRPr="00755F22" w:rsidRDefault="009857C8" w:rsidP="00831CA9">
          <w:pPr>
            <w:keepLines/>
            <w:jc w:val="center"/>
            <w:rPr>
              <w:sz w:val="20"/>
              <w:szCs w:val="20"/>
            </w:rPr>
          </w:pPr>
        </w:p>
        <w:p w:rsidR="009857C8" w:rsidRPr="00755F22" w:rsidRDefault="009857C8" w:rsidP="00831CA9">
          <w:pPr>
            <w:keepLines/>
            <w:tabs>
              <w:tab w:val="left" w:pos="-1440"/>
              <w:tab w:val="left" w:pos="-720"/>
            </w:tabs>
            <w:jc w:val="center"/>
            <w:rPr>
              <w:sz w:val="20"/>
              <w:szCs w:val="20"/>
            </w:rPr>
          </w:pPr>
        </w:p>
      </w:tc>
      <w:tc>
        <w:tcPr>
          <w:tcW w:w="4080" w:type="dxa"/>
          <w:tcMar>
            <w:left w:w="0" w:type="dxa"/>
            <w:right w:w="0" w:type="dxa"/>
          </w:tcMar>
        </w:tcPr>
        <w:p w:rsidR="009857C8" w:rsidRPr="00BA6468" w:rsidRDefault="009857C8" w:rsidP="00BA6468">
          <w:pPr>
            <w:keepLines/>
            <w:rPr>
              <w:sz w:val="20"/>
              <w:szCs w:val="20"/>
              <w:lang w:val="fr-CA"/>
            </w:rPr>
          </w:pPr>
          <w:r w:rsidRPr="00BA6468">
            <w:rPr>
              <w:sz w:val="20"/>
              <w:szCs w:val="20"/>
              <w:lang w:val="fr-CA"/>
            </w:rPr>
            <w:t>Requêtes</w:t>
          </w:r>
        </w:p>
      </w:tc>
    </w:tr>
  </w:tbl>
  <w:p w:rsidR="009857C8" w:rsidRDefault="009857C8"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9857C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C8" w:rsidRDefault="00985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33"/>
    <w:rsid w:val="00002704"/>
    <w:rsid w:val="00020DC3"/>
    <w:rsid w:val="0003223B"/>
    <w:rsid w:val="000327B2"/>
    <w:rsid w:val="00033A57"/>
    <w:rsid w:val="0004528B"/>
    <w:rsid w:val="00045DE3"/>
    <w:rsid w:val="00064FBA"/>
    <w:rsid w:val="000674A0"/>
    <w:rsid w:val="00091BA6"/>
    <w:rsid w:val="00091FA6"/>
    <w:rsid w:val="0009686C"/>
    <w:rsid w:val="00096BD9"/>
    <w:rsid w:val="00097533"/>
    <w:rsid w:val="000B3C9A"/>
    <w:rsid w:val="000B40A2"/>
    <w:rsid w:val="000B4624"/>
    <w:rsid w:val="000C0ACD"/>
    <w:rsid w:val="000C0D2A"/>
    <w:rsid w:val="000C1D9D"/>
    <w:rsid w:val="000C5CE8"/>
    <w:rsid w:val="000D36D7"/>
    <w:rsid w:val="000E27A5"/>
    <w:rsid w:val="000E2959"/>
    <w:rsid w:val="000F0B60"/>
    <w:rsid w:val="000F2CA3"/>
    <w:rsid w:val="00102792"/>
    <w:rsid w:val="00102926"/>
    <w:rsid w:val="00104520"/>
    <w:rsid w:val="0010587F"/>
    <w:rsid w:val="00111C6B"/>
    <w:rsid w:val="00113336"/>
    <w:rsid w:val="0012102B"/>
    <w:rsid w:val="00124D41"/>
    <w:rsid w:val="00125B8F"/>
    <w:rsid w:val="00132B08"/>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2BA"/>
    <w:rsid w:val="00221DEF"/>
    <w:rsid w:val="0022323B"/>
    <w:rsid w:val="00235A2C"/>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333"/>
    <w:rsid w:val="003308AA"/>
    <w:rsid w:val="00331B52"/>
    <w:rsid w:val="00333403"/>
    <w:rsid w:val="003359D3"/>
    <w:rsid w:val="0034657E"/>
    <w:rsid w:val="00351475"/>
    <w:rsid w:val="00355967"/>
    <w:rsid w:val="003736F8"/>
    <w:rsid w:val="00382C47"/>
    <w:rsid w:val="00384384"/>
    <w:rsid w:val="003866AE"/>
    <w:rsid w:val="00393AB2"/>
    <w:rsid w:val="003B3977"/>
    <w:rsid w:val="003D49B1"/>
    <w:rsid w:val="003E1D4C"/>
    <w:rsid w:val="003E387B"/>
    <w:rsid w:val="003E5F3E"/>
    <w:rsid w:val="00407C5D"/>
    <w:rsid w:val="0041245B"/>
    <w:rsid w:val="004137A0"/>
    <w:rsid w:val="00422D9A"/>
    <w:rsid w:val="004317DE"/>
    <w:rsid w:val="00432989"/>
    <w:rsid w:val="004342A0"/>
    <w:rsid w:val="00440E24"/>
    <w:rsid w:val="0044776A"/>
    <w:rsid w:val="00460AFC"/>
    <w:rsid w:val="00462A24"/>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574B9"/>
    <w:rsid w:val="00560DF1"/>
    <w:rsid w:val="0056248C"/>
    <w:rsid w:val="00564B09"/>
    <w:rsid w:val="00567602"/>
    <w:rsid w:val="00567680"/>
    <w:rsid w:val="00571CA4"/>
    <w:rsid w:val="00573AF2"/>
    <w:rsid w:val="005753AB"/>
    <w:rsid w:val="00582136"/>
    <w:rsid w:val="005967EF"/>
    <w:rsid w:val="005A540D"/>
    <w:rsid w:val="005B2EA9"/>
    <w:rsid w:val="005B6826"/>
    <w:rsid w:val="005B70F2"/>
    <w:rsid w:val="005C6840"/>
    <w:rsid w:val="005F1ED8"/>
    <w:rsid w:val="005F263E"/>
    <w:rsid w:val="00600252"/>
    <w:rsid w:val="00612A40"/>
    <w:rsid w:val="0062638E"/>
    <w:rsid w:val="0062714A"/>
    <w:rsid w:val="00634F42"/>
    <w:rsid w:val="00645947"/>
    <w:rsid w:val="00660B6C"/>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47838"/>
    <w:rsid w:val="00755F22"/>
    <w:rsid w:val="00766E4A"/>
    <w:rsid w:val="007820CE"/>
    <w:rsid w:val="00782AE4"/>
    <w:rsid w:val="0079724F"/>
    <w:rsid w:val="007A3EAE"/>
    <w:rsid w:val="007B09D6"/>
    <w:rsid w:val="007B4DFF"/>
    <w:rsid w:val="007C04FC"/>
    <w:rsid w:val="007C3D5F"/>
    <w:rsid w:val="007C3DB0"/>
    <w:rsid w:val="007C47C2"/>
    <w:rsid w:val="007D3E0F"/>
    <w:rsid w:val="007D7BF3"/>
    <w:rsid w:val="007E4282"/>
    <w:rsid w:val="007F387B"/>
    <w:rsid w:val="007F761A"/>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118B"/>
    <w:rsid w:val="00932DB4"/>
    <w:rsid w:val="00941A4B"/>
    <w:rsid w:val="00946242"/>
    <w:rsid w:val="0095096B"/>
    <w:rsid w:val="00955827"/>
    <w:rsid w:val="00957556"/>
    <w:rsid w:val="00957D66"/>
    <w:rsid w:val="00961C83"/>
    <w:rsid w:val="00970CD3"/>
    <w:rsid w:val="009723FA"/>
    <w:rsid w:val="00984546"/>
    <w:rsid w:val="009857C8"/>
    <w:rsid w:val="00987A6B"/>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0644"/>
    <w:rsid w:val="00A81DCF"/>
    <w:rsid w:val="00A829F8"/>
    <w:rsid w:val="00A87207"/>
    <w:rsid w:val="00A935AA"/>
    <w:rsid w:val="00A956D3"/>
    <w:rsid w:val="00AB2201"/>
    <w:rsid w:val="00AB3319"/>
    <w:rsid w:val="00AC3CBD"/>
    <w:rsid w:val="00AD1D34"/>
    <w:rsid w:val="00AD3259"/>
    <w:rsid w:val="00AE043C"/>
    <w:rsid w:val="00AF1715"/>
    <w:rsid w:val="00AF3904"/>
    <w:rsid w:val="00B00A0B"/>
    <w:rsid w:val="00B010C0"/>
    <w:rsid w:val="00B15CBE"/>
    <w:rsid w:val="00B3004F"/>
    <w:rsid w:val="00B40FD9"/>
    <w:rsid w:val="00B4618C"/>
    <w:rsid w:val="00B4740D"/>
    <w:rsid w:val="00B61629"/>
    <w:rsid w:val="00B635E0"/>
    <w:rsid w:val="00B67395"/>
    <w:rsid w:val="00B7374B"/>
    <w:rsid w:val="00B90DC0"/>
    <w:rsid w:val="00BA116A"/>
    <w:rsid w:val="00BA5582"/>
    <w:rsid w:val="00BA6468"/>
    <w:rsid w:val="00BA65A0"/>
    <w:rsid w:val="00BB15A8"/>
    <w:rsid w:val="00BB1D44"/>
    <w:rsid w:val="00BC3791"/>
    <w:rsid w:val="00BC680C"/>
    <w:rsid w:val="00BD06DA"/>
    <w:rsid w:val="00BD264E"/>
    <w:rsid w:val="00BD4217"/>
    <w:rsid w:val="00BE34F7"/>
    <w:rsid w:val="00BF25F3"/>
    <w:rsid w:val="00C01FCB"/>
    <w:rsid w:val="00C05DE1"/>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5658F"/>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3F"/>
    <w:rsid w:val="00E97984"/>
    <w:rsid w:val="00EB2B90"/>
    <w:rsid w:val="00EC6816"/>
    <w:rsid w:val="00ED078F"/>
    <w:rsid w:val="00ED0EF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622"/>
    <w:rsid w:val="00FB19A2"/>
    <w:rsid w:val="00FB1DB6"/>
    <w:rsid w:val="00FB4A2E"/>
    <w:rsid w:val="00FD053D"/>
    <w:rsid w:val="00FF22BA"/>
    <w:rsid w:val="00FF43E1"/>
    <w:rsid w:val="00FF6EEC"/>
    <w:rsid w:val="00FF7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235A2C"/>
    <w:pPr>
      <w:jc w:val="both"/>
    </w:pPr>
    <w:rPr>
      <w:rFonts w:eastAsia="Calibri" w:cs="Times New Roman"/>
      <w:smallCaps/>
    </w:rPr>
  </w:style>
  <w:style w:type="character" w:customStyle="1" w:styleId="SCCBanSummaryChar">
    <w:name w:val="SCC.BanSummary Char"/>
    <w:basedOn w:val="DefaultParagraphFont"/>
    <w:link w:val="SCCBanSummary0"/>
    <w:rsid w:val="00235A2C"/>
    <w:rPr>
      <w:rFonts w:eastAsia="Calibri" w:cs="Times New Roman"/>
      <w:smallCaps/>
      <w:lang w:val="en-CA"/>
    </w:rPr>
  </w:style>
  <w:style w:type="paragraph" w:customStyle="1" w:styleId="SCCLsocSubfileSeparator0">
    <w:name w:val="SCC.Lsoc.SubfileSeparator"/>
    <w:basedOn w:val="Normal"/>
    <w:next w:val="Normal"/>
    <w:link w:val="SCCLsocSubfileSeparatorChar"/>
    <w:rsid w:val="00235A2C"/>
    <w:pPr>
      <w:jc w:val="both"/>
    </w:pPr>
    <w:rPr>
      <w:rFonts w:cs="Times New Roman"/>
      <w:b/>
      <w:szCs w:val="24"/>
    </w:rPr>
  </w:style>
  <w:style w:type="character" w:customStyle="1" w:styleId="SCCLsocSubfileSeparatorChar">
    <w:name w:val="SCC.Lsoc.SubfileSeparator Char"/>
    <w:basedOn w:val="DefaultParagraphFont"/>
    <w:link w:val="SCCLsocSubfileSeparator0"/>
    <w:rsid w:val="00235A2C"/>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bv7s" TargetMode="External"/><Relationship Id="rId26" Type="http://schemas.openxmlformats.org/officeDocument/2006/relationships/hyperlink" Target="https://canlii.ca/t/jd1kk" TargetMode="External"/><Relationship Id="rId39" Type="http://schemas.openxmlformats.org/officeDocument/2006/relationships/hyperlink" Target="https://www.canlii.org/fr/qc/qcca/doc/2020/2020qcca1770/2020qcca1770.pdf" TargetMode="External"/><Relationship Id="rId21" Type="http://schemas.openxmlformats.org/officeDocument/2006/relationships/hyperlink" Target="https://www.canlii.org/fr/ca/caf/doc/2020/2020caf196/2020caf196.html" TargetMode="External"/><Relationship Id="rId34" Type="http://schemas.openxmlformats.org/officeDocument/2006/relationships/hyperlink" Target="https://canlii.ca/t/jcbr1" TargetMode="External"/><Relationship Id="rId42" Type="http://schemas.openxmlformats.org/officeDocument/2006/relationships/hyperlink" Target="https://canlii.ca/t/jcbvh" TargetMode="External"/><Relationship Id="rId47" Type="http://schemas.openxmlformats.org/officeDocument/2006/relationships/hyperlink" Target="https://canlii.ca/t/jdj4c" TargetMode="External"/><Relationship Id="rId50" Type="http://schemas.openxmlformats.org/officeDocument/2006/relationships/hyperlink" Target="https://www.canlii.org/fr/qc/qccs/doc/2020/2020qccs2028/2020qccs2028.pdf" TargetMode="External"/><Relationship Id="rId55" Type="http://schemas.openxmlformats.org/officeDocument/2006/relationships/hyperlink" Target="https://www.canlii.org/fr/qc/qcca/doc/2020/2020qcca1769/2020qcca1769.html?autocompleteStr=2020%20qcca%201769&amp;autocompletePos=1" TargetMode="External"/><Relationship Id="rId63" Type="http://schemas.openxmlformats.org/officeDocument/2006/relationships/hyperlink" Target="https://www.canlii.org/fr/qc/qcca/doc/2021/2021qcca397/2021qcca397.html?autocompleteStr=2021%20QCCA%20397&amp;autocompletePos=1" TargetMode="External"/><Relationship Id="rId68" Type="http://schemas.openxmlformats.org/officeDocument/2006/relationships/hyperlink" Target="https://www.canlii.org/en/on/onsc/doc/2020/2020onsc825/2020onsc825.pdf" TargetMode="External"/><Relationship Id="rId76" Type="http://schemas.openxmlformats.org/officeDocument/2006/relationships/header" Target="header5.xml"/><Relationship Id="rId84"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s://www.canlii.org/en/on/onca/doc/2021/2021onca129/2021onca129.pdf" TargetMode="External"/><Relationship Id="rId2" Type="http://schemas.openxmlformats.org/officeDocument/2006/relationships/numbering" Target="numbering.xml"/><Relationship Id="rId16" Type="http://schemas.openxmlformats.org/officeDocument/2006/relationships/hyperlink" Target="https://canlii.ca/t/jbv7s" TargetMode="External"/><Relationship Id="rId29" Type="http://schemas.openxmlformats.org/officeDocument/2006/relationships/hyperlink" Target="https://www.canlii.org/en/ab/abqb/doc/2020/2020abqb226/2020abqb226.html" TargetMode="External"/><Relationship Id="rId11" Type="http://schemas.openxmlformats.org/officeDocument/2006/relationships/header" Target="header1.xml"/><Relationship Id="rId24" Type="http://schemas.openxmlformats.org/officeDocument/2006/relationships/hyperlink" Target="https://www.canlii.org/en/on/onsc/doc/2019/2019onsc4455/2019onsc4455.html" TargetMode="External"/><Relationship Id="rId32" Type="http://schemas.openxmlformats.org/officeDocument/2006/relationships/hyperlink" Target="https://www.canlii.org/en/ab/abqb/doc/2020/2020abqb226/2020abqb226.html" TargetMode="External"/><Relationship Id="rId37" Type="http://schemas.openxmlformats.org/officeDocument/2006/relationships/hyperlink" Target="https://www.canlii.org/fr/qc/qcca/doc/2020/2020qcca1770/2020qcca1770.pdf" TargetMode="External"/><Relationship Id="rId40" Type="http://schemas.openxmlformats.org/officeDocument/2006/relationships/hyperlink" Target="https://www.canlii.org/en/bc/bcca/doc/2020/2020bcca361/2020bcca361.html" TargetMode="External"/><Relationship Id="rId45" Type="http://schemas.openxmlformats.org/officeDocument/2006/relationships/hyperlink" Target="https://canlii.ca/t/jdpdt" TargetMode="External"/><Relationship Id="rId53" Type="http://schemas.openxmlformats.org/officeDocument/2006/relationships/hyperlink" Target="https://www.canlii.org/fr/qc/qcca/doc/2020/2020qcca1769/2020qcca1769.html?autocompleteStr=2020%20qcca%201769&amp;autocompletePos=1" TargetMode="External"/><Relationship Id="rId58" Type="http://schemas.openxmlformats.org/officeDocument/2006/relationships/hyperlink" Target="https://www.canlii.org/fr/nb/nbbr/doc/2020/2020canlii39881/2020canlii39881.html?resultIndex=14" TargetMode="External"/><Relationship Id="rId66" Type="http://schemas.openxmlformats.org/officeDocument/2006/relationships/hyperlink" Target="https://www.canlii.org/en/on/onsc/doc/2020/2020onsc825/2020onsc825.pdf" TargetMode="External"/><Relationship Id="rId74" Type="http://schemas.openxmlformats.org/officeDocument/2006/relationships/footer" Target="footer3.xml"/><Relationship Id="rId79" Type="http://schemas.openxmlformats.org/officeDocument/2006/relationships/header" Target="header7.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anlii.org/fr/qc/qcca/doc/2021/2021qcca397/2021qcca397.html?autocompleteStr=2021%20QCCA%20397&amp;autocompletePos=1" TargetMode="External"/><Relationship Id="rId82" Type="http://schemas.openxmlformats.org/officeDocument/2006/relationships/header" Target="header8.xml"/><Relationship Id="rId19" Type="http://schemas.openxmlformats.org/officeDocument/2006/relationships/hyperlink" Target="https://www.canlii.org/en/ca/fct/doc/2019/2019fc1126/2019fc1126.html"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fr/qc/qcca/doc/2021/2021qcca259/2021qcca259.html?autocompleteStr=2021%20QCCA%20259&amp;autocompletePos=1" TargetMode="External"/><Relationship Id="rId27" Type="http://schemas.openxmlformats.org/officeDocument/2006/relationships/hyperlink" Target="https://canlii.ca/t/jd1kk" TargetMode="External"/><Relationship Id="rId30" Type="http://schemas.openxmlformats.org/officeDocument/2006/relationships/hyperlink" Target="https://www.canlii.org/en/ab/abca/doc/2021/2021abca54/2021abca54.html" TargetMode="External"/><Relationship Id="rId35" Type="http://schemas.openxmlformats.org/officeDocument/2006/relationships/hyperlink" Target="https://canlii.ca/t/jcbr1" TargetMode="External"/><Relationship Id="rId43" Type="http://schemas.openxmlformats.org/officeDocument/2006/relationships/hyperlink" Target="https://canlii.ca/t/jdpdt" TargetMode="External"/><Relationship Id="rId48" Type="http://schemas.openxmlformats.org/officeDocument/2006/relationships/hyperlink" Target="https://www.canlii.org/fr/qc/qccs/doc/2020/2020qccs2028/2020qccs2028.pdf" TargetMode="External"/><Relationship Id="rId56" Type="http://schemas.openxmlformats.org/officeDocument/2006/relationships/hyperlink" Target="https://www.canlii.org/fr/nb/nbbr/doc/2020/2020canlii39881/2020canlii39881.html?resultIndex=14" TargetMode="External"/><Relationship Id="rId64" Type="http://schemas.openxmlformats.org/officeDocument/2006/relationships/hyperlink" Target="https://www.canlii.org/en/on/onsc/doc/2020/2020onsc825/2020onsc825.pdf" TargetMode="External"/><Relationship Id="rId69" Type="http://schemas.openxmlformats.org/officeDocument/2006/relationships/hyperlink" Target="https://www.canlii.org/en/on/onca/doc/2021/2021onca129/2021onca129.pdf" TargetMode="External"/><Relationship Id="rId77"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s://www.canlii.org/fr/qc/qcca/doc/2021/2021qcca55/2021qcca55.pdf" TargetMode="External"/><Relationship Id="rId72" Type="http://schemas.openxmlformats.org/officeDocument/2006/relationships/header" Target="header3.xml"/><Relationship Id="rId80" Type="http://schemas.openxmlformats.org/officeDocument/2006/relationships/footer" Target="footer6.xml"/><Relationship Id="rId85"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hvc1c" TargetMode="External"/><Relationship Id="rId25" Type="http://schemas.openxmlformats.org/officeDocument/2006/relationships/hyperlink" Target="https://www.canlii.org/en/on/onsc/doc/2019/2019onsc4455/2019onsc4455.html" TargetMode="External"/><Relationship Id="rId33" Type="http://schemas.openxmlformats.org/officeDocument/2006/relationships/hyperlink" Target="https://www.canlii.org/en/ab/abca/doc/2021/2021abca54/2021abca54.html" TargetMode="External"/><Relationship Id="rId38" Type="http://schemas.openxmlformats.org/officeDocument/2006/relationships/hyperlink" Target="https://www.canlii.org/fr/qc/qccs/doc/2020/2020qccs1447/2020qccs1447.pdf" TargetMode="External"/><Relationship Id="rId46" Type="http://schemas.openxmlformats.org/officeDocument/2006/relationships/hyperlink" Target="https://canlii.ca/t/jdj4c" TargetMode="External"/><Relationship Id="rId59" Type="http://schemas.openxmlformats.org/officeDocument/2006/relationships/hyperlink" Target="https://www.canlii.org/fr/nb/nbca/doc/2021/2021nbca11/2021nbca11.html?resultIndex=1" TargetMode="External"/><Relationship Id="rId67" Type="http://schemas.openxmlformats.org/officeDocument/2006/relationships/hyperlink" Target="https://www.canlii.org/en/on/onca/doc/2021/2021onca129/2021onca129.pdf" TargetMode="External"/><Relationship Id="rId20" Type="http://schemas.openxmlformats.org/officeDocument/2006/relationships/hyperlink" Target="https://www.canlii.org/en/ca/fca/doc/2020/2020fca196/2020fca196.html" TargetMode="External"/><Relationship Id="rId41" Type="http://schemas.openxmlformats.org/officeDocument/2006/relationships/hyperlink" Target="https://www.canlii.org/en/bc/bcca/doc/2020/2020bcca361/2020bcca361.html" TargetMode="External"/><Relationship Id="rId54" Type="http://schemas.openxmlformats.org/officeDocument/2006/relationships/hyperlink" Target="https://www.canlii.org/fr/qc/qccs/doc/2018/2018qccs3359/2018qccs3359.html?autocompleteStr=2018%20qccs%203359&amp;autocompletePos=1" TargetMode="External"/><Relationship Id="rId62" Type="http://schemas.openxmlformats.org/officeDocument/2006/relationships/hyperlink" Target="https://www.canlii.org/fr/qc/qccq/doc/2018/2018qccq7873/2018qccq7873.html?autocompleteStr=2018%20QCCQ%207873&amp;autocompletePos=1" TargetMode="External"/><Relationship Id="rId70" Type="http://schemas.openxmlformats.org/officeDocument/2006/relationships/hyperlink" Target="https://www.canlii.org/en/on/onsc/doc/2020/2020onsc825/2020onsc825.pdf" TargetMode="External"/><Relationship Id="rId75" Type="http://schemas.openxmlformats.org/officeDocument/2006/relationships/footer" Target="footer4.xml"/><Relationship Id="rId83"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hvc1c" TargetMode="External"/><Relationship Id="rId23" Type="http://schemas.openxmlformats.org/officeDocument/2006/relationships/hyperlink" Target="https://www.canlii.org/fr/qc/qcca/doc/2021/2021qcca259/2021qcca259.html?autocompleteStr=2021%20QCCA%20259&amp;autocompletePos=1" TargetMode="External"/><Relationship Id="rId28" Type="http://schemas.openxmlformats.org/officeDocument/2006/relationships/hyperlink" Target="https://www.canlii.org/en/ab/abqb/doc/2019/2019abqb990/2019abqb990.html" TargetMode="External"/><Relationship Id="rId36" Type="http://schemas.openxmlformats.org/officeDocument/2006/relationships/hyperlink" Target="https://www.canlii.org/fr/qc/qccs/doc/2020/2020qccs1447/2020qccs1447.pdf" TargetMode="External"/><Relationship Id="rId49" Type="http://schemas.openxmlformats.org/officeDocument/2006/relationships/hyperlink" Target="https://www.canlii.org/fr/qc/qcca/doc/2021/2021qcca55/2021qcca55.pdf" TargetMode="External"/><Relationship Id="rId57" Type="http://schemas.openxmlformats.org/officeDocument/2006/relationships/hyperlink" Target="https://www.canlii.org/fr/nb/nbca/doc/2021/2021nbca11/2021nbca11.html?resultIndex=1" TargetMode="External"/><Relationship Id="rId10" Type="http://schemas.openxmlformats.org/officeDocument/2006/relationships/hyperlink" Target="https://www.scc-csc.ca" TargetMode="External"/><Relationship Id="rId31" Type="http://schemas.openxmlformats.org/officeDocument/2006/relationships/hyperlink" Target="https://www.canlii.org/en/ab/abqb/doc/2019/2019abqb990/2019abqb990.html" TargetMode="External"/><Relationship Id="rId44" Type="http://schemas.openxmlformats.org/officeDocument/2006/relationships/hyperlink" Target="https://canlii.ca/t/jcbvh" TargetMode="External"/><Relationship Id="rId52" Type="http://schemas.openxmlformats.org/officeDocument/2006/relationships/hyperlink" Target="https://www.canlii.org/fr/qc/qccs/doc/2018/2018qccs3359/2018qccs3359.html?autocompleteStr=2018%20qccs%203359&amp;autocompletePos=1" TargetMode="External"/><Relationship Id="rId60" Type="http://schemas.openxmlformats.org/officeDocument/2006/relationships/hyperlink" Target="https://www.canlii.org/fr/qc/qccq/doc/2018/2018qccq7873/2018qccq7873.html?autocompleteStr=2018%20QCCQ%207873&amp;autocompletePos=1" TargetMode="External"/><Relationship Id="rId65" Type="http://schemas.openxmlformats.org/officeDocument/2006/relationships/hyperlink" Target="https://www.canlii.org/en/on/onca/doc/2021/2021onca129/2021onca129.pdf" TargetMode="External"/><Relationship Id="rId73" Type="http://schemas.openxmlformats.org/officeDocument/2006/relationships/header" Target="header4.xml"/><Relationship Id="rId78" Type="http://schemas.openxmlformats.org/officeDocument/2006/relationships/header" Target="header6.xml"/><Relationship Id="rId81" Type="http://schemas.openxmlformats.org/officeDocument/2006/relationships/footer" Target="footer7.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ED75-7543-49BB-A1D3-08D2E35C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51</Pages>
  <Words>20258</Words>
  <Characters>115471</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2021-07-15T13:20:00Z</dcterms:created>
  <dcterms:modified xsi:type="dcterms:W3CDTF">2021-09-03T12:25:00Z</dcterms:modified>
</cp:coreProperties>
</file>