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2A33F1" w:rsidTr="00F138C1">
        <w:tc>
          <w:tcPr>
            <w:tcW w:w="9648" w:type="dxa"/>
            <w:gridSpan w:val="3"/>
          </w:tcPr>
          <w:p w:rsidR="008C2D9E" w:rsidRPr="002A33F1" w:rsidRDefault="008C2D9E" w:rsidP="00F138C1">
            <w:pPr>
              <w:tabs>
                <w:tab w:val="left" w:pos="6075"/>
              </w:tabs>
              <w:jc w:val="center"/>
              <w:rPr>
                <w:b/>
                <w:sz w:val="32"/>
                <w:szCs w:val="32"/>
                <w:lang w:val="fr-CA"/>
              </w:rPr>
            </w:pPr>
            <w:r w:rsidRPr="002A33F1">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2A33F1" w:rsidRDefault="008C2D9E" w:rsidP="00F138C1">
            <w:pPr>
              <w:tabs>
                <w:tab w:val="left" w:pos="6075"/>
              </w:tabs>
              <w:jc w:val="center"/>
              <w:rPr>
                <w:b/>
                <w:sz w:val="32"/>
                <w:szCs w:val="32"/>
                <w:lang w:val="fr-CA"/>
              </w:rPr>
            </w:pPr>
          </w:p>
        </w:tc>
      </w:tr>
      <w:tr w:rsidR="00F138C1" w:rsidRPr="002A33F1" w:rsidTr="00F138C1">
        <w:tc>
          <w:tcPr>
            <w:tcW w:w="4599" w:type="dxa"/>
            <w:tcMar>
              <w:top w:w="284" w:type="dxa"/>
            </w:tcMar>
          </w:tcPr>
          <w:p w:rsidR="00F138C1" w:rsidRPr="002A33F1" w:rsidRDefault="00F138C1" w:rsidP="00F138C1">
            <w:pPr>
              <w:tabs>
                <w:tab w:val="left" w:pos="6075"/>
              </w:tabs>
              <w:jc w:val="center"/>
              <w:rPr>
                <w:b/>
                <w:sz w:val="32"/>
                <w:szCs w:val="32"/>
              </w:rPr>
            </w:pPr>
            <w:r w:rsidRPr="002A33F1">
              <w:rPr>
                <w:b/>
                <w:sz w:val="32"/>
                <w:szCs w:val="32"/>
              </w:rPr>
              <w:t>SUPREME COURT OF CANADA</w:t>
            </w:r>
          </w:p>
        </w:tc>
        <w:tc>
          <w:tcPr>
            <w:tcW w:w="483" w:type="dxa"/>
          </w:tcPr>
          <w:p w:rsidR="00F138C1" w:rsidRPr="002A33F1" w:rsidRDefault="00F138C1" w:rsidP="00F138C1">
            <w:pPr>
              <w:tabs>
                <w:tab w:val="left" w:pos="6075"/>
              </w:tabs>
              <w:jc w:val="center"/>
              <w:rPr>
                <w:sz w:val="32"/>
                <w:szCs w:val="32"/>
              </w:rPr>
            </w:pPr>
          </w:p>
        </w:tc>
        <w:tc>
          <w:tcPr>
            <w:tcW w:w="4566" w:type="dxa"/>
            <w:tcMar>
              <w:top w:w="284" w:type="dxa"/>
            </w:tcMar>
          </w:tcPr>
          <w:p w:rsidR="00F138C1" w:rsidRPr="002A33F1" w:rsidRDefault="00F138C1" w:rsidP="00F138C1">
            <w:pPr>
              <w:tabs>
                <w:tab w:val="left" w:pos="6075"/>
              </w:tabs>
              <w:jc w:val="center"/>
              <w:rPr>
                <w:b/>
                <w:sz w:val="32"/>
                <w:szCs w:val="32"/>
                <w:lang w:val="fr-CA"/>
              </w:rPr>
            </w:pPr>
            <w:r w:rsidRPr="002A33F1">
              <w:rPr>
                <w:b/>
                <w:sz w:val="32"/>
                <w:szCs w:val="32"/>
                <w:lang w:val="fr-CA"/>
              </w:rPr>
              <w:t>COUR SUPRÊME DU CANADA</w:t>
            </w:r>
          </w:p>
        </w:tc>
      </w:tr>
      <w:tr w:rsidR="00F138C1" w:rsidRPr="002A33F1" w:rsidTr="00F138C1">
        <w:tc>
          <w:tcPr>
            <w:tcW w:w="4599" w:type="dxa"/>
            <w:tcMar>
              <w:top w:w="567" w:type="dxa"/>
            </w:tcMar>
          </w:tcPr>
          <w:p w:rsidR="00F138C1" w:rsidRPr="002A33F1" w:rsidRDefault="00F138C1" w:rsidP="00F138C1">
            <w:pPr>
              <w:tabs>
                <w:tab w:val="left" w:pos="6075"/>
              </w:tabs>
              <w:jc w:val="center"/>
              <w:rPr>
                <w:sz w:val="28"/>
                <w:szCs w:val="28"/>
              </w:rPr>
            </w:pPr>
            <w:r w:rsidRPr="002A33F1">
              <w:rPr>
                <w:sz w:val="28"/>
                <w:szCs w:val="28"/>
              </w:rPr>
              <w:t>BULLETIN OF</w:t>
            </w:r>
            <w:r w:rsidRPr="002A33F1">
              <w:rPr>
                <w:sz w:val="28"/>
                <w:szCs w:val="28"/>
              </w:rPr>
              <w:br/>
              <w:t xml:space="preserve"> PROCEEDINGS</w:t>
            </w:r>
          </w:p>
        </w:tc>
        <w:tc>
          <w:tcPr>
            <w:tcW w:w="483" w:type="dxa"/>
          </w:tcPr>
          <w:p w:rsidR="00F138C1" w:rsidRPr="002A33F1" w:rsidRDefault="00F138C1" w:rsidP="00F138C1">
            <w:pPr>
              <w:tabs>
                <w:tab w:val="left" w:pos="6075"/>
              </w:tabs>
            </w:pPr>
          </w:p>
        </w:tc>
        <w:tc>
          <w:tcPr>
            <w:tcW w:w="4566" w:type="dxa"/>
            <w:tcMar>
              <w:top w:w="567" w:type="dxa"/>
            </w:tcMar>
          </w:tcPr>
          <w:p w:rsidR="00F138C1" w:rsidRPr="002A33F1" w:rsidRDefault="00F138C1" w:rsidP="00F138C1">
            <w:pPr>
              <w:tabs>
                <w:tab w:val="left" w:pos="6075"/>
              </w:tabs>
              <w:jc w:val="center"/>
              <w:rPr>
                <w:sz w:val="28"/>
                <w:szCs w:val="28"/>
                <w:lang w:val="fr-CA"/>
              </w:rPr>
            </w:pPr>
            <w:r w:rsidRPr="002A33F1">
              <w:rPr>
                <w:sz w:val="28"/>
                <w:szCs w:val="28"/>
                <w:lang w:val="fr-CA"/>
              </w:rPr>
              <w:t>BULLETIN DES</w:t>
            </w:r>
            <w:r w:rsidRPr="002A33F1">
              <w:rPr>
                <w:sz w:val="28"/>
                <w:szCs w:val="28"/>
                <w:lang w:val="fr-CA"/>
              </w:rPr>
              <w:br/>
              <w:t xml:space="preserve"> PROCÉDURES</w:t>
            </w:r>
          </w:p>
        </w:tc>
      </w:tr>
      <w:tr w:rsidR="00F138C1" w:rsidRPr="00701491" w:rsidTr="00F138C1">
        <w:tc>
          <w:tcPr>
            <w:tcW w:w="4599" w:type="dxa"/>
            <w:tcMar>
              <w:top w:w="567" w:type="dxa"/>
            </w:tcMar>
          </w:tcPr>
          <w:p w:rsidR="00F138C1" w:rsidRPr="002A33F1" w:rsidRDefault="00F138C1" w:rsidP="00F138C1">
            <w:pPr>
              <w:tabs>
                <w:tab w:val="left" w:pos="6075"/>
              </w:tabs>
              <w:jc w:val="both"/>
              <w:rPr>
                <w:rFonts w:ascii="Arial" w:hAnsi="Arial" w:cs="Arial"/>
                <w:i/>
                <w:sz w:val="20"/>
                <w:szCs w:val="20"/>
              </w:rPr>
            </w:pPr>
            <w:r w:rsidRPr="002A33F1">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2A33F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A33F1" w:rsidRDefault="00F138C1" w:rsidP="00F138C1">
            <w:pPr>
              <w:tabs>
                <w:tab w:val="left" w:pos="6075"/>
              </w:tabs>
              <w:jc w:val="both"/>
              <w:rPr>
                <w:rFonts w:ascii="Arial" w:hAnsi="Arial" w:cs="Arial"/>
                <w:i/>
                <w:sz w:val="20"/>
                <w:szCs w:val="20"/>
                <w:lang w:val="fr-CA"/>
              </w:rPr>
            </w:pPr>
            <w:r w:rsidRPr="002A33F1">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701491" w:rsidTr="00F138C1">
        <w:tc>
          <w:tcPr>
            <w:tcW w:w="4599" w:type="dxa"/>
            <w:tcMar>
              <w:top w:w="567" w:type="dxa"/>
            </w:tcMar>
          </w:tcPr>
          <w:p w:rsidR="00F138C1" w:rsidRPr="002A33F1" w:rsidRDefault="00F138C1" w:rsidP="00F138C1">
            <w:pPr>
              <w:tabs>
                <w:tab w:val="left" w:pos="6075"/>
              </w:tabs>
              <w:jc w:val="both"/>
              <w:rPr>
                <w:rFonts w:ascii="Arial" w:hAnsi="Arial" w:cs="Arial"/>
                <w:i/>
                <w:sz w:val="20"/>
                <w:szCs w:val="20"/>
              </w:rPr>
            </w:pPr>
            <w:r w:rsidRPr="002A33F1">
              <w:rPr>
                <w:rFonts w:ascii="Arial" w:hAnsi="Arial" w:cs="Arial"/>
                <w:i/>
                <w:sz w:val="20"/>
                <w:szCs w:val="20"/>
              </w:rPr>
              <w:t>During Court sessions, the Bulletin is usually issued weekly.</w:t>
            </w:r>
          </w:p>
        </w:tc>
        <w:tc>
          <w:tcPr>
            <w:tcW w:w="483" w:type="dxa"/>
          </w:tcPr>
          <w:p w:rsidR="00F138C1" w:rsidRPr="002A33F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A33F1" w:rsidRDefault="00F138C1" w:rsidP="00F138C1">
            <w:pPr>
              <w:tabs>
                <w:tab w:val="left" w:pos="6075"/>
              </w:tabs>
              <w:jc w:val="both"/>
              <w:rPr>
                <w:rFonts w:ascii="Arial" w:hAnsi="Arial" w:cs="Arial"/>
                <w:i/>
                <w:sz w:val="20"/>
                <w:szCs w:val="20"/>
                <w:lang w:val="fr-CA"/>
              </w:rPr>
            </w:pPr>
            <w:r w:rsidRPr="002A33F1">
              <w:rPr>
                <w:rFonts w:ascii="Arial" w:hAnsi="Arial" w:cs="Arial"/>
                <w:i/>
                <w:sz w:val="20"/>
                <w:szCs w:val="20"/>
                <w:lang w:val="fr-CA"/>
              </w:rPr>
              <w:t>Le Bulletin paraît en principe toutes les semaines pendant les sessions de la Cour.</w:t>
            </w:r>
          </w:p>
        </w:tc>
      </w:tr>
      <w:tr w:rsidR="00F138C1" w:rsidRPr="00701491" w:rsidTr="00F138C1">
        <w:tc>
          <w:tcPr>
            <w:tcW w:w="4599" w:type="dxa"/>
            <w:tcMar>
              <w:top w:w="567" w:type="dxa"/>
            </w:tcMar>
          </w:tcPr>
          <w:p w:rsidR="00F138C1" w:rsidRPr="002A33F1" w:rsidRDefault="00F138C1" w:rsidP="00F138C1">
            <w:pPr>
              <w:tabs>
                <w:tab w:val="left" w:pos="6075"/>
              </w:tabs>
              <w:jc w:val="both"/>
              <w:rPr>
                <w:rFonts w:ascii="Arial" w:hAnsi="Arial" w:cs="Arial"/>
                <w:i/>
                <w:sz w:val="20"/>
                <w:szCs w:val="20"/>
              </w:rPr>
            </w:pPr>
            <w:r w:rsidRPr="002A33F1">
              <w:rPr>
                <w:rFonts w:ascii="Arial" w:hAnsi="Arial" w:cs="Arial"/>
                <w:i/>
                <w:sz w:val="20"/>
                <w:szCs w:val="20"/>
              </w:rPr>
              <w:fldChar w:fldCharType="begin"/>
            </w:r>
            <w:r w:rsidRPr="002A33F1">
              <w:rPr>
                <w:rFonts w:ascii="Arial" w:hAnsi="Arial" w:cs="Arial"/>
                <w:i/>
                <w:sz w:val="20"/>
                <w:szCs w:val="20"/>
              </w:rPr>
              <w:instrText xml:space="preserve"> SEQ CHAPTER \h \r 1</w:instrText>
            </w:r>
            <w:r w:rsidRPr="002A33F1">
              <w:rPr>
                <w:rFonts w:ascii="Arial" w:hAnsi="Arial" w:cs="Arial"/>
                <w:i/>
                <w:sz w:val="20"/>
                <w:szCs w:val="20"/>
              </w:rPr>
              <w:fldChar w:fldCharType="end"/>
            </w:r>
            <w:r w:rsidRPr="002A33F1">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2A33F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A33F1" w:rsidRDefault="00F138C1" w:rsidP="00F138C1">
            <w:pPr>
              <w:tabs>
                <w:tab w:val="left" w:pos="6075"/>
              </w:tabs>
              <w:jc w:val="both"/>
              <w:rPr>
                <w:rFonts w:ascii="Arial" w:hAnsi="Arial" w:cs="Arial"/>
                <w:i/>
                <w:sz w:val="20"/>
                <w:szCs w:val="20"/>
                <w:lang w:val="fr-CA"/>
              </w:rPr>
            </w:pPr>
            <w:r w:rsidRPr="002A33F1">
              <w:rPr>
                <w:rFonts w:ascii="Arial" w:hAnsi="Arial" w:cs="Arial"/>
                <w:i/>
                <w:sz w:val="20"/>
                <w:szCs w:val="20"/>
                <w:lang w:val="fr-CA"/>
              </w:rPr>
              <w:fldChar w:fldCharType="begin"/>
            </w:r>
            <w:r w:rsidRPr="002A33F1">
              <w:rPr>
                <w:rFonts w:ascii="Arial" w:hAnsi="Arial" w:cs="Arial"/>
                <w:i/>
                <w:sz w:val="20"/>
                <w:szCs w:val="20"/>
                <w:lang w:val="fr-CA"/>
              </w:rPr>
              <w:instrText xml:space="preserve"> SEQ CHAPTER \h \r 1</w:instrText>
            </w:r>
            <w:r w:rsidRPr="002A33F1">
              <w:rPr>
                <w:rFonts w:ascii="Arial" w:hAnsi="Arial" w:cs="Arial"/>
                <w:i/>
                <w:sz w:val="20"/>
                <w:szCs w:val="20"/>
                <w:lang w:val="fr-CA"/>
              </w:rPr>
              <w:fldChar w:fldCharType="end"/>
            </w:r>
            <w:r w:rsidRPr="002A33F1">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701491" w:rsidTr="00F138C1">
        <w:tc>
          <w:tcPr>
            <w:tcW w:w="4599" w:type="dxa"/>
            <w:tcMar>
              <w:top w:w="567" w:type="dxa"/>
            </w:tcMar>
          </w:tcPr>
          <w:p w:rsidR="00F138C1" w:rsidRPr="002A33F1" w:rsidRDefault="00F138C1" w:rsidP="00F138C1">
            <w:pPr>
              <w:tabs>
                <w:tab w:val="left" w:pos="6075"/>
              </w:tabs>
              <w:jc w:val="both"/>
              <w:rPr>
                <w:rFonts w:ascii="Arial" w:hAnsi="Arial" w:cs="Arial"/>
                <w:i/>
                <w:sz w:val="20"/>
                <w:szCs w:val="20"/>
              </w:rPr>
            </w:pPr>
            <w:r w:rsidRPr="002A33F1">
              <w:rPr>
                <w:rFonts w:ascii="Arial" w:hAnsi="Arial" w:cs="Arial"/>
                <w:i/>
                <w:sz w:val="20"/>
                <w:szCs w:val="20"/>
                <w:lang w:val="en-US"/>
              </w:rPr>
              <w:t>Please c</w:t>
            </w:r>
            <w:r w:rsidRPr="002A33F1">
              <w:rPr>
                <w:rFonts w:ascii="Arial" w:hAnsi="Arial" w:cs="Arial"/>
                <w:i/>
                <w:sz w:val="20"/>
                <w:szCs w:val="20"/>
              </w:rPr>
              <w:t xml:space="preserve">onsult the Supreme Court of Canada website at </w:t>
            </w:r>
            <w:hyperlink r:id="rId9" w:history="1">
              <w:r w:rsidRPr="002A33F1">
                <w:rPr>
                  <w:rStyle w:val="Hyperlink"/>
                  <w:rFonts w:ascii="Arial" w:hAnsi="Arial" w:cs="Arial"/>
                  <w:i/>
                  <w:sz w:val="20"/>
                  <w:szCs w:val="20"/>
                </w:rPr>
                <w:t>www.scc-csc.ca</w:t>
              </w:r>
            </w:hyperlink>
            <w:r w:rsidRPr="002A33F1">
              <w:rPr>
                <w:rFonts w:ascii="Arial" w:hAnsi="Arial" w:cs="Arial"/>
                <w:i/>
                <w:sz w:val="20"/>
                <w:szCs w:val="20"/>
              </w:rPr>
              <w:t xml:space="preserve"> for more information.</w:t>
            </w:r>
          </w:p>
        </w:tc>
        <w:tc>
          <w:tcPr>
            <w:tcW w:w="483" w:type="dxa"/>
          </w:tcPr>
          <w:p w:rsidR="00F138C1" w:rsidRPr="002A33F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A33F1" w:rsidRDefault="00F138C1" w:rsidP="00F138C1">
            <w:pPr>
              <w:tabs>
                <w:tab w:val="left" w:pos="6075"/>
              </w:tabs>
              <w:jc w:val="both"/>
              <w:rPr>
                <w:rFonts w:ascii="Arial" w:hAnsi="Arial" w:cs="Arial"/>
                <w:i/>
                <w:sz w:val="20"/>
                <w:szCs w:val="20"/>
                <w:lang w:val="fr-CA"/>
              </w:rPr>
            </w:pPr>
            <w:r w:rsidRPr="002A33F1">
              <w:rPr>
                <w:rFonts w:ascii="Arial" w:hAnsi="Arial" w:cs="Arial"/>
                <w:i/>
                <w:sz w:val="20"/>
                <w:szCs w:val="20"/>
                <w:lang w:val="fr-CA"/>
              </w:rPr>
              <w:t xml:space="preserve">Pour de plus amples informations, veuillez consulter le site Web de la Cour suprême du Canada à l’adresse suivante : </w:t>
            </w:r>
            <w:hyperlink r:id="rId10" w:history="1">
              <w:r w:rsidRPr="002A33F1">
                <w:rPr>
                  <w:rStyle w:val="Hyperlink"/>
                  <w:rFonts w:ascii="Arial" w:hAnsi="Arial" w:cs="Arial"/>
                  <w:i/>
                  <w:sz w:val="20"/>
                  <w:szCs w:val="20"/>
                  <w:lang w:val="fr-CA"/>
                </w:rPr>
                <w:t>www.scc-csc.ca</w:t>
              </w:r>
            </w:hyperlink>
            <w:r w:rsidRPr="002A33F1">
              <w:rPr>
                <w:rFonts w:ascii="Arial" w:hAnsi="Arial" w:cs="Arial"/>
                <w:i/>
                <w:sz w:val="20"/>
                <w:szCs w:val="20"/>
                <w:lang w:val="fr-CA"/>
              </w:rPr>
              <w:t xml:space="preserve"> </w:t>
            </w:r>
          </w:p>
        </w:tc>
      </w:tr>
    </w:tbl>
    <w:p w:rsidR="00F138C1" w:rsidRPr="002A33F1"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2A33F1" w:rsidTr="00F138C1">
        <w:tc>
          <w:tcPr>
            <w:tcW w:w="2250" w:type="pct"/>
            <w:tcBorders>
              <w:top w:val="single" w:sz="4" w:space="0" w:color="auto"/>
            </w:tcBorders>
            <w:tcMar>
              <w:top w:w="284" w:type="dxa"/>
              <w:bottom w:w="284" w:type="dxa"/>
            </w:tcMar>
          </w:tcPr>
          <w:p w:rsidR="00F138C1" w:rsidRPr="002A33F1" w:rsidRDefault="00BE5B3E" w:rsidP="001D674B">
            <w:pPr>
              <w:tabs>
                <w:tab w:val="left" w:pos="6075"/>
              </w:tabs>
              <w:rPr>
                <w:rFonts w:ascii="Arial" w:hAnsi="Arial" w:cs="Arial"/>
                <w:i/>
                <w:sz w:val="20"/>
                <w:szCs w:val="20"/>
              </w:rPr>
            </w:pPr>
            <w:r w:rsidRPr="002A33F1">
              <w:rPr>
                <w:lang w:val="fr-CA"/>
              </w:rPr>
              <w:t>October</w:t>
            </w:r>
            <w:r w:rsidR="00F138C1" w:rsidRPr="002A33F1">
              <w:rPr>
                <w:lang w:val="fr-CA"/>
              </w:rPr>
              <w:t xml:space="preserve"> </w:t>
            </w:r>
            <w:r w:rsidR="001D674B" w:rsidRPr="002A33F1">
              <w:rPr>
                <w:lang w:val="fr-CA"/>
              </w:rPr>
              <w:t>15</w:t>
            </w:r>
            <w:r w:rsidR="00F138C1" w:rsidRPr="002A33F1">
              <w:rPr>
                <w:lang w:val="fr-CA"/>
              </w:rPr>
              <w:t>, 20</w:t>
            </w:r>
            <w:r w:rsidR="009B36BA" w:rsidRPr="002A33F1">
              <w:rPr>
                <w:lang w:val="fr-CA"/>
              </w:rPr>
              <w:t>21</w:t>
            </w:r>
          </w:p>
        </w:tc>
        <w:tc>
          <w:tcPr>
            <w:tcW w:w="500" w:type="pct"/>
            <w:tcBorders>
              <w:top w:val="single" w:sz="4" w:space="0" w:color="auto"/>
            </w:tcBorders>
            <w:tcMar>
              <w:top w:w="284" w:type="dxa"/>
              <w:bottom w:w="284" w:type="dxa"/>
            </w:tcMar>
          </w:tcPr>
          <w:p w:rsidR="00F138C1" w:rsidRPr="002A33F1" w:rsidRDefault="00F138C1" w:rsidP="00E61C77">
            <w:pPr>
              <w:tabs>
                <w:tab w:val="left" w:pos="6075"/>
              </w:tabs>
              <w:jc w:val="center"/>
              <w:rPr>
                <w:rFonts w:ascii="Arial" w:hAnsi="Arial" w:cs="Arial"/>
                <w:i/>
                <w:sz w:val="20"/>
                <w:szCs w:val="20"/>
              </w:rPr>
            </w:pPr>
            <w:r w:rsidRPr="002A33F1">
              <w:rPr>
                <w:lang w:val="fr-CA"/>
              </w:rPr>
              <w:t xml:space="preserve">1 - </w:t>
            </w:r>
            <w:r w:rsidR="00D64E8B" w:rsidRPr="002A33F1">
              <w:rPr>
                <w:lang w:val="fr-CA"/>
              </w:rPr>
              <w:t>3</w:t>
            </w:r>
            <w:r w:rsidR="00E61C77">
              <w:rPr>
                <w:lang w:val="fr-CA"/>
              </w:rPr>
              <w:t>5</w:t>
            </w:r>
          </w:p>
        </w:tc>
        <w:tc>
          <w:tcPr>
            <w:tcW w:w="2250" w:type="pct"/>
            <w:tcBorders>
              <w:top w:val="single" w:sz="4" w:space="0" w:color="auto"/>
            </w:tcBorders>
            <w:tcMar>
              <w:top w:w="284" w:type="dxa"/>
              <w:bottom w:w="284" w:type="dxa"/>
            </w:tcMar>
          </w:tcPr>
          <w:p w:rsidR="00F138C1" w:rsidRPr="002A33F1" w:rsidRDefault="00F138C1" w:rsidP="001D674B">
            <w:pPr>
              <w:tabs>
                <w:tab w:val="left" w:pos="6075"/>
              </w:tabs>
              <w:jc w:val="right"/>
              <w:rPr>
                <w:rFonts w:ascii="Arial" w:hAnsi="Arial" w:cs="Arial"/>
                <w:i/>
                <w:sz w:val="20"/>
                <w:szCs w:val="20"/>
                <w:lang w:val="fr-CA"/>
              </w:rPr>
            </w:pPr>
            <w:r w:rsidRPr="002A33F1">
              <w:rPr>
                <w:lang w:val="fr-CA"/>
              </w:rPr>
              <w:t xml:space="preserve">Le </w:t>
            </w:r>
            <w:r w:rsidR="001D674B" w:rsidRPr="002A33F1">
              <w:rPr>
                <w:lang w:val="fr-CA"/>
              </w:rPr>
              <w:t>15</w:t>
            </w:r>
            <w:r w:rsidRPr="002A33F1">
              <w:rPr>
                <w:lang w:val="fr-CA"/>
              </w:rPr>
              <w:t xml:space="preserve"> </w:t>
            </w:r>
            <w:r w:rsidR="00BE5B3E" w:rsidRPr="002A33F1">
              <w:rPr>
                <w:lang w:val="fr-CA"/>
              </w:rPr>
              <w:t xml:space="preserve">octobre </w:t>
            </w:r>
            <w:r w:rsidRPr="002A33F1">
              <w:rPr>
                <w:lang w:val="fr-CA"/>
              </w:rPr>
              <w:t>202</w:t>
            </w:r>
            <w:r w:rsidR="009B36BA" w:rsidRPr="002A33F1">
              <w:rPr>
                <w:lang w:val="fr-CA"/>
              </w:rPr>
              <w:t>1</w:t>
            </w:r>
          </w:p>
        </w:tc>
      </w:tr>
      <w:tr w:rsidR="00F138C1" w:rsidRPr="00701491" w:rsidTr="00F138C1">
        <w:tc>
          <w:tcPr>
            <w:tcW w:w="2250" w:type="pct"/>
            <w:tcBorders>
              <w:bottom w:val="single" w:sz="4" w:space="0" w:color="auto"/>
            </w:tcBorders>
            <w:tcMar>
              <w:top w:w="284" w:type="dxa"/>
              <w:bottom w:w="284" w:type="dxa"/>
            </w:tcMar>
          </w:tcPr>
          <w:p w:rsidR="00F138C1" w:rsidRPr="002A33F1" w:rsidRDefault="00F138C1" w:rsidP="009B36BA">
            <w:pPr>
              <w:tabs>
                <w:tab w:val="left" w:pos="6075"/>
              </w:tabs>
              <w:rPr>
                <w:rFonts w:ascii="Arial" w:hAnsi="Arial" w:cs="Arial"/>
                <w:i/>
                <w:sz w:val="20"/>
                <w:szCs w:val="20"/>
              </w:rPr>
            </w:pPr>
            <w:r w:rsidRPr="002A33F1">
              <w:rPr>
                <w:sz w:val="18"/>
                <w:szCs w:val="18"/>
                <w:lang w:val="en-US"/>
              </w:rPr>
              <w:t>© Supreme Court of Canada (202</w:t>
            </w:r>
            <w:r w:rsidR="009B36BA" w:rsidRPr="002A33F1">
              <w:rPr>
                <w:sz w:val="18"/>
                <w:szCs w:val="18"/>
                <w:lang w:val="en-US"/>
              </w:rPr>
              <w:t>1</w:t>
            </w:r>
            <w:r w:rsidRPr="002A33F1">
              <w:rPr>
                <w:sz w:val="18"/>
                <w:szCs w:val="18"/>
                <w:lang w:val="en-US"/>
              </w:rPr>
              <w:t>)</w:t>
            </w:r>
            <w:r w:rsidRPr="002A33F1">
              <w:rPr>
                <w:sz w:val="18"/>
                <w:szCs w:val="18"/>
                <w:lang w:val="en-US"/>
              </w:rPr>
              <w:br/>
              <w:t>ISSN 1918-8358 (Online)</w:t>
            </w:r>
          </w:p>
        </w:tc>
        <w:tc>
          <w:tcPr>
            <w:tcW w:w="500" w:type="pct"/>
            <w:tcBorders>
              <w:bottom w:val="single" w:sz="4" w:space="0" w:color="auto"/>
            </w:tcBorders>
            <w:tcMar>
              <w:top w:w="284" w:type="dxa"/>
              <w:bottom w:w="284" w:type="dxa"/>
            </w:tcMar>
          </w:tcPr>
          <w:p w:rsidR="00F138C1" w:rsidRPr="002A33F1"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2A33F1" w:rsidRDefault="00F138C1" w:rsidP="009B36BA">
            <w:pPr>
              <w:tabs>
                <w:tab w:val="left" w:pos="6075"/>
              </w:tabs>
              <w:jc w:val="right"/>
              <w:rPr>
                <w:rFonts w:ascii="Arial" w:hAnsi="Arial" w:cs="Arial"/>
                <w:i/>
                <w:sz w:val="20"/>
                <w:szCs w:val="20"/>
                <w:lang w:val="fr-CA"/>
              </w:rPr>
            </w:pPr>
            <w:r w:rsidRPr="002A33F1">
              <w:rPr>
                <w:sz w:val="18"/>
                <w:szCs w:val="18"/>
                <w:lang w:val="fr-CA"/>
              </w:rPr>
              <w:t>© Cour suprême du Canada (202</w:t>
            </w:r>
            <w:r w:rsidR="009B36BA" w:rsidRPr="002A33F1">
              <w:rPr>
                <w:sz w:val="18"/>
                <w:szCs w:val="18"/>
                <w:lang w:val="fr-CA"/>
              </w:rPr>
              <w:t>1</w:t>
            </w:r>
            <w:proofErr w:type="gramStart"/>
            <w:r w:rsidRPr="002A33F1">
              <w:rPr>
                <w:sz w:val="18"/>
                <w:szCs w:val="18"/>
                <w:lang w:val="fr-CA"/>
              </w:rPr>
              <w:t>)</w:t>
            </w:r>
            <w:proofErr w:type="gramEnd"/>
            <w:r w:rsidRPr="002A33F1">
              <w:rPr>
                <w:sz w:val="18"/>
                <w:szCs w:val="18"/>
                <w:lang w:val="fr-CA"/>
              </w:rPr>
              <w:br/>
              <w:t>ISSN 1918-8358 (En ligne)</w:t>
            </w:r>
          </w:p>
        </w:tc>
      </w:tr>
    </w:tbl>
    <w:p w:rsidR="0030050B" w:rsidRPr="002A33F1" w:rsidRDefault="0030050B" w:rsidP="00F138C1">
      <w:pPr>
        <w:tabs>
          <w:tab w:val="left" w:pos="6075"/>
        </w:tabs>
        <w:rPr>
          <w:lang w:val="fr-CA"/>
        </w:rPr>
      </w:pPr>
    </w:p>
    <w:p w:rsidR="00560DF1" w:rsidRPr="002A33F1" w:rsidRDefault="00560DF1" w:rsidP="0095096B">
      <w:pPr>
        <w:tabs>
          <w:tab w:val="right" w:pos="9360"/>
        </w:tabs>
        <w:rPr>
          <w:lang w:val="fr-CA"/>
        </w:rPr>
      </w:pPr>
    </w:p>
    <w:p w:rsidR="00F138C1" w:rsidRPr="002A33F1"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2A33F1" w:rsidRDefault="00DC6B2E" w:rsidP="00693C38">
          <w:pPr>
            <w:pStyle w:val="Title"/>
            <w:jc w:val="center"/>
            <w:rPr>
              <w:rFonts w:ascii="Times New Roman" w:hAnsi="Times New Roman" w:cs="Times New Roman"/>
              <w:b/>
              <w:sz w:val="24"/>
              <w:szCs w:val="28"/>
              <w:lang w:val="fr-CA"/>
            </w:rPr>
          </w:pPr>
          <w:r w:rsidRPr="002A33F1">
            <w:rPr>
              <w:rFonts w:ascii="Times New Roman" w:hAnsi="Times New Roman" w:cs="Times New Roman"/>
              <w:b/>
              <w:sz w:val="24"/>
              <w:szCs w:val="28"/>
              <w:lang w:val="fr-CA"/>
            </w:rPr>
            <w:t>Contents</w:t>
          </w:r>
        </w:p>
        <w:p w:rsidR="00693C38" w:rsidRPr="002A33F1" w:rsidRDefault="00DC6B2E" w:rsidP="00693C38">
          <w:pPr>
            <w:jc w:val="center"/>
            <w:rPr>
              <w:b/>
              <w:szCs w:val="28"/>
              <w:lang w:val="fr-CA"/>
            </w:rPr>
          </w:pPr>
          <w:r w:rsidRPr="002A33F1">
            <w:rPr>
              <w:b/>
              <w:szCs w:val="28"/>
              <w:lang w:val="fr-CA"/>
            </w:rPr>
            <w:t>Table des matières</w:t>
          </w:r>
        </w:p>
        <w:p w:rsidR="00693C38" w:rsidRPr="002A33F1" w:rsidRDefault="00693C38" w:rsidP="00693C38">
          <w:pPr>
            <w:rPr>
              <w:lang w:val="fr-CA"/>
            </w:rPr>
          </w:pPr>
        </w:p>
        <w:p w:rsidR="00956BF4" w:rsidRPr="002A33F1" w:rsidRDefault="00DC6B2E">
          <w:pPr>
            <w:pStyle w:val="TOC1"/>
            <w:tabs>
              <w:tab w:val="right" w:leader="dot" w:pos="9638"/>
            </w:tabs>
            <w:rPr>
              <w:rFonts w:asciiTheme="minorHAnsi" w:eastAsiaTheme="minorEastAsia" w:hAnsiTheme="minorHAnsi"/>
              <w:noProof/>
              <w:sz w:val="22"/>
              <w:lang w:val="en-US"/>
            </w:rPr>
          </w:pPr>
          <w:r w:rsidRPr="002A33F1">
            <w:rPr>
              <w:b/>
              <w:bCs/>
              <w:noProof/>
            </w:rPr>
            <w:fldChar w:fldCharType="begin"/>
          </w:r>
          <w:r w:rsidRPr="002A33F1">
            <w:rPr>
              <w:b/>
              <w:bCs/>
              <w:noProof/>
            </w:rPr>
            <w:instrText xml:space="preserve"> TOC \o "1-3" \h \z \u </w:instrText>
          </w:r>
          <w:r w:rsidRPr="002A33F1">
            <w:rPr>
              <w:b/>
              <w:bCs/>
              <w:noProof/>
            </w:rPr>
            <w:fldChar w:fldCharType="separate"/>
          </w:r>
          <w:hyperlink w:anchor="_Toc85028102" w:history="1">
            <w:r w:rsidR="00956BF4" w:rsidRPr="002A33F1">
              <w:rPr>
                <w:rStyle w:val="Hyperlink"/>
                <w:noProof/>
                <w:lang w:val="fr-CA"/>
              </w:rPr>
              <w:t>Applications for leave to appeal filed /  Demandes d’autorisation d’appel déposées</w:t>
            </w:r>
            <w:r w:rsidR="00956BF4" w:rsidRPr="002A33F1">
              <w:rPr>
                <w:noProof/>
                <w:webHidden/>
              </w:rPr>
              <w:tab/>
            </w:r>
            <w:r w:rsidR="00956BF4" w:rsidRPr="002A33F1">
              <w:rPr>
                <w:noProof/>
                <w:webHidden/>
              </w:rPr>
              <w:fldChar w:fldCharType="begin"/>
            </w:r>
            <w:r w:rsidR="00956BF4" w:rsidRPr="002A33F1">
              <w:rPr>
                <w:noProof/>
                <w:webHidden/>
              </w:rPr>
              <w:instrText xml:space="preserve"> PAGEREF _Toc85028102 \h </w:instrText>
            </w:r>
            <w:r w:rsidR="00956BF4" w:rsidRPr="002A33F1">
              <w:rPr>
                <w:noProof/>
                <w:webHidden/>
              </w:rPr>
            </w:r>
            <w:r w:rsidR="00956BF4" w:rsidRPr="002A33F1">
              <w:rPr>
                <w:noProof/>
                <w:webHidden/>
              </w:rPr>
              <w:fldChar w:fldCharType="separate"/>
            </w:r>
            <w:r w:rsidR="00E61C77">
              <w:rPr>
                <w:noProof/>
                <w:webHidden/>
              </w:rPr>
              <w:t>1</w:t>
            </w:r>
            <w:r w:rsidR="00956BF4" w:rsidRPr="002A33F1">
              <w:rPr>
                <w:noProof/>
                <w:webHidden/>
              </w:rPr>
              <w:fldChar w:fldCharType="end"/>
            </w:r>
          </w:hyperlink>
        </w:p>
        <w:p w:rsidR="00956BF4" w:rsidRPr="002A33F1" w:rsidRDefault="00701491">
          <w:pPr>
            <w:pStyle w:val="TOC1"/>
            <w:tabs>
              <w:tab w:val="right" w:leader="dot" w:pos="9638"/>
            </w:tabs>
            <w:rPr>
              <w:rFonts w:asciiTheme="minorHAnsi" w:eastAsiaTheme="minorEastAsia" w:hAnsiTheme="minorHAnsi"/>
              <w:noProof/>
              <w:sz w:val="22"/>
              <w:lang w:val="en-US"/>
            </w:rPr>
          </w:pPr>
          <w:hyperlink w:anchor="_Toc85028103" w:history="1">
            <w:r w:rsidR="00956BF4" w:rsidRPr="002A33F1">
              <w:rPr>
                <w:rStyle w:val="Hyperlink"/>
                <w:noProof/>
                <w:lang w:val="fr-CA"/>
              </w:rPr>
              <w:t>Judgments on applications for leave /  Jugements rendus sur les demandes d’autorisation</w:t>
            </w:r>
            <w:r w:rsidR="00956BF4" w:rsidRPr="002A33F1">
              <w:rPr>
                <w:noProof/>
                <w:webHidden/>
              </w:rPr>
              <w:tab/>
            </w:r>
            <w:r w:rsidR="00956BF4" w:rsidRPr="002A33F1">
              <w:rPr>
                <w:noProof/>
                <w:webHidden/>
              </w:rPr>
              <w:fldChar w:fldCharType="begin"/>
            </w:r>
            <w:r w:rsidR="00956BF4" w:rsidRPr="002A33F1">
              <w:rPr>
                <w:noProof/>
                <w:webHidden/>
              </w:rPr>
              <w:instrText xml:space="preserve"> PAGEREF _Toc85028103 \h </w:instrText>
            </w:r>
            <w:r w:rsidR="00956BF4" w:rsidRPr="002A33F1">
              <w:rPr>
                <w:noProof/>
                <w:webHidden/>
              </w:rPr>
            </w:r>
            <w:r w:rsidR="00956BF4" w:rsidRPr="002A33F1">
              <w:rPr>
                <w:noProof/>
                <w:webHidden/>
              </w:rPr>
              <w:fldChar w:fldCharType="separate"/>
            </w:r>
            <w:r w:rsidR="00E61C77">
              <w:rPr>
                <w:noProof/>
                <w:webHidden/>
              </w:rPr>
              <w:t>3</w:t>
            </w:r>
            <w:r w:rsidR="00956BF4" w:rsidRPr="002A33F1">
              <w:rPr>
                <w:noProof/>
                <w:webHidden/>
              </w:rPr>
              <w:fldChar w:fldCharType="end"/>
            </w:r>
          </w:hyperlink>
        </w:p>
        <w:p w:rsidR="00956BF4" w:rsidRPr="002A33F1" w:rsidRDefault="00701491">
          <w:pPr>
            <w:pStyle w:val="TOC1"/>
            <w:tabs>
              <w:tab w:val="right" w:leader="dot" w:pos="9638"/>
            </w:tabs>
            <w:rPr>
              <w:rFonts w:asciiTheme="minorHAnsi" w:eastAsiaTheme="minorEastAsia" w:hAnsiTheme="minorHAnsi"/>
              <w:noProof/>
              <w:sz w:val="22"/>
              <w:lang w:val="en-US"/>
            </w:rPr>
          </w:pPr>
          <w:hyperlink w:anchor="_Toc85028104" w:history="1">
            <w:r w:rsidR="00956BF4" w:rsidRPr="002A33F1">
              <w:rPr>
                <w:rStyle w:val="Hyperlink"/>
                <w:noProof/>
                <w:lang w:val="fr-CA"/>
              </w:rPr>
              <w:t>Motions /  Requêtes</w:t>
            </w:r>
            <w:r w:rsidR="00956BF4" w:rsidRPr="002A33F1">
              <w:rPr>
                <w:noProof/>
                <w:webHidden/>
              </w:rPr>
              <w:tab/>
            </w:r>
            <w:r w:rsidR="00956BF4" w:rsidRPr="002A33F1">
              <w:rPr>
                <w:noProof/>
                <w:webHidden/>
              </w:rPr>
              <w:fldChar w:fldCharType="begin"/>
            </w:r>
            <w:r w:rsidR="00956BF4" w:rsidRPr="002A33F1">
              <w:rPr>
                <w:noProof/>
                <w:webHidden/>
              </w:rPr>
              <w:instrText xml:space="preserve"> PAGEREF _Toc85028104 \h </w:instrText>
            </w:r>
            <w:r w:rsidR="00956BF4" w:rsidRPr="002A33F1">
              <w:rPr>
                <w:noProof/>
                <w:webHidden/>
              </w:rPr>
            </w:r>
            <w:r w:rsidR="00956BF4" w:rsidRPr="002A33F1">
              <w:rPr>
                <w:noProof/>
                <w:webHidden/>
              </w:rPr>
              <w:fldChar w:fldCharType="separate"/>
            </w:r>
            <w:r w:rsidR="00E61C77">
              <w:rPr>
                <w:noProof/>
                <w:webHidden/>
              </w:rPr>
              <w:t>25</w:t>
            </w:r>
            <w:r w:rsidR="00956BF4" w:rsidRPr="002A33F1">
              <w:rPr>
                <w:noProof/>
                <w:webHidden/>
              </w:rPr>
              <w:fldChar w:fldCharType="end"/>
            </w:r>
          </w:hyperlink>
        </w:p>
        <w:p w:rsidR="00956BF4" w:rsidRPr="002A33F1" w:rsidRDefault="00701491">
          <w:pPr>
            <w:pStyle w:val="TOC1"/>
            <w:tabs>
              <w:tab w:val="right" w:leader="dot" w:pos="9638"/>
            </w:tabs>
            <w:rPr>
              <w:rFonts w:asciiTheme="minorHAnsi" w:eastAsiaTheme="minorEastAsia" w:hAnsiTheme="minorHAnsi"/>
              <w:noProof/>
              <w:sz w:val="22"/>
              <w:lang w:val="en-US"/>
            </w:rPr>
          </w:pPr>
          <w:hyperlink w:anchor="_Toc85028105" w:history="1">
            <w:r w:rsidR="00956BF4" w:rsidRPr="002A33F1">
              <w:rPr>
                <w:rStyle w:val="Hyperlink"/>
                <w:noProof/>
                <w:lang w:val="fr-CA"/>
              </w:rPr>
              <w:t>Appeals heard since the last issue and disposition /  Appels entendus depuis la dernière parution et résultat</w:t>
            </w:r>
            <w:r w:rsidR="00956BF4" w:rsidRPr="002A33F1">
              <w:rPr>
                <w:noProof/>
                <w:webHidden/>
              </w:rPr>
              <w:tab/>
            </w:r>
            <w:r w:rsidR="00956BF4" w:rsidRPr="002A33F1">
              <w:rPr>
                <w:noProof/>
                <w:webHidden/>
              </w:rPr>
              <w:fldChar w:fldCharType="begin"/>
            </w:r>
            <w:r w:rsidR="00956BF4" w:rsidRPr="002A33F1">
              <w:rPr>
                <w:noProof/>
                <w:webHidden/>
              </w:rPr>
              <w:instrText xml:space="preserve"> PAGEREF _Toc85028105 \h </w:instrText>
            </w:r>
            <w:r w:rsidR="00956BF4" w:rsidRPr="002A33F1">
              <w:rPr>
                <w:noProof/>
                <w:webHidden/>
              </w:rPr>
            </w:r>
            <w:r w:rsidR="00956BF4" w:rsidRPr="002A33F1">
              <w:rPr>
                <w:noProof/>
                <w:webHidden/>
              </w:rPr>
              <w:fldChar w:fldCharType="separate"/>
            </w:r>
            <w:r w:rsidR="00E61C77">
              <w:rPr>
                <w:noProof/>
                <w:webHidden/>
              </w:rPr>
              <w:t>30</w:t>
            </w:r>
            <w:r w:rsidR="00956BF4" w:rsidRPr="002A33F1">
              <w:rPr>
                <w:noProof/>
                <w:webHidden/>
              </w:rPr>
              <w:fldChar w:fldCharType="end"/>
            </w:r>
          </w:hyperlink>
        </w:p>
        <w:p w:rsidR="00956BF4" w:rsidRPr="002A33F1" w:rsidRDefault="00701491">
          <w:pPr>
            <w:pStyle w:val="TOC1"/>
            <w:tabs>
              <w:tab w:val="right" w:leader="dot" w:pos="9638"/>
            </w:tabs>
            <w:rPr>
              <w:rFonts w:asciiTheme="minorHAnsi" w:eastAsiaTheme="minorEastAsia" w:hAnsiTheme="minorHAnsi"/>
              <w:noProof/>
              <w:sz w:val="22"/>
              <w:lang w:val="en-US"/>
            </w:rPr>
          </w:pPr>
          <w:hyperlink w:anchor="_Toc85028106" w:history="1">
            <w:r w:rsidR="00956BF4" w:rsidRPr="002A33F1">
              <w:rPr>
                <w:rStyle w:val="Hyperlink"/>
                <w:noProof/>
                <w:lang w:val="fr-CA"/>
              </w:rPr>
              <w:t>Pronouncements of reserved appeals /  Jugements rendus sur les appels en délibéré</w:t>
            </w:r>
            <w:r w:rsidR="00956BF4" w:rsidRPr="002A33F1">
              <w:rPr>
                <w:noProof/>
                <w:webHidden/>
              </w:rPr>
              <w:tab/>
            </w:r>
            <w:r w:rsidR="00956BF4" w:rsidRPr="002A33F1">
              <w:rPr>
                <w:noProof/>
                <w:webHidden/>
              </w:rPr>
              <w:fldChar w:fldCharType="begin"/>
            </w:r>
            <w:r w:rsidR="00956BF4" w:rsidRPr="002A33F1">
              <w:rPr>
                <w:noProof/>
                <w:webHidden/>
              </w:rPr>
              <w:instrText xml:space="preserve"> PAGEREF _Toc85028106 \h </w:instrText>
            </w:r>
            <w:r w:rsidR="00956BF4" w:rsidRPr="002A33F1">
              <w:rPr>
                <w:noProof/>
                <w:webHidden/>
              </w:rPr>
            </w:r>
            <w:r w:rsidR="00956BF4" w:rsidRPr="002A33F1">
              <w:rPr>
                <w:noProof/>
                <w:webHidden/>
              </w:rPr>
              <w:fldChar w:fldCharType="separate"/>
            </w:r>
            <w:r w:rsidR="00E61C77">
              <w:rPr>
                <w:noProof/>
                <w:webHidden/>
              </w:rPr>
              <w:t>35</w:t>
            </w:r>
            <w:r w:rsidR="00956BF4" w:rsidRPr="002A33F1">
              <w:rPr>
                <w:noProof/>
                <w:webHidden/>
              </w:rPr>
              <w:fldChar w:fldCharType="end"/>
            </w:r>
          </w:hyperlink>
        </w:p>
        <w:p w:rsidR="00560DF1" w:rsidRPr="002A33F1" w:rsidRDefault="00DC6B2E">
          <w:r w:rsidRPr="002A33F1">
            <w:rPr>
              <w:b/>
              <w:bCs/>
              <w:noProof/>
              <w:sz w:val="20"/>
            </w:rPr>
            <w:fldChar w:fldCharType="end"/>
          </w:r>
        </w:p>
      </w:sdtContent>
    </w:sdt>
    <w:p w:rsidR="00560DF1" w:rsidRPr="002A33F1"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701491" w:rsidTr="00F138C1">
        <w:trPr>
          <w:jc w:val="center"/>
        </w:trPr>
        <w:tc>
          <w:tcPr>
            <w:tcW w:w="9638" w:type="dxa"/>
          </w:tcPr>
          <w:p w:rsidR="00F138C1" w:rsidRPr="002A33F1" w:rsidRDefault="00F138C1" w:rsidP="00F138C1">
            <w:pPr>
              <w:keepNext/>
              <w:tabs>
                <w:tab w:val="right" w:pos="9360"/>
              </w:tabs>
              <w:spacing w:after="120"/>
              <w:jc w:val="center"/>
              <w:rPr>
                <w:szCs w:val="24"/>
              </w:rPr>
            </w:pPr>
            <w:r w:rsidRPr="002A33F1">
              <w:rPr>
                <w:szCs w:val="24"/>
              </w:rPr>
              <w:t>NOTICE</w:t>
            </w:r>
          </w:p>
          <w:p w:rsidR="00F138C1" w:rsidRPr="002A33F1" w:rsidRDefault="00F138C1" w:rsidP="00F138C1">
            <w:pPr>
              <w:keepNext/>
              <w:tabs>
                <w:tab w:val="right" w:pos="9360"/>
              </w:tabs>
              <w:spacing w:after="120"/>
              <w:jc w:val="both"/>
              <w:rPr>
                <w:szCs w:val="24"/>
              </w:rPr>
            </w:pPr>
            <w:r w:rsidRPr="002A33F1">
              <w:rPr>
                <w:szCs w:val="24"/>
              </w:rPr>
              <w:t>Case summaries included in the Bulletin are prepared by the Office of the Registrar of the Supreme Court of Canada (Law Branch) for information purposes only.</w:t>
            </w:r>
          </w:p>
          <w:p w:rsidR="00F138C1" w:rsidRPr="002A33F1" w:rsidRDefault="00F138C1" w:rsidP="00F138C1">
            <w:pPr>
              <w:keepNext/>
              <w:tabs>
                <w:tab w:val="right" w:pos="9360"/>
              </w:tabs>
              <w:spacing w:after="120"/>
              <w:jc w:val="center"/>
              <w:rPr>
                <w:szCs w:val="24"/>
                <w:lang w:val="fr-CA"/>
              </w:rPr>
            </w:pPr>
            <w:r w:rsidRPr="002A33F1">
              <w:rPr>
                <w:szCs w:val="24"/>
                <w:lang w:val="fr-CA"/>
              </w:rPr>
              <w:t>AVIS</w:t>
            </w:r>
          </w:p>
          <w:p w:rsidR="00F138C1" w:rsidRPr="002A33F1" w:rsidRDefault="00F138C1" w:rsidP="00F138C1">
            <w:pPr>
              <w:keepNext/>
              <w:tabs>
                <w:tab w:val="right" w:pos="9360"/>
              </w:tabs>
              <w:spacing w:after="120"/>
              <w:jc w:val="both"/>
              <w:rPr>
                <w:sz w:val="20"/>
                <w:szCs w:val="20"/>
                <w:lang w:val="fr-CA"/>
              </w:rPr>
            </w:pPr>
            <w:r w:rsidRPr="002A33F1">
              <w:rPr>
                <w:szCs w:val="24"/>
                <w:lang w:val="fr-CA"/>
              </w:rPr>
              <w:t>Les résumés des causes publiés dans le bulletin sont préparés par le Bureau du registraire (Direction générale du droit) uniquement à titre d’information.</w:t>
            </w:r>
          </w:p>
        </w:tc>
      </w:tr>
    </w:tbl>
    <w:p w:rsidR="00F138C1" w:rsidRPr="002A33F1" w:rsidRDefault="00F138C1" w:rsidP="00F138C1">
      <w:pPr>
        <w:tabs>
          <w:tab w:val="right" w:pos="9360"/>
        </w:tabs>
        <w:rPr>
          <w:lang w:val="fr-CA"/>
        </w:rPr>
      </w:pPr>
    </w:p>
    <w:p w:rsidR="00F138C1" w:rsidRPr="002A33F1" w:rsidRDefault="00F138C1" w:rsidP="00F138C1">
      <w:pPr>
        <w:tabs>
          <w:tab w:val="right" w:pos="9360"/>
        </w:tabs>
        <w:rPr>
          <w:lang w:val="fr-CA"/>
        </w:rPr>
      </w:pPr>
    </w:p>
    <w:p w:rsidR="00C01FCB" w:rsidRPr="002A33F1" w:rsidRDefault="00C01FCB" w:rsidP="0095096B">
      <w:pPr>
        <w:tabs>
          <w:tab w:val="right" w:pos="9360"/>
        </w:tabs>
        <w:rPr>
          <w:lang w:val="fr-CA"/>
        </w:rPr>
      </w:pPr>
    </w:p>
    <w:p w:rsidR="00A87207" w:rsidRPr="002A33F1" w:rsidRDefault="00A87207" w:rsidP="0095096B">
      <w:pPr>
        <w:tabs>
          <w:tab w:val="right" w:pos="9360"/>
        </w:tabs>
        <w:rPr>
          <w:lang w:val="fr-CA"/>
        </w:rPr>
        <w:sectPr w:rsidR="00A87207" w:rsidRPr="002A33F1" w:rsidSect="0044776A">
          <w:pgSz w:w="12240" w:h="15840"/>
          <w:pgMar w:top="720" w:right="1152" w:bottom="1080" w:left="1440" w:header="706" w:footer="706" w:gutter="0"/>
          <w:cols w:space="708"/>
          <w:titlePg/>
          <w:docGrid w:linePitch="360"/>
        </w:sectPr>
      </w:pPr>
    </w:p>
    <w:p w:rsidR="00560DF1" w:rsidRPr="002A33F1" w:rsidRDefault="00DD0BDC" w:rsidP="00567602">
      <w:pPr>
        <w:pStyle w:val="Header1StyleE"/>
        <w:pBdr>
          <w:bottom w:val="single" w:sz="12" w:space="1" w:color="auto"/>
        </w:pBdr>
        <w:rPr>
          <w:lang w:val="fr-CA"/>
        </w:rPr>
      </w:pPr>
      <w:bookmarkStart w:id="0" w:name="_Toc85028102"/>
      <w:r w:rsidRPr="002A33F1">
        <w:rPr>
          <w:lang w:val="fr-CA"/>
        </w:rPr>
        <w:lastRenderedPageBreak/>
        <w:t>Applications for leave to appeal filed</w:t>
      </w:r>
      <w:r w:rsidR="00271E1E" w:rsidRPr="002A33F1">
        <w:rPr>
          <w:lang w:val="fr-CA"/>
        </w:rPr>
        <w:t xml:space="preserve"> / </w:t>
      </w:r>
      <w:r w:rsidR="00727571" w:rsidRPr="002A33F1">
        <w:rPr>
          <w:lang w:val="fr-CA"/>
        </w:rPr>
        <w:br/>
      </w:r>
      <w:r w:rsidRPr="002A33F1">
        <w:rPr>
          <w:lang w:val="fr-CA"/>
        </w:rPr>
        <w:t>Demandes d’autorisation d’appel déposées</w:t>
      </w:r>
      <w:bookmarkEnd w:id="0"/>
    </w:p>
    <w:p w:rsidR="00F138C1" w:rsidRPr="002A33F1"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2A33F1" w:rsidTr="00F138C1">
        <w:tc>
          <w:tcPr>
            <w:tcW w:w="4239" w:type="dxa"/>
            <w:shd w:val="clear" w:color="auto" w:fill="auto"/>
          </w:tcPr>
          <w:p w:rsidR="00F138C1" w:rsidRPr="002A33F1" w:rsidRDefault="003B25DF" w:rsidP="00F138C1">
            <w:pPr>
              <w:rPr>
                <w:sz w:val="20"/>
                <w:szCs w:val="20"/>
                <w:lang w:val="fr-CA"/>
              </w:rPr>
            </w:pPr>
            <w:r w:rsidRPr="002A33F1">
              <w:rPr>
                <w:b/>
                <w:sz w:val="20"/>
                <w:szCs w:val="20"/>
                <w:lang w:val="fr-CA"/>
              </w:rPr>
              <w:t>Sergent S.R. Proulx, et al.</w:t>
            </w:r>
          </w:p>
          <w:p w:rsidR="00F138C1" w:rsidRPr="002A33F1" w:rsidRDefault="00F138C1" w:rsidP="00F138C1">
            <w:pPr>
              <w:tabs>
                <w:tab w:val="left" w:pos="-1440"/>
                <w:tab w:val="left" w:pos="-720"/>
              </w:tabs>
              <w:rPr>
                <w:sz w:val="20"/>
                <w:szCs w:val="20"/>
                <w:lang w:val="en-US"/>
              </w:rPr>
            </w:pPr>
            <w:r w:rsidRPr="002A33F1">
              <w:rPr>
                <w:sz w:val="20"/>
                <w:szCs w:val="20"/>
                <w:lang w:val="fr-CA"/>
              </w:rPr>
              <w:tab/>
            </w:r>
            <w:r w:rsidR="003B25DF" w:rsidRPr="002A33F1">
              <w:rPr>
                <w:sz w:val="20"/>
                <w:szCs w:val="20"/>
                <w:lang w:val="en-US"/>
              </w:rPr>
              <w:t>Létourneau,capf, Mark</w:t>
            </w:r>
          </w:p>
          <w:p w:rsidR="00F138C1" w:rsidRPr="002A33F1" w:rsidRDefault="00EC6816" w:rsidP="00F138C1">
            <w:pPr>
              <w:tabs>
                <w:tab w:val="left" w:pos="-1440"/>
                <w:tab w:val="left" w:pos="-720"/>
              </w:tabs>
              <w:rPr>
                <w:sz w:val="20"/>
                <w:szCs w:val="20"/>
                <w:lang w:val="en-US"/>
              </w:rPr>
            </w:pPr>
            <w:r w:rsidRPr="002A33F1">
              <w:rPr>
                <w:sz w:val="20"/>
                <w:szCs w:val="20"/>
                <w:lang w:val="en-US"/>
              </w:rPr>
              <w:tab/>
            </w:r>
            <w:r w:rsidR="003B25DF" w:rsidRPr="002A33F1">
              <w:rPr>
                <w:sz w:val="20"/>
                <w:szCs w:val="20"/>
                <w:lang w:val="en-US"/>
              </w:rPr>
              <w:t>Defence Counsel Services</w:t>
            </w:r>
          </w:p>
          <w:p w:rsidR="00EC6816" w:rsidRPr="002A33F1" w:rsidRDefault="00EC6816" w:rsidP="00F138C1">
            <w:pPr>
              <w:tabs>
                <w:tab w:val="left" w:pos="-1440"/>
                <w:tab w:val="left" w:pos="-720"/>
              </w:tabs>
              <w:rPr>
                <w:sz w:val="20"/>
                <w:szCs w:val="20"/>
                <w:lang w:val="en-US"/>
              </w:rPr>
            </w:pPr>
          </w:p>
          <w:p w:rsidR="00F138C1" w:rsidRPr="002A33F1" w:rsidRDefault="00F138C1" w:rsidP="00F138C1">
            <w:pPr>
              <w:tabs>
                <w:tab w:val="left" w:pos="-1440"/>
                <w:tab w:val="left" w:pos="-720"/>
              </w:tabs>
              <w:rPr>
                <w:sz w:val="20"/>
                <w:szCs w:val="20"/>
                <w:lang w:val="en-US"/>
              </w:rPr>
            </w:pPr>
            <w:r w:rsidRPr="002A33F1">
              <w:rPr>
                <w:sz w:val="20"/>
                <w:szCs w:val="20"/>
                <w:lang w:val="en-US"/>
              </w:rPr>
              <w:tab/>
              <w:t>v. (3</w:t>
            </w:r>
            <w:r w:rsidR="003B25DF" w:rsidRPr="002A33F1">
              <w:rPr>
                <w:sz w:val="20"/>
                <w:szCs w:val="20"/>
                <w:lang w:val="en-US"/>
              </w:rPr>
              <w:t>9822</w:t>
            </w:r>
            <w:r w:rsidRPr="002A33F1">
              <w:rPr>
                <w:sz w:val="20"/>
                <w:szCs w:val="20"/>
                <w:lang w:val="en-US"/>
              </w:rPr>
              <w:t>)</w:t>
            </w:r>
          </w:p>
          <w:p w:rsidR="00F138C1" w:rsidRPr="002A33F1" w:rsidRDefault="00F138C1" w:rsidP="00F138C1">
            <w:pPr>
              <w:tabs>
                <w:tab w:val="left" w:pos="-1440"/>
                <w:tab w:val="left" w:pos="-720"/>
              </w:tabs>
              <w:rPr>
                <w:sz w:val="20"/>
                <w:szCs w:val="20"/>
                <w:lang w:val="en-US"/>
              </w:rPr>
            </w:pPr>
          </w:p>
          <w:p w:rsidR="00F138C1" w:rsidRPr="002A33F1" w:rsidRDefault="003B25DF" w:rsidP="00F138C1">
            <w:pPr>
              <w:tabs>
                <w:tab w:val="left" w:pos="-1440"/>
                <w:tab w:val="left" w:pos="-720"/>
              </w:tabs>
              <w:rPr>
                <w:b/>
                <w:sz w:val="20"/>
                <w:szCs w:val="20"/>
                <w:lang w:val="en-US"/>
              </w:rPr>
            </w:pPr>
            <w:r w:rsidRPr="002A33F1">
              <w:rPr>
                <w:b/>
                <w:sz w:val="20"/>
                <w:szCs w:val="20"/>
                <w:lang w:val="en-US"/>
              </w:rPr>
              <w:t>Her Majesty the Queen</w:t>
            </w:r>
            <w:r w:rsidR="00F138C1" w:rsidRPr="002A33F1">
              <w:rPr>
                <w:b/>
                <w:sz w:val="20"/>
                <w:szCs w:val="20"/>
                <w:lang w:val="en-US"/>
              </w:rPr>
              <w:t xml:space="preserve"> (</w:t>
            </w:r>
            <w:r w:rsidRPr="002A33F1">
              <w:rPr>
                <w:b/>
                <w:sz w:val="20"/>
                <w:szCs w:val="20"/>
                <w:lang w:val="en-US"/>
              </w:rPr>
              <w:t>C</w:t>
            </w:r>
            <w:r w:rsidR="00701491">
              <w:rPr>
                <w:b/>
                <w:sz w:val="20"/>
                <w:szCs w:val="20"/>
                <w:lang w:val="en-US"/>
              </w:rPr>
              <w:t>.M.A.C</w:t>
            </w:r>
            <w:bookmarkStart w:id="1" w:name="_GoBack"/>
            <w:bookmarkEnd w:id="1"/>
            <w:r w:rsidR="00F138C1" w:rsidRPr="002A33F1">
              <w:rPr>
                <w:b/>
                <w:sz w:val="20"/>
                <w:szCs w:val="20"/>
                <w:lang w:val="en-US"/>
              </w:rPr>
              <w:t>.)</w:t>
            </w:r>
          </w:p>
          <w:p w:rsidR="00F138C1" w:rsidRPr="002A33F1" w:rsidRDefault="00F138C1" w:rsidP="00F138C1">
            <w:pPr>
              <w:tabs>
                <w:tab w:val="left" w:pos="-1440"/>
                <w:tab w:val="left" w:pos="-720"/>
              </w:tabs>
              <w:rPr>
                <w:sz w:val="20"/>
                <w:szCs w:val="20"/>
                <w:lang w:val="fr-CA"/>
              </w:rPr>
            </w:pPr>
            <w:r w:rsidRPr="002A33F1">
              <w:rPr>
                <w:sz w:val="20"/>
                <w:szCs w:val="20"/>
                <w:lang w:val="en-US"/>
              </w:rPr>
              <w:tab/>
            </w:r>
            <w:r w:rsidR="003B25DF" w:rsidRPr="002A33F1">
              <w:rPr>
                <w:sz w:val="20"/>
                <w:szCs w:val="20"/>
                <w:lang w:val="fr-CA"/>
              </w:rPr>
              <w:t>Martin, Dominic G.J.</w:t>
            </w:r>
          </w:p>
          <w:p w:rsidR="003B25DF" w:rsidRPr="002A33F1" w:rsidRDefault="00F138C1" w:rsidP="00F138C1">
            <w:pPr>
              <w:tabs>
                <w:tab w:val="left" w:pos="-1440"/>
                <w:tab w:val="left" w:pos="-720"/>
              </w:tabs>
              <w:rPr>
                <w:sz w:val="20"/>
                <w:szCs w:val="20"/>
                <w:lang w:val="fr-CA"/>
              </w:rPr>
            </w:pPr>
            <w:r w:rsidRPr="002A33F1">
              <w:rPr>
                <w:sz w:val="20"/>
                <w:szCs w:val="20"/>
                <w:lang w:val="fr-CA"/>
              </w:rPr>
              <w:tab/>
            </w:r>
            <w:r w:rsidR="003B25DF" w:rsidRPr="002A33F1">
              <w:rPr>
                <w:sz w:val="20"/>
                <w:szCs w:val="20"/>
                <w:lang w:val="fr-CA"/>
              </w:rPr>
              <w:t xml:space="preserve">Service canadien des poursuites </w:t>
            </w:r>
          </w:p>
          <w:p w:rsidR="00F138C1" w:rsidRPr="002A33F1" w:rsidRDefault="003B25DF" w:rsidP="00F138C1">
            <w:pPr>
              <w:tabs>
                <w:tab w:val="left" w:pos="-1440"/>
                <w:tab w:val="left" w:pos="-720"/>
              </w:tabs>
              <w:rPr>
                <w:sz w:val="20"/>
                <w:szCs w:val="20"/>
                <w:lang w:val="fr-CA"/>
              </w:rPr>
            </w:pPr>
            <w:r w:rsidRPr="002A33F1">
              <w:rPr>
                <w:sz w:val="20"/>
                <w:szCs w:val="20"/>
                <w:lang w:val="fr-CA"/>
              </w:rPr>
              <w:tab/>
            </w:r>
            <w:r w:rsidRPr="002A33F1">
              <w:rPr>
                <w:sz w:val="20"/>
                <w:szCs w:val="20"/>
              </w:rPr>
              <w:t>militaires</w:t>
            </w:r>
          </w:p>
          <w:p w:rsidR="00F138C1" w:rsidRPr="002A33F1" w:rsidRDefault="00F138C1" w:rsidP="00F138C1">
            <w:pPr>
              <w:tabs>
                <w:tab w:val="left" w:pos="-1440"/>
                <w:tab w:val="left" w:pos="-720"/>
              </w:tabs>
              <w:rPr>
                <w:sz w:val="20"/>
                <w:szCs w:val="20"/>
                <w:lang w:val="fr-CA"/>
              </w:rPr>
            </w:pPr>
          </w:p>
          <w:p w:rsidR="00F138C1" w:rsidRPr="002A33F1" w:rsidRDefault="00F138C1" w:rsidP="00F138C1">
            <w:pPr>
              <w:rPr>
                <w:sz w:val="20"/>
                <w:szCs w:val="20"/>
              </w:rPr>
            </w:pPr>
            <w:r w:rsidRPr="002A33F1">
              <w:rPr>
                <w:sz w:val="20"/>
                <w:szCs w:val="20"/>
              </w:rPr>
              <w:t xml:space="preserve">FILING DATE: </w:t>
            </w:r>
            <w:r w:rsidR="003B25DF" w:rsidRPr="002A33F1">
              <w:rPr>
                <w:sz w:val="20"/>
                <w:szCs w:val="20"/>
              </w:rPr>
              <w:t>October</w:t>
            </w:r>
            <w:r w:rsidRPr="002A33F1">
              <w:rPr>
                <w:sz w:val="20"/>
                <w:szCs w:val="20"/>
              </w:rPr>
              <w:t xml:space="preserve"> </w:t>
            </w:r>
            <w:r w:rsidR="003B25DF" w:rsidRPr="002A33F1">
              <w:rPr>
                <w:sz w:val="20"/>
                <w:szCs w:val="20"/>
              </w:rPr>
              <w:t>1</w:t>
            </w:r>
            <w:r w:rsidRPr="002A33F1">
              <w:rPr>
                <w:sz w:val="20"/>
                <w:szCs w:val="20"/>
              </w:rPr>
              <w:t>, 20</w:t>
            </w:r>
            <w:r w:rsidR="00DA1D48" w:rsidRPr="002A33F1">
              <w:rPr>
                <w:sz w:val="20"/>
                <w:szCs w:val="20"/>
              </w:rPr>
              <w:t>2</w:t>
            </w:r>
            <w:r w:rsidR="00EC6816" w:rsidRPr="002A33F1">
              <w:rPr>
                <w:sz w:val="20"/>
                <w:szCs w:val="20"/>
              </w:rPr>
              <w:t>1</w:t>
            </w:r>
          </w:p>
          <w:p w:rsidR="004B2E86" w:rsidRPr="002A33F1" w:rsidRDefault="004B2E86" w:rsidP="00F138C1">
            <w:pPr>
              <w:rPr>
                <w:sz w:val="20"/>
                <w:szCs w:val="20"/>
              </w:rPr>
            </w:pPr>
          </w:p>
          <w:p w:rsidR="00F138C1" w:rsidRPr="002A33F1" w:rsidRDefault="00701491"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2A33F1" w:rsidRDefault="00F138C1" w:rsidP="00F138C1">
            <w:pPr>
              <w:jc w:val="center"/>
              <w:rPr>
                <w:sz w:val="20"/>
                <w:szCs w:val="20"/>
              </w:rPr>
            </w:pPr>
          </w:p>
          <w:p w:rsidR="00F138C1" w:rsidRPr="002A33F1" w:rsidRDefault="00F138C1" w:rsidP="00F138C1">
            <w:pPr>
              <w:jc w:val="center"/>
              <w:rPr>
                <w:sz w:val="20"/>
                <w:szCs w:val="20"/>
              </w:rPr>
            </w:pPr>
          </w:p>
          <w:p w:rsidR="00F138C1" w:rsidRPr="002A33F1" w:rsidRDefault="00F138C1" w:rsidP="00F138C1">
            <w:pPr>
              <w:jc w:val="center"/>
              <w:rPr>
                <w:sz w:val="20"/>
                <w:szCs w:val="20"/>
              </w:rPr>
            </w:pPr>
          </w:p>
          <w:p w:rsidR="00F138C1" w:rsidRPr="002A33F1" w:rsidRDefault="00F138C1" w:rsidP="00F138C1">
            <w:pPr>
              <w:jc w:val="center"/>
              <w:rPr>
                <w:sz w:val="20"/>
                <w:szCs w:val="20"/>
              </w:rPr>
            </w:pPr>
          </w:p>
          <w:p w:rsidR="00F138C1" w:rsidRPr="002A33F1" w:rsidRDefault="00F138C1" w:rsidP="00F138C1">
            <w:pPr>
              <w:jc w:val="center"/>
              <w:rPr>
                <w:sz w:val="20"/>
                <w:szCs w:val="20"/>
              </w:rPr>
            </w:pPr>
          </w:p>
          <w:p w:rsidR="00F138C1" w:rsidRPr="002A33F1" w:rsidRDefault="00F138C1" w:rsidP="00F138C1">
            <w:pPr>
              <w:jc w:val="center"/>
              <w:rPr>
                <w:sz w:val="20"/>
                <w:szCs w:val="20"/>
              </w:rPr>
            </w:pPr>
          </w:p>
          <w:p w:rsidR="00F138C1" w:rsidRPr="002A33F1" w:rsidRDefault="00F138C1" w:rsidP="00F138C1">
            <w:pPr>
              <w:jc w:val="center"/>
              <w:rPr>
                <w:sz w:val="20"/>
                <w:szCs w:val="20"/>
              </w:rPr>
            </w:pPr>
          </w:p>
          <w:p w:rsidR="00F138C1" w:rsidRPr="002A33F1" w:rsidRDefault="00F138C1" w:rsidP="00F138C1">
            <w:pPr>
              <w:jc w:val="center"/>
              <w:rPr>
                <w:sz w:val="20"/>
                <w:szCs w:val="20"/>
              </w:rPr>
            </w:pPr>
          </w:p>
          <w:p w:rsidR="00F138C1" w:rsidRPr="002A33F1" w:rsidRDefault="00F138C1" w:rsidP="00F138C1">
            <w:pPr>
              <w:jc w:val="center"/>
              <w:rPr>
                <w:sz w:val="20"/>
                <w:szCs w:val="20"/>
              </w:rPr>
            </w:pPr>
          </w:p>
          <w:p w:rsidR="00F138C1" w:rsidRPr="002A33F1" w:rsidRDefault="00F138C1" w:rsidP="00F138C1">
            <w:pPr>
              <w:jc w:val="center"/>
              <w:rPr>
                <w:sz w:val="20"/>
                <w:szCs w:val="20"/>
              </w:rPr>
            </w:pPr>
          </w:p>
          <w:p w:rsidR="00F138C1" w:rsidRPr="002A33F1" w:rsidRDefault="00F138C1" w:rsidP="00F138C1">
            <w:pPr>
              <w:jc w:val="center"/>
              <w:rPr>
                <w:sz w:val="20"/>
                <w:szCs w:val="20"/>
              </w:rPr>
            </w:pPr>
          </w:p>
          <w:p w:rsidR="00F138C1" w:rsidRPr="002A33F1" w:rsidRDefault="00F138C1" w:rsidP="00F138C1">
            <w:pPr>
              <w:jc w:val="center"/>
              <w:rPr>
                <w:sz w:val="20"/>
                <w:szCs w:val="20"/>
              </w:rPr>
            </w:pPr>
          </w:p>
          <w:p w:rsidR="003B25DF" w:rsidRPr="002A33F1" w:rsidRDefault="003B25DF" w:rsidP="00F138C1">
            <w:pPr>
              <w:jc w:val="center"/>
              <w:rPr>
                <w:sz w:val="20"/>
                <w:szCs w:val="20"/>
              </w:rPr>
            </w:pPr>
          </w:p>
          <w:p w:rsidR="004B2E86" w:rsidRPr="002A33F1" w:rsidRDefault="004B2E86" w:rsidP="00F138C1">
            <w:pPr>
              <w:jc w:val="center"/>
              <w:rPr>
                <w:sz w:val="20"/>
                <w:szCs w:val="20"/>
              </w:rPr>
            </w:pPr>
          </w:p>
          <w:p w:rsidR="00F138C1" w:rsidRPr="002A33F1" w:rsidRDefault="00F138C1" w:rsidP="00F138C1">
            <w:pPr>
              <w:jc w:val="center"/>
              <w:rPr>
                <w:sz w:val="20"/>
                <w:szCs w:val="20"/>
              </w:rPr>
            </w:pPr>
          </w:p>
        </w:tc>
        <w:tc>
          <w:tcPr>
            <w:tcW w:w="4239" w:type="dxa"/>
            <w:shd w:val="clear" w:color="auto" w:fill="auto"/>
          </w:tcPr>
          <w:p w:rsidR="00F138C1" w:rsidRPr="002A33F1" w:rsidRDefault="003B25DF" w:rsidP="00F138C1">
            <w:pPr>
              <w:rPr>
                <w:b/>
                <w:sz w:val="20"/>
                <w:szCs w:val="20"/>
                <w:lang w:val="en-US"/>
              </w:rPr>
            </w:pPr>
            <w:r w:rsidRPr="002A33F1">
              <w:rPr>
                <w:b/>
                <w:sz w:val="20"/>
                <w:szCs w:val="20"/>
                <w:lang w:val="en-US"/>
              </w:rPr>
              <w:t>ViiV Healthcare Company, et al.</w:t>
            </w:r>
          </w:p>
          <w:p w:rsidR="00F138C1" w:rsidRPr="002A33F1" w:rsidRDefault="00F138C1" w:rsidP="00F138C1">
            <w:pPr>
              <w:tabs>
                <w:tab w:val="left" w:pos="-1440"/>
                <w:tab w:val="left" w:pos="-720"/>
              </w:tabs>
              <w:rPr>
                <w:sz w:val="20"/>
                <w:szCs w:val="20"/>
                <w:lang w:val="en-US"/>
              </w:rPr>
            </w:pPr>
            <w:r w:rsidRPr="002A33F1">
              <w:rPr>
                <w:sz w:val="20"/>
                <w:szCs w:val="20"/>
                <w:lang w:val="en-US"/>
              </w:rPr>
              <w:tab/>
            </w:r>
            <w:r w:rsidR="003B25DF" w:rsidRPr="002A33F1">
              <w:rPr>
                <w:sz w:val="20"/>
                <w:szCs w:val="20"/>
                <w:lang w:val="en-US"/>
              </w:rPr>
              <w:t>Cameron, Donald M.</w:t>
            </w:r>
          </w:p>
          <w:p w:rsidR="00F138C1" w:rsidRPr="002A33F1" w:rsidRDefault="00F138C1" w:rsidP="00F138C1">
            <w:pPr>
              <w:tabs>
                <w:tab w:val="left" w:pos="-1440"/>
                <w:tab w:val="left" w:pos="-720"/>
              </w:tabs>
              <w:rPr>
                <w:sz w:val="20"/>
                <w:szCs w:val="20"/>
                <w:lang w:val="en-US"/>
              </w:rPr>
            </w:pPr>
            <w:r w:rsidRPr="002A33F1">
              <w:rPr>
                <w:sz w:val="20"/>
                <w:szCs w:val="20"/>
                <w:lang w:val="en-US"/>
              </w:rPr>
              <w:tab/>
            </w:r>
            <w:r w:rsidR="003B25DF" w:rsidRPr="002A33F1">
              <w:rPr>
                <w:sz w:val="20"/>
                <w:szCs w:val="20"/>
                <w:lang w:val="en-US"/>
              </w:rPr>
              <w:t>Bereskin &amp; Parr</w:t>
            </w:r>
          </w:p>
          <w:p w:rsidR="00F138C1" w:rsidRPr="002A33F1" w:rsidRDefault="00F138C1" w:rsidP="00F138C1">
            <w:pPr>
              <w:tabs>
                <w:tab w:val="left" w:pos="-1440"/>
                <w:tab w:val="left" w:pos="-720"/>
              </w:tabs>
              <w:rPr>
                <w:sz w:val="20"/>
                <w:szCs w:val="20"/>
                <w:lang w:val="en-US"/>
              </w:rPr>
            </w:pPr>
          </w:p>
          <w:p w:rsidR="00F138C1" w:rsidRPr="002A33F1" w:rsidRDefault="00F138C1" w:rsidP="00F138C1">
            <w:pPr>
              <w:tabs>
                <w:tab w:val="left" w:pos="-1440"/>
                <w:tab w:val="left" w:pos="-720"/>
              </w:tabs>
              <w:rPr>
                <w:sz w:val="20"/>
                <w:szCs w:val="20"/>
                <w:lang w:val="en-US"/>
              </w:rPr>
            </w:pPr>
            <w:r w:rsidRPr="002A33F1">
              <w:rPr>
                <w:sz w:val="20"/>
                <w:szCs w:val="20"/>
                <w:lang w:val="en-US"/>
              </w:rPr>
              <w:tab/>
            </w:r>
            <w:r w:rsidR="003B25DF" w:rsidRPr="002A33F1">
              <w:rPr>
                <w:sz w:val="20"/>
                <w:szCs w:val="20"/>
                <w:lang w:val="en-US"/>
              </w:rPr>
              <w:t>v</w:t>
            </w:r>
            <w:r w:rsidRPr="002A33F1">
              <w:rPr>
                <w:sz w:val="20"/>
                <w:szCs w:val="20"/>
                <w:lang w:val="en-US"/>
              </w:rPr>
              <w:t>. (39</w:t>
            </w:r>
            <w:r w:rsidR="003B25DF" w:rsidRPr="002A33F1">
              <w:rPr>
                <w:sz w:val="20"/>
                <w:szCs w:val="20"/>
                <w:lang w:val="en-US"/>
              </w:rPr>
              <w:t>823</w:t>
            </w:r>
            <w:r w:rsidRPr="002A33F1">
              <w:rPr>
                <w:sz w:val="20"/>
                <w:szCs w:val="20"/>
                <w:lang w:val="en-US"/>
              </w:rPr>
              <w:t>)</w:t>
            </w:r>
          </w:p>
          <w:p w:rsidR="00F138C1" w:rsidRPr="002A33F1" w:rsidRDefault="00F138C1" w:rsidP="00F138C1">
            <w:pPr>
              <w:tabs>
                <w:tab w:val="left" w:pos="-1440"/>
                <w:tab w:val="left" w:pos="-720"/>
              </w:tabs>
              <w:rPr>
                <w:sz w:val="20"/>
                <w:szCs w:val="20"/>
                <w:lang w:val="en-US"/>
              </w:rPr>
            </w:pPr>
          </w:p>
          <w:p w:rsidR="00F138C1" w:rsidRPr="002A33F1" w:rsidRDefault="003B25DF" w:rsidP="00F138C1">
            <w:pPr>
              <w:tabs>
                <w:tab w:val="left" w:pos="-1440"/>
                <w:tab w:val="left" w:pos="-720"/>
              </w:tabs>
              <w:rPr>
                <w:b/>
                <w:sz w:val="20"/>
                <w:szCs w:val="20"/>
                <w:lang w:val="en-US"/>
              </w:rPr>
            </w:pPr>
            <w:r w:rsidRPr="002A33F1">
              <w:rPr>
                <w:b/>
                <w:sz w:val="20"/>
                <w:szCs w:val="20"/>
                <w:lang w:val="en-US"/>
              </w:rPr>
              <w:t>Gilead Sciences Canada, inc.</w:t>
            </w:r>
            <w:r w:rsidR="00F138C1" w:rsidRPr="002A33F1">
              <w:rPr>
                <w:sz w:val="20"/>
                <w:szCs w:val="20"/>
                <w:lang w:val="en-US"/>
              </w:rPr>
              <w:t xml:space="preserve"> </w:t>
            </w:r>
            <w:r w:rsidR="00F138C1" w:rsidRPr="002A33F1">
              <w:rPr>
                <w:b/>
                <w:sz w:val="20"/>
                <w:szCs w:val="20"/>
                <w:lang w:val="en-US"/>
              </w:rPr>
              <w:t>(</w:t>
            </w:r>
            <w:r w:rsidRPr="002A33F1">
              <w:rPr>
                <w:b/>
                <w:sz w:val="20"/>
                <w:szCs w:val="20"/>
                <w:lang w:val="en-US"/>
              </w:rPr>
              <w:t>F.C.</w:t>
            </w:r>
            <w:r w:rsidR="00F138C1" w:rsidRPr="002A33F1">
              <w:rPr>
                <w:b/>
                <w:sz w:val="20"/>
                <w:szCs w:val="20"/>
                <w:lang w:val="en-US"/>
              </w:rPr>
              <w:t>)</w:t>
            </w:r>
          </w:p>
          <w:p w:rsidR="00F138C1" w:rsidRPr="002A33F1" w:rsidRDefault="00F138C1" w:rsidP="00F138C1">
            <w:pPr>
              <w:tabs>
                <w:tab w:val="left" w:pos="-1440"/>
                <w:tab w:val="left" w:pos="-720"/>
              </w:tabs>
              <w:rPr>
                <w:sz w:val="20"/>
                <w:szCs w:val="20"/>
                <w:lang w:val="en-US"/>
              </w:rPr>
            </w:pPr>
            <w:r w:rsidRPr="002A33F1">
              <w:rPr>
                <w:sz w:val="20"/>
                <w:szCs w:val="20"/>
                <w:lang w:val="en-US"/>
              </w:rPr>
              <w:tab/>
            </w:r>
            <w:r w:rsidR="003B25DF" w:rsidRPr="002A33F1">
              <w:rPr>
                <w:sz w:val="20"/>
                <w:szCs w:val="20"/>
                <w:lang w:val="en-US"/>
              </w:rPr>
              <w:t>Gilbert, Tim</w:t>
            </w:r>
          </w:p>
          <w:p w:rsidR="00F138C1" w:rsidRPr="002A33F1" w:rsidRDefault="00F138C1" w:rsidP="00F138C1">
            <w:pPr>
              <w:tabs>
                <w:tab w:val="left" w:pos="-1440"/>
                <w:tab w:val="left" w:pos="-720"/>
              </w:tabs>
              <w:rPr>
                <w:sz w:val="20"/>
                <w:szCs w:val="20"/>
                <w:lang w:val="en-US"/>
              </w:rPr>
            </w:pPr>
            <w:r w:rsidRPr="002A33F1">
              <w:rPr>
                <w:sz w:val="20"/>
                <w:szCs w:val="20"/>
                <w:lang w:val="en-US"/>
              </w:rPr>
              <w:tab/>
            </w:r>
            <w:r w:rsidR="003B25DF" w:rsidRPr="002A33F1">
              <w:rPr>
                <w:sz w:val="20"/>
                <w:szCs w:val="20"/>
                <w:lang w:val="en-US"/>
              </w:rPr>
              <w:t>Gilbert's LLP</w:t>
            </w:r>
          </w:p>
          <w:p w:rsidR="00F138C1" w:rsidRPr="002A33F1" w:rsidRDefault="00F138C1" w:rsidP="00F138C1">
            <w:pPr>
              <w:tabs>
                <w:tab w:val="left" w:pos="-1440"/>
                <w:tab w:val="left" w:pos="-720"/>
              </w:tabs>
              <w:rPr>
                <w:sz w:val="20"/>
                <w:szCs w:val="20"/>
                <w:lang w:val="en-US"/>
              </w:rPr>
            </w:pPr>
          </w:p>
          <w:p w:rsidR="003B25DF" w:rsidRPr="002A33F1" w:rsidRDefault="003B25DF" w:rsidP="003B25DF">
            <w:pPr>
              <w:rPr>
                <w:sz w:val="20"/>
                <w:szCs w:val="20"/>
              </w:rPr>
            </w:pPr>
            <w:r w:rsidRPr="002A33F1">
              <w:rPr>
                <w:sz w:val="20"/>
                <w:szCs w:val="20"/>
              </w:rPr>
              <w:t>FILING DATE: October 4, 2021</w:t>
            </w:r>
          </w:p>
          <w:p w:rsidR="004B2E86" w:rsidRPr="002A33F1" w:rsidRDefault="004B2E86" w:rsidP="00F138C1">
            <w:pPr>
              <w:rPr>
                <w:sz w:val="20"/>
                <w:szCs w:val="20"/>
                <w:lang w:val="fr-CA"/>
              </w:rPr>
            </w:pPr>
          </w:p>
          <w:p w:rsidR="00F138C1" w:rsidRPr="002A33F1" w:rsidRDefault="00701491"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2A33F1" w:rsidTr="00F138C1">
        <w:tc>
          <w:tcPr>
            <w:tcW w:w="4239" w:type="dxa"/>
            <w:shd w:val="clear" w:color="auto" w:fill="auto"/>
          </w:tcPr>
          <w:p w:rsidR="00F138C1" w:rsidRPr="002A33F1" w:rsidRDefault="003B25DF" w:rsidP="009B36BA">
            <w:pPr>
              <w:tabs>
                <w:tab w:val="left" w:pos="-1440"/>
                <w:tab w:val="left" w:pos="-720"/>
              </w:tabs>
              <w:rPr>
                <w:b/>
                <w:sz w:val="20"/>
                <w:szCs w:val="20"/>
                <w:lang w:val="en-US"/>
              </w:rPr>
            </w:pPr>
            <w:r w:rsidRPr="002A33F1">
              <w:rPr>
                <w:b/>
                <w:sz w:val="20"/>
                <w:szCs w:val="20"/>
                <w:lang w:val="en-US"/>
              </w:rPr>
              <w:t>Andrew Henry Ting</w:t>
            </w:r>
          </w:p>
          <w:p w:rsidR="00F138C1" w:rsidRPr="002A33F1" w:rsidRDefault="00F138C1" w:rsidP="00F138C1">
            <w:pPr>
              <w:keepNext/>
              <w:keepLines/>
              <w:tabs>
                <w:tab w:val="left" w:pos="-1440"/>
                <w:tab w:val="left" w:pos="-720"/>
              </w:tabs>
              <w:rPr>
                <w:sz w:val="20"/>
                <w:szCs w:val="20"/>
                <w:lang w:val="en-US"/>
              </w:rPr>
            </w:pPr>
            <w:r w:rsidRPr="002A33F1">
              <w:rPr>
                <w:sz w:val="20"/>
                <w:szCs w:val="20"/>
                <w:lang w:val="en-US"/>
              </w:rPr>
              <w:tab/>
            </w:r>
            <w:r w:rsidR="003B25DF" w:rsidRPr="002A33F1">
              <w:rPr>
                <w:sz w:val="20"/>
                <w:szCs w:val="20"/>
                <w:lang w:val="en-US"/>
              </w:rPr>
              <w:t>Rogerson, Andrew</w:t>
            </w:r>
          </w:p>
          <w:p w:rsidR="00F138C1" w:rsidRPr="002A33F1" w:rsidRDefault="00F138C1" w:rsidP="00F138C1">
            <w:pPr>
              <w:keepNext/>
              <w:keepLines/>
              <w:tabs>
                <w:tab w:val="left" w:pos="-1440"/>
                <w:tab w:val="left" w:pos="-720"/>
              </w:tabs>
              <w:rPr>
                <w:sz w:val="20"/>
                <w:szCs w:val="20"/>
                <w:lang w:val="en-US"/>
              </w:rPr>
            </w:pPr>
            <w:r w:rsidRPr="002A33F1">
              <w:rPr>
                <w:sz w:val="20"/>
                <w:szCs w:val="20"/>
                <w:lang w:val="en-US"/>
              </w:rPr>
              <w:tab/>
            </w:r>
            <w:r w:rsidR="003B25DF" w:rsidRPr="002A33F1">
              <w:rPr>
                <w:sz w:val="20"/>
                <w:szCs w:val="20"/>
                <w:lang w:val="en-US"/>
              </w:rPr>
              <w:t>Rogerson Law Group</w:t>
            </w:r>
          </w:p>
          <w:p w:rsidR="00F138C1" w:rsidRPr="002A33F1" w:rsidRDefault="00F138C1" w:rsidP="00F138C1">
            <w:pPr>
              <w:keepNext/>
              <w:keepLines/>
              <w:tabs>
                <w:tab w:val="left" w:pos="-1440"/>
                <w:tab w:val="left" w:pos="-720"/>
              </w:tabs>
              <w:rPr>
                <w:sz w:val="20"/>
                <w:szCs w:val="20"/>
                <w:lang w:val="en-US"/>
              </w:rPr>
            </w:pPr>
          </w:p>
          <w:p w:rsidR="00F138C1" w:rsidRPr="002A33F1" w:rsidRDefault="00F138C1" w:rsidP="00F138C1">
            <w:pPr>
              <w:keepNext/>
              <w:keepLines/>
              <w:tabs>
                <w:tab w:val="left" w:pos="-1440"/>
                <w:tab w:val="left" w:pos="-720"/>
              </w:tabs>
              <w:rPr>
                <w:sz w:val="20"/>
                <w:szCs w:val="20"/>
                <w:lang w:val="fr-CA"/>
              </w:rPr>
            </w:pPr>
            <w:r w:rsidRPr="002A33F1">
              <w:rPr>
                <w:sz w:val="20"/>
                <w:szCs w:val="20"/>
                <w:lang w:val="en-US"/>
              </w:rPr>
              <w:tab/>
            </w:r>
            <w:r w:rsidRPr="002A33F1">
              <w:rPr>
                <w:sz w:val="20"/>
                <w:szCs w:val="20"/>
                <w:lang w:val="fr-CA"/>
              </w:rPr>
              <w:t>v. (3</w:t>
            </w:r>
            <w:r w:rsidR="003B25DF" w:rsidRPr="002A33F1">
              <w:rPr>
                <w:sz w:val="20"/>
                <w:szCs w:val="20"/>
                <w:lang w:val="fr-CA"/>
              </w:rPr>
              <w:t>9824</w:t>
            </w:r>
            <w:r w:rsidRPr="002A33F1">
              <w:rPr>
                <w:sz w:val="20"/>
                <w:szCs w:val="20"/>
                <w:lang w:val="fr-CA"/>
              </w:rPr>
              <w:t>)</w:t>
            </w:r>
          </w:p>
          <w:p w:rsidR="00F138C1" w:rsidRPr="002A33F1" w:rsidRDefault="00F138C1" w:rsidP="00F138C1">
            <w:pPr>
              <w:keepNext/>
              <w:keepLines/>
              <w:tabs>
                <w:tab w:val="left" w:pos="-1440"/>
                <w:tab w:val="left" w:pos="-720"/>
              </w:tabs>
              <w:rPr>
                <w:sz w:val="20"/>
                <w:szCs w:val="20"/>
                <w:lang w:val="fr-CA"/>
              </w:rPr>
            </w:pPr>
          </w:p>
          <w:p w:rsidR="00F138C1" w:rsidRPr="002A33F1" w:rsidRDefault="003B25DF" w:rsidP="00F138C1">
            <w:pPr>
              <w:keepNext/>
              <w:keepLines/>
              <w:tabs>
                <w:tab w:val="left" w:pos="-1440"/>
                <w:tab w:val="left" w:pos="-720"/>
              </w:tabs>
              <w:rPr>
                <w:b/>
                <w:sz w:val="20"/>
                <w:szCs w:val="20"/>
                <w:lang w:val="en-US"/>
              </w:rPr>
            </w:pPr>
            <w:r w:rsidRPr="002A33F1">
              <w:rPr>
                <w:b/>
                <w:sz w:val="20"/>
                <w:szCs w:val="20"/>
                <w:lang w:val="fr-CA"/>
              </w:rPr>
              <w:t>Cosimo Borrelli, et al.</w:t>
            </w:r>
            <w:r w:rsidR="00F138C1" w:rsidRPr="002A33F1">
              <w:rPr>
                <w:b/>
                <w:sz w:val="20"/>
                <w:szCs w:val="20"/>
                <w:lang w:val="fr-CA"/>
              </w:rPr>
              <w:t xml:space="preserve"> </w:t>
            </w:r>
            <w:r w:rsidR="00F138C1" w:rsidRPr="002A33F1">
              <w:rPr>
                <w:b/>
                <w:sz w:val="20"/>
                <w:szCs w:val="20"/>
                <w:lang w:val="en-US"/>
              </w:rPr>
              <w:t>(</w:t>
            </w:r>
            <w:r w:rsidRPr="002A33F1">
              <w:rPr>
                <w:b/>
                <w:sz w:val="20"/>
                <w:szCs w:val="20"/>
                <w:lang w:val="en-US"/>
              </w:rPr>
              <w:t>Ont</w:t>
            </w:r>
            <w:r w:rsidR="00F138C1" w:rsidRPr="002A33F1">
              <w:rPr>
                <w:b/>
                <w:sz w:val="20"/>
                <w:szCs w:val="20"/>
                <w:lang w:val="en-US"/>
              </w:rPr>
              <w:t>.)</w:t>
            </w:r>
          </w:p>
          <w:p w:rsidR="00F138C1" w:rsidRPr="002A33F1" w:rsidRDefault="00F138C1" w:rsidP="00F138C1">
            <w:pPr>
              <w:keepNext/>
              <w:keepLines/>
              <w:tabs>
                <w:tab w:val="left" w:pos="-1440"/>
                <w:tab w:val="left" w:pos="-720"/>
              </w:tabs>
              <w:rPr>
                <w:sz w:val="20"/>
                <w:szCs w:val="20"/>
                <w:lang w:val="en-US"/>
              </w:rPr>
            </w:pPr>
            <w:r w:rsidRPr="002A33F1">
              <w:rPr>
                <w:sz w:val="20"/>
                <w:szCs w:val="20"/>
                <w:lang w:val="en-US"/>
              </w:rPr>
              <w:tab/>
            </w:r>
            <w:r w:rsidR="003B25DF" w:rsidRPr="002A33F1">
              <w:rPr>
                <w:sz w:val="20"/>
                <w:szCs w:val="20"/>
                <w:lang w:val="en-US"/>
              </w:rPr>
              <w:t>Bell, Jonathan G.</w:t>
            </w:r>
          </w:p>
          <w:p w:rsidR="00F138C1" w:rsidRPr="002A33F1" w:rsidRDefault="00F138C1" w:rsidP="00F138C1">
            <w:pPr>
              <w:keepNext/>
              <w:keepLines/>
              <w:tabs>
                <w:tab w:val="left" w:pos="-1440"/>
                <w:tab w:val="left" w:pos="-720"/>
              </w:tabs>
              <w:rPr>
                <w:sz w:val="20"/>
                <w:szCs w:val="20"/>
                <w:lang w:val="en-US"/>
              </w:rPr>
            </w:pPr>
            <w:r w:rsidRPr="002A33F1">
              <w:rPr>
                <w:sz w:val="20"/>
                <w:szCs w:val="20"/>
                <w:lang w:val="en-US"/>
              </w:rPr>
              <w:tab/>
            </w:r>
            <w:r w:rsidR="003B25DF" w:rsidRPr="002A33F1">
              <w:rPr>
                <w:sz w:val="20"/>
                <w:szCs w:val="20"/>
                <w:lang w:val="en-US"/>
              </w:rPr>
              <w:t>Bennett Jones LLP</w:t>
            </w:r>
          </w:p>
          <w:p w:rsidR="00F138C1" w:rsidRPr="002A33F1" w:rsidRDefault="00F138C1" w:rsidP="00F138C1">
            <w:pPr>
              <w:keepNext/>
              <w:keepLines/>
              <w:tabs>
                <w:tab w:val="left" w:pos="-1440"/>
                <w:tab w:val="left" w:pos="-720"/>
              </w:tabs>
              <w:rPr>
                <w:sz w:val="20"/>
                <w:szCs w:val="20"/>
                <w:lang w:val="en-US"/>
              </w:rPr>
            </w:pPr>
          </w:p>
          <w:p w:rsidR="003B25DF" w:rsidRPr="002A33F1" w:rsidRDefault="003B25DF" w:rsidP="003B25DF">
            <w:pPr>
              <w:rPr>
                <w:sz w:val="20"/>
                <w:szCs w:val="20"/>
              </w:rPr>
            </w:pPr>
            <w:r w:rsidRPr="002A33F1">
              <w:rPr>
                <w:sz w:val="20"/>
                <w:szCs w:val="20"/>
              </w:rPr>
              <w:t>FILING DATE: October 5, 2021</w:t>
            </w:r>
          </w:p>
          <w:p w:rsidR="004B2E86" w:rsidRPr="002A33F1" w:rsidRDefault="004B2E86" w:rsidP="00F138C1">
            <w:pPr>
              <w:rPr>
                <w:sz w:val="20"/>
                <w:szCs w:val="20"/>
                <w:lang w:val="fr-CA"/>
              </w:rPr>
            </w:pPr>
          </w:p>
          <w:p w:rsidR="00F138C1" w:rsidRPr="002A33F1" w:rsidRDefault="00701491"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2A33F1" w:rsidRDefault="00F138C1" w:rsidP="00F138C1">
            <w:pPr>
              <w:jc w:val="center"/>
              <w:rPr>
                <w:sz w:val="20"/>
                <w:szCs w:val="20"/>
                <w:lang w:val="en-US"/>
              </w:rPr>
            </w:pPr>
          </w:p>
          <w:p w:rsidR="00F138C1" w:rsidRPr="002A33F1" w:rsidRDefault="00F138C1" w:rsidP="00F138C1">
            <w:pPr>
              <w:jc w:val="center"/>
              <w:rPr>
                <w:sz w:val="20"/>
                <w:szCs w:val="20"/>
                <w:lang w:val="en-US"/>
              </w:rPr>
            </w:pPr>
          </w:p>
          <w:p w:rsidR="00F138C1" w:rsidRPr="002A33F1" w:rsidRDefault="00F138C1" w:rsidP="00F138C1">
            <w:pPr>
              <w:jc w:val="center"/>
              <w:rPr>
                <w:sz w:val="20"/>
                <w:szCs w:val="20"/>
                <w:lang w:val="en-US"/>
              </w:rPr>
            </w:pPr>
          </w:p>
          <w:p w:rsidR="00F138C1" w:rsidRPr="002A33F1" w:rsidRDefault="00F138C1" w:rsidP="00F138C1">
            <w:pPr>
              <w:jc w:val="center"/>
              <w:rPr>
                <w:sz w:val="20"/>
                <w:szCs w:val="20"/>
                <w:lang w:val="en-US"/>
              </w:rPr>
            </w:pPr>
          </w:p>
          <w:p w:rsidR="00F138C1" w:rsidRPr="002A33F1" w:rsidRDefault="00F138C1" w:rsidP="00F138C1">
            <w:pPr>
              <w:jc w:val="center"/>
              <w:rPr>
                <w:sz w:val="20"/>
                <w:szCs w:val="20"/>
                <w:lang w:val="en-US"/>
              </w:rPr>
            </w:pPr>
          </w:p>
          <w:p w:rsidR="00F138C1" w:rsidRPr="002A33F1" w:rsidRDefault="00F138C1" w:rsidP="00F138C1">
            <w:pPr>
              <w:jc w:val="center"/>
              <w:rPr>
                <w:sz w:val="20"/>
                <w:szCs w:val="20"/>
                <w:lang w:val="en-US"/>
              </w:rPr>
            </w:pPr>
          </w:p>
          <w:p w:rsidR="00F138C1" w:rsidRPr="002A33F1" w:rsidRDefault="00F138C1" w:rsidP="00F138C1">
            <w:pPr>
              <w:jc w:val="center"/>
              <w:rPr>
                <w:sz w:val="20"/>
                <w:szCs w:val="20"/>
                <w:lang w:val="en-US"/>
              </w:rPr>
            </w:pPr>
          </w:p>
          <w:p w:rsidR="00F138C1" w:rsidRPr="002A33F1" w:rsidRDefault="00F138C1" w:rsidP="00F138C1">
            <w:pPr>
              <w:jc w:val="center"/>
              <w:rPr>
                <w:sz w:val="20"/>
                <w:szCs w:val="20"/>
                <w:lang w:val="en-US"/>
              </w:rPr>
            </w:pPr>
          </w:p>
          <w:p w:rsidR="00F138C1" w:rsidRPr="002A33F1" w:rsidRDefault="00F138C1" w:rsidP="00F138C1">
            <w:pPr>
              <w:jc w:val="center"/>
              <w:rPr>
                <w:sz w:val="20"/>
                <w:szCs w:val="20"/>
                <w:lang w:val="en-US"/>
              </w:rPr>
            </w:pPr>
          </w:p>
          <w:p w:rsidR="00F138C1" w:rsidRPr="002A33F1" w:rsidRDefault="00F138C1" w:rsidP="00F138C1">
            <w:pPr>
              <w:jc w:val="center"/>
              <w:rPr>
                <w:sz w:val="20"/>
                <w:szCs w:val="20"/>
                <w:lang w:val="en-US"/>
              </w:rPr>
            </w:pPr>
          </w:p>
          <w:p w:rsidR="00F138C1" w:rsidRPr="002A33F1" w:rsidRDefault="00F138C1" w:rsidP="00F138C1">
            <w:pPr>
              <w:jc w:val="center"/>
              <w:rPr>
                <w:sz w:val="20"/>
                <w:szCs w:val="20"/>
                <w:lang w:val="en-US"/>
              </w:rPr>
            </w:pPr>
          </w:p>
          <w:p w:rsidR="00F138C1" w:rsidRPr="002A33F1" w:rsidRDefault="00F138C1" w:rsidP="00F138C1">
            <w:pPr>
              <w:jc w:val="center"/>
              <w:rPr>
                <w:sz w:val="20"/>
                <w:szCs w:val="20"/>
                <w:lang w:val="en-US"/>
              </w:rPr>
            </w:pPr>
          </w:p>
          <w:p w:rsidR="00F138C1" w:rsidRPr="002A33F1" w:rsidRDefault="00F138C1" w:rsidP="00F138C1">
            <w:pPr>
              <w:jc w:val="center"/>
              <w:rPr>
                <w:sz w:val="20"/>
                <w:szCs w:val="20"/>
                <w:lang w:val="en-US"/>
              </w:rPr>
            </w:pPr>
          </w:p>
          <w:p w:rsidR="004B2E86" w:rsidRPr="002A33F1" w:rsidRDefault="004B2E86" w:rsidP="00F138C1">
            <w:pPr>
              <w:jc w:val="center"/>
              <w:rPr>
                <w:sz w:val="20"/>
                <w:szCs w:val="20"/>
                <w:lang w:val="en-US"/>
              </w:rPr>
            </w:pPr>
          </w:p>
        </w:tc>
        <w:tc>
          <w:tcPr>
            <w:tcW w:w="4239" w:type="dxa"/>
            <w:shd w:val="clear" w:color="auto" w:fill="auto"/>
          </w:tcPr>
          <w:p w:rsidR="00F138C1" w:rsidRPr="002A33F1" w:rsidRDefault="003B25DF" w:rsidP="00F138C1">
            <w:pPr>
              <w:rPr>
                <w:b/>
                <w:sz w:val="20"/>
                <w:szCs w:val="20"/>
                <w:lang w:val="en-US"/>
              </w:rPr>
            </w:pPr>
            <w:r w:rsidRPr="002A33F1">
              <w:rPr>
                <w:b/>
                <w:sz w:val="20"/>
                <w:szCs w:val="20"/>
                <w:lang w:val="en-US"/>
              </w:rPr>
              <w:t>Her Majesty the Queen</w:t>
            </w:r>
          </w:p>
          <w:p w:rsidR="00F138C1" w:rsidRPr="002A33F1" w:rsidRDefault="00F138C1" w:rsidP="00F138C1">
            <w:pPr>
              <w:tabs>
                <w:tab w:val="left" w:pos="-1440"/>
                <w:tab w:val="left" w:pos="-720"/>
              </w:tabs>
              <w:rPr>
                <w:sz w:val="20"/>
                <w:szCs w:val="20"/>
                <w:lang w:val="en-US"/>
              </w:rPr>
            </w:pPr>
            <w:r w:rsidRPr="002A33F1">
              <w:rPr>
                <w:sz w:val="20"/>
                <w:szCs w:val="20"/>
                <w:lang w:val="en-US"/>
              </w:rPr>
              <w:tab/>
            </w:r>
            <w:r w:rsidR="003B25DF" w:rsidRPr="002A33F1">
              <w:rPr>
                <w:sz w:val="20"/>
                <w:szCs w:val="20"/>
                <w:lang w:val="en-US"/>
              </w:rPr>
              <w:t>McGuinty, Patrick</w:t>
            </w:r>
          </w:p>
          <w:p w:rsidR="003B25DF" w:rsidRPr="002A33F1" w:rsidRDefault="00F138C1" w:rsidP="00F138C1">
            <w:pPr>
              <w:tabs>
                <w:tab w:val="left" w:pos="-1440"/>
                <w:tab w:val="left" w:pos="-720"/>
              </w:tabs>
              <w:rPr>
                <w:sz w:val="20"/>
                <w:szCs w:val="20"/>
                <w:lang w:val="en-US"/>
              </w:rPr>
            </w:pPr>
            <w:r w:rsidRPr="002A33F1">
              <w:rPr>
                <w:sz w:val="20"/>
                <w:szCs w:val="20"/>
                <w:lang w:val="en-US"/>
              </w:rPr>
              <w:tab/>
            </w:r>
            <w:r w:rsidR="003B25DF" w:rsidRPr="002A33F1">
              <w:rPr>
                <w:sz w:val="20"/>
                <w:szCs w:val="20"/>
                <w:lang w:val="en-US"/>
              </w:rPr>
              <w:t xml:space="preserve">Public Prosecution Service of New </w:t>
            </w:r>
          </w:p>
          <w:p w:rsidR="00F138C1" w:rsidRPr="002A33F1" w:rsidRDefault="003B25DF" w:rsidP="00F138C1">
            <w:pPr>
              <w:tabs>
                <w:tab w:val="left" w:pos="-1440"/>
                <w:tab w:val="left" w:pos="-720"/>
              </w:tabs>
              <w:rPr>
                <w:sz w:val="20"/>
                <w:szCs w:val="20"/>
                <w:lang w:val="en-US"/>
              </w:rPr>
            </w:pPr>
            <w:r w:rsidRPr="002A33F1">
              <w:rPr>
                <w:sz w:val="20"/>
                <w:szCs w:val="20"/>
                <w:lang w:val="en-US"/>
              </w:rPr>
              <w:tab/>
              <w:t>Brunswick</w:t>
            </w:r>
          </w:p>
          <w:p w:rsidR="00F138C1" w:rsidRPr="002A33F1" w:rsidRDefault="00F138C1" w:rsidP="00F138C1">
            <w:pPr>
              <w:tabs>
                <w:tab w:val="left" w:pos="-1440"/>
                <w:tab w:val="left" w:pos="-720"/>
              </w:tabs>
              <w:rPr>
                <w:sz w:val="20"/>
                <w:szCs w:val="20"/>
                <w:lang w:val="en-US"/>
              </w:rPr>
            </w:pPr>
          </w:p>
          <w:p w:rsidR="00F138C1" w:rsidRPr="002A33F1" w:rsidRDefault="00F138C1" w:rsidP="00F138C1">
            <w:pPr>
              <w:tabs>
                <w:tab w:val="left" w:pos="-1440"/>
                <w:tab w:val="left" w:pos="-720"/>
              </w:tabs>
              <w:rPr>
                <w:sz w:val="20"/>
                <w:szCs w:val="20"/>
                <w:lang w:val="en-US"/>
              </w:rPr>
            </w:pPr>
            <w:r w:rsidRPr="002A33F1">
              <w:rPr>
                <w:sz w:val="20"/>
                <w:szCs w:val="20"/>
                <w:lang w:val="en-US"/>
              </w:rPr>
              <w:tab/>
            </w:r>
            <w:r w:rsidR="003B25DF" w:rsidRPr="002A33F1">
              <w:rPr>
                <w:sz w:val="20"/>
                <w:szCs w:val="20"/>
                <w:lang w:val="en-US"/>
              </w:rPr>
              <w:t>v</w:t>
            </w:r>
            <w:r w:rsidRPr="002A33F1">
              <w:rPr>
                <w:sz w:val="20"/>
                <w:szCs w:val="20"/>
                <w:lang w:val="en-US"/>
              </w:rPr>
              <w:t>. (39</w:t>
            </w:r>
            <w:r w:rsidR="003B25DF" w:rsidRPr="002A33F1">
              <w:rPr>
                <w:sz w:val="20"/>
                <w:szCs w:val="20"/>
                <w:lang w:val="en-US"/>
              </w:rPr>
              <w:t>825</w:t>
            </w:r>
            <w:r w:rsidRPr="002A33F1">
              <w:rPr>
                <w:sz w:val="20"/>
                <w:szCs w:val="20"/>
                <w:lang w:val="en-US"/>
              </w:rPr>
              <w:t>)</w:t>
            </w:r>
          </w:p>
          <w:p w:rsidR="00F138C1" w:rsidRPr="002A33F1" w:rsidRDefault="00F138C1" w:rsidP="00F138C1">
            <w:pPr>
              <w:tabs>
                <w:tab w:val="left" w:pos="-1440"/>
                <w:tab w:val="left" w:pos="-720"/>
              </w:tabs>
              <w:rPr>
                <w:sz w:val="20"/>
                <w:szCs w:val="20"/>
                <w:lang w:val="en-US"/>
              </w:rPr>
            </w:pPr>
          </w:p>
          <w:p w:rsidR="00F138C1" w:rsidRPr="002A33F1" w:rsidRDefault="003B25DF" w:rsidP="00F138C1">
            <w:pPr>
              <w:tabs>
                <w:tab w:val="left" w:pos="-1440"/>
                <w:tab w:val="left" w:pos="-720"/>
              </w:tabs>
              <w:rPr>
                <w:b/>
                <w:sz w:val="20"/>
                <w:szCs w:val="20"/>
                <w:lang w:val="en-US"/>
              </w:rPr>
            </w:pPr>
            <w:r w:rsidRPr="002A33F1">
              <w:rPr>
                <w:b/>
                <w:sz w:val="20"/>
                <w:szCs w:val="20"/>
                <w:lang w:val="en-US"/>
              </w:rPr>
              <w:t>Keith Boucher</w:t>
            </w:r>
            <w:r w:rsidR="00F138C1" w:rsidRPr="002A33F1">
              <w:rPr>
                <w:sz w:val="20"/>
                <w:szCs w:val="20"/>
                <w:lang w:val="en-US"/>
              </w:rPr>
              <w:t xml:space="preserve"> </w:t>
            </w:r>
            <w:r w:rsidR="00F138C1" w:rsidRPr="002A33F1">
              <w:rPr>
                <w:b/>
                <w:sz w:val="20"/>
                <w:szCs w:val="20"/>
                <w:lang w:val="en-US"/>
              </w:rPr>
              <w:t>(</w:t>
            </w:r>
            <w:r w:rsidRPr="002A33F1">
              <w:rPr>
                <w:b/>
                <w:sz w:val="20"/>
                <w:szCs w:val="20"/>
                <w:lang w:val="en-US"/>
              </w:rPr>
              <w:t>N.B.</w:t>
            </w:r>
            <w:r w:rsidR="00F138C1" w:rsidRPr="002A33F1">
              <w:rPr>
                <w:b/>
                <w:sz w:val="20"/>
                <w:szCs w:val="20"/>
                <w:lang w:val="en-US"/>
              </w:rPr>
              <w:t>)</w:t>
            </w:r>
          </w:p>
          <w:p w:rsidR="00F138C1" w:rsidRPr="002A33F1" w:rsidRDefault="00F138C1" w:rsidP="00F138C1">
            <w:pPr>
              <w:tabs>
                <w:tab w:val="left" w:pos="-1440"/>
                <w:tab w:val="left" w:pos="-720"/>
              </w:tabs>
              <w:rPr>
                <w:sz w:val="20"/>
                <w:szCs w:val="20"/>
                <w:lang w:val="en-US"/>
              </w:rPr>
            </w:pPr>
            <w:r w:rsidRPr="002A33F1">
              <w:rPr>
                <w:sz w:val="20"/>
                <w:szCs w:val="20"/>
                <w:lang w:val="en-US"/>
              </w:rPr>
              <w:tab/>
            </w:r>
            <w:r w:rsidR="003B25DF" w:rsidRPr="002A33F1">
              <w:rPr>
                <w:sz w:val="20"/>
                <w:szCs w:val="20"/>
                <w:lang w:val="en-US"/>
              </w:rPr>
              <w:t>Keith Boucher</w:t>
            </w:r>
          </w:p>
          <w:p w:rsidR="00F138C1" w:rsidRPr="002A33F1" w:rsidRDefault="00F138C1" w:rsidP="00F138C1">
            <w:pPr>
              <w:tabs>
                <w:tab w:val="left" w:pos="-1440"/>
                <w:tab w:val="left" w:pos="-720"/>
              </w:tabs>
              <w:rPr>
                <w:sz w:val="20"/>
                <w:szCs w:val="20"/>
                <w:lang w:val="en-US"/>
              </w:rPr>
            </w:pPr>
          </w:p>
          <w:p w:rsidR="003B25DF" w:rsidRPr="002A33F1" w:rsidRDefault="003B25DF" w:rsidP="003B25DF">
            <w:pPr>
              <w:rPr>
                <w:sz w:val="20"/>
                <w:szCs w:val="20"/>
              </w:rPr>
            </w:pPr>
            <w:r w:rsidRPr="002A33F1">
              <w:rPr>
                <w:sz w:val="20"/>
                <w:szCs w:val="20"/>
              </w:rPr>
              <w:t>FILING DATE: October 5, 2021</w:t>
            </w:r>
          </w:p>
          <w:p w:rsidR="004B2E86" w:rsidRPr="002A33F1" w:rsidRDefault="004B2E86" w:rsidP="00F138C1">
            <w:pPr>
              <w:rPr>
                <w:sz w:val="20"/>
                <w:szCs w:val="20"/>
                <w:lang w:val="en-US"/>
              </w:rPr>
            </w:pPr>
          </w:p>
          <w:p w:rsidR="00F138C1" w:rsidRPr="002A33F1" w:rsidRDefault="00701491"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2A33F1" w:rsidTr="00F138C1">
        <w:tc>
          <w:tcPr>
            <w:tcW w:w="4239" w:type="dxa"/>
            <w:shd w:val="clear" w:color="auto" w:fill="auto"/>
          </w:tcPr>
          <w:p w:rsidR="00DA1D48" w:rsidRPr="002A33F1" w:rsidRDefault="005C3474" w:rsidP="00DA1D48">
            <w:pPr>
              <w:rPr>
                <w:sz w:val="20"/>
                <w:szCs w:val="20"/>
                <w:lang w:val="en-US"/>
              </w:rPr>
            </w:pPr>
            <w:r w:rsidRPr="002A33F1">
              <w:rPr>
                <w:b/>
                <w:sz w:val="20"/>
                <w:szCs w:val="20"/>
                <w:lang w:val="en-US"/>
              </w:rPr>
              <w:t>Her Majesty the Queen</w:t>
            </w:r>
          </w:p>
          <w:p w:rsidR="00DA1D48" w:rsidRPr="002A33F1" w:rsidRDefault="00DA1D48" w:rsidP="00DA1D48">
            <w:pPr>
              <w:tabs>
                <w:tab w:val="left" w:pos="-1440"/>
                <w:tab w:val="left" w:pos="-720"/>
              </w:tabs>
              <w:rPr>
                <w:sz w:val="20"/>
                <w:szCs w:val="20"/>
                <w:lang w:val="en-US"/>
              </w:rPr>
            </w:pPr>
            <w:r w:rsidRPr="002A33F1">
              <w:rPr>
                <w:sz w:val="20"/>
                <w:szCs w:val="20"/>
                <w:lang w:val="en-US"/>
              </w:rPr>
              <w:tab/>
            </w:r>
            <w:r w:rsidR="005C3474" w:rsidRPr="002A33F1">
              <w:rPr>
                <w:sz w:val="20"/>
                <w:szCs w:val="20"/>
                <w:lang w:val="en-US"/>
              </w:rPr>
              <w:t>Garg, Davin Michael</w:t>
            </w:r>
          </w:p>
          <w:p w:rsidR="00DA1D48" w:rsidRPr="002A33F1" w:rsidRDefault="00EC6816" w:rsidP="00DA1D48">
            <w:pPr>
              <w:tabs>
                <w:tab w:val="left" w:pos="-1440"/>
                <w:tab w:val="left" w:pos="-720"/>
              </w:tabs>
              <w:rPr>
                <w:sz w:val="20"/>
                <w:szCs w:val="20"/>
                <w:lang w:val="en-US"/>
              </w:rPr>
            </w:pPr>
            <w:r w:rsidRPr="002A33F1">
              <w:rPr>
                <w:sz w:val="20"/>
                <w:szCs w:val="20"/>
                <w:lang w:val="en-US"/>
              </w:rPr>
              <w:tab/>
            </w:r>
            <w:r w:rsidR="005C3474" w:rsidRPr="002A33F1">
              <w:rPr>
                <w:sz w:val="20"/>
                <w:szCs w:val="20"/>
                <w:lang w:val="en-US"/>
              </w:rPr>
              <w:t>Attorney General of Ontario</w:t>
            </w:r>
          </w:p>
          <w:p w:rsidR="00EC6816" w:rsidRPr="002A33F1" w:rsidRDefault="00EC6816" w:rsidP="00DA1D48">
            <w:pPr>
              <w:tabs>
                <w:tab w:val="left" w:pos="-1440"/>
                <w:tab w:val="left" w:pos="-720"/>
              </w:tabs>
              <w:rPr>
                <w:sz w:val="20"/>
                <w:szCs w:val="20"/>
                <w:lang w:val="en-US"/>
              </w:rPr>
            </w:pPr>
          </w:p>
          <w:p w:rsidR="00DA1D48" w:rsidRPr="002A33F1" w:rsidRDefault="00DA1D48" w:rsidP="00DA1D48">
            <w:pPr>
              <w:tabs>
                <w:tab w:val="left" w:pos="-1440"/>
                <w:tab w:val="left" w:pos="-720"/>
              </w:tabs>
              <w:rPr>
                <w:sz w:val="20"/>
                <w:szCs w:val="20"/>
                <w:lang w:val="en-US"/>
              </w:rPr>
            </w:pPr>
            <w:r w:rsidRPr="002A33F1">
              <w:rPr>
                <w:sz w:val="20"/>
                <w:szCs w:val="20"/>
                <w:lang w:val="en-US"/>
              </w:rPr>
              <w:tab/>
              <w:t>v. (39</w:t>
            </w:r>
            <w:r w:rsidR="005C3474" w:rsidRPr="002A33F1">
              <w:rPr>
                <w:sz w:val="20"/>
                <w:szCs w:val="20"/>
                <w:lang w:val="en-US"/>
              </w:rPr>
              <w:t>826</w:t>
            </w:r>
            <w:r w:rsidRPr="002A33F1">
              <w:rPr>
                <w:sz w:val="20"/>
                <w:szCs w:val="20"/>
                <w:lang w:val="en-US"/>
              </w:rPr>
              <w:t>)</w:t>
            </w:r>
          </w:p>
          <w:p w:rsidR="00DA1D48" w:rsidRPr="002A33F1" w:rsidRDefault="00DA1D48" w:rsidP="00DA1D48">
            <w:pPr>
              <w:tabs>
                <w:tab w:val="left" w:pos="-1440"/>
                <w:tab w:val="left" w:pos="-720"/>
              </w:tabs>
              <w:rPr>
                <w:sz w:val="20"/>
                <w:szCs w:val="20"/>
                <w:lang w:val="en-US"/>
              </w:rPr>
            </w:pPr>
          </w:p>
          <w:p w:rsidR="00DA1D48" w:rsidRPr="002A33F1" w:rsidRDefault="005C3474" w:rsidP="00DA1D48">
            <w:pPr>
              <w:tabs>
                <w:tab w:val="left" w:pos="-1440"/>
                <w:tab w:val="left" w:pos="-720"/>
              </w:tabs>
              <w:rPr>
                <w:b/>
                <w:sz w:val="20"/>
                <w:szCs w:val="20"/>
                <w:lang w:val="en-US"/>
              </w:rPr>
            </w:pPr>
            <w:r w:rsidRPr="002A33F1">
              <w:rPr>
                <w:b/>
                <w:sz w:val="20"/>
                <w:szCs w:val="20"/>
                <w:lang w:val="en-US"/>
              </w:rPr>
              <w:t>Walker McColman</w:t>
            </w:r>
            <w:r w:rsidR="00DA1D48" w:rsidRPr="002A33F1">
              <w:rPr>
                <w:b/>
                <w:sz w:val="20"/>
                <w:szCs w:val="20"/>
                <w:lang w:val="en-US"/>
              </w:rPr>
              <w:t xml:space="preserve"> (</w:t>
            </w:r>
            <w:r w:rsidRPr="002A33F1">
              <w:rPr>
                <w:b/>
                <w:sz w:val="20"/>
                <w:szCs w:val="20"/>
                <w:lang w:val="en-US"/>
              </w:rPr>
              <w:t>Ont</w:t>
            </w:r>
            <w:r w:rsidR="00DA1D48" w:rsidRPr="002A33F1">
              <w:rPr>
                <w:b/>
                <w:sz w:val="20"/>
                <w:szCs w:val="20"/>
                <w:lang w:val="en-US"/>
              </w:rPr>
              <w:t>.)</w:t>
            </w:r>
          </w:p>
          <w:p w:rsidR="00DA1D48" w:rsidRPr="002A33F1" w:rsidRDefault="00DA1D48" w:rsidP="00DA1D48">
            <w:pPr>
              <w:tabs>
                <w:tab w:val="left" w:pos="-1440"/>
                <w:tab w:val="left" w:pos="-720"/>
              </w:tabs>
              <w:rPr>
                <w:sz w:val="20"/>
                <w:szCs w:val="20"/>
                <w:lang w:val="en-US"/>
              </w:rPr>
            </w:pPr>
            <w:r w:rsidRPr="002A33F1">
              <w:rPr>
                <w:sz w:val="20"/>
                <w:szCs w:val="20"/>
                <w:lang w:val="en-US"/>
              </w:rPr>
              <w:tab/>
            </w:r>
            <w:r w:rsidR="005C3474" w:rsidRPr="002A33F1">
              <w:rPr>
                <w:sz w:val="20"/>
                <w:szCs w:val="20"/>
                <w:lang w:val="en-US"/>
              </w:rPr>
              <w:t>Orazietti, Q.C., Donald</w:t>
            </w:r>
          </w:p>
          <w:p w:rsidR="00DA1D48" w:rsidRPr="002A33F1" w:rsidRDefault="00DA1D48" w:rsidP="00DA1D48">
            <w:pPr>
              <w:tabs>
                <w:tab w:val="left" w:pos="-1440"/>
                <w:tab w:val="left" w:pos="-720"/>
              </w:tabs>
              <w:rPr>
                <w:sz w:val="20"/>
                <w:szCs w:val="20"/>
              </w:rPr>
            </w:pPr>
            <w:r w:rsidRPr="002A33F1">
              <w:rPr>
                <w:sz w:val="20"/>
                <w:szCs w:val="20"/>
                <w:lang w:val="en-US"/>
              </w:rPr>
              <w:tab/>
            </w:r>
            <w:r w:rsidR="005C3474" w:rsidRPr="002A33F1">
              <w:rPr>
                <w:sz w:val="20"/>
                <w:szCs w:val="20"/>
              </w:rPr>
              <w:t>Orazietti &amp; Orazietti</w:t>
            </w:r>
          </w:p>
          <w:p w:rsidR="00DA1D48" w:rsidRPr="002A33F1" w:rsidRDefault="00DA1D48" w:rsidP="00DA1D48">
            <w:pPr>
              <w:tabs>
                <w:tab w:val="left" w:pos="-1440"/>
                <w:tab w:val="left" w:pos="-720"/>
              </w:tabs>
              <w:rPr>
                <w:sz w:val="20"/>
                <w:szCs w:val="20"/>
              </w:rPr>
            </w:pPr>
          </w:p>
          <w:p w:rsidR="00DA1D48" w:rsidRPr="002A33F1" w:rsidRDefault="00DA1D48" w:rsidP="00DA1D48">
            <w:pPr>
              <w:rPr>
                <w:sz w:val="20"/>
                <w:szCs w:val="20"/>
              </w:rPr>
            </w:pPr>
            <w:r w:rsidRPr="002A33F1">
              <w:rPr>
                <w:sz w:val="20"/>
                <w:szCs w:val="20"/>
              </w:rPr>
              <w:t xml:space="preserve">FILING DATE: </w:t>
            </w:r>
            <w:r w:rsidR="005C3474" w:rsidRPr="002A33F1">
              <w:rPr>
                <w:sz w:val="20"/>
                <w:szCs w:val="20"/>
              </w:rPr>
              <w:t>October</w:t>
            </w:r>
            <w:r w:rsidRPr="002A33F1">
              <w:rPr>
                <w:sz w:val="20"/>
                <w:szCs w:val="20"/>
              </w:rPr>
              <w:t xml:space="preserve"> 6, 202</w:t>
            </w:r>
            <w:r w:rsidR="00EC6816" w:rsidRPr="002A33F1">
              <w:rPr>
                <w:sz w:val="20"/>
                <w:szCs w:val="20"/>
              </w:rPr>
              <w:t>1</w:t>
            </w:r>
          </w:p>
          <w:p w:rsidR="00DA1D48" w:rsidRPr="002A33F1" w:rsidRDefault="00DA1D48" w:rsidP="00DA1D48">
            <w:pPr>
              <w:rPr>
                <w:sz w:val="20"/>
                <w:szCs w:val="20"/>
              </w:rPr>
            </w:pPr>
          </w:p>
          <w:p w:rsidR="00F138C1" w:rsidRPr="002A33F1" w:rsidRDefault="00701491"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2A33F1" w:rsidRDefault="00F138C1" w:rsidP="00F138C1">
            <w:pPr>
              <w:jc w:val="center"/>
              <w:rPr>
                <w:sz w:val="20"/>
                <w:szCs w:val="20"/>
                <w:lang w:val="en-US"/>
              </w:rPr>
            </w:pPr>
          </w:p>
          <w:p w:rsidR="00DA1D48" w:rsidRPr="002A33F1" w:rsidRDefault="00DA1D48" w:rsidP="00F138C1">
            <w:pPr>
              <w:jc w:val="center"/>
              <w:rPr>
                <w:sz w:val="20"/>
                <w:szCs w:val="20"/>
                <w:lang w:val="en-US"/>
              </w:rPr>
            </w:pPr>
          </w:p>
          <w:p w:rsidR="00DA1D48" w:rsidRPr="002A33F1" w:rsidRDefault="00DA1D48" w:rsidP="00F138C1">
            <w:pPr>
              <w:jc w:val="center"/>
              <w:rPr>
                <w:sz w:val="20"/>
                <w:szCs w:val="20"/>
                <w:lang w:val="en-US"/>
              </w:rPr>
            </w:pPr>
          </w:p>
          <w:p w:rsidR="00DA1D48" w:rsidRPr="002A33F1" w:rsidRDefault="00DA1D48" w:rsidP="00F138C1">
            <w:pPr>
              <w:jc w:val="center"/>
              <w:rPr>
                <w:sz w:val="20"/>
                <w:szCs w:val="20"/>
                <w:lang w:val="en-US"/>
              </w:rPr>
            </w:pPr>
          </w:p>
          <w:p w:rsidR="00DA1D48" w:rsidRPr="002A33F1" w:rsidRDefault="00DA1D48" w:rsidP="00F138C1">
            <w:pPr>
              <w:jc w:val="center"/>
              <w:rPr>
                <w:sz w:val="20"/>
                <w:szCs w:val="20"/>
                <w:lang w:val="en-US"/>
              </w:rPr>
            </w:pPr>
          </w:p>
          <w:p w:rsidR="00DA1D48" w:rsidRPr="002A33F1" w:rsidRDefault="00DA1D48" w:rsidP="00F138C1">
            <w:pPr>
              <w:jc w:val="center"/>
              <w:rPr>
                <w:sz w:val="20"/>
                <w:szCs w:val="20"/>
                <w:lang w:val="en-US"/>
              </w:rPr>
            </w:pPr>
          </w:p>
          <w:p w:rsidR="00DA1D48" w:rsidRPr="002A33F1" w:rsidRDefault="00DA1D48" w:rsidP="00F138C1">
            <w:pPr>
              <w:jc w:val="center"/>
              <w:rPr>
                <w:sz w:val="20"/>
                <w:szCs w:val="20"/>
                <w:lang w:val="en-US"/>
              </w:rPr>
            </w:pPr>
          </w:p>
          <w:p w:rsidR="00DA1D48" w:rsidRPr="002A33F1" w:rsidRDefault="00DA1D48" w:rsidP="00F138C1">
            <w:pPr>
              <w:jc w:val="center"/>
              <w:rPr>
                <w:sz w:val="20"/>
                <w:szCs w:val="20"/>
                <w:lang w:val="en-US"/>
              </w:rPr>
            </w:pPr>
          </w:p>
          <w:p w:rsidR="00DA1D48" w:rsidRPr="002A33F1" w:rsidRDefault="00DA1D48" w:rsidP="00F138C1">
            <w:pPr>
              <w:jc w:val="center"/>
              <w:rPr>
                <w:sz w:val="20"/>
                <w:szCs w:val="20"/>
                <w:lang w:val="en-US"/>
              </w:rPr>
            </w:pPr>
          </w:p>
          <w:p w:rsidR="00DA1D48" w:rsidRPr="002A33F1" w:rsidRDefault="00DA1D48" w:rsidP="00F138C1">
            <w:pPr>
              <w:jc w:val="center"/>
              <w:rPr>
                <w:sz w:val="20"/>
                <w:szCs w:val="20"/>
                <w:lang w:val="en-US"/>
              </w:rPr>
            </w:pPr>
          </w:p>
          <w:p w:rsidR="00DA1D48" w:rsidRPr="002A33F1" w:rsidRDefault="00DA1D48" w:rsidP="00F138C1">
            <w:pPr>
              <w:jc w:val="center"/>
              <w:rPr>
                <w:sz w:val="20"/>
                <w:szCs w:val="20"/>
                <w:lang w:val="en-US"/>
              </w:rPr>
            </w:pPr>
          </w:p>
          <w:p w:rsidR="00DA1D48" w:rsidRPr="002A33F1" w:rsidRDefault="00DA1D48" w:rsidP="00F138C1">
            <w:pPr>
              <w:jc w:val="center"/>
              <w:rPr>
                <w:sz w:val="20"/>
                <w:szCs w:val="20"/>
                <w:lang w:val="en-US"/>
              </w:rPr>
            </w:pPr>
          </w:p>
          <w:p w:rsidR="00DA1D48" w:rsidRPr="002A33F1" w:rsidRDefault="00DA1D48" w:rsidP="00F138C1">
            <w:pPr>
              <w:jc w:val="center"/>
              <w:rPr>
                <w:sz w:val="20"/>
                <w:szCs w:val="20"/>
                <w:lang w:val="en-US"/>
              </w:rPr>
            </w:pPr>
          </w:p>
          <w:p w:rsidR="00DA1D48" w:rsidRPr="002A33F1" w:rsidRDefault="00DA1D48" w:rsidP="00F138C1">
            <w:pPr>
              <w:jc w:val="center"/>
              <w:rPr>
                <w:sz w:val="20"/>
                <w:szCs w:val="20"/>
                <w:lang w:val="en-US"/>
              </w:rPr>
            </w:pPr>
          </w:p>
        </w:tc>
        <w:tc>
          <w:tcPr>
            <w:tcW w:w="4239" w:type="dxa"/>
            <w:shd w:val="clear" w:color="auto" w:fill="auto"/>
          </w:tcPr>
          <w:p w:rsidR="00DA1D48" w:rsidRPr="002A33F1" w:rsidRDefault="005C3474" w:rsidP="00DA1D48">
            <w:pPr>
              <w:rPr>
                <w:b/>
                <w:sz w:val="20"/>
                <w:szCs w:val="20"/>
                <w:lang w:val="en-US"/>
              </w:rPr>
            </w:pPr>
            <w:r w:rsidRPr="002A33F1">
              <w:rPr>
                <w:b/>
                <w:sz w:val="20"/>
                <w:szCs w:val="20"/>
                <w:lang w:val="en-US"/>
              </w:rPr>
              <w:t>Russell Bidesi</w:t>
            </w:r>
          </w:p>
          <w:p w:rsidR="00DA1D48" w:rsidRPr="002A33F1" w:rsidRDefault="00DA1D48" w:rsidP="00DA1D48">
            <w:pPr>
              <w:tabs>
                <w:tab w:val="left" w:pos="-1440"/>
                <w:tab w:val="left" w:pos="-720"/>
              </w:tabs>
              <w:rPr>
                <w:sz w:val="20"/>
                <w:szCs w:val="20"/>
                <w:lang w:val="en-US"/>
              </w:rPr>
            </w:pPr>
            <w:r w:rsidRPr="002A33F1">
              <w:rPr>
                <w:sz w:val="20"/>
                <w:szCs w:val="20"/>
                <w:lang w:val="en-US"/>
              </w:rPr>
              <w:tab/>
            </w:r>
            <w:r w:rsidR="005C3474" w:rsidRPr="002A33F1">
              <w:rPr>
                <w:sz w:val="20"/>
                <w:szCs w:val="20"/>
                <w:lang w:val="en-US"/>
              </w:rPr>
              <w:t>Anderson, Brent R.</w:t>
            </w:r>
          </w:p>
          <w:p w:rsidR="00DA1D48" w:rsidRPr="002A33F1" w:rsidRDefault="00DA1D48" w:rsidP="00DA1D48">
            <w:pPr>
              <w:tabs>
                <w:tab w:val="left" w:pos="-1440"/>
                <w:tab w:val="left" w:pos="-720"/>
              </w:tabs>
              <w:rPr>
                <w:sz w:val="20"/>
                <w:szCs w:val="20"/>
                <w:lang w:val="en-US"/>
              </w:rPr>
            </w:pPr>
            <w:r w:rsidRPr="002A33F1">
              <w:rPr>
                <w:sz w:val="20"/>
                <w:szCs w:val="20"/>
                <w:lang w:val="en-US"/>
              </w:rPr>
              <w:tab/>
            </w:r>
            <w:r w:rsidR="005C3474" w:rsidRPr="002A33F1">
              <w:rPr>
                <w:sz w:val="20"/>
                <w:szCs w:val="20"/>
                <w:lang w:val="en-US"/>
              </w:rPr>
              <w:t>Johnson Doyle Nelson &amp; Anderson</w:t>
            </w:r>
          </w:p>
          <w:p w:rsidR="00DA1D48" w:rsidRPr="002A33F1" w:rsidRDefault="00DA1D48" w:rsidP="00DA1D48">
            <w:pPr>
              <w:tabs>
                <w:tab w:val="left" w:pos="-1440"/>
                <w:tab w:val="left" w:pos="-720"/>
              </w:tabs>
              <w:rPr>
                <w:sz w:val="20"/>
                <w:szCs w:val="20"/>
                <w:lang w:val="en-US"/>
              </w:rPr>
            </w:pPr>
          </w:p>
          <w:p w:rsidR="00DA1D48" w:rsidRPr="002A33F1" w:rsidRDefault="00DA1D48" w:rsidP="00DA1D48">
            <w:pPr>
              <w:tabs>
                <w:tab w:val="left" w:pos="-1440"/>
                <w:tab w:val="left" w:pos="-720"/>
              </w:tabs>
              <w:rPr>
                <w:sz w:val="20"/>
                <w:szCs w:val="20"/>
                <w:lang w:val="en-US"/>
              </w:rPr>
            </w:pPr>
            <w:r w:rsidRPr="002A33F1">
              <w:rPr>
                <w:sz w:val="20"/>
                <w:szCs w:val="20"/>
                <w:lang w:val="en-US"/>
              </w:rPr>
              <w:tab/>
            </w:r>
            <w:r w:rsidR="005C3474" w:rsidRPr="002A33F1">
              <w:rPr>
                <w:sz w:val="20"/>
                <w:szCs w:val="20"/>
                <w:lang w:val="en-US"/>
              </w:rPr>
              <w:t>v</w:t>
            </w:r>
            <w:r w:rsidRPr="002A33F1">
              <w:rPr>
                <w:sz w:val="20"/>
                <w:szCs w:val="20"/>
                <w:lang w:val="en-US"/>
              </w:rPr>
              <w:t>. (39</w:t>
            </w:r>
            <w:r w:rsidR="005C3474" w:rsidRPr="002A33F1">
              <w:rPr>
                <w:sz w:val="20"/>
                <w:szCs w:val="20"/>
                <w:lang w:val="en-US"/>
              </w:rPr>
              <w:t>827</w:t>
            </w:r>
            <w:r w:rsidRPr="002A33F1">
              <w:rPr>
                <w:sz w:val="20"/>
                <w:szCs w:val="20"/>
                <w:lang w:val="en-US"/>
              </w:rPr>
              <w:t>)</w:t>
            </w:r>
          </w:p>
          <w:p w:rsidR="00DA1D48" w:rsidRPr="002A33F1" w:rsidRDefault="00DA1D48" w:rsidP="00DA1D48">
            <w:pPr>
              <w:tabs>
                <w:tab w:val="left" w:pos="-1440"/>
                <w:tab w:val="left" w:pos="-720"/>
              </w:tabs>
              <w:rPr>
                <w:sz w:val="20"/>
                <w:szCs w:val="20"/>
                <w:lang w:val="en-US"/>
              </w:rPr>
            </w:pPr>
          </w:p>
          <w:p w:rsidR="00DA1D48" w:rsidRPr="002A33F1" w:rsidRDefault="005C3474" w:rsidP="00DA1D48">
            <w:pPr>
              <w:tabs>
                <w:tab w:val="left" w:pos="-1440"/>
                <w:tab w:val="left" w:pos="-720"/>
              </w:tabs>
              <w:rPr>
                <w:b/>
                <w:sz w:val="20"/>
                <w:szCs w:val="20"/>
                <w:lang w:val="en-US"/>
              </w:rPr>
            </w:pPr>
            <w:r w:rsidRPr="002A33F1">
              <w:rPr>
                <w:b/>
                <w:sz w:val="20"/>
                <w:szCs w:val="20"/>
                <w:lang w:val="en-US"/>
              </w:rPr>
              <w:t>Her Majesty the Queen</w:t>
            </w:r>
            <w:r w:rsidR="00DA1D48" w:rsidRPr="002A33F1">
              <w:rPr>
                <w:sz w:val="20"/>
                <w:szCs w:val="20"/>
                <w:lang w:val="en-US"/>
              </w:rPr>
              <w:t xml:space="preserve"> </w:t>
            </w:r>
            <w:r w:rsidR="00DA1D48" w:rsidRPr="002A33F1">
              <w:rPr>
                <w:b/>
                <w:sz w:val="20"/>
                <w:szCs w:val="20"/>
                <w:lang w:val="en-US"/>
              </w:rPr>
              <w:t>(</w:t>
            </w:r>
            <w:r w:rsidRPr="002A33F1">
              <w:rPr>
                <w:b/>
                <w:sz w:val="20"/>
                <w:szCs w:val="20"/>
                <w:lang w:val="en-US"/>
              </w:rPr>
              <w:t>B.C.</w:t>
            </w:r>
            <w:r w:rsidR="00DA1D48" w:rsidRPr="002A33F1">
              <w:rPr>
                <w:b/>
                <w:sz w:val="20"/>
                <w:szCs w:val="20"/>
                <w:lang w:val="en-US"/>
              </w:rPr>
              <w:t>)</w:t>
            </w:r>
          </w:p>
          <w:p w:rsidR="00DA1D48" w:rsidRPr="002A33F1" w:rsidRDefault="00DA1D48" w:rsidP="00DA1D48">
            <w:pPr>
              <w:tabs>
                <w:tab w:val="left" w:pos="-1440"/>
                <w:tab w:val="left" w:pos="-720"/>
              </w:tabs>
              <w:rPr>
                <w:sz w:val="20"/>
                <w:szCs w:val="20"/>
                <w:lang w:val="fr-CA"/>
              </w:rPr>
            </w:pPr>
            <w:r w:rsidRPr="002A33F1">
              <w:rPr>
                <w:sz w:val="20"/>
                <w:szCs w:val="20"/>
                <w:lang w:val="en-US"/>
              </w:rPr>
              <w:tab/>
            </w:r>
            <w:r w:rsidR="005C3474" w:rsidRPr="002A33F1">
              <w:rPr>
                <w:sz w:val="20"/>
                <w:szCs w:val="20"/>
                <w:lang w:val="fr-CA"/>
              </w:rPr>
              <w:t>Ainslie, Q.C., Mary T.</w:t>
            </w:r>
          </w:p>
          <w:p w:rsidR="00DA1D48" w:rsidRPr="002A33F1" w:rsidRDefault="00DA1D48" w:rsidP="00DA1D48">
            <w:pPr>
              <w:tabs>
                <w:tab w:val="left" w:pos="-1440"/>
                <w:tab w:val="left" w:pos="-720"/>
              </w:tabs>
              <w:rPr>
                <w:sz w:val="20"/>
                <w:szCs w:val="20"/>
                <w:lang w:val="en-US"/>
              </w:rPr>
            </w:pPr>
            <w:r w:rsidRPr="002A33F1">
              <w:rPr>
                <w:sz w:val="20"/>
                <w:szCs w:val="20"/>
                <w:lang w:val="fr-CA"/>
              </w:rPr>
              <w:tab/>
            </w:r>
            <w:r w:rsidR="005C3474" w:rsidRPr="002A33F1">
              <w:rPr>
                <w:sz w:val="20"/>
                <w:szCs w:val="20"/>
                <w:lang w:val="en-US"/>
              </w:rPr>
              <w:t>Ministry of Attorney General (BC)</w:t>
            </w:r>
          </w:p>
          <w:p w:rsidR="00DA1D48" w:rsidRPr="002A33F1" w:rsidRDefault="00DA1D48" w:rsidP="00DA1D48">
            <w:pPr>
              <w:tabs>
                <w:tab w:val="left" w:pos="-1440"/>
                <w:tab w:val="left" w:pos="-720"/>
              </w:tabs>
              <w:rPr>
                <w:sz w:val="20"/>
                <w:szCs w:val="20"/>
                <w:lang w:val="en-US"/>
              </w:rPr>
            </w:pPr>
          </w:p>
          <w:p w:rsidR="005C3474" w:rsidRPr="002A33F1" w:rsidRDefault="005C3474" w:rsidP="005C3474">
            <w:pPr>
              <w:rPr>
                <w:sz w:val="20"/>
                <w:szCs w:val="20"/>
              </w:rPr>
            </w:pPr>
            <w:r w:rsidRPr="002A33F1">
              <w:rPr>
                <w:sz w:val="20"/>
                <w:szCs w:val="20"/>
              </w:rPr>
              <w:t>FILING DATE: October 6, 2021</w:t>
            </w:r>
          </w:p>
          <w:p w:rsidR="00DA1D48" w:rsidRPr="002A33F1" w:rsidRDefault="00DA1D48" w:rsidP="00DA1D48">
            <w:pPr>
              <w:rPr>
                <w:sz w:val="20"/>
                <w:szCs w:val="20"/>
                <w:lang w:val="fr-CA"/>
              </w:rPr>
            </w:pPr>
          </w:p>
          <w:p w:rsidR="00F138C1" w:rsidRPr="002A33F1" w:rsidRDefault="00701491" w:rsidP="00DA1D48">
            <w:pPr>
              <w:rPr>
                <w:sz w:val="20"/>
                <w:szCs w:val="20"/>
                <w:lang w:val="fr-CA"/>
              </w:rPr>
            </w:pPr>
            <w:r>
              <w:rPr>
                <w:sz w:val="20"/>
                <w:szCs w:val="20"/>
                <w:lang w:val="fr-CA"/>
              </w:rPr>
              <w:pict>
                <v:rect id="_x0000_i1030" style="width:108pt;height:1pt" o:hrpct="0" o:hrstd="t" o:hrnoshade="t" o:hr="t" fillcolor="black [3213]" stroked="f"/>
              </w:pict>
            </w:r>
          </w:p>
        </w:tc>
      </w:tr>
    </w:tbl>
    <w:p w:rsidR="00EC24FF" w:rsidRPr="002A33F1" w:rsidRDefault="00EC24FF">
      <w:r w:rsidRPr="002A33F1">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EC24FF" w:rsidRPr="002A33F1" w:rsidTr="00F138C1">
        <w:tc>
          <w:tcPr>
            <w:tcW w:w="4239" w:type="dxa"/>
            <w:shd w:val="clear" w:color="auto" w:fill="auto"/>
          </w:tcPr>
          <w:p w:rsidR="00EC24FF" w:rsidRPr="002A33F1" w:rsidRDefault="005C3474" w:rsidP="00EC24FF">
            <w:pPr>
              <w:rPr>
                <w:sz w:val="20"/>
                <w:szCs w:val="20"/>
                <w:lang w:val="fr-CA"/>
              </w:rPr>
            </w:pPr>
            <w:r w:rsidRPr="002A33F1">
              <w:rPr>
                <w:b/>
                <w:sz w:val="20"/>
                <w:szCs w:val="20"/>
                <w:lang w:val="fr-CA"/>
              </w:rPr>
              <w:t>Rachelle Cormier</w:t>
            </w:r>
          </w:p>
          <w:p w:rsidR="00EC24FF" w:rsidRPr="002A33F1" w:rsidRDefault="00EC24FF" w:rsidP="00EC24FF">
            <w:pPr>
              <w:tabs>
                <w:tab w:val="left" w:pos="-1440"/>
                <w:tab w:val="left" w:pos="-720"/>
              </w:tabs>
              <w:rPr>
                <w:sz w:val="20"/>
                <w:szCs w:val="20"/>
                <w:lang w:val="fr-CA"/>
              </w:rPr>
            </w:pPr>
            <w:r w:rsidRPr="002A33F1">
              <w:rPr>
                <w:sz w:val="20"/>
                <w:szCs w:val="20"/>
                <w:lang w:val="fr-CA"/>
              </w:rPr>
              <w:tab/>
            </w:r>
            <w:r w:rsidR="005C3474" w:rsidRPr="002A33F1">
              <w:rPr>
                <w:sz w:val="20"/>
                <w:szCs w:val="20"/>
                <w:lang w:val="fr-CA"/>
              </w:rPr>
              <w:t>Boucher, Bruno</w:t>
            </w:r>
          </w:p>
          <w:p w:rsidR="00EC24FF" w:rsidRPr="002A33F1" w:rsidRDefault="00EC24FF" w:rsidP="00EC24FF">
            <w:pPr>
              <w:tabs>
                <w:tab w:val="left" w:pos="-1440"/>
                <w:tab w:val="left" w:pos="-720"/>
              </w:tabs>
              <w:rPr>
                <w:sz w:val="20"/>
                <w:szCs w:val="20"/>
                <w:lang w:val="fr-CA"/>
              </w:rPr>
            </w:pPr>
            <w:r w:rsidRPr="002A33F1">
              <w:rPr>
                <w:sz w:val="20"/>
                <w:szCs w:val="20"/>
                <w:lang w:val="fr-CA"/>
              </w:rPr>
              <w:tab/>
            </w:r>
            <w:r w:rsidR="005C3474" w:rsidRPr="002A33F1">
              <w:rPr>
                <w:sz w:val="20"/>
                <w:szCs w:val="20"/>
                <w:lang w:val="fr-CA"/>
              </w:rPr>
              <w:t>Aide juridique de Montréal</w:t>
            </w:r>
          </w:p>
          <w:p w:rsidR="00EC24FF" w:rsidRPr="002A33F1" w:rsidRDefault="00EC24FF" w:rsidP="00EC24FF">
            <w:pPr>
              <w:tabs>
                <w:tab w:val="left" w:pos="-1440"/>
                <w:tab w:val="left" w:pos="-720"/>
              </w:tabs>
              <w:rPr>
                <w:sz w:val="20"/>
                <w:szCs w:val="20"/>
                <w:lang w:val="fr-CA"/>
              </w:rPr>
            </w:pPr>
          </w:p>
          <w:p w:rsidR="00EC24FF" w:rsidRPr="002A33F1" w:rsidRDefault="00EC24FF" w:rsidP="00EC24FF">
            <w:pPr>
              <w:tabs>
                <w:tab w:val="left" w:pos="-1440"/>
                <w:tab w:val="left" w:pos="-720"/>
              </w:tabs>
              <w:rPr>
                <w:sz w:val="20"/>
                <w:szCs w:val="20"/>
                <w:lang w:val="fr-CA"/>
              </w:rPr>
            </w:pPr>
            <w:r w:rsidRPr="002A33F1">
              <w:rPr>
                <w:sz w:val="20"/>
                <w:szCs w:val="20"/>
                <w:lang w:val="fr-CA"/>
              </w:rPr>
              <w:tab/>
            </w:r>
            <w:r w:rsidR="005C3474" w:rsidRPr="002A33F1">
              <w:rPr>
                <w:sz w:val="20"/>
                <w:szCs w:val="20"/>
                <w:lang w:val="fr-CA"/>
              </w:rPr>
              <w:t>c</w:t>
            </w:r>
            <w:r w:rsidRPr="002A33F1">
              <w:rPr>
                <w:sz w:val="20"/>
                <w:szCs w:val="20"/>
                <w:lang w:val="fr-CA"/>
              </w:rPr>
              <w:t>. (39</w:t>
            </w:r>
            <w:r w:rsidR="005C3474" w:rsidRPr="002A33F1">
              <w:rPr>
                <w:sz w:val="20"/>
                <w:szCs w:val="20"/>
                <w:lang w:val="fr-CA"/>
              </w:rPr>
              <w:t>828</w:t>
            </w:r>
            <w:r w:rsidRPr="002A33F1">
              <w:rPr>
                <w:sz w:val="20"/>
                <w:szCs w:val="20"/>
                <w:lang w:val="fr-CA"/>
              </w:rPr>
              <w:t>)</w:t>
            </w:r>
          </w:p>
          <w:p w:rsidR="00EC24FF" w:rsidRPr="002A33F1" w:rsidRDefault="00EC24FF" w:rsidP="00EC24FF">
            <w:pPr>
              <w:tabs>
                <w:tab w:val="left" w:pos="-1440"/>
                <w:tab w:val="left" w:pos="-720"/>
              </w:tabs>
              <w:rPr>
                <w:sz w:val="20"/>
                <w:szCs w:val="20"/>
                <w:lang w:val="fr-CA"/>
              </w:rPr>
            </w:pPr>
          </w:p>
          <w:p w:rsidR="00EC24FF" w:rsidRPr="002A33F1" w:rsidRDefault="005C3474" w:rsidP="00EC24FF">
            <w:pPr>
              <w:tabs>
                <w:tab w:val="left" w:pos="-1440"/>
                <w:tab w:val="left" w:pos="-720"/>
              </w:tabs>
              <w:rPr>
                <w:b/>
                <w:sz w:val="20"/>
                <w:szCs w:val="20"/>
                <w:lang w:val="fr-CA"/>
              </w:rPr>
            </w:pPr>
            <w:r w:rsidRPr="002A33F1">
              <w:rPr>
                <w:b/>
                <w:sz w:val="20"/>
                <w:szCs w:val="20"/>
                <w:lang w:val="fr-CA"/>
              </w:rPr>
              <w:t>Trentway-Wagar inc., et al.</w:t>
            </w:r>
            <w:r w:rsidR="00EC24FF" w:rsidRPr="002A33F1">
              <w:rPr>
                <w:b/>
                <w:sz w:val="20"/>
                <w:szCs w:val="20"/>
                <w:lang w:val="fr-CA"/>
              </w:rPr>
              <w:t xml:space="preserve"> (</w:t>
            </w:r>
            <w:r w:rsidRPr="002A33F1">
              <w:rPr>
                <w:b/>
                <w:sz w:val="20"/>
                <w:szCs w:val="20"/>
                <w:lang w:val="fr-CA"/>
              </w:rPr>
              <w:t>Qc</w:t>
            </w:r>
            <w:r w:rsidR="00EC24FF" w:rsidRPr="002A33F1">
              <w:rPr>
                <w:b/>
                <w:sz w:val="20"/>
                <w:szCs w:val="20"/>
                <w:lang w:val="fr-CA"/>
              </w:rPr>
              <w:t>)</w:t>
            </w:r>
          </w:p>
          <w:p w:rsidR="00EC24FF" w:rsidRPr="002A33F1" w:rsidRDefault="00EC24FF" w:rsidP="00EC24FF">
            <w:pPr>
              <w:tabs>
                <w:tab w:val="left" w:pos="-1440"/>
                <w:tab w:val="left" w:pos="-720"/>
              </w:tabs>
              <w:rPr>
                <w:sz w:val="20"/>
                <w:szCs w:val="20"/>
                <w:lang w:val="fr-CA"/>
              </w:rPr>
            </w:pPr>
            <w:r w:rsidRPr="002A33F1">
              <w:rPr>
                <w:sz w:val="20"/>
                <w:szCs w:val="20"/>
                <w:lang w:val="fr-CA"/>
              </w:rPr>
              <w:tab/>
            </w:r>
            <w:r w:rsidR="005C3474" w:rsidRPr="002A33F1">
              <w:rPr>
                <w:sz w:val="20"/>
                <w:szCs w:val="20"/>
                <w:lang w:val="fr-CA"/>
              </w:rPr>
              <w:t>Moreau, Pierre E.</w:t>
            </w:r>
          </w:p>
          <w:p w:rsidR="00EC24FF" w:rsidRPr="002A33F1" w:rsidRDefault="00EC24FF" w:rsidP="00EC24FF">
            <w:pPr>
              <w:tabs>
                <w:tab w:val="left" w:pos="-1440"/>
                <w:tab w:val="left" w:pos="-720"/>
              </w:tabs>
              <w:rPr>
                <w:sz w:val="20"/>
                <w:szCs w:val="20"/>
                <w:lang w:val="fr-CA"/>
              </w:rPr>
            </w:pPr>
            <w:r w:rsidRPr="002A33F1">
              <w:rPr>
                <w:sz w:val="20"/>
                <w:szCs w:val="20"/>
                <w:lang w:val="fr-CA"/>
              </w:rPr>
              <w:tab/>
            </w:r>
            <w:r w:rsidR="005C3474" w:rsidRPr="002A33F1">
              <w:rPr>
                <w:sz w:val="20"/>
                <w:szCs w:val="20"/>
                <w:lang w:val="fr-CA"/>
              </w:rPr>
              <w:t>Robinson Sheppard Shapiro</w:t>
            </w:r>
          </w:p>
          <w:p w:rsidR="00EC24FF" w:rsidRPr="002A33F1" w:rsidRDefault="00EC24FF" w:rsidP="00EC24FF">
            <w:pPr>
              <w:tabs>
                <w:tab w:val="left" w:pos="-1440"/>
                <w:tab w:val="left" w:pos="-720"/>
              </w:tabs>
              <w:rPr>
                <w:sz w:val="20"/>
                <w:szCs w:val="20"/>
                <w:lang w:val="fr-CA"/>
              </w:rPr>
            </w:pPr>
          </w:p>
          <w:p w:rsidR="00EC24FF" w:rsidRPr="002A33F1" w:rsidRDefault="00EC24FF" w:rsidP="00EC24FF">
            <w:pPr>
              <w:rPr>
                <w:sz w:val="20"/>
                <w:szCs w:val="20"/>
                <w:lang w:val="fr-CA"/>
              </w:rPr>
            </w:pPr>
            <w:r w:rsidRPr="002A33F1">
              <w:rPr>
                <w:sz w:val="20"/>
                <w:szCs w:val="20"/>
                <w:lang w:val="fr-CA"/>
              </w:rPr>
              <w:t>DATE</w:t>
            </w:r>
            <w:r w:rsidR="005C3474" w:rsidRPr="002A33F1">
              <w:rPr>
                <w:sz w:val="20"/>
                <w:szCs w:val="20"/>
                <w:lang w:val="fr-CA"/>
              </w:rPr>
              <w:t xml:space="preserve"> DE PRODUCTION</w:t>
            </w:r>
            <w:r w:rsidRPr="002A33F1">
              <w:rPr>
                <w:sz w:val="20"/>
                <w:szCs w:val="20"/>
                <w:lang w:val="fr-CA"/>
              </w:rPr>
              <w:t xml:space="preserve">: </w:t>
            </w:r>
            <w:r w:rsidR="005C3474" w:rsidRPr="002A33F1">
              <w:rPr>
                <w:sz w:val="20"/>
                <w:szCs w:val="20"/>
                <w:lang w:val="fr-CA"/>
              </w:rPr>
              <w:t xml:space="preserve">Le </w:t>
            </w:r>
            <w:r w:rsidRPr="002A33F1">
              <w:rPr>
                <w:sz w:val="20"/>
                <w:szCs w:val="20"/>
                <w:lang w:val="fr-CA"/>
              </w:rPr>
              <w:t>6</w:t>
            </w:r>
            <w:r w:rsidR="005C3474" w:rsidRPr="002A33F1">
              <w:rPr>
                <w:sz w:val="20"/>
                <w:szCs w:val="20"/>
                <w:lang w:val="fr-CA"/>
              </w:rPr>
              <w:t xml:space="preserve"> octobre</w:t>
            </w:r>
            <w:r w:rsidRPr="002A33F1">
              <w:rPr>
                <w:sz w:val="20"/>
                <w:szCs w:val="20"/>
                <w:lang w:val="fr-CA"/>
              </w:rPr>
              <w:t xml:space="preserve"> 2021</w:t>
            </w:r>
          </w:p>
          <w:p w:rsidR="00EC24FF" w:rsidRPr="002A33F1" w:rsidRDefault="00EC24FF" w:rsidP="00EC24FF">
            <w:pPr>
              <w:rPr>
                <w:sz w:val="20"/>
                <w:szCs w:val="20"/>
                <w:lang w:val="fr-CA"/>
              </w:rPr>
            </w:pPr>
          </w:p>
          <w:p w:rsidR="00EC24FF" w:rsidRPr="002A33F1" w:rsidRDefault="00701491" w:rsidP="00EC24FF">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EC24FF" w:rsidRPr="002A33F1" w:rsidRDefault="00EC24FF" w:rsidP="00F138C1">
            <w:pPr>
              <w:jc w:val="center"/>
              <w:rPr>
                <w:sz w:val="20"/>
                <w:szCs w:val="20"/>
                <w:lang w:val="en-US"/>
              </w:rPr>
            </w:pPr>
          </w:p>
          <w:p w:rsidR="00EC24FF" w:rsidRPr="002A33F1" w:rsidRDefault="00EC24FF" w:rsidP="00F138C1">
            <w:pPr>
              <w:jc w:val="center"/>
              <w:rPr>
                <w:sz w:val="20"/>
                <w:szCs w:val="20"/>
                <w:lang w:val="en-US"/>
              </w:rPr>
            </w:pPr>
          </w:p>
          <w:p w:rsidR="00EC24FF" w:rsidRPr="002A33F1" w:rsidRDefault="00EC24FF" w:rsidP="00F138C1">
            <w:pPr>
              <w:jc w:val="center"/>
              <w:rPr>
                <w:sz w:val="20"/>
                <w:szCs w:val="20"/>
                <w:lang w:val="en-US"/>
              </w:rPr>
            </w:pPr>
          </w:p>
          <w:p w:rsidR="00EC24FF" w:rsidRPr="002A33F1" w:rsidRDefault="00EC24FF" w:rsidP="00F138C1">
            <w:pPr>
              <w:jc w:val="center"/>
              <w:rPr>
                <w:sz w:val="20"/>
                <w:szCs w:val="20"/>
                <w:lang w:val="en-US"/>
              </w:rPr>
            </w:pPr>
          </w:p>
          <w:p w:rsidR="00EC24FF" w:rsidRPr="002A33F1" w:rsidRDefault="00EC24FF" w:rsidP="00F138C1">
            <w:pPr>
              <w:jc w:val="center"/>
              <w:rPr>
                <w:sz w:val="20"/>
                <w:szCs w:val="20"/>
                <w:lang w:val="en-US"/>
              </w:rPr>
            </w:pPr>
          </w:p>
          <w:p w:rsidR="00EC24FF" w:rsidRPr="002A33F1" w:rsidRDefault="00EC24FF" w:rsidP="00F138C1">
            <w:pPr>
              <w:jc w:val="center"/>
              <w:rPr>
                <w:sz w:val="20"/>
                <w:szCs w:val="20"/>
                <w:lang w:val="en-US"/>
              </w:rPr>
            </w:pPr>
          </w:p>
          <w:p w:rsidR="00EC24FF" w:rsidRPr="002A33F1" w:rsidRDefault="00EC24FF" w:rsidP="00F138C1">
            <w:pPr>
              <w:jc w:val="center"/>
              <w:rPr>
                <w:sz w:val="20"/>
                <w:szCs w:val="20"/>
                <w:lang w:val="en-US"/>
              </w:rPr>
            </w:pPr>
          </w:p>
          <w:p w:rsidR="00EC24FF" w:rsidRPr="002A33F1" w:rsidRDefault="00EC24FF" w:rsidP="00F138C1">
            <w:pPr>
              <w:jc w:val="center"/>
              <w:rPr>
                <w:sz w:val="20"/>
                <w:szCs w:val="20"/>
                <w:lang w:val="en-US"/>
              </w:rPr>
            </w:pPr>
          </w:p>
          <w:p w:rsidR="00EC24FF" w:rsidRPr="002A33F1" w:rsidRDefault="00EC24FF" w:rsidP="00F138C1">
            <w:pPr>
              <w:jc w:val="center"/>
              <w:rPr>
                <w:sz w:val="20"/>
                <w:szCs w:val="20"/>
                <w:lang w:val="en-US"/>
              </w:rPr>
            </w:pPr>
          </w:p>
          <w:p w:rsidR="00EC24FF" w:rsidRPr="002A33F1" w:rsidRDefault="00EC24FF" w:rsidP="00F138C1">
            <w:pPr>
              <w:jc w:val="center"/>
              <w:rPr>
                <w:sz w:val="20"/>
                <w:szCs w:val="20"/>
                <w:lang w:val="en-US"/>
              </w:rPr>
            </w:pPr>
          </w:p>
          <w:p w:rsidR="00EC24FF" w:rsidRPr="002A33F1" w:rsidRDefault="00EC24FF" w:rsidP="00F138C1">
            <w:pPr>
              <w:jc w:val="center"/>
              <w:rPr>
                <w:sz w:val="20"/>
                <w:szCs w:val="20"/>
                <w:lang w:val="en-US"/>
              </w:rPr>
            </w:pPr>
          </w:p>
          <w:p w:rsidR="00EC24FF" w:rsidRPr="002A33F1" w:rsidRDefault="00EC24FF" w:rsidP="00F138C1">
            <w:pPr>
              <w:jc w:val="center"/>
              <w:rPr>
                <w:sz w:val="20"/>
                <w:szCs w:val="20"/>
                <w:lang w:val="en-US"/>
              </w:rPr>
            </w:pPr>
          </w:p>
          <w:p w:rsidR="00EC24FF" w:rsidRPr="002A33F1" w:rsidRDefault="00EC24FF" w:rsidP="00F138C1">
            <w:pPr>
              <w:jc w:val="center"/>
              <w:rPr>
                <w:sz w:val="20"/>
                <w:szCs w:val="20"/>
                <w:lang w:val="en-US"/>
              </w:rPr>
            </w:pPr>
          </w:p>
          <w:p w:rsidR="00EC24FF" w:rsidRPr="002A33F1" w:rsidRDefault="00EC24FF" w:rsidP="00F138C1">
            <w:pPr>
              <w:jc w:val="center"/>
              <w:rPr>
                <w:sz w:val="20"/>
                <w:szCs w:val="20"/>
                <w:lang w:val="en-US"/>
              </w:rPr>
            </w:pPr>
          </w:p>
        </w:tc>
        <w:tc>
          <w:tcPr>
            <w:tcW w:w="4239" w:type="dxa"/>
            <w:shd w:val="clear" w:color="auto" w:fill="auto"/>
          </w:tcPr>
          <w:p w:rsidR="00EC24FF" w:rsidRPr="002A33F1" w:rsidRDefault="005C3474" w:rsidP="00EC24FF">
            <w:pPr>
              <w:rPr>
                <w:sz w:val="20"/>
                <w:szCs w:val="20"/>
                <w:lang w:val="en-US"/>
              </w:rPr>
            </w:pPr>
            <w:r w:rsidRPr="002A33F1">
              <w:rPr>
                <w:b/>
                <w:sz w:val="20"/>
                <w:szCs w:val="20"/>
                <w:lang w:val="en-US"/>
              </w:rPr>
              <w:t>Her Majesty the Queen</w:t>
            </w:r>
          </w:p>
          <w:p w:rsidR="00EC24FF" w:rsidRPr="002A33F1" w:rsidRDefault="00EC24FF" w:rsidP="00EC24FF">
            <w:pPr>
              <w:tabs>
                <w:tab w:val="left" w:pos="-1440"/>
                <w:tab w:val="left" w:pos="-720"/>
              </w:tabs>
              <w:rPr>
                <w:sz w:val="20"/>
                <w:szCs w:val="20"/>
                <w:lang w:val="en-US"/>
              </w:rPr>
            </w:pPr>
            <w:r w:rsidRPr="002A33F1">
              <w:rPr>
                <w:sz w:val="20"/>
                <w:szCs w:val="20"/>
                <w:lang w:val="en-US"/>
              </w:rPr>
              <w:tab/>
            </w:r>
            <w:r w:rsidR="005C3474" w:rsidRPr="002A33F1">
              <w:rPr>
                <w:sz w:val="20"/>
                <w:szCs w:val="20"/>
                <w:lang w:val="en-US"/>
              </w:rPr>
              <w:t>Vanderhooft, Christian</w:t>
            </w:r>
          </w:p>
          <w:p w:rsidR="00EC24FF" w:rsidRPr="002A33F1" w:rsidRDefault="00EC24FF" w:rsidP="00EC24FF">
            <w:pPr>
              <w:tabs>
                <w:tab w:val="left" w:pos="-1440"/>
                <w:tab w:val="left" w:pos="-720"/>
              </w:tabs>
              <w:rPr>
                <w:sz w:val="20"/>
                <w:szCs w:val="20"/>
                <w:lang w:val="en-US"/>
              </w:rPr>
            </w:pPr>
            <w:r w:rsidRPr="002A33F1">
              <w:rPr>
                <w:sz w:val="20"/>
                <w:szCs w:val="20"/>
                <w:lang w:val="en-US"/>
              </w:rPr>
              <w:tab/>
            </w:r>
            <w:r w:rsidR="005C3474" w:rsidRPr="002A33F1">
              <w:rPr>
                <w:sz w:val="20"/>
                <w:szCs w:val="20"/>
                <w:lang w:val="en-US"/>
              </w:rPr>
              <w:t>Manitoba Justice</w:t>
            </w:r>
          </w:p>
          <w:p w:rsidR="00EC24FF" w:rsidRPr="002A33F1" w:rsidRDefault="00EC24FF" w:rsidP="00EC24FF">
            <w:pPr>
              <w:tabs>
                <w:tab w:val="left" w:pos="-1440"/>
                <w:tab w:val="left" w:pos="-720"/>
              </w:tabs>
              <w:rPr>
                <w:sz w:val="20"/>
                <w:szCs w:val="20"/>
                <w:lang w:val="en-US"/>
              </w:rPr>
            </w:pPr>
          </w:p>
          <w:p w:rsidR="00EC24FF" w:rsidRPr="002A33F1" w:rsidRDefault="00EC24FF" w:rsidP="00EC24FF">
            <w:pPr>
              <w:tabs>
                <w:tab w:val="left" w:pos="-1440"/>
                <w:tab w:val="left" w:pos="-720"/>
              </w:tabs>
              <w:rPr>
                <w:sz w:val="20"/>
                <w:szCs w:val="20"/>
                <w:lang w:val="en-US"/>
              </w:rPr>
            </w:pPr>
            <w:r w:rsidRPr="002A33F1">
              <w:rPr>
                <w:sz w:val="20"/>
                <w:szCs w:val="20"/>
                <w:lang w:val="en-US"/>
              </w:rPr>
              <w:tab/>
              <w:t>v. (39</w:t>
            </w:r>
            <w:r w:rsidR="005C3474" w:rsidRPr="002A33F1">
              <w:rPr>
                <w:sz w:val="20"/>
                <w:szCs w:val="20"/>
                <w:lang w:val="en-US"/>
              </w:rPr>
              <w:t>830</w:t>
            </w:r>
            <w:r w:rsidRPr="002A33F1">
              <w:rPr>
                <w:sz w:val="20"/>
                <w:szCs w:val="20"/>
                <w:lang w:val="en-US"/>
              </w:rPr>
              <w:t>)</w:t>
            </w:r>
          </w:p>
          <w:p w:rsidR="00EC24FF" w:rsidRPr="002A33F1" w:rsidRDefault="00EC24FF" w:rsidP="00EC24FF">
            <w:pPr>
              <w:tabs>
                <w:tab w:val="left" w:pos="-1440"/>
                <w:tab w:val="left" w:pos="-720"/>
              </w:tabs>
              <w:rPr>
                <w:sz w:val="20"/>
                <w:szCs w:val="20"/>
                <w:lang w:val="en-US"/>
              </w:rPr>
            </w:pPr>
          </w:p>
          <w:p w:rsidR="00EC24FF" w:rsidRPr="002A33F1" w:rsidRDefault="005C3474" w:rsidP="00EC24FF">
            <w:pPr>
              <w:tabs>
                <w:tab w:val="left" w:pos="-1440"/>
                <w:tab w:val="left" w:pos="-720"/>
              </w:tabs>
              <w:rPr>
                <w:b/>
                <w:sz w:val="20"/>
                <w:szCs w:val="20"/>
                <w:lang w:val="en-US"/>
              </w:rPr>
            </w:pPr>
            <w:r w:rsidRPr="002A33F1">
              <w:rPr>
                <w:b/>
                <w:sz w:val="20"/>
                <w:szCs w:val="20"/>
                <w:lang w:val="en-US"/>
              </w:rPr>
              <w:t>Abram Letkeman</w:t>
            </w:r>
            <w:r w:rsidR="00EC24FF" w:rsidRPr="002A33F1">
              <w:rPr>
                <w:b/>
                <w:sz w:val="20"/>
                <w:szCs w:val="20"/>
                <w:lang w:val="en-US"/>
              </w:rPr>
              <w:t xml:space="preserve"> (Man.)</w:t>
            </w:r>
          </w:p>
          <w:p w:rsidR="00EC24FF" w:rsidRPr="002A33F1" w:rsidRDefault="00EC24FF" w:rsidP="00EC24FF">
            <w:pPr>
              <w:tabs>
                <w:tab w:val="left" w:pos="-1440"/>
                <w:tab w:val="left" w:pos="-720"/>
              </w:tabs>
              <w:rPr>
                <w:sz w:val="20"/>
                <w:szCs w:val="20"/>
                <w:lang w:val="en-US"/>
              </w:rPr>
            </w:pPr>
            <w:r w:rsidRPr="002A33F1">
              <w:rPr>
                <w:sz w:val="20"/>
                <w:szCs w:val="20"/>
                <w:lang w:val="en-US"/>
              </w:rPr>
              <w:tab/>
            </w:r>
            <w:r w:rsidR="005C3474" w:rsidRPr="002A33F1">
              <w:rPr>
                <w:sz w:val="20"/>
                <w:szCs w:val="20"/>
                <w:lang w:val="en-US"/>
              </w:rPr>
              <w:t>Weinstein, Josh</w:t>
            </w:r>
          </w:p>
          <w:p w:rsidR="00EC24FF" w:rsidRPr="002A33F1" w:rsidRDefault="00EC24FF" w:rsidP="00EC24FF">
            <w:pPr>
              <w:tabs>
                <w:tab w:val="left" w:pos="-1440"/>
                <w:tab w:val="left" w:pos="-720"/>
              </w:tabs>
              <w:rPr>
                <w:sz w:val="20"/>
                <w:szCs w:val="20"/>
              </w:rPr>
            </w:pPr>
            <w:r w:rsidRPr="002A33F1">
              <w:rPr>
                <w:sz w:val="20"/>
                <w:szCs w:val="20"/>
                <w:lang w:val="en-US"/>
              </w:rPr>
              <w:tab/>
            </w:r>
            <w:r w:rsidR="005C3474" w:rsidRPr="002A33F1">
              <w:rPr>
                <w:sz w:val="20"/>
                <w:szCs w:val="20"/>
              </w:rPr>
              <w:t>Myers LLP</w:t>
            </w:r>
          </w:p>
          <w:p w:rsidR="00EC24FF" w:rsidRPr="002A33F1" w:rsidRDefault="00EC24FF" w:rsidP="00EC24FF">
            <w:pPr>
              <w:tabs>
                <w:tab w:val="left" w:pos="-1440"/>
                <w:tab w:val="left" w:pos="-720"/>
              </w:tabs>
              <w:rPr>
                <w:sz w:val="20"/>
                <w:szCs w:val="20"/>
              </w:rPr>
            </w:pPr>
          </w:p>
          <w:p w:rsidR="00EC24FF" w:rsidRPr="002A33F1" w:rsidRDefault="00EC24FF" w:rsidP="00EC24FF">
            <w:pPr>
              <w:rPr>
                <w:sz w:val="20"/>
                <w:szCs w:val="20"/>
              </w:rPr>
            </w:pPr>
            <w:r w:rsidRPr="002A33F1">
              <w:rPr>
                <w:sz w:val="20"/>
                <w:szCs w:val="20"/>
              </w:rPr>
              <w:t xml:space="preserve">FILING DATE: </w:t>
            </w:r>
            <w:r w:rsidR="005C3474" w:rsidRPr="002A33F1">
              <w:rPr>
                <w:sz w:val="20"/>
                <w:szCs w:val="20"/>
              </w:rPr>
              <w:t>October</w:t>
            </w:r>
            <w:r w:rsidRPr="002A33F1">
              <w:rPr>
                <w:sz w:val="20"/>
                <w:szCs w:val="20"/>
              </w:rPr>
              <w:t xml:space="preserve"> </w:t>
            </w:r>
            <w:r w:rsidR="005C3474" w:rsidRPr="002A33F1">
              <w:rPr>
                <w:sz w:val="20"/>
                <w:szCs w:val="20"/>
              </w:rPr>
              <w:t>7</w:t>
            </w:r>
            <w:r w:rsidRPr="002A33F1">
              <w:rPr>
                <w:sz w:val="20"/>
                <w:szCs w:val="20"/>
              </w:rPr>
              <w:t>, 2021</w:t>
            </w:r>
          </w:p>
          <w:p w:rsidR="00EC24FF" w:rsidRPr="002A33F1" w:rsidRDefault="00EC24FF" w:rsidP="00EC24FF">
            <w:pPr>
              <w:rPr>
                <w:sz w:val="20"/>
                <w:szCs w:val="20"/>
              </w:rPr>
            </w:pPr>
          </w:p>
          <w:p w:rsidR="00EC24FF" w:rsidRPr="002A33F1" w:rsidRDefault="00701491" w:rsidP="00EC24FF">
            <w:pPr>
              <w:rPr>
                <w:b/>
                <w:sz w:val="20"/>
                <w:szCs w:val="20"/>
                <w:lang w:val="fr-CA"/>
              </w:rPr>
            </w:pPr>
            <w:r>
              <w:rPr>
                <w:sz w:val="20"/>
                <w:szCs w:val="20"/>
                <w:lang w:val="fr-CA"/>
              </w:rPr>
              <w:pict>
                <v:rect id="_x0000_i1032" style="width:108pt;height:1pt" o:hrpct="0" o:hrstd="t" o:hrnoshade="t" o:hr="t" fillcolor="black [3213]" stroked="f"/>
              </w:pict>
            </w:r>
          </w:p>
        </w:tc>
      </w:tr>
    </w:tbl>
    <w:p w:rsidR="00F138C1" w:rsidRPr="002A33F1" w:rsidRDefault="00F138C1" w:rsidP="00F138C1">
      <w:pPr>
        <w:tabs>
          <w:tab w:val="right" w:pos="9360"/>
        </w:tabs>
        <w:rPr>
          <w:sz w:val="20"/>
          <w:szCs w:val="20"/>
          <w:lang w:val="fr-CA"/>
        </w:rPr>
      </w:pPr>
    </w:p>
    <w:p w:rsidR="00F138C1" w:rsidRPr="002A33F1" w:rsidRDefault="00F138C1" w:rsidP="00F138C1">
      <w:pPr>
        <w:tabs>
          <w:tab w:val="right" w:pos="9360"/>
        </w:tabs>
        <w:rPr>
          <w:sz w:val="20"/>
          <w:szCs w:val="20"/>
          <w:lang w:val="fr-CA"/>
        </w:rPr>
      </w:pPr>
    </w:p>
    <w:p w:rsidR="00C01FCB" w:rsidRPr="002A33F1" w:rsidRDefault="00C01FCB" w:rsidP="0095096B">
      <w:pPr>
        <w:tabs>
          <w:tab w:val="right" w:pos="9360"/>
        </w:tabs>
        <w:rPr>
          <w:sz w:val="20"/>
          <w:szCs w:val="20"/>
          <w:lang w:val="fr-CA"/>
        </w:rPr>
      </w:pPr>
    </w:p>
    <w:p w:rsidR="00242AEE" w:rsidRPr="002A33F1" w:rsidRDefault="00242AEE" w:rsidP="0095096B">
      <w:pPr>
        <w:tabs>
          <w:tab w:val="right" w:pos="9360"/>
        </w:tabs>
        <w:rPr>
          <w:sz w:val="20"/>
          <w:szCs w:val="20"/>
          <w:lang w:val="fr-CA"/>
        </w:rPr>
        <w:sectPr w:rsidR="00242AEE" w:rsidRPr="002A33F1"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2A33F1" w:rsidRDefault="00DD0BDC" w:rsidP="00567602">
      <w:pPr>
        <w:pStyle w:val="Header1StyleE"/>
        <w:pBdr>
          <w:bottom w:val="single" w:sz="12" w:space="1" w:color="auto"/>
        </w:pBdr>
        <w:rPr>
          <w:lang w:val="fr-CA"/>
        </w:rPr>
      </w:pPr>
      <w:bookmarkStart w:id="2" w:name="QuickMark_1"/>
      <w:bookmarkStart w:id="3" w:name="_Toc85028103"/>
      <w:bookmarkEnd w:id="2"/>
      <w:r w:rsidRPr="002A33F1">
        <w:rPr>
          <w:lang w:val="fr-CA"/>
        </w:rPr>
        <w:t>Judgments on applications</w:t>
      </w:r>
      <w:r w:rsidR="000C1D9D" w:rsidRPr="002A33F1">
        <w:rPr>
          <w:lang w:val="fr-CA"/>
        </w:rPr>
        <w:t xml:space="preserve"> </w:t>
      </w:r>
      <w:r w:rsidRPr="002A33F1">
        <w:rPr>
          <w:lang w:val="fr-CA"/>
        </w:rPr>
        <w:t>for leave</w:t>
      </w:r>
      <w:r w:rsidR="00693C38" w:rsidRPr="002A33F1">
        <w:rPr>
          <w:noProof/>
          <w:sz w:val="20"/>
          <w:lang w:val="fr-CA"/>
        </w:rPr>
        <w:t xml:space="preserve"> </w:t>
      </w:r>
      <w:r w:rsidR="00271E1E" w:rsidRPr="002A33F1">
        <w:rPr>
          <w:noProof/>
          <w:sz w:val="20"/>
          <w:lang w:val="fr-CA"/>
        </w:rPr>
        <w:t xml:space="preserve">/ </w:t>
      </w:r>
      <w:r w:rsidR="00693C38" w:rsidRPr="002A33F1">
        <w:rPr>
          <w:noProof/>
          <w:sz w:val="20"/>
          <w:lang w:val="fr-CA"/>
        </w:rPr>
        <w:br/>
      </w:r>
      <w:r w:rsidRPr="002A33F1">
        <w:rPr>
          <w:lang w:val="fr-CA"/>
        </w:rPr>
        <w:t>Jugements rendus sur les demandes d’autorisation</w:t>
      </w:r>
      <w:bookmarkEnd w:id="3"/>
    </w:p>
    <w:p w:rsidR="00FB1DB6" w:rsidRPr="002A33F1" w:rsidRDefault="00FB1DB6" w:rsidP="00693C38">
      <w:pPr>
        <w:rPr>
          <w:sz w:val="20"/>
          <w:szCs w:val="20"/>
          <w:lang w:val="fr-CA"/>
        </w:rPr>
      </w:pPr>
    </w:p>
    <w:p w:rsidR="00F16063" w:rsidRPr="002A33F1" w:rsidRDefault="00BE5B3E" w:rsidP="00F16063">
      <w:pPr>
        <w:rPr>
          <w:b/>
          <w:sz w:val="20"/>
          <w:szCs w:val="20"/>
        </w:rPr>
      </w:pPr>
      <w:r w:rsidRPr="002A33F1">
        <w:rPr>
          <w:b/>
          <w:sz w:val="20"/>
          <w:szCs w:val="20"/>
        </w:rPr>
        <w:t>OCTOBER</w:t>
      </w:r>
      <w:r w:rsidR="00F16063" w:rsidRPr="002A33F1">
        <w:rPr>
          <w:b/>
          <w:sz w:val="20"/>
          <w:szCs w:val="20"/>
        </w:rPr>
        <w:t xml:space="preserve"> </w:t>
      </w:r>
      <w:r w:rsidR="00691D1D" w:rsidRPr="002A33F1">
        <w:rPr>
          <w:b/>
          <w:sz w:val="20"/>
          <w:szCs w:val="20"/>
        </w:rPr>
        <w:t>1</w:t>
      </w:r>
      <w:r w:rsidR="009B36BA" w:rsidRPr="002A33F1">
        <w:rPr>
          <w:b/>
          <w:sz w:val="20"/>
          <w:szCs w:val="20"/>
        </w:rPr>
        <w:t>4</w:t>
      </w:r>
      <w:r w:rsidR="00F16063" w:rsidRPr="002A33F1">
        <w:rPr>
          <w:b/>
          <w:sz w:val="20"/>
          <w:szCs w:val="20"/>
        </w:rPr>
        <w:t xml:space="preserve">, </w:t>
      </w:r>
      <w:r w:rsidR="0034657E" w:rsidRPr="002A33F1">
        <w:rPr>
          <w:b/>
          <w:sz w:val="20"/>
          <w:szCs w:val="20"/>
        </w:rPr>
        <w:t>20</w:t>
      </w:r>
      <w:r w:rsidR="005967EF" w:rsidRPr="002A33F1">
        <w:rPr>
          <w:b/>
          <w:sz w:val="20"/>
          <w:szCs w:val="20"/>
        </w:rPr>
        <w:t>2</w:t>
      </w:r>
      <w:r w:rsidR="009B36BA" w:rsidRPr="002A33F1">
        <w:rPr>
          <w:b/>
          <w:sz w:val="20"/>
          <w:szCs w:val="20"/>
        </w:rPr>
        <w:t>1</w:t>
      </w:r>
      <w:r w:rsidR="00F16063" w:rsidRPr="002A33F1">
        <w:rPr>
          <w:b/>
          <w:sz w:val="20"/>
          <w:szCs w:val="20"/>
        </w:rPr>
        <w:t xml:space="preserve"> / LE </w:t>
      </w:r>
      <w:r w:rsidR="00691D1D" w:rsidRPr="002A33F1">
        <w:rPr>
          <w:b/>
          <w:sz w:val="20"/>
          <w:szCs w:val="20"/>
        </w:rPr>
        <w:t>1</w:t>
      </w:r>
      <w:r w:rsidR="009B36BA" w:rsidRPr="002A33F1">
        <w:rPr>
          <w:b/>
          <w:sz w:val="20"/>
          <w:szCs w:val="20"/>
        </w:rPr>
        <w:t>4</w:t>
      </w:r>
      <w:r w:rsidR="00F16063" w:rsidRPr="002A33F1">
        <w:rPr>
          <w:b/>
          <w:sz w:val="20"/>
          <w:szCs w:val="20"/>
        </w:rPr>
        <w:t xml:space="preserve"> </w:t>
      </w:r>
      <w:r w:rsidRPr="002A33F1">
        <w:rPr>
          <w:b/>
          <w:sz w:val="20"/>
          <w:szCs w:val="20"/>
        </w:rPr>
        <w:t>OCTOBRE</w:t>
      </w:r>
      <w:r w:rsidR="00F16063" w:rsidRPr="002A33F1">
        <w:rPr>
          <w:b/>
          <w:sz w:val="20"/>
          <w:szCs w:val="20"/>
        </w:rPr>
        <w:t xml:space="preserve"> </w:t>
      </w:r>
      <w:r w:rsidR="0034657E" w:rsidRPr="002A33F1">
        <w:rPr>
          <w:b/>
          <w:sz w:val="20"/>
          <w:szCs w:val="20"/>
        </w:rPr>
        <w:t>20</w:t>
      </w:r>
      <w:r w:rsidR="005967EF" w:rsidRPr="002A33F1">
        <w:rPr>
          <w:b/>
          <w:sz w:val="20"/>
          <w:szCs w:val="20"/>
        </w:rPr>
        <w:t>2</w:t>
      </w:r>
      <w:r w:rsidR="009B36BA" w:rsidRPr="002A33F1">
        <w:rPr>
          <w:b/>
          <w:sz w:val="20"/>
          <w:szCs w:val="20"/>
        </w:rPr>
        <w:t>1</w:t>
      </w:r>
    </w:p>
    <w:p w:rsidR="002C473D" w:rsidRPr="002A33F1" w:rsidRDefault="002C473D" w:rsidP="002C473D">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683"/>
        <w:gridCol w:w="370"/>
        <w:gridCol w:w="4440"/>
      </w:tblGrid>
      <w:tr w:rsidR="002C473D" w:rsidRPr="002A33F1" w:rsidTr="004F4325">
        <w:tc>
          <w:tcPr>
            <w:tcW w:w="543" w:type="pct"/>
          </w:tcPr>
          <w:p w:rsidR="002C473D" w:rsidRPr="002A33F1" w:rsidRDefault="002C473D" w:rsidP="004F4325">
            <w:pPr>
              <w:jc w:val="both"/>
              <w:rPr>
                <w:sz w:val="20"/>
              </w:rPr>
            </w:pPr>
            <w:r w:rsidRPr="002A33F1">
              <w:rPr>
                <w:rStyle w:val="SCCFileNumberChar"/>
                <w:sz w:val="20"/>
                <w:szCs w:val="20"/>
              </w:rPr>
              <w:t>39650</w:t>
            </w:r>
          </w:p>
        </w:tc>
        <w:tc>
          <w:tcPr>
            <w:tcW w:w="4457" w:type="pct"/>
            <w:gridSpan w:val="3"/>
          </w:tcPr>
          <w:p w:rsidR="002C473D" w:rsidRPr="002A33F1" w:rsidRDefault="002C473D" w:rsidP="004F4325">
            <w:pPr>
              <w:pStyle w:val="SCCLsocParty"/>
              <w:jc w:val="both"/>
              <w:rPr>
                <w:b/>
                <w:sz w:val="20"/>
                <w:szCs w:val="20"/>
                <w:lang w:val="en-US"/>
              </w:rPr>
            </w:pPr>
            <w:r w:rsidRPr="002A33F1">
              <w:rPr>
                <w:b/>
                <w:sz w:val="20"/>
                <w:szCs w:val="20"/>
                <w:lang w:val="en-US"/>
              </w:rPr>
              <w:t>Attorney General of Ontario v. Ontario Nurses’ Association, Service Employees International Union, Local 1</w:t>
            </w:r>
            <w:r w:rsidR="004F4325" w:rsidRPr="002A33F1">
              <w:rPr>
                <w:b/>
                <w:sz w:val="20"/>
                <w:szCs w:val="20"/>
                <w:lang w:val="en-US"/>
              </w:rPr>
              <w:t xml:space="preserve"> and</w:t>
            </w:r>
            <w:r w:rsidRPr="002A33F1">
              <w:rPr>
                <w:b/>
                <w:sz w:val="20"/>
                <w:szCs w:val="20"/>
                <w:lang w:val="en-US"/>
              </w:rPr>
              <w:t xml:space="preserve"> Pay Equity Hearings Tribunal</w:t>
            </w:r>
          </w:p>
          <w:p w:rsidR="002C473D" w:rsidRPr="002A33F1" w:rsidRDefault="002C473D" w:rsidP="004F4325">
            <w:pPr>
              <w:pStyle w:val="SCCLsocSubfileSeparator0"/>
              <w:rPr>
                <w:sz w:val="20"/>
                <w:szCs w:val="20"/>
              </w:rPr>
            </w:pPr>
            <w:r w:rsidRPr="002A33F1">
              <w:rPr>
                <w:sz w:val="20"/>
                <w:szCs w:val="20"/>
              </w:rPr>
              <w:t>- and between -</w:t>
            </w:r>
          </w:p>
          <w:p w:rsidR="002C473D" w:rsidRPr="002A33F1" w:rsidRDefault="002C473D" w:rsidP="004F4325">
            <w:pPr>
              <w:pStyle w:val="SCCLsocParty"/>
              <w:jc w:val="both"/>
              <w:rPr>
                <w:b/>
                <w:sz w:val="20"/>
                <w:szCs w:val="20"/>
                <w:lang w:val="en-US"/>
              </w:rPr>
            </w:pPr>
            <w:r w:rsidRPr="002A33F1">
              <w:rPr>
                <w:b/>
                <w:sz w:val="20"/>
                <w:szCs w:val="20"/>
                <w:lang w:val="en-US"/>
              </w:rPr>
              <w:t>Participating Nursing Homes v. Ontario Nurses’ Association, Service Employees International Union, Local 1</w:t>
            </w:r>
            <w:r w:rsidR="004F4325" w:rsidRPr="002A33F1">
              <w:rPr>
                <w:b/>
                <w:sz w:val="20"/>
                <w:szCs w:val="20"/>
                <w:lang w:val="en-US"/>
              </w:rPr>
              <w:t xml:space="preserve"> and</w:t>
            </w:r>
            <w:r w:rsidRPr="002A33F1">
              <w:rPr>
                <w:b/>
                <w:sz w:val="20"/>
                <w:szCs w:val="20"/>
                <w:lang w:val="en-US"/>
              </w:rPr>
              <w:t xml:space="preserve"> Pay Equity Hearings Tribunal</w:t>
            </w:r>
          </w:p>
          <w:p w:rsidR="002C473D" w:rsidRPr="002A33F1" w:rsidRDefault="002C473D" w:rsidP="004F4325">
            <w:pPr>
              <w:jc w:val="both"/>
              <w:rPr>
                <w:sz w:val="20"/>
              </w:rPr>
            </w:pPr>
            <w:r w:rsidRPr="002A33F1">
              <w:rPr>
                <w:sz w:val="20"/>
              </w:rPr>
              <w:t>(Ont.) (Civil) (By Leave)</w:t>
            </w:r>
          </w:p>
        </w:tc>
      </w:tr>
      <w:tr w:rsidR="002C473D" w:rsidRPr="002A33F1" w:rsidTr="004F4325">
        <w:tc>
          <w:tcPr>
            <w:tcW w:w="5000" w:type="pct"/>
            <w:gridSpan w:val="4"/>
          </w:tcPr>
          <w:p w:rsidR="004F4325" w:rsidRPr="002A33F1" w:rsidRDefault="004F4325" w:rsidP="004F4325">
            <w:pPr>
              <w:jc w:val="both"/>
              <w:rPr>
                <w:sz w:val="20"/>
                <w:szCs w:val="20"/>
              </w:rPr>
            </w:pPr>
            <w:r w:rsidRPr="002A33F1">
              <w:rPr>
                <w:sz w:val="20"/>
                <w:szCs w:val="20"/>
              </w:rPr>
              <w:t>The applications for leave to appeal from the judgment of the Court of Appeal for Ontario, Numbers C67495 and C67497, 2021 ONCA 148, dated March 9, 2021, are dismissed with costs to the Service Employees International Union, Local 1.</w:t>
            </w:r>
          </w:p>
          <w:p w:rsidR="002C473D" w:rsidRPr="002A33F1" w:rsidRDefault="002C473D" w:rsidP="004F4325">
            <w:pPr>
              <w:jc w:val="both"/>
              <w:rPr>
                <w:sz w:val="20"/>
              </w:rPr>
            </w:pPr>
          </w:p>
        </w:tc>
      </w:tr>
      <w:tr w:rsidR="002C473D" w:rsidRPr="002A33F1" w:rsidTr="004F4325">
        <w:tc>
          <w:tcPr>
            <w:tcW w:w="5000" w:type="pct"/>
            <w:gridSpan w:val="4"/>
          </w:tcPr>
          <w:p w:rsidR="002C473D" w:rsidRPr="002A33F1" w:rsidRDefault="002C473D" w:rsidP="004F4325">
            <w:pPr>
              <w:jc w:val="both"/>
              <w:rPr>
                <w:sz w:val="20"/>
              </w:rPr>
            </w:pPr>
            <w:r w:rsidRPr="002A33F1">
              <w:rPr>
                <w:sz w:val="20"/>
              </w:rPr>
              <w:t xml:space="preserve">Administrative law — Appeals — Standard of review — Boards and Tribunals — Pay Equity Hearings Tribunal — Whether employers of predominantly female establishments are required to have ongoing access to an external male comparator to maintain pay equity — Proper interpretation of provisions of </w:t>
            </w:r>
            <w:r w:rsidRPr="002A33F1">
              <w:rPr>
                <w:i/>
                <w:sz w:val="20"/>
              </w:rPr>
              <w:t>Pay Equity Act</w:t>
            </w:r>
            <w:r w:rsidRPr="002A33F1">
              <w:rPr>
                <w:sz w:val="20"/>
              </w:rPr>
              <w:t>, R.S.O. 1990, c. P.7, dealing with employer’s obligation to maintain pay equity — Proper approach to reasonableness review of highly</w:t>
            </w:r>
            <w:r w:rsidRPr="002A33F1">
              <w:rPr>
                <w:sz w:val="20"/>
              </w:rPr>
              <w:noBreakHyphen/>
              <w:t>specialized, expert tribunal’s decision in complex area of law — Deference to be accorded to specialized tribunal’s interpretation of its constituent statute in face of legislative silence — Whether reasonableness review accords appropriate deference?</w:t>
            </w:r>
          </w:p>
        </w:tc>
      </w:tr>
      <w:tr w:rsidR="002C473D" w:rsidRPr="002A33F1" w:rsidTr="004F4325">
        <w:tc>
          <w:tcPr>
            <w:tcW w:w="5000" w:type="pct"/>
            <w:gridSpan w:val="4"/>
          </w:tcPr>
          <w:p w:rsidR="002C473D" w:rsidRPr="002A33F1" w:rsidRDefault="002C473D" w:rsidP="004F4325">
            <w:pPr>
              <w:jc w:val="both"/>
              <w:rPr>
                <w:sz w:val="20"/>
              </w:rPr>
            </w:pPr>
          </w:p>
        </w:tc>
      </w:tr>
      <w:tr w:rsidR="002C473D" w:rsidRPr="002A33F1" w:rsidTr="004F4325">
        <w:tc>
          <w:tcPr>
            <w:tcW w:w="5000" w:type="pct"/>
            <w:gridSpan w:val="4"/>
          </w:tcPr>
          <w:p w:rsidR="002C473D" w:rsidRPr="002A33F1" w:rsidRDefault="002C473D" w:rsidP="004F4325">
            <w:pPr>
              <w:widowControl w:val="0"/>
              <w:kinsoku w:val="0"/>
              <w:overflowPunct w:val="0"/>
              <w:jc w:val="both"/>
              <w:textAlignment w:val="baseline"/>
              <w:rPr>
                <w:sz w:val="20"/>
                <w:lang w:val="en"/>
              </w:rPr>
            </w:pPr>
            <w:r w:rsidRPr="002A33F1">
              <w:rPr>
                <w:sz w:val="20"/>
              </w:rPr>
              <w:t xml:space="preserve">Two unions which represent employees of nursing homes in Ontario complained to the </w:t>
            </w:r>
            <w:r w:rsidRPr="002A33F1">
              <w:rPr>
                <w:color w:val="000000"/>
                <w:spacing w:val="-1"/>
                <w:sz w:val="20"/>
              </w:rPr>
              <w:t>Pay Equity Hearings Tribunal</w:t>
            </w:r>
            <w:r w:rsidRPr="002A33F1">
              <w:rPr>
                <w:sz w:val="20"/>
              </w:rPr>
              <w:t xml:space="preserve"> that the nursing homes are not using the proxy method set out in the </w:t>
            </w:r>
            <w:r w:rsidRPr="002A33F1">
              <w:rPr>
                <w:i/>
                <w:sz w:val="20"/>
              </w:rPr>
              <w:t>Pay Equity Act</w:t>
            </w:r>
            <w:r w:rsidRPr="002A33F1">
              <w:rPr>
                <w:sz w:val="20"/>
              </w:rPr>
              <w:t xml:space="preserve">, R.S.O. 1990, c. P.7, to maintain pay equity achieved in 2005. </w:t>
            </w:r>
            <w:r w:rsidRPr="002A33F1">
              <w:rPr>
                <w:color w:val="000000"/>
                <w:spacing w:val="-1"/>
                <w:sz w:val="20"/>
              </w:rPr>
              <w:t>The tribunal dismissed the applications</w:t>
            </w:r>
            <w:r w:rsidRPr="002A33F1">
              <w:rPr>
                <w:sz w:val="20"/>
              </w:rPr>
              <w:t xml:space="preserve">. </w:t>
            </w:r>
            <w:r w:rsidRPr="002A33F1">
              <w:rPr>
                <w:spacing w:val="-1"/>
                <w:sz w:val="20"/>
              </w:rPr>
              <w:t xml:space="preserve">The Ontario Superior Court, Divisional Court granted applications for judicial review brought by the unions and </w:t>
            </w:r>
            <w:r w:rsidRPr="002A33F1">
              <w:rPr>
                <w:sz w:val="20"/>
              </w:rPr>
              <w:t xml:space="preserve">dismissed an application </w:t>
            </w:r>
            <w:r w:rsidRPr="002A33F1">
              <w:rPr>
                <w:sz w:val="20"/>
                <w:lang w:val="en"/>
              </w:rPr>
              <w:t>brought by the nursing homes.</w:t>
            </w:r>
            <w:r w:rsidRPr="002A33F1">
              <w:rPr>
                <w:sz w:val="20"/>
              </w:rPr>
              <w:t xml:space="preserve"> A majority of the Ontario Court of Appeal dismissed appeals from the decision granting the unions’ applications for judicial review. The Court of Appeal unanimously dismissed an appeal by </w:t>
            </w:r>
            <w:r w:rsidRPr="002A33F1">
              <w:rPr>
                <w:sz w:val="20"/>
                <w:lang w:val="en"/>
              </w:rPr>
              <w:t>the nursing homes</w:t>
            </w:r>
            <w:r w:rsidRPr="002A33F1">
              <w:rPr>
                <w:sz w:val="20"/>
              </w:rPr>
              <w:t xml:space="preserve"> from the decision dismissing</w:t>
            </w:r>
            <w:r w:rsidRPr="002A33F1">
              <w:rPr>
                <w:sz w:val="20"/>
                <w:lang w:val="en"/>
              </w:rPr>
              <w:t xml:space="preserve"> their</w:t>
            </w:r>
            <w:r w:rsidRPr="002A33F1">
              <w:rPr>
                <w:sz w:val="20"/>
              </w:rPr>
              <w:t xml:space="preserve"> application for judicial review.</w:t>
            </w:r>
          </w:p>
          <w:p w:rsidR="002C473D" w:rsidRPr="002A33F1" w:rsidRDefault="002C473D" w:rsidP="004F4325">
            <w:pPr>
              <w:jc w:val="both"/>
              <w:rPr>
                <w:sz w:val="20"/>
                <w:lang w:val="en"/>
              </w:rPr>
            </w:pPr>
          </w:p>
        </w:tc>
      </w:tr>
      <w:tr w:rsidR="002C473D" w:rsidRPr="002A33F1" w:rsidTr="004F4325">
        <w:tc>
          <w:tcPr>
            <w:tcW w:w="2476" w:type="pct"/>
            <w:gridSpan w:val="2"/>
          </w:tcPr>
          <w:p w:rsidR="002C473D" w:rsidRPr="002A33F1" w:rsidRDefault="002C473D" w:rsidP="004F4325">
            <w:pPr>
              <w:jc w:val="both"/>
              <w:rPr>
                <w:sz w:val="20"/>
              </w:rPr>
            </w:pPr>
            <w:r w:rsidRPr="002A33F1">
              <w:rPr>
                <w:sz w:val="20"/>
              </w:rPr>
              <w:t>April 30, 2019</w:t>
            </w:r>
          </w:p>
          <w:p w:rsidR="002C473D" w:rsidRPr="002A33F1" w:rsidRDefault="002C473D" w:rsidP="004F4325">
            <w:pPr>
              <w:jc w:val="both"/>
              <w:rPr>
                <w:sz w:val="20"/>
              </w:rPr>
            </w:pPr>
            <w:r w:rsidRPr="002A33F1">
              <w:rPr>
                <w:sz w:val="20"/>
              </w:rPr>
              <w:t>Ontario Superior Court of Justice</w:t>
            </w:r>
          </w:p>
          <w:p w:rsidR="002C473D" w:rsidRPr="002A33F1" w:rsidRDefault="002C473D" w:rsidP="004F4325">
            <w:pPr>
              <w:jc w:val="both"/>
              <w:rPr>
                <w:sz w:val="20"/>
              </w:rPr>
            </w:pPr>
            <w:r w:rsidRPr="002A33F1">
              <w:rPr>
                <w:sz w:val="20"/>
              </w:rPr>
              <w:t xml:space="preserve">Divisional Court </w:t>
            </w:r>
          </w:p>
          <w:p w:rsidR="002C473D" w:rsidRPr="002A33F1" w:rsidRDefault="002C473D" w:rsidP="004F4325">
            <w:pPr>
              <w:jc w:val="both"/>
              <w:rPr>
                <w:sz w:val="20"/>
              </w:rPr>
            </w:pPr>
            <w:r w:rsidRPr="002A33F1">
              <w:rPr>
                <w:sz w:val="20"/>
              </w:rPr>
              <w:t>(Morawetz, Backhouse, Gordon JJ.)</w:t>
            </w:r>
          </w:p>
          <w:p w:rsidR="002C473D" w:rsidRPr="002A33F1" w:rsidRDefault="00701491" w:rsidP="004F4325">
            <w:pPr>
              <w:jc w:val="both"/>
              <w:rPr>
                <w:sz w:val="20"/>
              </w:rPr>
            </w:pPr>
            <w:hyperlink r:id="rId15" w:history="1">
              <w:r w:rsidR="002C473D" w:rsidRPr="002A33F1">
                <w:rPr>
                  <w:rStyle w:val="Hyperlink"/>
                  <w:sz w:val="20"/>
                </w:rPr>
                <w:t>2019 ONSC 2168</w:t>
              </w:r>
            </w:hyperlink>
            <w:r w:rsidR="002C473D" w:rsidRPr="002A33F1">
              <w:rPr>
                <w:sz w:val="20"/>
              </w:rPr>
              <w:t>; 362/16, 364/16</w:t>
            </w:r>
          </w:p>
          <w:p w:rsidR="002C473D" w:rsidRPr="002A33F1" w:rsidRDefault="002C473D" w:rsidP="004F4325">
            <w:pPr>
              <w:jc w:val="both"/>
              <w:rPr>
                <w:sz w:val="20"/>
              </w:rPr>
            </w:pPr>
          </w:p>
        </w:tc>
        <w:tc>
          <w:tcPr>
            <w:tcW w:w="194"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 xml:space="preserve">Applications for judicial review of decisions by Pay Equity Hearings Tribunal granted; Matters remitted to Tribunal </w:t>
            </w:r>
          </w:p>
        </w:tc>
      </w:tr>
      <w:tr w:rsidR="002C473D" w:rsidRPr="002A33F1" w:rsidTr="004F4325">
        <w:tc>
          <w:tcPr>
            <w:tcW w:w="2476" w:type="pct"/>
            <w:gridSpan w:val="2"/>
          </w:tcPr>
          <w:p w:rsidR="002C473D" w:rsidRPr="002A33F1" w:rsidRDefault="002C473D" w:rsidP="004F4325">
            <w:pPr>
              <w:jc w:val="both"/>
              <w:rPr>
                <w:sz w:val="20"/>
              </w:rPr>
            </w:pPr>
            <w:r w:rsidRPr="002A33F1">
              <w:rPr>
                <w:sz w:val="20"/>
              </w:rPr>
              <w:t>April 30, 2019</w:t>
            </w:r>
          </w:p>
          <w:p w:rsidR="002C473D" w:rsidRPr="002A33F1" w:rsidRDefault="002C473D" w:rsidP="004F4325">
            <w:pPr>
              <w:jc w:val="both"/>
              <w:rPr>
                <w:sz w:val="20"/>
              </w:rPr>
            </w:pPr>
            <w:r w:rsidRPr="002A33F1">
              <w:rPr>
                <w:sz w:val="20"/>
              </w:rPr>
              <w:t>Ontario Superior Court of Justice</w:t>
            </w:r>
          </w:p>
          <w:p w:rsidR="002C473D" w:rsidRPr="002A33F1" w:rsidRDefault="002C473D" w:rsidP="004F4325">
            <w:pPr>
              <w:jc w:val="both"/>
              <w:rPr>
                <w:sz w:val="20"/>
              </w:rPr>
            </w:pPr>
            <w:r w:rsidRPr="002A33F1">
              <w:rPr>
                <w:sz w:val="20"/>
              </w:rPr>
              <w:t xml:space="preserve">Divisional Court </w:t>
            </w:r>
          </w:p>
          <w:p w:rsidR="002C473D" w:rsidRPr="002A33F1" w:rsidRDefault="002C473D" w:rsidP="004F4325">
            <w:pPr>
              <w:jc w:val="both"/>
              <w:rPr>
                <w:sz w:val="20"/>
                <w:lang w:val="en"/>
              </w:rPr>
            </w:pPr>
            <w:r w:rsidRPr="002A33F1">
              <w:rPr>
                <w:sz w:val="20"/>
              </w:rPr>
              <w:t>(Morawetz, Backhouse, Gordon JJ.)</w:t>
            </w:r>
          </w:p>
          <w:p w:rsidR="002C473D" w:rsidRPr="002A33F1" w:rsidRDefault="00701491" w:rsidP="004F4325">
            <w:pPr>
              <w:jc w:val="both"/>
              <w:rPr>
                <w:sz w:val="20"/>
                <w:lang w:val="en"/>
              </w:rPr>
            </w:pPr>
            <w:hyperlink r:id="rId16" w:history="1">
              <w:r w:rsidR="002C473D" w:rsidRPr="002A33F1">
                <w:rPr>
                  <w:rStyle w:val="Hyperlink"/>
                  <w:sz w:val="20"/>
                  <w:lang w:val="en"/>
                </w:rPr>
                <w:t>2019 ONSC 2772</w:t>
              </w:r>
            </w:hyperlink>
            <w:r w:rsidR="002C473D" w:rsidRPr="002A33F1">
              <w:rPr>
                <w:sz w:val="20"/>
                <w:lang w:val="en"/>
              </w:rPr>
              <w:t>; 444/16, 445/16</w:t>
            </w:r>
          </w:p>
          <w:p w:rsidR="002C473D" w:rsidRPr="002A33F1" w:rsidRDefault="002C473D" w:rsidP="004F4325">
            <w:pPr>
              <w:jc w:val="both"/>
              <w:rPr>
                <w:sz w:val="20"/>
              </w:rPr>
            </w:pPr>
          </w:p>
        </w:tc>
        <w:tc>
          <w:tcPr>
            <w:tcW w:w="194" w:type="pct"/>
          </w:tcPr>
          <w:p w:rsidR="002C473D" w:rsidRPr="002A33F1" w:rsidRDefault="002C473D" w:rsidP="004F4325">
            <w:pPr>
              <w:jc w:val="both"/>
              <w:rPr>
                <w:sz w:val="20"/>
              </w:rPr>
            </w:pPr>
          </w:p>
        </w:tc>
        <w:tc>
          <w:tcPr>
            <w:tcW w:w="2330" w:type="pct"/>
          </w:tcPr>
          <w:p w:rsidR="002C473D" w:rsidRPr="002A33F1" w:rsidRDefault="002C473D" w:rsidP="004F4325">
            <w:pPr>
              <w:widowControl w:val="0"/>
              <w:jc w:val="both"/>
              <w:rPr>
                <w:sz w:val="20"/>
                <w:lang w:val="en"/>
              </w:rPr>
            </w:pPr>
            <w:r w:rsidRPr="002A33F1">
              <w:rPr>
                <w:sz w:val="20"/>
                <w:lang w:val="en"/>
              </w:rPr>
              <w:t>Application for judicial review dismissed</w:t>
            </w:r>
          </w:p>
          <w:p w:rsidR="002C473D" w:rsidRPr="002A33F1" w:rsidRDefault="002C473D" w:rsidP="004F4325">
            <w:pPr>
              <w:jc w:val="both"/>
              <w:rPr>
                <w:sz w:val="20"/>
              </w:rPr>
            </w:pPr>
          </w:p>
        </w:tc>
      </w:tr>
      <w:tr w:rsidR="002C473D" w:rsidRPr="002A33F1" w:rsidTr="004F4325">
        <w:tc>
          <w:tcPr>
            <w:tcW w:w="2476" w:type="pct"/>
            <w:gridSpan w:val="2"/>
          </w:tcPr>
          <w:p w:rsidR="002C473D" w:rsidRPr="002A33F1" w:rsidRDefault="002C473D" w:rsidP="004F4325">
            <w:pPr>
              <w:jc w:val="both"/>
              <w:rPr>
                <w:sz w:val="20"/>
              </w:rPr>
            </w:pPr>
            <w:r w:rsidRPr="002A33F1">
              <w:rPr>
                <w:sz w:val="20"/>
              </w:rPr>
              <w:t>March 9, 2021</w:t>
            </w:r>
          </w:p>
          <w:p w:rsidR="002C473D" w:rsidRPr="002A33F1" w:rsidRDefault="002C473D" w:rsidP="004F4325">
            <w:pPr>
              <w:jc w:val="both"/>
              <w:rPr>
                <w:sz w:val="20"/>
              </w:rPr>
            </w:pPr>
            <w:r w:rsidRPr="002A33F1">
              <w:rPr>
                <w:sz w:val="20"/>
              </w:rPr>
              <w:t>Court of Appeal for Ontario</w:t>
            </w:r>
          </w:p>
          <w:p w:rsidR="002C473D" w:rsidRPr="002A33F1" w:rsidRDefault="002C473D" w:rsidP="004F4325">
            <w:pPr>
              <w:jc w:val="both"/>
              <w:rPr>
                <w:sz w:val="20"/>
              </w:rPr>
            </w:pPr>
            <w:r w:rsidRPr="002A33F1">
              <w:rPr>
                <w:sz w:val="20"/>
              </w:rPr>
              <w:t>(Benotto, Brown, Zarnett JJ.A.)</w:t>
            </w:r>
          </w:p>
          <w:p w:rsidR="002C473D" w:rsidRPr="002A33F1" w:rsidRDefault="002C473D" w:rsidP="004F4325">
            <w:pPr>
              <w:jc w:val="both"/>
              <w:rPr>
                <w:sz w:val="20"/>
              </w:rPr>
            </w:pPr>
            <w:r w:rsidRPr="002A33F1">
              <w:rPr>
                <w:sz w:val="20"/>
              </w:rPr>
              <w:t xml:space="preserve">(Huscroft J.A and Strathy C.J.O. dissenting) </w:t>
            </w:r>
          </w:p>
          <w:p w:rsidR="002C473D" w:rsidRPr="002A33F1" w:rsidRDefault="00701491" w:rsidP="004F4325">
            <w:pPr>
              <w:jc w:val="both"/>
              <w:rPr>
                <w:sz w:val="20"/>
              </w:rPr>
            </w:pPr>
            <w:hyperlink r:id="rId17" w:history="1">
              <w:r w:rsidR="002C473D" w:rsidRPr="002A33F1">
                <w:rPr>
                  <w:rStyle w:val="Hyperlink"/>
                  <w:sz w:val="20"/>
                </w:rPr>
                <w:t>2021 ONCA 148</w:t>
              </w:r>
            </w:hyperlink>
            <w:r w:rsidR="002C473D" w:rsidRPr="002A33F1">
              <w:rPr>
                <w:sz w:val="20"/>
              </w:rPr>
              <w:t>; C67495, C67497</w:t>
            </w:r>
          </w:p>
          <w:p w:rsidR="002C473D" w:rsidRPr="002A33F1" w:rsidRDefault="002C473D" w:rsidP="004F4325">
            <w:pPr>
              <w:jc w:val="both"/>
              <w:rPr>
                <w:sz w:val="20"/>
              </w:rPr>
            </w:pPr>
          </w:p>
        </w:tc>
        <w:tc>
          <w:tcPr>
            <w:tcW w:w="194"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Appeals</w:t>
            </w:r>
            <w:r w:rsidRPr="002A33F1">
              <w:rPr>
                <w:sz w:val="20"/>
                <w:lang w:val="en"/>
              </w:rPr>
              <w:t xml:space="preserve"> </w:t>
            </w:r>
            <w:r w:rsidRPr="002A33F1">
              <w:rPr>
                <w:sz w:val="20"/>
              </w:rPr>
              <w:t xml:space="preserve">and cross-appeals from </w:t>
            </w:r>
            <w:r w:rsidRPr="002A33F1">
              <w:rPr>
                <w:rFonts w:eastAsiaTheme="majorEastAsia"/>
                <w:sz w:val="20"/>
              </w:rPr>
              <w:t>decision</w:t>
            </w:r>
            <w:r w:rsidRPr="002A33F1">
              <w:rPr>
                <w:sz w:val="20"/>
              </w:rPr>
              <w:t xml:space="preserve"> granting applications for judicial review  dismissed </w:t>
            </w:r>
          </w:p>
          <w:p w:rsidR="002C473D" w:rsidRPr="002A33F1" w:rsidRDefault="002C473D" w:rsidP="004F4325">
            <w:pPr>
              <w:jc w:val="both"/>
              <w:rPr>
                <w:sz w:val="20"/>
              </w:rPr>
            </w:pPr>
          </w:p>
          <w:p w:rsidR="002C473D" w:rsidRPr="002A33F1" w:rsidRDefault="002C473D" w:rsidP="004F4325">
            <w:pPr>
              <w:jc w:val="both"/>
              <w:rPr>
                <w:sz w:val="20"/>
              </w:rPr>
            </w:pPr>
          </w:p>
        </w:tc>
      </w:tr>
      <w:tr w:rsidR="002C473D" w:rsidRPr="002A33F1" w:rsidTr="004F4325">
        <w:tc>
          <w:tcPr>
            <w:tcW w:w="2476" w:type="pct"/>
            <w:gridSpan w:val="2"/>
          </w:tcPr>
          <w:p w:rsidR="002C473D" w:rsidRPr="002A33F1" w:rsidRDefault="002C473D" w:rsidP="004F4325">
            <w:pPr>
              <w:jc w:val="both"/>
              <w:rPr>
                <w:sz w:val="20"/>
              </w:rPr>
            </w:pPr>
            <w:r w:rsidRPr="002A33F1">
              <w:rPr>
                <w:sz w:val="20"/>
              </w:rPr>
              <w:t>March 9, 2021</w:t>
            </w:r>
          </w:p>
          <w:p w:rsidR="002C473D" w:rsidRPr="002A33F1" w:rsidRDefault="002C473D" w:rsidP="004F4325">
            <w:pPr>
              <w:jc w:val="both"/>
              <w:rPr>
                <w:sz w:val="20"/>
              </w:rPr>
            </w:pPr>
            <w:r w:rsidRPr="002A33F1">
              <w:rPr>
                <w:sz w:val="20"/>
              </w:rPr>
              <w:t>Court of Appeal for Ontario</w:t>
            </w:r>
          </w:p>
          <w:p w:rsidR="002C473D" w:rsidRPr="002A33F1" w:rsidRDefault="002C473D" w:rsidP="004F4325">
            <w:pPr>
              <w:jc w:val="both"/>
              <w:rPr>
                <w:sz w:val="20"/>
              </w:rPr>
            </w:pPr>
            <w:r w:rsidRPr="002A33F1">
              <w:rPr>
                <w:sz w:val="20"/>
              </w:rPr>
              <w:t xml:space="preserve">(Strathy, Benotto, Brown, Huscroft, Zarnett </w:t>
            </w:r>
          </w:p>
          <w:p w:rsidR="002C473D" w:rsidRPr="002A33F1" w:rsidRDefault="002C473D" w:rsidP="004F4325">
            <w:pPr>
              <w:jc w:val="both"/>
              <w:rPr>
                <w:sz w:val="20"/>
              </w:rPr>
            </w:pPr>
            <w:r w:rsidRPr="002A33F1">
              <w:rPr>
                <w:sz w:val="20"/>
              </w:rPr>
              <w:t xml:space="preserve">JJ.A.) </w:t>
            </w:r>
          </w:p>
          <w:p w:rsidR="002C473D" w:rsidRPr="002A33F1" w:rsidRDefault="00701491" w:rsidP="004F4325">
            <w:pPr>
              <w:jc w:val="both"/>
              <w:rPr>
                <w:sz w:val="20"/>
              </w:rPr>
            </w:pPr>
            <w:hyperlink r:id="rId18" w:history="1">
              <w:r w:rsidR="002C473D" w:rsidRPr="002A33F1">
                <w:rPr>
                  <w:rStyle w:val="Hyperlink"/>
                  <w:sz w:val="20"/>
                </w:rPr>
                <w:t>2021 ONCA 149</w:t>
              </w:r>
            </w:hyperlink>
            <w:r w:rsidR="002C473D" w:rsidRPr="002A33F1">
              <w:rPr>
                <w:sz w:val="20"/>
              </w:rPr>
              <w:t>; C67496</w:t>
            </w:r>
          </w:p>
          <w:p w:rsidR="002C473D" w:rsidRPr="002A33F1" w:rsidRDefault="002C473D" w:rsidP="004F4325">
            <w:pPr>
              <w:jc w:val="both"/>
              <w:rPr>
                <w:sz w:val="20"/>
              </w:rPr>
            </w:pPr>
          </w:p>
        </w:tc>
        <w:tc>
          <w:tcPr>
            <w:tcW w:w="194"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lang w:val="en"/>
              </w:rPr>
            </w:pPr>
            <w:r w:rsidRPr="002A33F1">
              <w:rPr>
                <w:sz w:val="20"/>
                <w:lang w:val="en"/>
              </w:rPr>
              <w:t>Appeal from decision dismissing application for judicial review dismissed</w:t>
            </w:r>
          </w:p>
          <w:p w:rsidR="002C473D" w:rsidRPr="002A33F1" w:rsidRDefault="002C473D" w:rsidP="004F4325">
            <w:pPr>
              <w:jc w:val="both"/>
              <w:rPr>
                <w:sz w:val="20"/>
                <w:lang w:val="en"/>
              </w:rPr>
            </w:pPr>
          </w:p>
          <w:p w:rsidR="002C473D" w:rsidRPr="002A33F1" w:rsidRDefault="002C473D" w:rsidP="004F4325">
            <w:pPr>
              <w:jc w:val="both"/>
              <w:rPr>
                <w:sz w:val="20"/>
              </w:rPr>
            </w:pPr>
          </w:p>
        </w:tc>
      </w:tr>
      <w:tr w:rsidR="002C473D" w:rsidRPr="002A33F1" w:rsidTr="004F4325">
        <w:tc>
          <w:tcPr>
            <w:tcW w:w="2476" w:type="pct"/>
            <w:gridSpan w:val="2"/>
          </w:tcPr>
          <w:p w:rsidR="002C473D" w:rsidRPr="002A33F1" w:rsidRDefault="002C473D" w:rsidP="004F4325">
            <w:pPr>
              <w:jc w:val="both"/>
              <w:rPr>
                <w:sz w:val="20"/>
              </w:rPr>
            </w:pPr>
            <w:r w:rsidRPr="002A33F1">
              <w:rPr>
                <w:sz w:val="20"/>
              </w:rPr>
              <w:t>May 10, 2021</w:t>
            </w:r>
          </w:p>
          <w:p w:rsidR="002C473D" w:rsidRPr="002A33F1" w:rsidRDefault="002C473D" w:rsidP="004F4325">
            <w:pPr>
              <w:jc w:val="both"/>
              <w:rPr>
                <w:sz w:val="20"/>
              </w:rPr>
            </w:pPr>
            <w:r w:rsidRPr="002A33F1">
              <w:rPr>
                <w:sz w:val="20"/>
              </w:rPr>
              <w:t>Supreme Court of Canada</w:t>
            </w:r>
          </w:p>
          <w:p w:rsidR="002C473D" w:rsidRPr="002A33F1" w:rsidRDefault="002C473D" w:rsidP="004F4325">
            <w:pPr>
              <w:jc w:val="both"/>
              <w:rPr>
                <w:sz w:val="20"/>
              </w:rPr>
            </w:pPr>
          </w:p>
        </w:tc>
        <w:tc>
          <w:tcPr>
            <w:tcW w:w="194"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 xml:space="preserve">Application for leave to appeal filed </w:t>
            </w:r>
          </w:p>
        </w:tc>
      </w:tr>
      <w:tr w:rsidR="002C473D" w:rsidRPr="002A33F1" w:rsidTr="004F4325">
        <w:tc>
          <w:tcPr>
            <w:tcW w:w="2476" w:type="pct"/>
            <w:gridSpan w:val="2"/>
          </w:tcPr>
          <w:p w:rsidR="002C473D" w:rsidRPr="002A33F1" w:rsidRDefault="002C473D" w:rsidP="004F4325">
            <w:pPr>
              <w:jc w:val="both"/>
              <w:rPr>
                <w:sz w:val="20"/>
              </w:rPr>
            </w:pPr>
            <w:r w:rsidRPr="002A33F1">
              <w:rPr>
                <w:sz w:val="20"/>
              </w:rPr>
              <w:t>May 10, 2021</w:t>
            </w:r>
          </w:p>
          <w:p w:rsidR="002C473D" w:rsidRPr="002A33F1" w:rsidRDefault="002C473D" w:rsidP="004F4325">
            <w:pPr>
              <w:jc w:val="both"/>
              <w:rPr>
                <w:sz w:val="20"/>
              </w:rPr>
            </w:pPr>
            <w:r w:rsidRPr="002A33F1">
              <w:rPr>
                <w:sz w:val="20"/>
              </w:rPr>
              <w:t>Supreme Court of Canada</w:t>
            </w:r>
          </w:p>
        </w:tc>
        <w:tc>
          <w:tcPr>
            <w:tcW w:w="194"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 xml:space="preserve">Application for leave to appeal filed </w:t>
            </w:r>
          </w:p>
        </w:tc>
      </w:tr>
    </w:tbl>
    <w:p w:rsidR="002C473D" w:rsidRPr="002A33F1" w:rsidRDefault="002C473D" w:rsidP="002C473D">
      <w:pPr>
        <w:jc w:val="both"/>
        <w:rPr>
          <w:sz w:val="20"/>
        </w:rPr>
      </w:pPr>
    </w:p>
    <w:p w:rsidR="002C473D" w:rsidRPr="002A33F1" w:rsidRDefault="00701491" w:rsidP="002C473D">
      <w:pPr>
        <w:jc w:val="both"/>
        <w:rPr>
          <w:sz w:val="20"/>
        </w:rPr>
      </w:pPr>
      <w:r>
        <w:rPr>
          <w:sz w:val="20"/>
        </w:rPr>
        <w:pict>
          <v:rect id="_x0000_i1035" style="width:2in;height:1pt" o:hrpct="0" o:hralign="center" o:hrstd="t" o:hrnoshade="t" o:hr="t" fillcolor="black [3213]" stroked="f"/>
        </w:pict>
      </w:r>
    </w:p>
    <w:p w:rsidR="002C473D" w:rsidRPr="002A33F1" w:rsidRDefault="002C473D" w:rsidP="002C47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683"/>
        <w:gridCol w:w="370"/>
        <w:gridCol w:w="4440"/>
      </w:tblGrid>
      <w:tr w:rsidR="002C473D" w:rsidRPr="002A33F1" w:rsidTr="004F4325">
        <w:tc>
          <w:tcPr>
            <w:tcW w:w="543" w:type="pct"/>
          </w:tcPr>
          <w:p w:rsidR="002C473D" w:rsidRPr="002A33F1" w:rsidRDefault="002C473D" w:rsidP="004F4325">
            <w:pPr>
              <w:jc w:val="both"/>
              <w:rPr>
                <w:sz w:val="20"/>
              </w:rPr>
            </w:pPr>
            <w:r w:rsidRPr="002A33F1">
              <w:rPr>
                <w:rStyle w:val="SCCFileNumberChar"/>
                <w:sz w:val="20"/>
                <w:szCs w:val="20"/>
              </w:rPr>
              <w:t>39650</w:t>
            </w:r>
          </w:p>
        </w:tc>
        <w:tc>
          <w:tcPr>
            <w:tcW w:w="4457" w:type="pct"/>
            <w:gridSpan w:val="3"/>
          </w:tcPr>
          <w:p w:rsidR="002C473D" w:rsidRPr="002A33F1" w:rsidRDefault="002C473D" w:rsidP="004F4325">
            <w:pPr>
              <w:pStyle w:val="SCCLsocParty"/>
              <w:jc w:val="both"/>
              <w:rPr>
                <w:b/>
                <w:sz w:val="20"/>
                <w:szCs w:val="20"/>
              </w:rPr>
            </w:pPr>
            <w:r w:rsidRPr="002A33F1">
              <w:rPr>
                <w:b/>
                <w:sz w:val="20"/>
                <w:szCs w:val="20"/>
              </w:rPr>
              <w:t>Procureur général de l’Ontario c. Association des infirmières et infirmiers de l’Ontario, Service Employees International Union, Local 1</w:t>
            </w:r>
            <w:r w:rsidR="004F4325" w:rsidRPr="002A33F1">
              <w:rPr>
                <w:b/>
                <w:sz w:val="20"/>
                <w:szCs w:val="20"/>
              </w:rPr>
              <w:t xml:space="preserve"> et</w:t>
            </w:r>
            <w:r w:rsidRPr="002A33F1">
              <w:rPr>
                <w:b/>
                <w:sz w:val="20"/>
                <w:szCs w:val="20"/>
              </w:rPr>
              <w:t xml:space="preserve"> Tribunal de l’équité salariale</w:t>
            </w:r>
          </w:p>
          <w:p w:rsidR="002C473D" w:rsidRPr="002A33F1" w:rsidRDefault="002C473D" w:rsidP="004F4325">
            <w:pPr>
              <w:pStyle w:val="SCCLsocSubfileSeparator0"/>
              <w:rPr>
                <w:sz w:val="20"/>
                <w:szCs w:val="20"/>
                <w:lang w:val="fr-CA"/>
              </w:rPr>
            </w:pPr>
            <w:r w:rsidRPr="002A33F1">
              <w:rPr>
                <w:sz w:val="20"/>
                <w:szCs w:val="20"/>
                <w:lang w:val="fr-CA"/>
              </w:rPr>
              <w:t>- et entre -</w:t>
            </w:r>
          </w:p>
          <w:p w:rsidR="002C473D" w:rsidRPr="002A33F1" w:rsidRDefault="002C473D" w:rsidP="004F4325">
            <w:pPr>
              <w:pStyle w:val="SCCLsocParty"/>
              <w:jc w:val="both"/>
              <w:rPr>
                <w:b/>
                <w:sz w:val="20"/>
                <w:szCs w:val="20"/>
              </w:rPr>
            </w:pPr>
            <w:r w:rsidRPr="002A33F1">
              <w:rPr>
                <w:b/>
                <w:sz w:val="20"/>
                <w:szCs w:val="20"/>
              </w:rPr>
              <w:t>Participating Nursing Homes c. Association des infirmières et infirmiers de l’Ontario, Service Employees International Union, Local 1</w:t>
            </w:r>
            <w:r w:rsidR="004F4325" w:rsidRPr="002A33F1">
              <w:rPr>
                <w:b/>
                <w:sz w:val="20"/>
                <w:szCs w:val="20"/>
              </w:rPr>
              <w:t xml:space="preserve"> et</w:t>
            </w:r>
            <w:r w:rsidRPr="002A33F1">
              <w:rPr>
                <w:b/>
                <w:sz w:val="20"/>
                <w:szCs w:val="20"/>
              </w:rPr>
              <w:t xml:space="preserve"> Tribunal de l’équité salariale</w:t>
            </w:r>
          </w:p>
          <w:p w:rsidR="002C473D" w:rsidRPr="002A33F1" w:rsidRDefault="002C473D" w:rsidP="004F4325">
            <w:pPr>
              <w:jc w:val="both"/>
              <w:rPr>
                <w:sz w:val="20"/>
                <w:lang w:val="fr-CA"/>
              </w:rPr>
            </w:pPr>
            <w:r w:rsidRPr="002A33F1">
              <w:rPr>
                <w:sz w:val="20"/>
                <w:lang w:val="fr-CA"/>
              </w:rPr>
              <w:t>(Ont.) (Civile) (Autorisation)</w:t>
            </w:r>
          </w:p>
        </w:tc>
      </w:tr>
      <w:tr w:rsidR="002C473D" w:rsidRPr="00701491" w:rsidTr="004F4325">
        <w:tc>
          <w:tcPr>
            <w:tcW w:w="5000" w:type="pct"/>
            <w:gridSpan w:val="4"/>
          </w:tcPr>
          <w:p w:rsidR="002C473D" w:rsidRPr="002A33F1" w:rsidRDefault="004F4325" w:rsidP="004F4325">
            <w:pPr>
              <w:jc w:val="both"/>
              <w:rPr>
                <w:sz w:val="20"/>
                <w:szCs w:val="20"/>
                <w:lang w:val="fr-CA"/>
              </w:rPr>
            </w:pPr>
            <w:r w:rsidRPr="002A33F1">
              <w:rPr>
                <w:sz w:val="20"/>
                <w:szCs w:val="20"/>
                <w:lang w:val="fr-CA"/>
              </w:rPr>
              <w:t>Les demandes d’autorisation d’appel de l’arrêt de la Cour d’appel de l’Ontario, numéros C67495 et C67497, 2021 ONCA 148, daté du 9 mars 2021, sont rejet</w:t>
            </w:r>
            <w:r w:rsidRPr="002A33F1">
              <w:rPr>
                <w:rFonts w:cs="Times New Roman"/>
                <w:sz w:val="20"/>
                <w:szCs w:val="20"/>
                <w:lang w:val="fr-CA"/>
              </w:rPr>
              <w:t>é</w:t>
            </w:r>
            <w:r w:rsidRPr="002A33F1">
              <w:rPr>
                <w:sz w:val="20"/>
                <w:szCs w:val="20"/>
                <w:lang w:val="fr-CA"/>
              </w:rPr>
              <w:t>es avec dépens en faveur de l’intimé, the Service Employees International Union, Local 1.</w:t>
            </w:r>
          </w:p>
          <w:p w:rsidR="004F4325" w:rsidRPr="002A33F1" w:rsidRDefault="004F4325" w:rsidP="004F4325">
            <w:pPr>
              <w:jc w:val="both"/>
              <w:rPr>
                <w:sz w:val="20"/>
                <w:lang w:val="fr-CA"/>
              </w:rPr>
            </w:pPr>
          </w:p>
        </w:tc>
      </w:tr>
      <w:tr w:rsidR="002C473D" w:rsidRPr="00701491" w:rsidTr="004F4325">
        <w:tc>
          <w:tcPr>
            <w:tcW w:w="5000" w:type="pct"/>
            <w:gridSpan w:val="4"/>
          </w:tcPr>
          <w:p w:rsidR="002C473D" w:rsidRPr="002A33F1" w:rsidRDefault="002C473D" w:rsidP="004F4325">
            <w:pPr>
              <w:jc w:val="both"/>
              <w:rPr>
                <w:sz w:val="20"/>
                <w:lang w:val="fr-CA"/>
              </w:rPr>
            </w:pPr>
            <w:r w:rsidRPr="002A33F1">
              <w:rPr>
                <w:sz w:val="20"/>
                <w:lang w:val="fr-CA"/>
              </w:rPr>
              <w:t>Droit administratif — Appels — Norme de contrôle — Organismes et tribunaux administratifs — Tribunal de l’équité salariale — Les employeurs des établissements employant en majorité des femmes ont</w:t>
            </w:r>
            <w:r w:rsidRPr="002A33F1">
              <w:rPr>
                <w:sz w:val="20"/>
                <w:lang w:val="fr-CA"/>
              </w:rPr>
              <w:noBreakHyphen/>
              <w:t xml:space="preserve">ils l’obligation d’avoir un accès continu à un agent de comparaison masculin externe pour le maintien de l’équité salariale? — Interprétation correcte des dispositions de la </w:t>
            </w:r>
            <w:r w:rsidRPr="002A33F1">
              <w:rPr>
                <w:i/>
                <w:sz w:val="20"/>
                <w:lang w:val="fr-CA"/>
              </w:rPr>
              <w:t>Loi sur l’équité salariale</w:t>
            </w:r>
            <w:r w:rsidRPr="002A33F1">
              <w:rPr>
                <w:sz w:val="20"/>
                <w:lang w:val="fr-CA"/>
              </w:rPr>
              <w:t>, L.R.O. 1990, c. P.7, portant sur l’obligation de l’employeur de maintenir l’équité salariale — Méthode adéquate de contrôle selon la norme de la décision raisonnable des décisions d’un tribunal hautement spécialisé dans un domaine de droit complexe — Déférence devant être accordée à l’interprétation de sa loi constitutive par un tribunal spécialisé lorsque les dispositions législatives sont muettes — Le contrôle selon la norme de la décision raisonnable permet</w:t>
            </w:r>
            <w:r w:rsidRPr="002A33F1">
              <w:rPr>
                <w:sz w:val="20"/>
                <w:lang w:val="fr-CA"/>
              </w:rPr>
              <w:noBreakHyphen/>
              <w:t>il une déférence appropriée?</w:t>
            </w:r>
          </w:p>
        </w:tc>
      </w:tr>
      <w:tr w:rsidR="002C473D" w:rsidRPr="00701491" w:rsidTr="004F4325">
        <w:tc>
          <w:tcPr>
            <w:tcW w:w="5000" w:type="pct"/>
            <w:gridSpan w:val="4"/>
          </w:tcPr>
          <w:p w:rsidR="002C473D" w:rsidRPr="002A33F1" w:rsidRDefault="002C473D" w:rsidP="004F4325">
            <w:pPr>
              <w:jc w:val="both"/>
              <w:rPr>
                <w:sz w:val="20"/>
                <w:lang w:val="fr-CA"/>
              </w:rPr>
            </w:pPr>
          </w:p>
        </w:tc>
      </w:tr>
      <w:tr w:rsidR="002C473D" w:rsidRPr="00701491" w:rsidTr="004F4325">
        <w:tc>
          <w:tcPr>
            <w:tcW w:w="5000" w:type="pct"/>
            <w:gridSpan w:val="4"/>
          </w:tcPr>
          <w:p w:rsidR="002C473D" w:rsidRPr="002A33F1" w:rsidRDefault="002C473D" w:rsidP="004F4325">
            <w:pPr>
              <w:widowControl w:val="0"/>
              <w:kinsoku w:val="0"/>
              <w:overflowPunct w:val="0"/>
              <w:jc w:val="both"/>
              <w:textAlignment w:val="baseline"/>
              <w:rPr>
                <w:sz w:val="20"/>
                <w:lang w:val="fr-CA"/>
              </w:rPr>
            </w:pPr>
            <w:r w:rsidRPr="002A33F1">
              <w:rPr>
                <w:sz w:val="20"/>
                <w:lang w:val="fr-CA"/>
              </w:rPr>
              <w:t xml:space="preserve">Deux syndicats représentant les employés des foyers de soins de longue durée en Ontario ont déposé des plaintes au Tribunal de l’équité salariale alléguant que ces derniers n’utilisent pas la méthode établie dans la </w:t>
            </w:r>
            <w:r w:rsidRPr="002A33F1">
              <w:rPr>
                <w:i/>
                <w:sz w:val="20"/>
                <w:lang w:val="fr-CA"/>
              </w:rPr>
              <w:t>Loi sur l’équité salariale</w:t>
            </w:r>
            <w:r w:rsidRPr="002A33F1">
              <w:rPr>
                <w:sz w:val="20"/>
                <w:lang w:val="fr-CA"/>
              </w:rPr>
              <w:t>, L.R.O. 1990, c. P.7, pour maintenir l’équité salariale obtenue en 2005. Le Tribunal a rejeté les demandes. La Cour divisionnaire de la Cour supérieure de justice de l’Ontario a accueilli les demandes de contrôle judiciaire des syndicats et rejeté une demande des foyers de soins de longue durée. Les juges majoritaires de la Cour d’appel de l’Ontario ont rejeté les appels interjetés contre la décision accueillant les demandes de contrôle judiciaire des syndicats. La Cour d’appel a rejeté à l’unanimité un appel interjeté par les foyers de soins de longue durée à l’encontre de la décision rejetant leur demande de contrôle judiciaire.</w:t>
            </w:r>
          </w:p>
          <w:p w:rsidR="002C473D" w:rsidRPr="002A33F1" w:rsidRDefault="002C473D" w:rsidP="004F4325">
            <w:pPr>
              <w:jc w:val="both"/>
              <w:rPr>
                <w:sz w:val="20"/>
                <w:lang w:val="fr-CA"/>
              </w:rPr>
            </w:pPr>
          </w:p>
        </w:tc>
      </w:tr>
      <w:tr w:rsidR="002C473D" w:rsidRPr="00701491" w:rsidTr="004F4325">
        <w:tc>
          <w:tcPr>
            <w:tcW w:w="2476" w:type="pct"/>
            <w:gridSpan w:val="2"/>
          </w:tcPr>
          <w:p w:rsidR="002C473D" w:rsidRPr="002A33F1" w:rsidRDefault="002C473D" w:rsidP="004F4325">
            <w:pPr>
              <w:jc w:val="both"/>
              <w:rPr>
                <w:sz w:val="20"/>
                <w:lang w:val="fr-CA"/>
              </w:rPr>
            </w:pPr>
            <w:r w:rsidRPr="002A33F1">
              <w:rPr>
                <w:sz w:val="20"/>
                <w:lang w:val="fr-CA"/>
              </w:rPr>
              <w:t>30 avril 2019</w:t>
            </w:r>
          </w:p>
          <w:p w:rsidR="002C473D" w:rsidRPr="002A33F1" w:rsidRDefault="002C473D" w:rsidP="004F4325">
            <w:pPr>
              <w:jc w:val="both"/>
              <w:rPr>
                <w:sz w:val="20"/>
                <w:lang w:val="fr-CA"/>
              </w:rPr>
            </w:pPr>
            <w:r w:rsidRPr="002A33F1">
              <w:rPr>
                <w:sz w:val="20"/>
                <w:lang w:val="fr-CA"/>
              </w:rPr>
              <w:t xml:space="preserve">Cour supérieure de justice de l’Ontario </w:t>
            </w:r>
          </w:p>
          <w:p w:rsidR="002C473D" w:rsidRPr="002A33F1" w:rsidRDefault="002C473D" w:rsidP="004F4325">
            <w:pPr>
              <w:jc w:val="both"/>
              <w:rPr>
                <w:sz w:val="20"/>
                <w:lang w:val="fr-CA"/>
              </w:rPr>
            </w:pPr>
            <w:r w:rsidRPr="002A33F1">
              <w:rPr>
                <w:sz w:val="20"/>
                <w:lang w:val="fr-CA"/>
              </w:rPr>
              <w:t>Cour divisionnaire</w:t>
            </w:r>
          </w:p>
          <w:p w:rsidR="002C473D" w:rsidRPr="002A33F1" w:rsidRDefault="002C473D" w:rsidP="004F4325">
            <w:pPr>
              <w:jc w:val="both"/>
              <w:rPr>
                <w:sz w:val="20"/>
                <w:lang w:val="fr-CA"/>
              </w:rPr>
            </w:pPr>
            <w:r w:rsidRPr="002A33F1">
              <w:rPr>
                <w:sz w:val="20"/>
                <w:lang w:val="fr-CA"/>
              </w:rPr>
              <w:t>(juges Morawetz, Backhouse, Gordon)</w:t>
            </w:r>
          </w:p>
          <w:p w:rsidR="002C473D" w:rsidRPr="002A33F1" w:rsidRDefault="00701491" w:rsidP="004F4325">
            <w:pPr>
              <w:jc w:val="both"/>
              <w:rPr>
                <w:sz w:val="20"/>
              </w:rPr>
            </w:pPr>
            <w:hyperlink r:id="rId19" w:history="1">
              <w:r w:rsidR="002C473D" w:rsidRPr="002A33F1">
                <w:rPr>
                  <w:rStyle w:val="Hyperlink"/>
                  <w:sz w:val="20"/>
                </w:rPr>
                <w:t>2019 ONSC 2168</w:t>
              </w:r>
            </w:hyperlink>
            <w:r w:rsidR="002C473D" w:rsidRPr="002A33F1">
              <w:rPr>
                <w:sz w:val="20"/>
              </w:rPr>
              <w:t>; 362/16, 364/16</w:t>
            </w:r>
          </w:p>
          <w:p w:rsidR="002C473D" w:rsidRPr="002A33F1" w:rsidRDefault="002C473D" w:rsidP="004F4325">
            <w:pPr>
              <w:jc w:val="both"/>
              <w:rPr>
                <w:sz w:val="20"/>
              </w:rPr>
            </w:pPr>
          </w:p>
        </w:tc>
        <w:tc>
          <w:tcPr>
            <w:tcW w:w="194"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lang w:val="fr-CA"/>
              </w:rPr>
            </w:pPr>
            <w:r w:rsidRPr="002A33F1">
              <w:rPr>
                <w:sz w:val="20"/>
                <w:lang w:val="fr-CA"/>
              </w:rPr>
              <w:t>Demandes de contrôle judiciaire des décisions rendues par le Tribunal de l’équité salariale accueillies; affaires renvoyées au Tribunal</w:t>
            </w:r>
          </w:p>
        </w:tc>
      </w:tr>
      <w:tr w:rsidR="002C473D" w:rsidRPr="002A33F1" w:rsidTr="004F4325">
        <w:tc>
          <w:tcPr>
            <w:tcW w:w="2476" w:type="pct"/>
            <w:gridSpan w:val="2"/>
          </w:tcPr>
          <w:p w:rsidR="002C473D" w:rsidRPr="002A33F1" w:rsidRDefault="002C473D" w:rsidP="004F4325">
            <w:pPr>
              <w:jc w:val="both"/>
              <w:rPr>
                <w:sz w:val="20"/>
                <w:lang w:val="fr-CA"/>
              </w:rPr>
            </w:pPr>
            <w:r w:rsidRPr="002A33F1">
              <w:rPr>
                <w:sz w:val="20"/>
                <w:lang w:val="fr-CA"/>
              </w:rPr>
              <w:t>30 avril 2019</w:t>
            </w:r>
          </w:p>
          <w:p w:rsidR="002C473D" w:rsidRPr="002A33F1" w:rsidRDefault="002C473D" w:rsidP="004F4325">
            <w:pPr>
              <w:jc w:val="both"/>
              <w:rPr>
                <w:sz w:val="20"/>
                <w:lang w:val="fr-CA"/>
              </w:rPr>
            </w:pPr>
            <w:r w:rsidRPr="002A33F1">
              <w:rPr>
                <w:sz w:val="20"/>
                <w:lang w:val="fr-CA"/>
              </w:rPr>
              <w:t>Cour supérieure de justice de l’Ontario</w:t>
            </w:r>
          </w:p>
          <w:p w:rsidR="002C473D" w:rsidRPr="002A33F1" w:rsidRDefault="002C473D" w:rsidP="004F4325">
            <w:pPr>
              <w:jc w:val="both"/>
              <w:rPr>
                <w:sz w:val="20"/>
                <w:lang w:val="fr-CA"/>
              </w:rPr>
            </w:pPr>
            <w:r w:rsidRPr="002A33F1">
              <w:rPr>
                <w:sz w:val="20"/>
                <w:lang w:val="fr-CA"/>
              </w:rPr>
              <w:t>Cour divisionnaire</w:t>
            </w:r>
          </w:p>
          <w:p w:rsidR="002C473D" w:rsidRPr="002A33F1" w:rsidRDefault="002C473D" w:rsidP="004F4325">
            <w:pPr>
              <w:jc w:val="both"/>
              <w:rPr>
                <w:sz w:val="20"/>
                <w:lang w:val="fr-CA"/>
              </w:rPr>
            </w:pPr>
            <w:r w:rsidRPr="002A33F1">
              <w:rPr>
                <w:sz w:val="20"/>
                <w:lang w:val="fr-CA"/>
              </w:rPr>
              <w:t>(juges Morawetz, Backhouse, Gordon)</w:t>
            </w:r>
          </w:p>
          <w:p w:rsidR="002C473D" w:rsidRPr="002A33F1" w:rsidRDefault="00701491" w:rsidP="004F4325">
            <w:pPr>
              <w:jc w:val="both"/>
              <w:rPr>
                <w:sz w:val="20"/>
                <w:lang w:val="en"/>
              </w:rPr>
            </w:pPr>
            <w:hyperlink r:id="rId20" w:history="1">
              <w:r w:rsidR="002C473D" w:rsidRPr="002A33F1">
                <w:rPr>
                  <w:rStyle w:val="Hyperlink"/>
                  <w:sz w:val="20"/>
                  <w:lang w:val="en"/>
                </w:rPr>
                <w:t>2019 ONSC 2772</w:t>
              </w:r>
            </w:hyperlink>
            <w:r w:rsidR="002C473D" w:rsidRPr="002A33F1">
              <w:rPr>
                <w:sz w:val="20"/>
                <w:lang w:val="en"/>
              </w:rPr>
              <w:t>; 444/16, 445/16</w:t>
            </w:r>
          </w:p>
          <w:p w:rsidR="002C473D" w:rsidRPr="002A33F1" w:rsidRDefault="002C473D" w:rsidP="004F4325">
            <w:pPr>
              <w:jc w:val="both"/>
              <w:rPr>
                <w:sz w:val="20"/>
              </w:rPr>
            </w:pPr>
          </w:p>
        </w:tc>
        <w:tc>
          <w:tcPr>
            <w:tcW w:w="194" w:type="pct"/>
          </w:tcPr>
          <w:p w:rsidR="002C473D" w:rsidRPr="002A33F1" w:rsidRDefault="002C473D" w:rsidP="004F4325">
            <w:pPr>
              <w:jc w:val="both"/>
              <w:rPr>
                <w:sz w:val="20"/>
              </w:rPr>
            </w:pPr>
          </w:p>
        </w:tc>
        <w:tc>
          <w:tcPr>
            <w:tcW w:w="2330" w:type="pct"/>
          </w:tcPr>
          <w:p w:rsidR="002C473D" w:rsidRPr="002A33F1" w:rsidRDefault="002C473D" w:rsidP="004F4325">
            <w:pPr>
              <w:widowControl w:val="0"/>
              <w:jc w:val="both"/>
              <w:rPr>
                <w:sz w:val="20"/>
                <w:lang w:val="fr-CA"/>
              </w:rPr>
            </w:pPr>
            <w:r w:rsidRPr="002A33F1">
              <w:rPr>
                <w:sz w:val="20"/>
                <w:lang w:val="fr-CA"/>
              </w:rPr>
              <w:t>Demande de contrôle judiciaire rejetée</w:t>
            </w:r>
          </w:p>
          <w:p w:rsidR="002C473D" w:rsidRPr="002A33F1" w:rsidRDefault="002C473D" w:rsidP="004F4325">
            <w:pPr>
              <w:jc w:val="both"/>
              <w:rPr>
                <w:sz w:val="20"/>
                <w:lang w:val="fr-CA"/>
              </w:rPr>
            </w:pPr>
          </w:p>
        </w:tc>
      </w:tr>
      <w:tr w:rsidR="002C473D" w:rsidRPr="00701491" w:rsidTr="004F4325">
        <w:tc>
          <w:tcPr>
            <w:tcW w:w="2476" w:type="pct"/>
            <w:gridSpan w:val="2"/>
          </w:tcPr>
          <w:p w:rsidR="002C473D" w:rsidRPr="002A33F1" w:rsidRDefault="002C473D" w:rsidP="004F4325">
            <w:pPr>
              <w:jc w:val="both"/>
              <w:rPr>
                <w:sz w:val="20"/>
                <w:lang w:val="fr-CA"/>
              </w:rPr>
            </w:pPr>
            <w:r w:rsidRPr="002A33F1">
              <w:rPr>
                <w:sz w:val="20"/>
                <w:lang w:val="fr-CA"/>
              </w:rPr>
              <w:t>9 mars 2021</w:t>
            </w:r>
          </w:p>
          <w:p w:rsidR="002C473D" w:rsidRPr="002A33F1" w:rsidRDefault="002C473D" w:rsidP="004F4325">
            <w:pPr>
              <w:jc w:val="both"/>
              <w:rPr>
                <w:sz w:val="20"/>
                <w:lang w:val="fr-CA"/>
              </w:rPr>
            </w:pPr>
            <w:r w:rsidRPr="002A33F1">
              <w:rPr>
                <w:sz w:val="20"/>
                <w:lang w:val="fr-CA"/>
              </w:rPr>
              <w:t>Cour d’appel de l’Ontario</w:t>
            </w:r>
          </w:p>
          <w:p w:rsidR="002C473D" w:rsidRPr="002A33F1" w:rsidRDefault="002C473D" w:rsidP="004F4325">
            <w:pPr>
              <w:jc w:val="both"/>
              <w:rPr>
                <w:sz w:val="20"/>
                <w:lang w:val="fr-CA"/>
              </w:rPr>
            </w:pPr>
            <w:r w:rsidRPr="002A33F1">
              <w:rPr>
                <w:sz w:val="20"/>
                <w:lang w:val="fr-CA"/>
              </w:rPr>
              <w:t>(juges Benotto, Brown, Zarnett)</w:t>
            </w:r>
          </w:p>
          <w:p w:rsidR="002C473D" w:rsidRPr="002A33F1" w:rsidRDefault="002C473D" w:rsidP="004F4325">
            <w:pPr>
              <w:jc w:val="both"/>
              <w:rPr>
                <w:sz w:val="20"/>
                <w:lang w:val="fr-CA"/>
              </w:rPr>
            </w:pPr>
            <w:r w:rsidRPr="002A33F1">
              <w:rPr>
                <w:sz w:val="20"/>
                <w:lang w:val="fr-CA"/>
              </w:rPr>
              <w:t xml:space="preserve">(juge Huscroft et juge en chef Strathy dissidents) </w:t>
            </w:r>
          </w:p>
          <w:p w:rsidR="002C473D" w:rsidRPr="002A33F1" w:rsidRDefault="00701491" w:rsidP="004F4325">
            <w:pPr>
              <w:jc w:val="both"/>
              <w:rPr>
                <w:sz w:val="20"/>
                <w:lang w:val="fr-CA"/>
              </w:rPr>
            </w:pPr>
            <w:hyperlink r:id="rId21" w:history="1">
              <w:r w:rsidR="002C473D" w:rsidRPr="002A33F1">
                <w:rPr>
                  <w:rStyle w:val="Hyperlink"/>
                  <w:sz w:val="20"/>
                  <w:lang w:val="fr-CA"/>
                </w:rPr>
                <w:t>2021 ONCA 148</w:t>
              </w:r>
            </w:hyperlink>
            <w:r w:rsidR="002C473D" w:rsidRPr="002A33F1">
              <w:rPr>
                <w:sz w:val="20"/>
                <w:lang w:val="fr-CA"/>
              </w:rPr>
              <w:t>; C67495, C67497</w:t>
            </w:r>
          </w:p>
          <w:p w:rsidR="002C473D" w:rsidRPr="002A33F1" w:rsidRDefault="002C473D" w:rsidP="004F4325">
            <w:pPr>
              <w:jc w:val="both"/>
              <w:rPr>
                <w:sz w:val="20"/>
                <w:lang w:val="fr-CA"/>
              </w:rPr>
            </w:pPr>
          </w:p>
        </w:tc>
        <w:tc>
          <w:tcPr>
            <w:tcW w:w="194" w:type="pct"/>
          </w:tcPr>
          <w:p w:rsidR="002C473D" w:rsidRPr="002A33F1" w:rsidRDefault="002C473D" w:rsidP="004F4325">
            <w:pPr>
              <w:jc w:val="both"/>
              <w:rPr>
                <w:sz w:val="20"/>
                <w:lang w:val="fr-CA"/>
              </w:rPr>
            </w:pPr>
          </w:p>
        </w:tc>
        <w:tc>
          <w:tcPr>
            <w:tcW w:w="2330" w:type="pct"/>
          </w:tcPr>
          <w:p w:rsidR="002C473D" w:rsidRPr="002A33F1" w:rsidRDefault="002C473D" w:rsidP="004F4325">
            <w:pPr>
              <w:jc w:val="both"/>
              <w:rPr>
                <w:sz w:val="20"/>
                <w:lang w:val="fr-CA"/>
              </w:rPr>
            </w:pPr>
            <w:r w:rsidRPr="002A33F1">
              <w:rPr>
                <w:sz w:val="20"/>
                <w:lang w:val="fr-CA"/>
              </w:rPr>
              <w:t xml:space="preserve">Rejet des appels et des appels incidents interjetés contre la décision accueillant les demandes de contrôle judiciaire </w:t>
            </w:r>
          </w:p>
          <w:p w:rsidR="002C473D" w:rsidRPr="002A33F1" w:rsidRDefault="002C473D" w:rsidP="004F4325">
            <w:pPr>
              <w:jc w:val="both"/>
              <w:rPr>
                <w:sz w:val="20"/>
                <w:lang w:val="fr-CA"/>
              </w:rPr>
            </w:pPr>
          </w:p>
          <w:p w:rsidR="002C473D" w:rsidRPr="002A33F1" w:rsidRDefault="002C473D" w:rsidP="004F4325">
            <w:pPr>
              <w:jc w:val="both"/>
              <w:rPr>
                <w:sz w:val="20"/>
                <w:lang w:val="fr-CA"/>
              </w:rPr>
            </w:pPr>
          </w:p>
        </w:tc>
      </w:tr>
      <w:tr w:rsidR="002C473D" w:rsidRPr="00701491" w:rsidTr="004F4325">
        <w:tc>
          <w:tcPr>
            <w:tcW w:w="2476" w:type="pct"/>
            <w:gridSpan w:val="2"/>
          </w:tcPr>
          <w:p w:rsidR="002C473D" w:rsidRPr="002A33F1" w:rsidRDefault="002C473D" w:rsidP="004F4325">
            <w:pPr>
              <w:jc w:val="both"/>
              <w:rPr>
                <w:sz w:val="20"/>
                <w:lang w:val="fr-CA"/>
              </w:rPr>
            </w:pPr>
            <w:r w:rsidRPr="002A33F1">
              <w:rPr>
                <w:sz w:val="20"/>
                <w:lang w:val="fr-CA"/>
              </w:rPr>
              <w:t>9 mars 2021</w:t>
            </w:r>
          </w:p>
          <w:p w:rsidR="002C473D" w:rsidRPr="002A33F1" w:rsidRDefault="002C473D" w:rsidP="004F4325">
            <w:pPr>
              <w:jc w:val="both"/>
              <w:rPr>
                <w:sz w:val="20"/>
                <w:lang w:val="fr-CA"/>
              </w:rPr>
            </w:pPr>
            <w:r w:rsidRPr="002A33F1">
              <w:rPr>
                <w:sz w:val="20"/>
                <w:lang w:val="fr-CA"/>
              </w:rPr>
              <w:t>Cour d’appel de l’Ontario</w:t>
            </w:r>
          </w:p>
          <w:p w:rsidR="002C473D" w:rsidRPr="002A33F1" w:rsidRDefault="002C473D" w:rsidP="004F4325">
            <w:pPr>
              <w:jc w:val="both"/>
              <w:rPr>
                <w:sz w:val="20"/>
              </w:rPr>
            </w:pPr>
            <w:r w:rsidRPr="002A33F1">
              <w:rPr>
                <w:sz w:val="20"/>
              </w:rPr>
              <w:t xml:space="preserve">(juges Strathy, Benotto, Brown, Huscroft, Zarnett) </w:t>
            </w:r>
          </w:p>
          <w:p w:rsidR="002C473D" w:rsidRPr="002A33F1" w:rsidRDefault="00701491" w:rsidP="004F4325">
            <w:pPr>
              <w:jc w:val="both"/>
              <w:rPr>
                <w:sz w:val="20"/>
              </w:rPr>
            </w:pPr>
            <w:hyperlink r:id="rId22" w:history="1">
              <w:r w:rsidR="002C473D" w:rsidRPr="002A33F1">
                <w:rPr>
                  <w:rStyle w:val="Hyperlink"/>
                  <w:sz w:val="20"/>
                </w:rPr>
                <w:t>2021 ONCA 149</w:t>
              </w:r>
            </w:hyperlink>
            <w:r w:rsidR="002C473D" w:rsidRPr="002A33F1">
              <w:rPr>
                <w:sz w:val="20"/>
              </w:rPr>
              <w:t>; C67496</w:t>
            </w:r>
          </w:p>
          <w:p w:rsidR="002C473D" w:rsidRPr="002A33F1" w:rsidRDefault="002C473D" w:rsidP="004F4325">
            <w:pPr>
              <w:jc w:val="both"/>
              <w:rPr>
                <w:sz w:val="20"/>
              </w:rPr>
            </w:pPr>
          </w:p>
        </w:tc>
        <w:tc>
          <w:tcPr>
            <w:tcW w:w="194"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lang w:val="fr-CA"/>
              </w:rPr>
            </w:pPr>
            <w:r w:rsidRPr="002A33F1">
              <w:rPr>
                <w:sz w:val="20"/>
                <w:lang w:val="fr-CA"/>
              </w:rPr>
              <w:t xml:space="preserve">Rejet de l’appel interjeté contre les décisions rejetant la demande de contrôle judiciaire </w:t>
            </w:r>
          </w:p>
          <w:p w:rsidR="002C473D" w:rsidRPr="002A33F1" w:rsidRDefault="002C473D" w:rsidP="004F4325">
            <w:pPr>
              <w:jc w:val="both"/>
              <w:rPr>
                <w:sz w:val="20"/>
                <w:lang w:val="fr-CA"/>
              </w:rPr>
            </w:pPr>
          </w:p>
          <w:p w:rsidR="002C473D" w:rsidRPr="002A33F1" w:rsidRDefault="002C473D" w:rsidP="004F4325">
            <w:pPr>
              <w:jc w:val="both"/>
              <w:rPr>
                <w:sz w:val="20"/>
                <w:lang w:val="fr-CA"/>
              </w:rPr>
            </w:pPr>
          </w:p>
        </w:tc>
      </w:tr>
      <w:tr w:rsidR="002C473D" w:rsidRPr="002A33F1" w:rsidTr="004F4325">
        <w:tc>
          <w:tcPr>
            <w:tcW w:w="2476" w:type="pct"/>
            <w:gridSpan w:val="2"/>
          </w:tcPr>
          <w:p w:rsidR="002C473D" w:rsidRPr="002A33F1" w:rsidRDefault="002C473D" w:rsidP="004F4325">
            <w:pPr>
              <w:jc w:val="both"/>
              <w:rPr>
                <w:sz w:val="20"/>
                <w:lang w:val="fr-CA"/>
              </w:rPr>
            </w:pPr>
            <w:r w:rsidRPr="002A33F1">
              <w:rPr>
                <w:sz w:val="20"/>
                <w:lang w:val="fr-CA"/>
              </w:rPr>
              <w:t>10 mai 2021</w:t>
            </w:r>
          </w:p>
          <w:p w:rsidR="002C473D" w:rsidRPr="002A33F1" w:rsidRDefault="002C473D" w:rsidP="004F4325">
            <w:pPr>
              <w:jc w:val="both"/>
              <w:rPr>
                <w:sz w:val="20"/>
                <w:lang w:val="fr-CA"/>
              </w:rPr>
            </w:pPr>
            <w:r w:rsidRPr="002A33F1">
              <w:rPr>
                <w:sz w:val="20"/>
                <w:lang w:val="fr-CA"/>
              </w:rPr>
              <w:t>Cour suprême du Canada</w:t>
            </w:r>
          </w:p>
          <w:p w:rsidR="002C473D" w:rsidRPr="002A33F1" w:rsidRDefault="002C473D" w:rsidP="004F4325">
            <w:pPr>
              <w:jc w:val="both"/>
              <w:rPr>
                <w:sz w:val="20"/>
                <w:lang w:val="fr-CA"/>
              </w:rPr>
            </w:pPr>
          </w:p>
        </w:tc>
        <w:tc>
          <w:tcPr>
            <w:tcW w:w="194" w:type="pct"/>
          </w:tcPr>
          <w:p w:rsidR="002C473D" w:rsidRPr="002A33F1" w:rsidRDefault="002C473D" w:rsidP="004F4325">
            <w:pPr>
              <w:jc w:val="both"/>
              <w:rPr>
                <w:sz w:val="20"/>
                <w:lang w:val="fr-CA"/>
              </w:rPr>
            </w:pPr>
          </w:p>
        </w:tc>
        <w:tc>
          <w:tcPr>
            <w:tcW w:w="2330" w:type="pct"/>
          </w:tcPr>
          <w:p w:rsidR="002C473D" w:rsidRPr="002A33F1" w:rsidRDefault="002C473D" w:rsidP="004F4325">
            <w:pPr>
              <w:jc w:val="both"/>
              <w:rPr>
                <w:sz w:val="20"/>
              </w:rPr>
            </w:pPr>
            <w:r w:rsidRPr="002A33F1">
              <w:rPr>
                <w:sz w:val="20"/>
              </w:rPr>
              <w:t>Demande d’autorisation d’appel déposée</w:t>
            </w:r>
          </w:p>
        </w:tc>
      </w:tr>
      <w:tr w:rsidR="002C473D" w:rsidRPr="002A33F1" w:rsidTr="004F4325">
        <w:tc>
          <w:tcPr>
            <w:tcW w:w="2476" w:type="pct"/>
            <w:gridSpan w:val="2"/>
          </w:tcPr>
          <w:p w:rsidR="002C473D" w:rsidRPr="002A33F1" w:rsidRDefault="002C473D" w:rsidP="004F4325">
            <w:pPr>
              <w:jc w:val="both"/>
              <w:rPr>
                <w:sz w:val="20"/>
                <w:lang w:val="fr-CA"/>
              </w:rPr>
            </w:pPr>
            <w:r w:rsidRPr="002A33F1">
              <w:rPr>
                <w:sz w:val="20"/>
                <w:lang w:val="fr-CA"/>
              </w:rPr>
              <w:t>10 mai 2021</w:t>
            </w:r>
          </w:p>
          <w:p w:rsidR="002C473D" w:rsidRPr="002A33F1" w:rsidRDefault="002C473D" w:rsidP="004F4325">
            <w:pPr>
              <w:jc w:val="both"/>
              <w:rPr>
                <w:sz w:val="20"/>
                <w:lang w:val="fr-CA"/>
              </w:rPr>
            </w:pPr>
            <w:r w:rsidRPr="002A33F1">
              <w:rPr>
                <w:sz w:val="20"/>
                <w:lang w:val="fr-CA"/>
              </w:rPr>
              <w:t>Cour suprême du Canada</w:t>
            </w:r>
          </w:p>
        </w:tc>
        <w:tc>
          <w:tcPr>
            <w:tcW w:w="194" w:type="pct"/>
          </w:tcPr>
          <w:p w:rsidR="002C473D" w:rsidRPr="002A33F1" w:rsidRDefault="002C473D" w:rsidP="004F4325">
            <w:pPr>
              <w:jc w:val="both"/>
              <w:rPr>
                <w:sz w:val="20"/>
                <w:lang w:val="fr-CA"/>
              </w:rPr>
            </w:pPr>
          </w:p>
        </w:tc>
        <w:tc>
          <w:tcPr>
            <w:tcW w:w="2330" w:type="pct"/>
          </w:tcPr>
          <w:p w:rsidR="002C473D" w:rsidRPr="002A33F1" w:rsidRDefault="002C473D" w:rsidP="004F4325">
            <w:pPr>
              <w:jc w:val="both"/>
              <w:rPr>
                <w:sz w:val="20"/>
              </w:rPr>
            </w:pPr>
            <w:r w:rsidRPr="002A33F1">
              <w:rPr>
                <w:sz w:val="20"/>
              </w:rPr>
              <w:t>Demande d’autorisation d’appel déposée</w:t>
            </w:r>
          </w:p>
        </w:tc>
      </w:tr>
    </w:tbl>
    <w:p w:rsidR="002C473D" w:rsidRPr="002A33F1" w:rsidRDefault="002C473D" w:rsidP="002C473D">
      <w:pPr>
        <w:jc w:val="both"/>
        <w:rPr>
          <w:sz w:val="20"/>
        </w:rPr>
      </w:pPr>
    </w:p>
    <w:p w:rsidR="002C473D" w:rsidRPr="002A33F1" w:rsidRDefault="00701491" w:rsidP="002C473D">
      <w:pPr>
        <w:jc w:val="both"/>
        <w:rPr>
          <w:sz w:val="20"/>
        </w:rPr>
      </w:pPr>
      <w:r>
        <w:rPr>
          <w:sz w:val="20"/>
        </w:rPr>
        <w:pict>
          <v:rect id="_x0000_i1036" style="width:2in;height:1pt" o:hrpct="0" o:hralign="center" o:hrstd="t" o:hrnoshade="t" o:hr="t" fillcolor="black [3213]" stroked="f"/>
        </w:pict>
      </w:r>
    </w:p>
    <w:p w:rsidR="002C473D" w:rsidRPr="002A33F1" w:rsidRDefault="002C473D" w:rsidP="002C473D">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473D" w:rsidRPr="002A33F1" w:rsidTr="004F4325">
        <w:tc>
          <w:tcPr>
            <w:tcW w:w="543" w:type="pct"/>
          </w:tcPr>
          <w:p w:rsidR="002C473D" w:rsidRPr="002A33F1" w:rsidRDefault="002C473D" w:rsidP="004F4325">
            <w:pPr>
              <w:jc w:val="both"/>
              <w:rPr>
                <w:sz w:val="20"/>
              </w:rPr>
            </w:pPr>
            <w:r w:rsidRPr="002A33F1">
              <w:rPr>
                <w:rStyle w:val="SCCFileNumberChar"/>
                <w:sz w:val="20"/>
                <w:szCs w:val="20"/>
              </w:rPr>
              <w:t>39657</w:t>
            </w:r>
          </w:p>
        </w:tc>
        <w:tc>
          <w:tcPr>
            <w:tcW w:w="4457" w:type="pct"/>
            <w:gridSpan w:val="3"/>
          </w:tcPr>
          <w:p w:rsidR="002C473D" w:rsidRPr="002A33F1" w:rsidRDefault="002C473D" w:rsidP="004F4325">
            <w:pPr>
              <w:pStyle w:val="SCCLsocParty"/>
              <w:jc w:val="both"/>
              <w:rPr>
                <w:b/>
                <w:sz w:val="20"/>
                <w:szCs w:val="20"/>
              </w:rPr>
            </w:pPr>
            <w:r w:rsidRPr="002A33F1">
              <w:rPr>
                <w:b/>
                <w:sz w:val="20"/>
                <w:szCs w:val="20"/>
              </w:rPr>
              <w:t>Unidisc Music Inc. v. Agence du revenu du Québec</w:t>
            </w:r>
          </w:p>
          <w:p w:rsidR="002C473D" w:rsidRPr="002A33F1" w:rsidRDefault="002C473D" w:rsidP="004F4325">
            <w:pPr>
              <w:jc w:val="both"/>
              <w:rPr>
                <w:sz w:val="20"/>
              </w:rPr>
            </w:pPr>
            <w:r w:rsidRPr="002A33F1">
              <w:rPr>
                <w:sz w:val="20"/>
              </w:rPr>
              <w:t>(Que.) (Civil) (By Leave)</w:t>
            </w:r>
          </w:p>
        </w:tc>
      </w:tr>
      <w:tr w:rsidR="002C473D" w:rsidRPr="002A33F1" w:rsidTr="004F4325">
        <w:tc>
          <w:tcPr>
            <w:tcW w:w="5000" w:type="pct"/>
            <w:gridSpan w:val="4"/>
          </w:tcPr>
          <w:p w:rsidR="004F4325" w:rsidRPr="002A33F1" w:rsidRDefault="004F4325" w:rsidP="004F4325">
            <w:pPr>
              <w:jc w:val="both"/>
              <w:rPr>
                <w:sz w:val="20"/>
                <w:szCs w:val="20"/>
              </w:rPr>
            </w:pPr>
            <w:r w:rsidRPr="002A33F1">
              <w:rPr>
                <w:sz w:val="20"/>
                <w:szCs w:val="20"/>
              </w:rPr>
              <w:t>The application for leave to appeal from the judgment of the Court of Appeal of Quebec (Montréal), Number 500-09-028299-196, 2021 QCCA 393, dated March 10, 2021, is dismissed with costs.</w:t>
            </w:r>
          </w:p>
          <w:p w:rsidR="002C473D" w:rsidRPr="002A33F1" w:rsidRDefault="002C473D" w:rsidP="004F4325">
            <w:pPr>
              <w:jc w:val="both"/>
              <w:rPr>
                <w:sz w:val="20"/>
              </w:rPr>
            </w:pPr>
          </w:p>
        </w:tc>
      </w:tr>
      <w:tr w:rsidR="002C473D" w:rsidRPr="002A33F1" w:rsidTr="004F4325">
        <w:tc>
          <w:tcPr>
            <w:tcW w:w="5000" w:type="pct"/>
            <w:gridSpan w:val="4"/>
          </w:tcPr>
          <w:p w:rsidR="002C473D" w:rsidRPr="002A33F1" w:rsidRDefault="002C473D" w:rsidP="004F4325">
            <w:pPr>
              <w:jc w:val="both"/>
              <w:rPr>
                <w:sz w:val="20"/>
              </w:rPr>
            </w:pPr>
            <w:r w:rsidRPr="002A33F1">
              <w:rPr>
                <w:sz w:val="20"/>
              </w:rPr>
              <w:t xml:space="preserve">Taxation ⸺ Income tax ⸺ Assessment ⸺ Annual capital cost allowance rate ⸺ Master recording as depreciable property under the provincial tax legislation ⸺ Tangible or intangible property ⸺ Whether a master recording falls under class 8 (j) of Schedule B of the </w:t>
            </w:r>
            <w:r w:rsidRPr="002A33F1">
              <w:rPr>
                <w:i/>
                <w:sz w:val="20"/>
              </w:rPr>
              <w:t>Regulation respecting the Taxation Act</w:t>
            </w:r>
            <w:r w:rsidRPr="002A33F1">
              <w:rPr>
                <w:sz w:val="20"/>
              </w:rPr>
              <w:t>, CQLR c. 1</w:t>
            </w:r>
            <w:r w:rsidRPr="002A33F1">
              <w:rPr>
                <w:sz w:val="20"/>
              </w:rPr>
              <w:noBreakHyphen/>
              <w:t xml:space="preserve">3, r. 1 as  tangible depreciable property and as such, providing an annual capital cost allowance rate of 20% for the taxation years 2010, 2011, 2012 and 2013 ⸺ </w:t>
            </w:r>
            <w:r w:rsidRPr="002A33F1">
              <w:rPr>
                <w:i/>
                <w:sz w:val="20"/>
              </w:rPr>
              <w:t>Regulation respecting the Taxation Act</w:t>
            </w:r>
            <w:r w:rsidRPr="002A33F1">
              <w:rPr>
                <w:sz w:val="20"/>
              </w:rPr>
              <w:t>, CQLR c. 1</w:t>
            </w:r>
            <w:r w:rsidRPr="002A33F1">
              <w:rPr>
                <w:sz w:val="20"/>
              </w:rPr>
              <w:noBreakHyphen/>
              <w:t xml:space="preserve">3, r. 1 ⸺ </w:t>
            </w:r>
            <w:r w:rsidRPr="002A33F1">
              <w:rPr>
                <w:i/>
                <w:sz w:val="20"/>
              </w:rPr>
              <w:t>Taxation Act</w:t>
            </w:r>
            <w:r w:rsidRPr="002A33F1">
              <w:rPr>
                <w:sz w:val="20"/>
              </w:rPr>
              <w:t>, CQLR c. I</w:t>
            </w:r>
            <w:r w:rsidRPr="002A33F1">
              <w:rPr>
                <w:sz w:val="20"/>
              </w:rPr>
              <w:noBreakHyphen/>
              <w:t>3, s. 130.</w:t>
            </w:r>
          </w:p>
        </w:tc>
      </w:tr>
      <w:tr w:rsidR="002C473D" w:rsidRPr="002A33F1" w:rsidTr="004F4325">
        <w:tc>
          <w:tcPr>
            <w:tcW w:w="5000" w:type="pct"/>
            <w:gridSpan w:val="4"/>
          </w:tcPr>
          <w:p w:rsidR="002C473D" w:rsidRPr="002A33F1" w:rsidRDefault="002C473D" w:rsidP="004F4325">
            <w:pPr>
              <w:jc w:val="both"/>
              <w:rPr>
                <w:sz w:val="20"/>
              </w:rPr>
            </w:pPr>
          </w:p>
        </w:tc>
      </w:tr>
      <w:tr w:rsidR="002C473D" w:rsidRPr="002A33F1" w:rsidTr="004F4325">
        <w:tc>
          <w:tcPr>
            <w:tcW w:w="5000" w:type="pct"/>
            <w:gridSpan w:val="4"/>
          </w:tcPr>
          <w:p w:rsidR="002C473D" w:rsidRPr="002A33F1" w:rsidRDefault="002C473D" w:rsidP="004F4325">
            <w:pPr>
              <w:jc w:val="both"/>
              <w:rPr>
                <w:sz w:val="20"/>
              </w:rPr>
            </w:pPr>
            <w:r w:rsidRPr="002A33F1">
              <w:rPr>
                <w:sz w:val="20"/>
              </w:rPr>
              <w:t>Unidisc Music Inc. is a company operating in the music industry. Between 2010 and 2013, Unidisc acquired multiple master recordings and their rights. The master recordings allow the best possible reproduction of a song to later put on a CD or sell it in an electronic format; the company owns thousands of these masters. For its tax declaration of 2010 until 2013, Unidisc treated them as tangible property falling under class 8 (j) of Schedule B of the</w:t>
            </w:r>
            <w:r w:rsidRPr="002A33F1">
              <w:rPr>
                <w:i/>
                <w:sz w:val="20"/>
              </w:rPr>
              <w:t xml:space="preserve"> Regulation respecting the Taxation Act</w:t>
            </w:r>
            <w:r w:rsidRPr="002A33F1">
              <w:rPr>
                <w:sz w:val="20"/>
              </w:rPr>
              <w:t>, CQLR c. I</w:t>
            </w:r>
            <w:r w:rsidRPr="002A33F1">
              <w:rPr>
                <w:sz w:val="20"/>
              </w:rPr>
              <w:noBreakHyphen/>
              <w:t>3, r 1 with a depreciation rate of 20%. In 2014, the Agence du revenu du Québec (« ARQ</w:t>
            </w:r>
            <w:r w:rsidRPr="002A33F1">
              <w:rPr>
                <w:b/>
                <w:sz w:val="20"/>
              </w:rPr>
              <w:t> </w:t>
            </w:r>
            <w:r w:rsidRPr="002A33F1">
              <w:rPr>
                <w:sz w:val="20"/>
              </w:rPr>
              <w:t xml:space="preserve">») refused to give the master recordings a depreciation rate of 20%, representing a value of 3 890 737 $, and instead granted a depreciation rate of 7%, representing 1 297 330 $, under s. 130 (b) of the </w:t>
            </w:r>
            <w:r w:rsidRPr="002A33F1">
              <w:rPr>
                <w:i/>
                <w:sz w:val="20"/>
              </w:rPr>
              <w:t>Taxation Act</w:t>
            </w:r>
            <w:r w:rsidRPr="002A33F1">
              <w:rPr>
                <w:sz w:val="20"/>
              </w:rPr>
              <w:t>, CQLR c. I</w:t>
            </w:r>
            <w:r w:rsidRPr="002A33F1">
              <w:rPr>
                <w:sz w:val="20"/>
              </w:rPr>
              <w:noBreakHyphen/>
              <w:t>3. The ARQ considered the master recordings as intangible property. The company received four tax assessments for the years 2010, 2011, 2012 and 2013. In 2015, it challenged the said tax assessments, but the ARQ decided to maintain its assessments. Unidisc appealed the decision before of the Quebec Court. The Quebec Court allowed the appeal from tax assessments issued by ARQ for the years 2010, 2011, 2012 and 2013 and deferred the tax assessment to the minister for a new evaluation and assessment. The Quebec Court of Appeal allowed the appeal and reinstated the original tax assessments.</w:t>
            </w:r>
          </w:p>
          <w:p w:rsidR="002C473D" w:rsidRPr="002A33F1" w:rsidRDefault="002C473D" w:rsidP="004F4325">
            <w:pPr>
              <w:jc w:val="both"/>
              <w:rPr>
                <w:sz w:val="20"/>
              </w:rPr>
            </w:pPr>
          </w:p>
        </w:tc>
      </w:tr>
      <w:tr w:rsidR="002C473D" w:rsidRPr="002A33F1" w:rsidTr="004F4325">
        <w:tc>
          <w:tcPr>
            <w:tcW w:w="2427" w:type="pct"/>
            <w:gridSpan w:val="2"/>
          </w:tcPr>
          <w:p w:rsidR="002C473D" w:rsidRPr="002A33F1" w:rsidRDefault="002C473D" w:rsidP="004F4325">
            <w:pPr>
              <w:jc w:val="both"/>
              <w:rPr>
                <w:sz w:val="20"/>
              </w:rPr>
            </w:pPr>
            <w:r w:rsidRPr="002A33F1">
              <w:rPr>
                <w:sz w:val="20"/>
              </w:rPr>
              <w:t>April 2, 2019</w:t>
            </w:r>
          </w:p>
          <w:p w:rsidR="002C473D" w:rsidRPr="002A33F1" w:rsidRDefault="002C473D" w:rsidP="004F4325">
            <w:pPr>
              <w:jc w:val="both"/>
              <w:rPr>
                <w:sz w:val="20"/>
              </w:rPr>
            </w:pPr>
            <w:r w:rsidRPr="002A33F1">
              <w:rPr>
                <w:sz w:val="20"/>
              </w:rPr>
              <w:t>Court of Quebec</w:t>
            </w:r>
          </w:p>
          <w:p w:rsidR="002C473D" w:rsidRPr="002A33F1" w:rsidRDefault="002C473D" w:rsidP="004F4325">
            <w:pPr>
              <w:jc w:val="both"/>
              <w:rPr>
                <w:sz w:val="20"/>
              </w:rPr>
            </w:pPr>
            <w:r w:rsidRPr="002A33F1">
              <w:rPr>
                <w:sz w:val="20"/>
              </w:rPr>
              <w:t>(Gouin J.)</w:t>
            </w:r>
          </w:p>
          <w:p w:rsidR="002C473D" w:rsidRPr="002A33F1" w:rsidRDefault="00701491" w:rsidP="004F4325">
            <w:pPr>
              <w:jc w:val="both"/>
              <w:rPr>
                <w:sz w:val="20"/>
              </w:rPr>
            </w:pPr>
            <w:hyperlink r:id="rId23" w:history="1">
              <w:r w:rsidR="002C473D" w:rsidRPr="002A33F1">
                <w:rPr>
                  <w:rStyle w:val="Hyperlink"/>
                  <w:sz w:val="20"/>
                </w:rPr>
                <w:t>2019 QCCQ 1818</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 xml:space="preserve">Appeal from tax assessments issued by the Agence du Revenu du Québec for the years 2010, 2011, 2012 and 213 allowed. </w:t>
            </w:r>
          </w:p>
          <w:p w:rsidR="002C473D" w:rsidRPr="002A33F1" w:rsidRDefault="002C473D" w:rsidP="004F4325">
            <w:pPr>
              <w:jc w:val="both"/>
              <w:rPr>
                <w:sz w:val="20"/>
                <w:lang w:val="en" w:eastAsia="fr-CA"/>
              </w:rPr>
            </w:pPr>
            <w:r w:rsidRPr="002A33F1">
              <w:rPr>
                <w:sz w:val="20"/>
              </w:rPr>
              <w:t xml:space="preserve">Tax assessments deferred to the minister for a new evaluation and assessment pursuant to s. 93.1.21 of the </w:t>
            </w:r>
            <w:r w:rsidRPr="002A33F1">
              <w:rPr>
                <w:i/>
                <w:sz w:val="20"/>
                <w:lang w:val="en" w:eastAsia="fr-CA"/>
              </w:rPr>
              <w:t>Tax Administration Act</w:t>
            </w:r>
            <w:r w:rsidRPr="002A33F1">
              <w:rPr>
                <w:sz w:val="20"/>
                <w:lang w:val="en" w:eastAsia="fr-CA"/>
              </w:rPr>
              <w:t>, R.S.Q. c. A</w:t>
            </w:r>
            <w:r w:rsidRPr="002A33F1">
              <w:rPr>
                <w:sz w:val="20"/>
                <w:lang w:val="en" w:eastAsia="fr-CA"/>
              </w:rPr>
              <w:noBreakHyphen/>
              <w:t>6.002.</w:t>
            </w:r>
          </w:p>
          <w:p w:rsidR="002C473D" w:rsidRPr="002A33F1" w:rsidRDefault="002C473D" w:rsidP="004F4325">
            <w:pPr>
              <w:jc w:val="both"/>
              <w:rPr>
                <w:sz w:val="20"/>
                <w:lang w:val="en"/>
              </w:rPr>
            </w:pPr>
          </w:p>
        </w:tc>
      </w:tr>
    </w:tbl>
    <w:p w:rsidR="00F06681" w:rsidRPr="002A33F1" w:rsidRDefault="00F06681">
      <w:r w:rsidRPr="002A33F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473D" w:rsidRPr="002A33F1" w:rsidTr="004F4325">
        <w:tc>
          <w:tcPr>
            <w:tcW w:w="2427" w:type="pct"/>
          </w:tcPr>
          <w:p w:rsidR="002C473D" w:rsidRPr="002A33F1" w:rsidRDefault="002C473D" w:rsidP="004F4325">
            <w:pPr>
              <w:jc w:val="both"/>
              <w:rPr>
                <w:sz w:val="20"/>
              </w:rPr>
            </w:pPr>
            <w:r w:rsidRPr="002A33F1">
              <w:rPr>
                <w:sz w:val="20"/>
              </w:rPr>
              <w:t>March 10, 2021</w:t>
            </w:r>
          </w:p>
          <w:p w:rsidR="002C473D" w:rsidRPr="002A33F1" w:rsidRDefault="002C473D" w:rsidP="004F4325">
            <w:pPr>
              <w:jc w:val="both"/>
              <w:rPr>
                <w:sz w:val="20"/>
              </w:rPr>
            </w:pPr>
            <w:r w:rsidRPr="002A33F1">
              <w:rPr>
                <w:sz w:val="20"/>
              </w:rPr>
              <w:t>Court of Appeal of Quebec (Montréal)</w:t>
            </w:r>
          </w:p>
          <w:p w:rsidR="002C473D" w:rsidRPr="002A33F1" w:rsidRDefault="002C473D" w:rsidP="004F4325">
            <w:pPr>
              <w:jc w:val="both"/>
              <w:rPr>
                <w:sz w:val="20"/>
              </w:rPr>
            </w:pPr>
            <w:r w:rsidRPr="002A33F1">
              <w:rPr>
                <w:sz w:val="20"/>
              </w:rPr>
              <w:t>(Doyon, Schrager and Baudouin JJ.A.)</w:t>
            </w:r>
          </w:p>
          <w:p w:rsidR="002C473D" w:rsidRPr="002A33F1" w:rsidRDefault="00701491" w:rsidP="004F4325">
            <w:pPr>
              <w:jc w:val="both"/>
              <w:rPr>
                <w:sz w:val="20"/>
                <w:lang w:val="fr-CA"/>
              </w:rPr>
            </w:pPr>
            <w:hyperlink r:id="rId24" w:history="1">
              <w:r w:rsidR="002C473D" w:rsidRPr="002A33F1">
                <w:rPr>
                  <w:rStyle w:val="Hyperlink"/>
                  <w:sz w:val="20"/>
                  <w:lang w:val="fr-CA"/>
                </w:rPr>
                <w:t>2021 QCCA 393</w:t>
              </w:r>
            </w:hyperlink>
            <w:r w:rsidR="002C473D" w:rsidRPr="002A33F1">
              <w:rPr>
                <w:sz w:val="20"/>
                <w:lang w:val="fr-CA"/>
              </w:rPr>
              <w:t xml:space="preserve"> </w:t>
            </w:r>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Appeal allowed.</w:t>
            </w:r>
          </w:p>
          <w:p w:rsidR="002C473D" w:rsidRPr="002A33F1" w:rsidRDefault="002C473D" w:rsidP="004F4325">
            <w:pPr>
              <w:jc w:val="both"/>
              <w:rPr>
                <w:sz w:val="20"/>
              </w:rPr>
            </w:pPr>
            <w:r w:rsidRPr="002A33F1">
              <w:rPr>
                <w:sz w:val="20"/>
              </w:rPr>
              <w:t>Judgment of the Court of Québec set aside.</w:t>
            </w:r>
          </w:p>
          <w:p w:rsidR="002C473D" w:rsidRPr="002A33F1" w:rsidRDefault="002C473D" w:rsidP="004F4325">
            <w:pPr>
              <w:jc w:val="both"/>
              <w:rPr>
                <w:sz w:val="20"/>
              </w:rPr>
            </w:pPr>
            <w:r w:rsidRPr="002A33F1">
              <w:rPr>
                <w:sz w:val="20"/>
              </w:rPr>
              <w:t xml:space="preserve">Original tax assessments reinstated. </w:t>
            </w:r>
          </w:p>
          <w:p w:rsidR="002C473D" w:rsidRPr="002A33F1" w:rsidRDefault="002C473D" w:rsidP="004F4325">
            <w:pPr>
              <w:jc w:val="both"/>
              <w:rPr>
                <w:sz w:val="20"/>
              </w:rPr>
            </w:pPr>
          </w:p>
        </w:tc>
      </w:tr>
      <w:tr w:rsidR="002C473D" w:rsidRPr="002A33F1" w:rsidTr="004F4325">
        <w:tc>
          <w:tcPr>
            <w:tcW w:w="2427" w:type="pct"/>
          </w:tcPr>
          <w:p w:rsidR="002C473D" w:rsidRPr="002A33F1" w:rsidRDefault="002C473D" w:rsidP="004F4325">
            <w:pPr>
              <w:jc w:val="both"/>
              <w:rPr>
                <w:sz w:val="20"/>
              </w:rPr>
            </w:pPr>
            <w:r w:rsidRPr="002A33F1">
              <w:rPr>
                <w:sz w:val="20"/>
              </w:rPr>
              <w:t>May 7, 2021</w:t>
            </w:r>
          </w:p>
          <w:p w:rsidR="002C473D" w:rsidRPr="002A33F1" w:rsidRDefault="002C473D" w:rsidP="004F4325">
            <w:pPr>
              <w:jc w:val="both"/>
              <w:rPr>
                <w:sz w:val="20"/>
              </w:rPr>
            </w:pPr>
            <w:r w:rsidRPr="002A33F1">
              <w:rPr>
                <w:sz w:val="20"/>
              </w:rPr>
              <w:t>Supreme Court of Canada</w:t>
            </w: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Application for leave to appeal filed</w:t>
            </w:r>
          </w:p>
          <w:p w:rsidR="002C473D" w:rsidRPr="002A33F1" w:rsidRDefault="002C473D" w:rsidP="004F4325">
            <w:pPr>
              <w:jc w:val="both"/>
              <w:rPr>
                <w:sz w:val="20"/>
              </w:rPr>
            </w:pPr>
          </w:p>
        </w:tc>
      </w:tr>
    </w:tbl>
    <w:p w:rsidR="002C473D" w:rsidRPr="002A33F1" w:rsidRDefault="002C473D" w:rsidP="002C473D">
      <w:pPr>
        <w:jc w:val="both"/>
        <w:rPr>
          <w:sz w:val="20"/>
        </w:rPr>
      </w:pPr>
    </w:p>
    <w:p w:rsidR="002C473D" w:rsidRPr="002A33F1" w:rsidRDefault="00701491" w:rsidP="002C473D">
      <w:pPr>
        <w:jc w:val="both"/>
        <w:rPr>
          <w:sz w:val="20"/>
        </w:rPr>
      </w:pPr>
      <w:r>
        <w:rPr>
          <w:sz w:val="20"/>
        </w:rPr>
        <w:pict>
          <v:rect id="_x0000_i1037" style="width:2in;height:1pt" o:hrpct="0" o:hralign="center" o:hrstd="t" o:hrnoshade="t" o:hr="t" fillcolor="black [3213]" stroked="f"/>
        </w:pict>
      </w:r>
    </w:p>
    <w:p w:rsidR="002C473D" w:rsidRPr="002A33F1" w:rsidRDefault="002C473D" w:rsidP="002C47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473D" w:rsidRPr="002A33F1" w:rsidTr="004F4325">
        <w:tc>
          <w:tcPr>
            <w:tcW w:w="543" w:type="pct"/>
          </w:tcPr>
          <w:p w:rsidR="002C473D" w:rsidRPr="002A33F1" w:rsidRDefault="002C473D" w:rsidP="004F4325">
            <w:pPr>
              <w:jc w:val="both"/>
              <w:rPr>
                <w:sz w:val="20"/>
              </w:rPr>
            </w:pPr>
            <w:r w:rsidRPr="002A33F1">
              <w:rPr>
                <w:rStyle w:val="SCCFileNumberChar"/>
                <w:sz w:val="20"/>
                <w:szCs w:val="20"/>
              </w:rPr>
              <w:t>39657</w:t>
            </w:r>
          </w:p>
        </w:tc>
        <w:tc>
          <w:tcPr>
            <w:tcW w:w="4457" w:type="pct"/>
            <w:gridSpan w:val="3"/>
          </w:tcPr>
          <w:p w:rsidR="002C473D" w:rsidRPr="002A33F1" w:rsidRDefault="002C473D" w:rsidP="004F4325">
            <w:pPr>
              <w:pStyle w:val="SCCLsocParty"/>
              <w:jc w:val="both"/>
              <w:rPr>
                <w:b/>
                <w:sz w:val="20"/>
                <w:szCs w:val="20"/>
              </w:rPr>
            </w:pPr>
            <w:r w:rsidRPr="002A33F1">
              <w:rPr>
                <w:b/>
                <w:sz w:val="20"/>
                <w:szCs w:val="20"/>
              </w:rPr>
              <w:t>Unidisc Musi</w:t>
            </w:r>
            <w:r w:rsidR="004F4325" w:rsidRPr="002A33F1">
              <w:rPr>
                <w:b/>
                <w:sz w:val="20"/>
                <w:szCs w:val="20"/>
              </w:rPr>
              <w:t>que</w:t>
            </w:r>
            <w:r w:rsidRPr="002A33F1">
              <w:rPr>
                <w:b/>
                <w:sz w:val="20"/>
                <w:szCs w:val="20"/>
              </w:rPr>
              <w:t xml:space="preserve"> </w:t>
            </w:r>
            <w:r w:rsidR="004F4325" w:rsidRPr="002A33F1">
              <w:rPr>
                <w:b/>
                <w:sz w:val="20"/>
                <w:szCs w:val="20"/>
              </w:rPr>
              <w:t>i</w:t>
            </w:r>
            <w:r w:rsidRPr="002A33F1">
              <w:rPr>
                <w:b/>
                <w:sz w:val="20"/>
                <w:szCs w:val="20"/>
              </w:rPr>
              <w:t>nc. c. Agence du revenu du Québec</w:t>
            </w:r>
          </w:p>
          <w:p w:rsidR="002C473D" w:rsidRPr="002A33F1" w:rsidRDefault="002C473D" w:rsidP="004F4325">
            <w:pPr>
              <w:jc w:val="both"/>
              <w:rPr>
                <w:sz w:val="20"/>
              </w:rPr>
            </w:pPr>
            <w:r w:rsidRPr="002A33F1">
              <w:rPr>
                <w:sz w:val="20"/>
              </w:rPr>
              <w:t>(Qc) (Civile) (Sur autorisation)</w:t>
            </w:r>
          </w:p>
        </w:tc>
      </w:tr>
      <w:tr w:rsidR="002C473D" w:rsidRPr="00701491" w:rsidTr="004F4325">
        <w:tc>
          <w:tcPr>
            <w:tcW w:w="5000" w:type="pct"/>
            <w:gridSpan w:val="4"/>
          </w:tcPr>
          <w:p w:rsidR="002C473D" w:rsidRPr="002A33F1" w:rsidRDefault="004F4325" w:rsidP="004F4325">
            <w:pPr>
              <w:jc w:val="both"/>
              <w:rPr>
                <w:sz w:val="20"/>
                <w:szCs w:val="20"/>
                <w:lang w:val="fr-CA"/>
              </w:rPr>
            </w:pPr>
            <w:r w:rsidRPr="002A33F1">
              <w:rPr>
                <w:sz w:val="20"/>
                <w:szCs w:val="20"/>
                <w:lang w:val="fr-CA"/>
              </w:rPr>
              <w:t>La demande d’autorisation d’appel de l’arrêt de la Cour d’appel du Québec (Montréal), numéro 500-09-028299-196, 2021 QCCA 393, daté du 10 mars 2021, est rejet</w:t>
            </w:r>
            <w:r w:rsidRPr="002A33F1">
              <w:rPr>
                <w:rFonts w:cs="Times New Roman"/>
                <w:sz w:val="20"/>
                <w:szCs w:val="20"/>
                <w:lang w:val="fr-CA"/>
              </w:rPr>
              <w:t>é</w:t>
            </w:r>
            <w:r w:rsidRPr="002A33F1">
              <w:rPr>
                <w:sz w:val="20"/>
                <w:szCs w:val="20"/>
                <w:lang w:val="fr-CA"/>
              </w:rPr>
              <w:t>e avec d</w:t>
            </w:r>
            <w:r w:rsidRPr="002A33F1">
              <w:rPr>
                <w:rFonts w:cs="Times New Roman"/>
                <w:sz w:val="20"/>
                <w:szCs w:val="20"/>
                <w:lang w:val="fr-CA"/>
              </w:rPr>
              <w:t>é</w:t>
            </w:r>
            <w:r w:rsidRPr="002A33F1">
              <w:rPr>
                <w:sz w:val="20"/>
                <w:szCs w:val="20"/>
                <w:lang w:val="fr-CA"/>
              </w:rPr>
              <w:t>pens.</w:t>
            </w:r>
          </w:p>
          <w:p w:rsidR="004F4325" w:rsidRPr="002A33F1" w:rsidRDefault="004F4325" w:rsidP="004F4325">
            <w:pPr>
              <w:jc w:val="both"/>
              <w:rPr>
                <w:sz w:val="20"/>
                <w:lang w:val="fr-CA"/>
              </w:rPr>
            </w:pPr>
          </w:p>
        </w:tc>
      </w:tr>
      <w:tr w:rsidR="002C473D" w:rsidRPr="00701491" w:rsidTr="004F4325">
        <w:tc>
          <w:tcPr>
            <w:tcW w:w="5000" w:type="pct"/>
            <w:gridSpan w:val="4"/>
          </w:tcPr>
          <w:p w:rsidR="002C473D" w:rsidRPr="002A33F1" w:rsidRDefault="002C473D" w:rsidP="004F4325">
            <w:pPr>
              <w:jc w:val="both"/>
              <w:rPr>
                <w:sz w:val="20"/>
                <w:lang w:val="fr-CA"/>
              </w:rPr>
            </w:pPr>
            <w:r w:rsidRPr="002A33F1">
              <w:rPr>
                <w:sz w:val="20"/>
                <w:lang w:val="fr-CA"/>
              </w:rPr>
              <w:t xml:space="preserve">Droit fiscal </w:t>
            </w:r>
            <w:r w:rsidRPr="002A33F1">
              <w:rPr>
                <w:sz w:val="20"/>
              </w:rPr>
              <w:t>⸺</w:t>
            </w:r>
            <w:r w:rsidRPr="002A33F1">
              <w:rPr>
                <w:sz w:val="20"/>
                <w:lang w:val="fr-CA"/>
              </w:rPr>
              <w:t xml:space="preserve"> Impôt sur le revenu </w:t>
            </w:r>
            <w:r w:rsidRPr="002A33F1">
              <w:rPr>
                <w:sz w:val="20"/>
              </w:rPr>
              <w:t>⸺</w:t>
            </w:r>
            <w:r w:rsidRPr="002A33F1">
              <w:rPr>
                <w:sz w:val="20"/>
                <w:lang w:val="fr-CA"/>
              </w:rPr>
              <w:t xml:space="preserve"> Cotisation </w:t>
            </w:r>
            <w:r w:rsidRPr="002A33F1">
              <w:rPr>
                <w:sz w:val="20"/>
              </w:rPr>
              <w:t>⸺</w:t>
            </w:r>
            <w:r w:rsidRPr="002A33F1">
              <w:rPr>
                <w:sz w:val="20"/>
                <w:lang w:val="fr-CA"/>
              </w:rPr>
              <w:t xml:space="preserve"> Taux annuel de la déduction pour amortissement </w:t>
            </w:r>
            <w:r w:rsidRPr="002A33F1">
              <w:rPr>
                <w:sz w:val="20"/>
              </w:rPr>
              <w:t>⸺</w:t>
            </w:r>
            <w:r w:rsidRPr="002A33F1">
              <w:rPr>
                <w:sz w:val="20"/>
                <w:lang w:val="fr-CA"/>
              </w:rPr>
              <w:t xml:space="preserve"> Enregistrement maître considéré comme un bien amortissable au sens de la loi fiscale provinciale </w:t>
            </w:r>
            <w:r w:rsidRPr="002A33F1">
              <w:rPr>
                <w:sz w:val="20"/>
              </w:rPr>
              <w:t>⸺</w:t>
            </w:r>
            <w:r w:rsidRPr="002A33F1">
              <w:rPr>
                <w:sz w:val="20"/>
                <w:lang w:val="fr-CA"/>
              </w:rPr>
              <w:t xml:space="preserve"> Bien corporel ou incorporel </w:t>
            </w:r>
            <w:r w:rsidRPr="002A33F1">
              <w:rPr>
                <w:sz w:val="20"/>
              </w:rPr>
              <w:t>⸺</w:t>
            </w:r>
            <w:r w:rsidRPr="002A33F1">
              <w:rPr>
                <w:sz w:val="20"/>
                <w:lang w:val="fr-CA"/>
              </w:rPr>
              <w:t xml:space="preserve"> Un enregistrement maître entre</w:t>
            </w:r>
            <w:r w:rsidRPr="002A33F1">
              <w:rPr>
                <w:sz w:val="20"/>
                <w:lang w:val="fr-CA"/>
              </w:rPr>
              <w:noBreakHyphen/>
              <w:t>t</w:t>
            </w:r>
            <w:r w:rsidRPr="002A33F1">
              <w:rPr>
                <w:sz w:val="20"/>
                <w:lang w:val="fr-CA"/>
              </w:rPr>
              <w:noBreakHyphen/>
              <w:t xml:space="preserve">il dans la catégorie 8 j) de l’annexe B du </w:t>
            </w:r>
            <w:r w:rsidRPr="002A33F1">
              <w:rPr>
                <w:i/>
                <w:sz w:val="20"/>
                <w:lang w:val="fr-CA"/>
              </w:rPr>
              <w:t>Règlement sur les impôts</w:t>
            </w:r>
            <w:r w:rsidRPr="002A33F1">
              <w:rPr>
                <w:sz w:val="20"/>
                <w:lang w:val="fr-CA"/>
              </w:rPr>
              <w:t>, RLRQ, c. 1</w:t>
            </w:r>
            <w:r w:rsidRPr="002A33F1">
              <w:rPr>
                <w:sz w:val="20"/>
                <w:lang w:val="fr-CA"/>
              </w:rPr>
              <w:noBreakHyphen/>
              <w:t xml:space="preserve">3, r. 1, en tant que bien corporel amortissable et, par conséquent, est assujetti à un taux annuel de déduction pour amortissement de 20 % pour les années d’imposition 2010, 2011, 2012 et 2013? </w:t>
            </w:r>
            <w:r w:rsidRPr="002A33F1">
              <w:rPr>
                <w:sz w:val="20"/>
              </w:rPr>
              <w:t>⸺</w:t>
            </w:r>
            <w:r w:rsidRPr="002A33F1">
              <w:rPr>
                <w:sz w:val="20"/>
                <w:lang w:val="fr-CA"/>
              </w:rPr>
              <w:t xml:space="preserve"> </w:t>
            </w:r>
            <w:r w:rsidRPr="002A33F1">
              <w:rPr>
                <w:i/>
                <w:sz w:val="20"/>
                <w:lang w:val="fr-CA"/>
              </w:rPr>
              <w:t>Règlement sur les impôts</w:t>
            </w:r>
            <w:r w:rsidRPr="002A33F1">
              <w:rPr>
                <w:sz w:val="20"/>
                <w:lang w:val="fr-CA"/>
              </w:rPr>
              <w:t>, RLRQ, c. 1</w:t>
            </w:r>
            <w:r w:rsidRPr="002A33F1">
              <w:rPr>
                <w:sz w:val="20"/>
                <w:lang w:val="fr-CA"/>
              </w:rPr>
              <w:noBreakHyphen/>
              <w:t xml:space="preserve">3, r. 1 </w:t>
            </w:r>
            <w:r w:rsidRPr="002A33F1">
              <w:rPr>
                <w:sz w:val="20"/>
              </w:rPr>
              <w:t>⸺</w:t>
            </w:r>
            <w:r w:rsidRPr="002A33F1">
              <w:rPr>
                <w:sz w:val="20"/>
                <w:lang w:val="fr-CA"/>
              </w:rPr>
              <w:t xml:space="preserve"> </w:t>
            </w:r>
            <w:r w:rsidRPr="002A33F1">
              <w:rPr>
                <w:i/>
                <w:sz w:val="20"/>
                <w:lang w:val="fr-CA"/>
              </w:rPr>
              <w:t>Loi sur les impôts</w:t>
            </w:r>
            <w:r w:rsidRPr="002A33F1">
              <w:rPr>
                <w:sz w:val="20"/>
                <w:lang w:val="fr-CA"/>
              </w:rPr>
              <w:t>, RLRQ, c. I</w:t>
            </w:r>
            <w:r w:rsidRPr="002A33F1">
              <w:rPr>
                <w:sz w:val="20"/>
                <w:lang w:val="fr-CA"/>
              </w:rPr>
              <w:noBreakHyphen/>
              <w:t>3, art. 130.</w:t>
            </w:r>
          </w:p>
        </w:tc>
      </w:tr>
      <w:tr w:rsidR="002C473D" w:rsidRPr="00701491" w:rsidTr="004F4325">
        <w:tc>
          <w:tcPr>
            <w:tcW w:w="5000" w:type="pct"/>
            <w:gridSpan w:val="4"/>
          </w:tcPr>
          <w:p w:rsidR="002C473D" w:rsidRPr="002A33F1" w:rsidRDefault="002C473D" w:rsidP="004F4325">
            <w:pPr>
              <w:jc w:val="both"/>
              <w:rPr>
                <w:sz w:val="20"/>
                <w:lang w:val="fr-CA"/>
              </w:rPr>
            </w:pPr>
          </w:p>
        </w:tc>
      </w:tr>
      <w:tr w:rsidR="002C473D" w:rsidRPr="00701491" w:rsidTr="004F4325">
        <w:tc>
          <w:tcPr>
            <w:tcW w:w="5000" w:type="pct"/>
            <w:gridSpan w:val="4"/>
          </w:tcPr>
          <w:p w:rsidR="002C473D" w:rsidRPr="002A33F1" w:rsidRDefault="002C473D" w:rsidP="004F4325">
            <w:pPr>
              <w:jc w:val="both"/>
              <w:rPr>
                <w:sz w:val="20"/>
                <w:lang w:val="fr-CA"/>
              </w:rPr>
            </w:pPr>
            <w:r w:rsidRPr="002A33F1">
              <w:rPr>
                <w:sz w:val="20"/>
                <w:lang w:val="fr-CA"/>
              </w:rPr>
              <w:t>Unidisc Music Inc. est une compagnie qui exerce ses activités dans l’industrie de la musique. Entre 2010 et 2013, Unidisc a acquis de multiples enregistrements maîtres et les droits sur ceux</w:t>
            </w:r>
            <w:r w:rsidRPr="002A33F1">
              <w:rPr>
                <w:sz w:val="20"/>
                <w:lang w:val="fr-CA"/>
              </w:rPr>
              <w:noBreakHyphen/>
              <w:t xml:space="preserve">ci. Les enregistrements maîtres permettent de faire la meilleure reproduction possible d’une chanson en vue de la graver par la suite sur un CD ou de la vendre sur support électronique; la compagnie est propriétaire de milliers de ces enregistrements maîtres. Dans ses déclarations de revenus de 2010 à 2013, Unidisc les a traités comme des biens corporels appartenant à la catégorie 8 j) de l’annexe B du </w:t>
            </w:r>
            <w:r w:rsidRPr="002A33F1">
              <w:rPr>
                <w:i/>
                <w:sz w:val="20"/>
                <w:lang w:val="fr-CA"/>
              </w:rPr>
              <w:t>Règlement sur les impôts</w:t>
            </w:r>
            <w:r w:rsidRPr="002A33F1">
              <w:rPr>
                <w:sz w:val="20"/>
                <w:lang w:val="fr-CA"/>
              </w:rPr>
              <w:t>, RLRQ, c. I</w:t>
            </w:r>
            <w:r w:rsidRPr="002A33F1">
              <w:rPr>
                <w:sz w:val="20"/>
                <w:lang w:val="fr-CA"/>
              </w:rPr>
              <w:noBreakHyphen/>
              <w:t>3, r. 1, dont le taux d’amortissement est de 20 %. En 2014, l’Agence du revenu du Québec (« ARQ</w:t>
            </w:r>
            <w:r w:rsidRPr="002A33F1">
              <w:rPr>
                <w:b/>
                <w:sz w:val="20"/>
                <w:lang w:val="fr-CA"/>
              </w:rPr>
              <w:t> </w:t>
            </w:r>
            <w:r w:rsidRPr="002A33F1">
              <w:rPr>
                <w:sz w:val="20"/>
                <w:lang w:val="fr-CA"/>
              </w:rPr>
              <w:t xml:space="preserve">») a refusé d’attribuer aux enregistrements maîtres un taux d’amortissement de 20 %, ce qui représente une valeur de 3 890 737 $, fixant plutôt un taux d’amortissement de 7 %, ce qui représente 1 297 330 $, en vertu de l’al. 130b) de la </w:t>
            </w:r>
            <w:r w:rsidRPr="002A33F1">
              <w:rPr>
                <w:i/>
                <w:sz w:val="20"/>
                <w:lang w:val="fr-CA"/>
              </w:rPr>
              <w:t>Loi sur les impôts</w:t>
            </w:r>
            <w:r w:rsidRPr="002A33F1">
              <w:rPr>
                <w:sz w:val="20"/>
                <w:lang w:val="fr-CA"/>
              </w:rPr>
              <w:t>, RLRQ, c. I</w:t>
            </w:r>
            <w:r w:rsidRPr="002A33F1">
              <w:rPr>
                <w:sz w:val="20"/>
                <w:lang w:val="fr-CA"/>
              </w:rPr>
              <w:noBreakHyphen/>
              <w:t xml:space="preserve">3. L’ARQ a considéré les enregistrements maîtres comme des biens incorporels. La compagnie a reçu quatre cotisations d’impôt pour les années 2010, 2011, 2012 et 2013. En 2015, elle a contesté les cotisations d’impôt en question, mais l’ARQ a décidé de les maintenir. Unidisc a porté la décision en appel devant la Cour du Québec. Cette dernière a accueilli l'appel des cotisations d'impôt établies par l’ARQ pour les années 2010, 2011, 2012 et 2013, et déféré la cotisation d’impôt au ministre pour nouvelles évaluation et cotisation. La Cour d’appel du Québec a fait droit à l’appel et rétabli les cotisations d’impôt initiales. </w:t>
            </w:r>
          </w:p>
          <w:p w:rsidR="002C473D" w:rsidRPr="002A33F1" w:rsidRDefault="002C473D" w:rsidP="004F4325">
            <w:pPr>
              <w:jc w:val="both"/>
              <w:rPr>
                <w:sz w:val="20"/>
                <w:lang w:val="fr-CA"/>
              </w:rPr>
            </w:pPr>
          </w:p>
        </w:tc>
      </w:tr>
      <w:tr w:rsidR="002C473D" w:rsidRPr="00701491" w:rsidTr="004F4325">
        <w:tc>
          <w:tcPr>
            <w:tcW w:w="2427" w:type="pct"/>
            <w:gridSpan w:val="2"/>
          </w:tcPr>
          <w:p w:rsidR="002C473D" w:rsidRPr="002A33F1" w:rsidRDefault="002C473D" w:rsidP="004F4325">
            <w:pPr>
              <w:jc w:val="both"/>
              <w:rPr>
                <w:sz w:val="20"/>
                <w:lang w:val="fr-CA"/>
              </w:rPr>
            </w:pPr>
            <w:r w:rsidRPr="002A33F1">
              <w:rPr>
                <w:sz w:val="20"/>
                <w:lang w:val="fr-CA"/>
              </w:rPr>
              <w:t>2 avril 2019</w:t>
            </w:r>
          </w:p>
          <w:p w:rsidR="002C473D" w:rsidRPr="002A33F1" w:rsidRDefault="002C473D" w:rsidP="004F4325">
            <w:pPr>
              <w:jc w:val="both"/>
              <w:rPr>
                <w:sz w:val="20"/>
                <w:lang w:val="fr-CA"/>
              </w:rPr>
            </w:pPr>
            <w:r w:rsidRPr="002A33F1">
              <w:rPr>
                <w:sz w:val="20"/>
                <w:lang w:val="fr-CA"/>
              </w:rPr>
              <w:t>Cour du Québec</w:t>
            </w:r>
          </w:p>
          <w:p w:rsidR="002C473D" w:rsidRPr="002A33F1" w:rsidRDefault="002C473D" w:rsidP="004F4325">
            <w:pPr>
              <w:jc w:val="both"/>
              <w:rPr>
                <w:sz w:val="20"/>
                <w:lang w:val="fr-CA"/>
              </w:rPr>
            </w:pPr>
            <w:r w:rsidRPr="002A33F1">
              <w:rPr>
                <w:sz w:val="20"/>
                <w:lang w:val="fr-CA"/>
              </w:rPr>
              <w:t>(Juge Gouin)</w:t>
            </w:r>
          </w:p>
          <w:p w:rsidR="002C473D" w:rsidRPr="002A33F1" w:rsidRDefault="00701491" w:rsidP="004F4325">
            <w:pPr>
              <w:jc w:val="both"/>
              <w:rPr>
                <w:sz w:val="20"/>
              </w:rPr>
            </w:pPr>
            <w:hyperlink r:id="rId25" w:history="1">
              <w:r w:rsidR="002C473D" w:rsidRPr="002A33F1">
                <w:rPr>
                  <w:rStyle w:val="Hyperlink"/>
                  <w:sz w:val="20"/>
                </w:rPr>
                <w:t>2019 QCCQ 1818</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lang w:val="fr-CA"/>
              </w:rPr>
            </w:pPr>
            <w:r w:rsidRPr="002A33F1">
              <w:rPr>
                <w:sz w:val="20"/>
                <w:lang w:val="fr-CA"/>
              </w:rPr>
              <w:t xml:space="preserve">Appel de cotisations d’impôt établies par l’Agence du revenu du Québec pour les années 2010, 2011, 2012 et 213 accueilli. </w:t>
            </w:r>
          </w:p>
          <w:p w:rsidR="002C473D" w:rsidRPr="002A33F1" w:rsidRDefault="002C473D" w:rsidP="004F4325">
            <w:pPr>
              <w:jc w:val="both"/>
              <w:rPr>
                <w:sz w:val="20"/>
                <w:lang w:val="fr-CA" w:eastAsia="fr-CA"/>
              </w:rPr>
            </w:pPr>
            <w:r w:rsidRPr="002A33F1">
              <w:rPr>
                <w:sz w:val="20"/>
                <w:lang w:val="fr-CA"/>
              </w:rPr>
              <w:t xml:space="preserve">Cotisations d’impôt déférées au ministre pour nouvelles évaluation et cotisation en vertu de l’art. 93.1.21 de la </w:t>
            </w:r>
            <w:r w:rsidRPr="002A33F1">
              <w:rPr>
                <w:i/>
                <w:sz w:val="20"/>
                <w:lang w:val="fr-CA"/>
              </w:rPr>
              <w:t>Loi sur l’a</w:t>
            </w:r>
            <w:r w:rsidRPr="002A33F1">
              <w:rPr>
                <w:i/>
                <w:sz w:val="20"/>
                <w:lang w:val="fr-CA" w:eastAsia="fr-CA"/>
              </w:rPr>
              <w:t>dministration fiscale</w:t>
            </w:r>
            <w:r w:rsidRPr="002A33F1">
              <w:rPr>
                <w:sz w:val="20"/>
                <w:lang w:val="fr-CA" w:eastAsia="fr-CA"/>
              </w:rPr>
              <w:t>, L.R.Q. c. A</w:t>
            </w:r>
            <w:r w:rsidRPr="002A33F1">
              <w:rPr>
                <w:sz w:val="20"/>
                <w:lang w:val="fr-CA" w:eastAsia="fr-CA"/>
              </w:rPr>
              <w:noBreakHyphen/>
              <w:t>6.002.</w:t>
            </w:r>
          </w:p>
          <w:p w:rsidR="002C473D" w:rsidRPr="002A33F1" w:rsidRDefault="002C473D" w:rsidP="004F4325">
            <w:pPr>
              <w:jc w:val="both"/>
              <w:rPr>
                <w:sz w:val="20"/>
                <w:lang w:val="fr-CA"/>
              </w:rPr>
            </w:pPr>
          </w:p>
        </w:tc>
      </w:tr>
      <w:tr w:rsidR="002C473D" w:rsidRPr="00701491" w:rsidTr="004F4325">
        <w:tc>
          <w:tcPr>
            <w:tcW w:w="2427" w:type="pct"/>
            <w:gridSpan w:val="2"/>
          </w:tcPr>
          <w:p w:rsidR="002C473D" w:rsidRPr="002A33F1" w:rsidRDefault="002C473D" w:rsidP="004F4325">
            <w:pPr>
              <w:jc w:val="both"/>
              <w:rPr>
                <w:sz w:val="20"/>
                <w:lang w:val="fr-CA"/>
              </w:rPr>
            </w:pPr>
            <w:r w:rsidRPr="002A33F1">
              <w:rPr>
                <w:sz w:val="20"/>
                <w:lang w:val="fr-CA"/>
              </w:rPr>
              <w:t>10 mars 2021</w:t>
            </w:r>
          </w:p>
          <w:p w:rsidR="002C473D" w:rsidRPr="002A33F1" w:rsidRDefault="002C473D" w:rsidP="004F4325">
            <w:pPr>
              <w:jc w:val="both"/>
              <w:rPr>
                <w:sz w:val="20"/>
                <w:lang w:val="fr-CA"/>
              </w:rPr>
            </w:pPr>
            <w:r w:rsidRPr="002A33F1">
              <w:rPr>
                <w:sz w:val="20"/>
                <w:lang w:val="fr-CA"/>
              </w:rPr>
              <w:t>Cour d’appel du Québec (Montréal)</w:t>
            </w:r>
          </w:p>
          <w:p w:rsidR="002C473D" w:rsidRPr="002A33F1" w:rsidRDefault="002C473D" w:rsidP="004F4325">
            <w:pPr>
              <w:jc w:val="both"/>
              <w:rPr>
                <w:sz w:val="20"/>
                <w:lang w:val="fr-CA"/>
              </w:rPr>
            </w:pPr>
            <w:r w:rsidRPr="002A33F1">
              <w:rPr>
                <w:sz w:val="20"/>
                <w:lang w:val="fr-CA"/>
              </w:rPr>
              <w:t>(Juges Doyon, Schrager et Baudouin)</w:t>
            </w:r>
          </w:p>
          <w:p w:rsidR="002C473D" w:rsidRPr="002A33F1" w:rsidRDefault="00701491" w:rsidP="004F4325">
            <w:pPr>
              <w:jc w:val="both"/>
              <w:rPr>
                <w:sz w:val="20"/>
                <w:lang w:val="fr-CA"/>
              </w:rPr>
            </w:pPr>
            <w:hyperlink r:id="rId26" w:history="1">
              <w:r w:rsidR="002C473D" w:rsidRPr="002A33F1">
                <w:rPr>
                  <w:rStyle w:val="Hyperlink"/>
                  <w:sz w:val="20"/>
                  <w:lang w:val="fr-CA"/>
                </w:rPr>
                <w:t>2021 QCCA 393</w:t>
              </w:r>
            </w:hyperlink>
            <w:r w:rsidR="002C473D" w:rsidRPr="002A33F1">
              <w:rPr>
                <w:sz w:val="20"/>
                <w:lang w:val="fr-CA"/>
              </w:rPr>
              <w:t xml:space="preserve"> </w:t>
            </w:r>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lang w:val="fr-CA"/>
              </w:rPr>
            </w:pPr>
            <w:r w:rsidRPr="002A33F1">
              <w:rPr>
                <w:sz w:val="20"/>
                <w:lang w:val="fr-CA"/>
              </w:rPr>
              <w:t>Appel accueilli.</w:t>
            </w:r>
          </w:p>
          <w:p w:rsidR="002C473D" w:rsidRPr="002A33F1" w:rsidRDefault="002C473D" w:rsidP="004F4325">
            <w:pPr>
              <w:jc w:val="both"/>
              <w:rPr>
                <w:sz w:val="20"/>
                <w:lang w:val="fr-CA"/>
              </w:rPr>
            </w:pPr>
            <w:r w:rsidRPr="002A33F1">
              <w:rPr>
                <w:sz w:val="20"/>
                <w:lang w:val="fr-CA"/>
              </w:rPr>
              <w:t>Annulation du jugement de la Cour du Québec.</w:t>
            </w:r>
          </w:p>
          <w:p w:rsidR="002C473D" w:rsidRPr="002A33F1" w:rsidRDefault="002C473D" w:rsidP="004F4325">
            <w:pPr>
              <w:jc w:val="both"/>
              <w:rPr>
                <w:sz w:val="20"/>
                <w:lang w:val="fr-CA"/>
              </w:rPr>
            </w:pPr>
            <w:r w:rsidRPr="002A33F1">
              <w:rPr>
                <w:sz w:val="20"/>
                <w:lang w:val="fr-CA"/>
              </w:rPr>
              <w:t xml:space="preserve">Rétablissement des cotisations d’impôt initiales. </w:t>
            </w:r>
          </w:p>
          <w:p w:rsidR="002C473D" w:rsidRPr="002A33F1" w:rsidRDefault="002C473D" w:rsidP="004F4325">
            <w:pPr>
              <w:jc w:val="both"/>
              <w:rPr>
                <w:sz w:val="20"/>
                <w:lang w:val="fr-CA"/>
              </w:rPr>
            </w:pPr>
          </w:p>
        </w:tc>
      </w:tr>
      <w:tr w:rsidR="002C473D" w:rsidRPr="00701491" w:rsidTr="004F4325">
        <w:tc>
          <w:tcPr>
            <w:tcW w:w="2427" w:type="pct"/>
            <w:gridSpan w:val="2"/>
          </w:tcPr>
          <w:p w:rsidR="002C473D" w:rsidRPr="002A33F1" w:rsidRDefault="002C473D" w:rsidP="004F4325">
            <w:pPr>
              <w:jc w:val="both"/>
              <w:rPr>
                <w:sz w:val="20"/>
                <w:lang w:val="fr-CA"/>
              </w:rPr>
            </w:pPr>
            <w:r w:rsidRPr="002A33F1">
              <w:rPr>
                <w:sz w:val="20"/>
                <w:lang w:val="fr-CA"/>
              </w:rPr>
              <w:t>7 mai 2021</w:t>
            </w:r>
          </w:p>
          <w:p w:rsidR="002C473D" w:rsidRPr="002A33F1" w:rsidRDefault="002C473D" w:rsidP="004F4325">
            <w:pPr>
              <w:jc w:val="both"/>
              <w:rPr>
                <w:sz w:val="20"/>
                <w:lang w:val="fr-CA"/>
              </w:rPr>
            </w:pPr>
            <w:r w:rsidRPr="002A33F1">
              <w:rPr>
                <w:sz w:val="20"/>
                <w:lang w:val="fr-CA"/>
              </w:rPr>
              <w:t>Cour suprême du Canada</w:t>
            </w:r>
          </w:p>
        </w:tc>
        <w:tc>
          <w:tcPr>
            <w:tcW w:w="243" w:type="pct"/>
          </w:tcPr>
          <w:p w:rsidR="002C473D" w:rsidRPr="002A33F1" w:rsidRDefault="002C473D" w:rsidP="004F4325">
            <w:pPr>
              <w:jc w:val="both"/>
              <w:rPr>
                <w:sz w:val="20"/>
                <w:lang w:val="fr-CA"/>
              </w:rPr>
            </w:pPr>
          </w:p>
        </w:tc>
        <w:tc>
          <w:tcPr>
            <w:tcW w:w="2330" w:type="pct"/>
          </w:tcPr>
          <w:p w:rsidR="002C473D" w:rsidRPr="002A33F1" w:rsidRDefault="002C473D" w:rsidP="004F4325">
            <w:pPr>
              <w:jc w:val="both"/>
              <w:rPr>
                <w:sz w:val="20"/>
                <w:lang w:val="fr-CA"/>
              </w:rPr>
            </w:pPr>
            <w:r w:rsidRPr="002A33F1">
              <w:rPr>
                <w:sz w:val="20"/>
                <w:lang w:val="fr-CA"/>
              </w:rPr>
              <w:t xml:space="preserve">Dépôt de la demande d’autorisation d’appel </w:t>
            </w:r>
          </w:p>
          <w:p w:rsidR="002C473D" w:rsidRPr="002A33F1" w:rsidRDefault="002C473D" w:rsidP="004F4325">
            <w:pPr>
              <w:jc w:val="both"/>
              <w:rPr>
                <w:sz w:val="20"/>
                <w:lang w:val="fr-CA"/>
              </w:rPr>
            </w:pPr>
          </w:p>
        </w:tc>
      </w:tr>
    </w:tbl>
    <w:p w:rsidR="002C473D" w:rsidRPr="002A33F1" w:rsidRDefault="002C473D" w:rsidP="002C473D">
      <w:pPr>
        <w:jc w:val="both"/>
        <w:rPr>
          <w:sz w:val="20"/>
          <w:lang w:val="fr-CA"/>
        </w:rPr>
      </w:pPr>
    </w:p>
    <w:p w:rsidR="002C473D" w:rsidRPr="002A33F1" w:rsidRDefault="00701491" w:rsidP="002C473D">
      <w:pPr>
        <w:widowControl w:val="0"/>
        <w:tabs>
          <w:tab w:val="left" w:pos="3840"/>
        </w:tabs>
        <w:jc w:val="both"/>
        <w:rPr>
          <w:sz w:val="20"/>
          <w:lang w:val="fr-CA"/>
        </w:rPr>
      </w:pPr>
      <w:r>
        <w:rPr>
          <w:sz w:val="20"/>
        </w:rPr>
        <w:pict>
          <v:rect id="_x0000_i1038" style="width:2in;height:1pt" o:hrpct="0" o:hralign="center" o:hrstd="t" o:hrnoshade="t" o:hr="t" fillcolor="black [3213]" stroked="f"/>
        </w:pict>
      </w:r>
    </w:p>
    <w:p w:rsidR="002C473D" w:rsidRPr="002A33F1" w:rsidRDefault="002C473D" w:rsidP="002C473D">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473D" w:rsidRPr="002A33F1" w:rsidTr="004F4325">
        <w:tc>
          <w:tcPr>
            <w:tcW w:w="543" w:type="pct"/>
          </w:tcPr>
          <w:p w:rsidR="002C473D" w:rsidRPr="002A33F1" w:rsidRDefault="002C473D" w:rsidP="004F4325">
            <w:pPr>
              <w:jc w:val="both"/>
              <w:rPr>
                <w:sz w:val="20"/>
              </w:rPr>
            </w:pPr>
            <w:r w:rsidRPr="002A33F1">
              <w:rPr>
                <w:rStyle w:val="SCCFileNumberChar"/>
                <w:sz w:val="20"/>
                <w:szCs w:val="20"/>
              </w:rPr>
              <w:t>39661</w:t>
            </w:r>
          </w:p>
        </w:tc>
        <w:tc>
          <w:tcPr>
            <w:tcW w:w="4457" w:type="pct"/>
            <w:gridSpan w:val="3"/>
          </w:tcPr>
          <w:p w:rsidR="002C473D" w:rsidRPr="002A33F1" w:rsidRDefault="002C473D" w:rsidP="004F4325">
            <w:pPr>
              <w:pStyle w:val="SCCLsocParty"/>
              <w:jc w:val="both"/>
              <w:rPr>
                <w:b/>
                <w:sz w:val="20"/>
                <w:szCs w:val="20"/>
                <w:lang w:val="en-US"/>
              </w:rPr>
            </w:pPr>
            <w:r w:rsidRPr="002A33F1">
              <w:rPr>
                <w:b/>
                <w:sz w:val="20"/>
                <w:szCs w:val="20"/>
                <w:lang w:val="en-US"/>
              </w:rPr>
              <w:t xml:space="preserve">Transportation Safety Board of Canada v. </w:t>
            </w:r>
            <w:r w:rsidR="004F4325" w:rsidRPr="002A33F1">
              <w:rPr>
                <w:b/>
                <w:sz w:val="20"/>
                <w:szCs w:val="20"/>
                <w:lang w:val="en-US"/>
              </w:rPr>
              <w:t>Kathleen Carroll-Byrne, Asher Hodara, Georges Liboy, Air Canada, Airbus S.A.S., Nav Canada, Halifax International Airport Authority, Attorney General of Canada representing Her Majesty the Queen in right of Canada, John Doe#1, John Doe#2 and Air Canada Pilots’ Association</w:t>
            </w:r>
          </w:p>
          <w:p w:rsidR="002C473D" w:rsidRPr="002A33F1" w:rsidRDefault="002C473D" w:rsidP="004F4325">
            <w:pPr>
              <w:jc w:val="both"/>
              <w:rPr>
                <w:sz w:val="20"/>
              </w:rPr>
            </w:pPr>
            <w:r w:rsidRPr="002A33F1">
              <w:rPr>
                <w:sz w:val="20"/>
              </w:rPr>
              <w:t>(N.S.) (Civil) (By Leave)</w:t>
            </w:r>
          </w:p>
        </w:tc>
      </w:tr>
      <w:tr w:rsidR="002C473D" w:rsidRPr="002A33F1" w:rsidTr="004F4325">
        <w:tc>
          <w:tcPr>
            <w:tcW w:w="5000" w:type="pct"/>
            <w:gridSpan w:val="4"/>
          </w:tcPr>
          <w:p w:rsidR="004F4325" w:rsidRPr="002A33F1" w:rsidRDefault="004F4325" w:rsidP="004F4325">
            <w:pPr>
              <w:jc w:val="both"/>
              <w:rPr>
                <w:sz w:val="20"/>
                <w:szCs w:val="20"/>
              </w:rPr>
            </w:pPr>
            <w:r w:rsidRPr="002A33F1">
              <w:rPr>
                <w:sz w:val="20"/>
                <w:szCs w:val="20"/>
              </w:rPr>
              <w:t>The application for leave to appeal from the judgment of the Nova Scotia Court of Appeal, Number CA 495035, 2021 NSCA 34, dated April 16, 2021, is granted. The decision on costs is referred to the panel hearing the appeal.</w:t>
            </w:r>
          </w:p>
          <w:p w:rsidR="004F4325" w:rsidRPr="002A33F1" w:rsidRDefault="004F4325" w:rsidP="004F4325">
            <w:pPr>
              <w:jc w:val="both"/>
              <w:rPr>
                <w:sz w:val="20"/>
                <w:szCs w:val="20"/>
              </w:rPr>
            </w:pPr>
          </w:p>
          <w:p w:rsidR="004F4325" w:rsidRPr="002A33F1" w:rsidRDefault="004F4325" w:rsidP="004F4325">
            <w:pPr>
              <w:jc w:val="both"/>
              <w:rPr>
                <w:sz w:val="20"/>
                <w:szCs w:val="20"/>
              </w:rPr>
            </w:pPr>
            <w:r w:rsidRPr="002A33F1">
              <w:rPr>
                <w:sz w:val="20"/>
                <w:szCs w:val="20"/>
              </w:rPr>
              <w:t>The motion to expedite the hearing of the appeal is granted.</w:t>
            </w:r>
          </w:p>
          <w:p w:rsidR="004F4325" w:rsidRPr="002A33F1" w:rsidRDefault="004F4325" w:rsidP="004F4325">
            <w:pPr>
              <w:jc w:val="both"/>
              <w:rPr>
                <w:sz w:val="20"/>
                <w:szCs w:val="20"/>
              </w:rPr>
            </w:pPr>
          </w:p>
          <w:p w:rsidR="004F4325" w:rsidRPr="002A33F1" w:rsidRDefault="004F4325" w:rsidP="004F4325">
            <w:pPr>
              <w:jc w:val="both"/>
              <w:rPr>
                <w:sz w:val="20"/>
                <w:szCs w:val="20"/>
              </w:rPr>
            </w:pPr>
            <w:r w:rsidRPr="002A33F1">
              <w:rPr>
                <w:sz w:val="20"/>
                <w:szCs w:val="20"/>
              </w:rPr>
              <w:t>The Acting Registrar shall set the filing deadlines.</w:t>
            </w:r>
          </w:p>
          <w:p w:rsidR="002C473D" w:rsidRPr="002A33F1" w:rsidRDefault="002C473D" w:rsidP="004F4325">
            <w:pPr>
              <w:jc w:val="both"/>
              <w:rPr>
                <w:sz w:val="20"/>
              </w:rPr>
            </w:pPr>
          </w:p>
        </w:tc>
      </w:tr>
      <w:tr w:rsidR="002C473D" w:rsidRPr="002A33F1" w:rsidTr="004F4325">
        <w:tc>
          <w:tcPr>
            <w:tcW w:w="5000" w:type="pct"/>
            <w:gridSpan w:val="4"/>
          </w:tcPr>
          <w:p w:rsidR="002C473D" w:rsidRPr="002A33F1" w:rsidRDefault="002C473D" w:rsidP="004F4325">
            <w:pPr>
              <w:jc w:val="both"/>
              <w:rPr>
                <w:i/>
                <w:sz w:val="20"/>
              </w:rPr>
            </w:pPr>
            <w:r w:rsidRPr="002A33F1">
              <w:rPr>
                <w:sz w:val="20"/>
              </w:rPr>
              <w:t xml:space="preserve">Legislation — Interpretation — Does s. 28(6)(b) of the </w:t>
            </w:r>
            <w:r w:rsidRPr="002A33F1">
              <w:rPr>
                <w:i/>
                <w:sz w:val="20"/>
              </w:rPr>
              <w:t>Canadian Transportation Accident Investigation and Safety Board Act</w:t>
            </w:r>
            <w:r w:rsidRPr="002A33F1">
              <w:rPr>
                <w:sz w:val="20"/>
              </w:rPr>
              <w:t xml:space="preserve">, S.C. 1989, c. 3 (the </w:t>
            </w:r>
            <w:r w:rsidRPr="002A33F1">
              <w:rPr>
                <w:i/>
                <w:sz w:val="20"/>
              </w:rPr>
              <w:t>Act</w:t>
            </w:r>
            <w:r w:rsidRPr="002A33F1">
              <w:rPr>
                <w:sz w:val="20"/>
              </w:rPr>
              <w:t xml:space="preserve">), entitle the Transportation Safety Board of Canada to make </w:t>
            </w:r>
            <w:r w:rsidRPr="002A33F1">
              <w:rPr>
                <w:i/>
                <w:sz w:val="20"/>
              </w:rPr>
              <w:t>in camera</w:t>
            </w:r>
            <w:r w:rsidRPr="002A33F1">
              <w:rPr>
                <w:sz w:val="20"/>
              </w:rPr>
              <w:t xml:space="preserve"> (in the sense of </w:t>
            </w:r>
            <w:r w:rsidRPr="002A33F1">
              <w:rPr>
                <w:i/>
                <w:sz w:val="20"/>
              </w:rPr>
              <w:t>ex parte</w:t>
            </w:r>
            <w:r w:rsidRPr="002A33F1">
              <w:rPr>
                <w:sz w:val="20"/>
              </w:rPr>
              <w:t xml:space="preserve">) submissions to a court prior to any decision to release the contents of an on board recording such as an airplane’s cockpit voice recorder — What is the correct test to be applied by a court when deciding whether to order production of the contents of a cockpit voice recorder, pursuant to s. 28(6)(c) of the </w:t>
            </w:r>
            <w:r w:rsidRPr="002A33F1">
              <w:rPr>
                <w:i/>
                <w:sz w:val="20"/>
              </w:rPr>
              <w:t>Act.</w:t>
            </w:r>
          </w:p>
          <w:p w:rsidR="002C473D" w:rsidRPr="002A33F1" w:rsidRDefault="002C473D" w:rsidP="004F4325">
            <w:pPr>
              <w:jc w:val="both"/>
              <w:rPr>
                <w:i/>
                <w:sz w:val="20"/>
              </w:rPr>
            </w:pPr>
          </w:p>
        </w:tc>
      </w:tr>
      <w:tr w:rsidR="002C473D" w:rsidRPr="002A33F1" w:rsidTr="004F4325">
        <w:tc>
          <w:tcPr>
            <w:tcW w:w="5000" w:type="pct"/>
            <w:gridSpan w:val="4"/>
          </w:tcPr>
          <w:p w:rsidR="002C473D" w:rsidRPr="002A33F1" w:rsidRDefault="002C473D" w:rsidP="004F4325">
            <w:pPr>
              <w:jc w:val="both"/>
              <w:rPr>
                <w:sz w:val="20"/>
              </w:rPr>
            </w:pPr>
            <w:r w:rsidRPr="002A33F1">
              <w:rPr>
                <w:sz w:val="20"/>
              </w:rPr>
              <w:t>Following the crash of an Air Canada flight from Toronto when it landed short of the runway of the Halifax International Airport during a snowstorm, some of the passengers commenced a class action asserting negligence on the part of various defendants, including Air Canada, the pilot and co</w:t>
            </w:r>
            <w:r w:rsidRPr="002A33F1">
              <w:rPr>
                <w:sz w:val="20"/>
              </w:rPr>
              <w:noBreakHyphen/>
              <w:t xml:space="preserve">pilot. The applicant (Board) investigated the crash, taking into consideration the on-board cockpit voice recorder (CVR), and the Board’s report on its findings was produced to the parties. The respondent Airbus S.A.S. moved for an Order requiring the Board to produce the audio data from the CVR and any transcripts. The plaintiffs and some other respondents also sought production of the materials. The CVR and transcripts are in possession of the Board, who claims a statutory privilege over the materials. It intervened to argue that the court should not exercise its discretion to order production in the face of its privilege. </w:t>
            </w:r>
          </w:p>
          <w:p w:rsidR="002C473D" w:rsidRPr="002A33F1" w:rsidRDefault="002C473D" w:rsidP="004F4325">
            <w:pPr>
              <w:jc w:val="both"/>
              <w:rPr>
                <w:sz w:val="20"/>
              </w:rPr>
            </w:pPr>
          </w:p>
          <w:p w:rsidR="002C473D" w:rsidRPr="002A33F1" w:rsidRDefault="002C473D" w:rsidP="004F4325">
            <w:pPr>
              <w:jc w:val="both"/>
              <w:rPr>
                <w:sz w:val="20"/>
              </w:rPr>
            </w:pPr>
            <w:r w:rsidRPr="002A33F1">
              <w:rPr>
                <w:sz w:val="20"/>
              </w:rPr>
              <w:t xml:space="preserve">A judge of the Supreme Court of Nova Scotia rendered an oral decision denying a motion by the Board to make further </w:t>
            </w:r>
            <w:r w:rsidRPr="002A33F1">
              <w:rPr>
                <w:i/>
                <w:sz w:val="20"/>
              </w:rPr>
              <w:t>ex parte</w:t>
            </w:r>
            <w:r w:rsidRPr="002A33F1">
              <w:rPr>
                <w:sz w:val="20"/>
              </w:rPr>
              <w:t xml:space="preserve"> representations after his </w:t>
            </w:r>
            <w:r w:rsidRPr="002A33F1">
              <w:rPr>
                <w:i/>
                <w:sz w:val="20"/>
              </w:rPr>
              <w:t>in camera</w:t>
            </w:r>
            <w:r w:rsidRPr="002A33F1">
              <w:rPr>
                <w:sz w:val="20"/>
              </w:rPr>
              <w:t xml:space="preserve"> review of the CVR. He went on to order production of the CVR and transcripts, subject to restrictions. The Nova Scotia Court of Appeal granted leave to appeal and dismissed the appeal.</w:t>
            </w:r>
          </w:p>
        </w:tc>
      </w:tr>
      <w:tr w:rsidR="002C473D" w:rsidRPr="002A33F1" w:rsidTr="004F4325">
        <w:tc>
          <w:tcPr>
            <w:tcW w:w="5000" w:type="pct"/>
            <w:gridSpan w:val="4"/>
          </w:tcPr>
          <w:p w:rsidR="002C473D" w:rsidRPr="002A33F1" w:rsidRDefault="002C473D" w:rsidP="004F4325">
            <w:pPr>
              <w:jc w:val="both"/>
              <w:rPr>
                <w:sz w:val="20"/>
              </w:rPr>
            </w:pPr>
          </w:p>
        </w:tc>
      </w:tr>
      <w:tr w:rsidR="002C473D" w:rsidRPr="002A33F1" w:rsidTr="004F4325">
        <w:tc>
          <w:tcPr>
            <w:tcW w:w="2427" w:type="pct"/>
            <w:gridSpan w:val="2"/>
          </w:tcPr>
          <w:p w:rsidR="002C473D" w:rsidRPr="002A33F1" w:rsidRDefault="002C473D" w:rsidP="004F4325">
            <w:pPr>
              <w:jc w:val="both"/>
              <w:rPr>
                <w:sz w:val="20"/>
              </w:rPr>
            </w:pPr>
            <w:r w:rsidRPr="002A33F1">
              <w:rPr>
                <w:sz w:val="20"/>
              </w:rPr>
              <w:t>September 4, 2019</w:t>
            </w:r>
          </w:p>
          <w:p w:rsidR="002C473D" w:rsidRPr="002A33F1" w:rsidRDefault="002C473D" w:rsidP="004F4325">
            <w:pPr>
              <w:jc w:val="both"/>
              <w:rPr>
                <w:sz w:val="20"/>
              </w:rPr>
            </w:pPr>
            <w:r w:rsidRPr="002A33F1">
              <w:rPr>
                <w:sz w:val="20"/>
              </w:rPr>
              <w:t>Supreme Court of Nova Scotia</w:t>
            </w:r>
          </w:p>
          <w:p w:rsidR="002C473D" w:rsidRPr="002A33F1" w:rsidRDefault="002C473D" w:rsidP="004F4325">
            <w:pPr>
              <w:jc w:val="both"/>
              <w:rPr>
                <w:sz w:val="20"/>
              </w:rPr>
            </w:pPr>
            <w:r w:rsidRPr="002A33F1">
              <w:rPr>
                <w:sz w:val="20"/>
              </w:rPr>
              <w:t>(Duncan J.)</w:t>
            </w:r>
          </w:p>
          <w:p w:rsidR="002C473D" w:rsidRPr="002A33F1" w:rsidRDefault="00701491" w:rsidP="004F4325">
            <w:pPr>
              <w:jc w:val="both"/>
              <w:rPr>
                <w:sz w:val="20"/>
              </w:rPr>
            </w:pPr>
            <w:hyperlink r:id="rId27" w:history="1">
              <w:r w:rsidR="002C473D" w:rsidRPr="002A33F1">
                <w:rPr>
                  <w:rStyle w:val="Hyperlink"/>
                  <w:sz w:val="20"/>
                </w:rPr>
                <w:t>2019 NSSC 339</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 xml:space="preserve">The Board’s request for </w:t>
            </w:r>
            <w:r w:rsidRPr="002A33F1">
              <w:rPr>
                <w:i/>
                <w:sz w:val="20"/>
              </w:rPr>
              <w:t>ex parte in camera</w:t>
            </w:r>
            <w:r w:rsidRPr="002A33F1">
              <w:rPr>
                <w:sz w:val="20"/>
              </w:rPr>
              <w:t xml:space="preserve"> submissions denied; Board ordered to produce a copy of the CVR to counsel for each party, subject to restrictions.</w:t>
            </w:r>
          </w:p>
        </w:tc>
      </w:tr>
      <w:tr w:rsidR="002C473D" w:rsidRPr="002A33F1" w:rsidTr="004F4325">
        <w:tc>
          <w:tcPr>
            <w:tcW w:w="2427" w:type="pct"/>
            <w:gridSpan w:val="2"/>
          </w:tcPr>
          <w:p w:rsidR="002C473D" w:rsidRPr="002A33F1" w:rsidRDefault="002C473D" w:rsidP="004F4325">
            <w:pPr>
              <w:jc w:val="both"/>
              <w:rPr>
                <w:sz w:val="20"/>
              </w:rPr>
            </w:pPr>
            <w:r w:rsidRPr="002A33F1">
              <w:rPr>
                <w:sz w:val="20"/>
              </w:rPr>
              <w:t>April 16, 2021</w:t>
            </w:r>
          </w:p>
          <w:p w:rsidR="002C473D" w:rsidRPr="002A33F1" w:rsidRDefault="002C473D" w:rsidP="004F4325">
            <w:pPr>
              <w:jc w:val="both"/>
              <w:rPr>
                <w:sz w:val="20"/>
              </w:rPr>
            </w:pPr>
            <w:r w:rsidRPr="002A33F1">
              <w:rPr>
                <w:sz w:val="20"/>
              </w:rPr>
              <w:t>Nova Scotia Court of Appeal</w:t>
            </w:r>
          </w:p>
          <w:p w:rsidR="002C473D" w:rsidRPr="002A33F1" w:rsidRDefault="002C473D" w:rsidP="004F4325">
            <w:pPr>
              <w:jc w:val="both"/>
              <w:rPr>
                <w:sz w:val="20"/>
              </w:rPr>
            </w:pPr>
            <w:r w:rsidRPr="002A33F1">
              <w:rPr>
                <w:sz w:val="20"/>
              </w:rPr>
              <w:t>(Bryson, Derrick and Beaton JJ.A.)</w:t>
            </w:r>
          </w:p>
          <w:p w:rsidR="002C473D" w:rsidRPr="002A33F1" w:rsidRDefault="00701491" w:rsidP="004F4325">
            <w:pPr>
              <w:jc w:val="both"/>
              <w:rPr>
                <w:sz w:val="20"/>
              </w:rPr>
            </w:pPr>
            <w:hyperlink r:id="rId28" w:history="1">
              <w:r w:rsidR="002C473D" w:rsidRPr="002A33F1">
                <w:rPr>
                  <w:rStyle w:val="Hyperlink"/>
                  <w:sz w:val="20"/>
                </w:rPr>
                <w:t>2021 NSCA 34</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Leave to appeal granted and the appeal dismissed.</w:t>
            </w:r>
          </w:p>
          <w:p w:rsidR="002C473D" w:rsidRPr="002A33F1" w:rsidRDefault="002C473D" w:rsidP="004F4325">
            <w:pPr>
              <w:jc w:val="both"/>
              <w:rPr>
                <w:sz w:val="20"/>
              </w:rPr>
            </w:pPr>
          </w:p>
        </w:tc>
      </w:tr>
      <w:tr w:rsidR="002C473D" w:rsidRPr="002A33F1" w:rsidTr="004F4325">
        <w:tc>
          <w:tcPr>
            <w:tcW w:w="2427" w:type="pct"/>
            <w:gridSpan w:val="2"/>
          </w:tcPr>
          <w:p w:rsidR="002C473D" w:rsidRPr="002A33F1" w:rsidRDefault="002C473D" w:rsidP="004F4325">
            <w:pPr>
              <w:jc w:val="both"/>
              <w:rPr>
                <w:sz w:val="20"/>
              </w:rPr>
            </w:pPr>
            <w:r w:rsidRPr="002A33F1">
              <w:rPr>
                <w:sz w:val="20"/>
              </w:rPr>
              <w:t>May 25, 2021</w:t>
            </w:r>
          </w:p>
          <w:p w:rsidR="002C473D" w:rsidRPr="002A33F1" w:rsidRDefault="002C473D" w:rsidP="004F4325">
            <w:pPr>
              <w:jc w:val="both"/>
              <w:rPr>
                <w:sz w:val="20"/>
              </w:rPr>
            </w:pPr>
            <w:r w:rsidRPr="002A33F1">
              <w:rPr>
                <w:sz w:val="20"/>
              </w:rPr>
              <w:t>Supreme Court of Canada</w:t>
            </w: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Application for leave to appeal filed</w:t>
            </w:r>
          </w:p>
          <w:p w:rsidR="002C473D" w:rsidRPr="002A33F1" w:rsidRDefault="002C473D" w:rsidP="004F4325">
            <w:pPr>
              <w:jc w:val="both"/>
              <w:rPr>
                <w:sz w:val="20"/>
              </w:rPr>
            </w:pPr>
          </w:p>
        </w:tc>
      </w:tr>
    </w:tbl>
    <w:p w:rsidR="002C473D" w:rsidRPr="002A33F1" w:rsidRDefault="002C473D" w:rsidP="002C473D">
      <w:pPr>
        <w:jc w:val="both"/>
        <w:rPr>
          <w:sz w:val="20"/>
        </w:rPr>
      </w:pPr>
    </w:p>
    <w:p w:rsidR="002C473D" w:rsidRPr="002A33F1" w:rsidRDefault="00701491" w:rsidP="002C473D">
      <w:pPr>
        <w:jc w:val="both"/>
        <w:rPr>
          <w:sz w:val="20"/>
        </w:rPr>
      </w:pPr>
      <w:r>
        <w:rPr>
          <w:sz w:val="20"/>
        </w:rPr>
        <w:pict>
          <v:rect id="_x0000_i1039" style="width:2in;height:1pt" o:hrpct="0" o:hralign="center" o:hrstd="t" o:hrnoshade="t" o:hr="t" fillcolor="black [3213]" stroked="f"/>
        </w:pict>
      </w:r>
    </w:p>
    <w:p w:rsidR="002C473D" w:rsidRPr="002A33F1" w:rsidRDefault="002C473D" w:rsidP="002C473D">
      <w:pPr>
        <w:jc w:val="both"/>
        <w:rPr>
          <w:sz w:val="20"/>
        </w:rPr>
      </w:pPr>
    </w:p>
    <w:p w:rsidR="00F06681" w:rsidRPr="002A33F1" w:rsidRDefault="00F06681">
      <w:r w:rsidRPr="002A33F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473D" w:rsidRPr="00701491" w:rsidTr="004F4325">
        <w:tc>
          <w:tcPr>
            <w:tcW w:w="543" w:type="pct"/>
          </w:tcPr>
          <w:p w:rsidR="002C473D" w:rsidRPr="002A33F1" w:rsidRDefault="002C473D" w:rsidP="004F4325">
            <w:pPr>
              <w:jc w:val="both"/>
              <w:rPr>
                <w:sz w:val="20"/>
              </w:rPr>
            </w:pPr>
            <w:r w:rsidRPr="002A33F1">
              <w:rPr>
                <w:rStyle w:val="SCCFileNumberChar"/>
                <w:sz w:val="20"/>
                <w:szCs w:val="20"/>
              </w:rPr>
              <w:t>39661</w:t>
            </w:r>
          </w:p>
        </w:tc>
        <w:tc>
          <w:tcPr>
            <w:tcW w:w="4457" w:type="pct"/>
            <w:gridSpan w:val="3"/>
          </w:tcPr>
          <w:p w:rsidR="002C473D" w:rsidRPr="002A33F1" w:rsidRDefault="002C473D" w:rsidP="004F4325">
            <w:pPr>
              <w:pStyle w:val="SCCLsocParty"/>
              <w:jc w:val="both"/>
              <w:rPr>
                <w:b/>
                <w:sz w:val="20"/>
                <w:szCs w:val="20"/>
              </w:rPr>
            </w:pPr>
            <w:r w:rsidRPr="002A33F1">
              <w:rPr>
                <w:b/>
                <w:sz w:val="20"/>
                <w:szCs w:val="20"/>
              </w:rPr>
              <w:t xml:space="preserve">Bureau de la sécurité des transports du Canada c. </w:t>
            </w:r>
            <w:r w:rsidR="004F4325" w:rsidRPr="002A33F1">
              <w:rPr>
                <w:b/>
                <w:sz w:val="20"/>
                <w:szCs w:val="20"/>
              </w:rPr>
              <w:t>Kathleen Carroll-Byrne, Asher Hodara, Georges Liboy, Air Canada, Airbus S.A.S., Nav Canada, Halifax International Airport Authority, procureur général du Canada représentant Sa Majesté la Reine du chef du Canada, M. Untel no 1, M. Untel no 2 et Association Des Pilotes D’air Canada</w:t>
            </w:r>
          </w:p>
          <w:p w:rsidR="002C473D" w:rsidRPr="002A33F1" w:rsidRDefault="002C473D" w:rsidP="004F4325">
            <w:pPr>
              <w:jc w:val="both"/>
              <w:rPr>
                <w:sz w:val="20"/>
                <w:lang w:val="fr-CA"/>
              </w:rPr>
            </w:pPr>
            <w:r w:rsidRPr="002A33F1">
              <w:rPr>
                <w:sz w:val="20"/>
                <w:lang w:val="fr-CA"/>
              </w:rPr>
              <w:t>(N.-É.) (Civile) (Sur autorisation)</w:t>
            </w:r>
          </w:p>
        </w:tc>
      </w:tr>
      <w:tr w:rsidR="002C473D" w:rsidRPr="00701491" w:rsidTr="004F4325">
        <w:tc>
          <w:tcPr>
            <w:tcW w:w="5000" w:type="pct"/>
            <w:gridSpan w:val="4"/>
          </w:tcPr>
          <w:p w:rsidR="004F4325" w:rsidRPr="002A33F1" w:rsidRDefault="004F4325" w:rsidP="004F4325">
            <w:pPr>
              <w:jc w:val="both"/>
              <w:rPr>
                <w:sz w:val="20"/>
                <w:szCs w:val="20"/>
                <w:lang w:val="fr-CA"/>
              </w:rPr>
            </w:pPr>
            <w:r w:rsidRPr="002A33F1">
              <w:rPr>
                <w:sz w:val="20"/>
                <w:szCs w:val="20"/>
                <w:lang w:val="fr-CA"/>
              </w:rPr>
              <w:t>La demande d’autorisation d’appel de l’arrêt de la Cour d’appel de la Nouvelle-Écosse, numéro CA 495035, 2021 NSCA 34, daté du 16 avril 2021, est accueillie. La d</w:t>
            </w:r>
            <w:r w:rsidRPr="002A33F1">
              <w:rPr>
                <w:rFonts w:cs="Times New Roman"/>
                <w:sz w:val="20"/>
                <w:szCs w:val="20"/>
                <w:lang w:val="fr-CA"/>
              </w:rPr>
              <w:t>é</w:t>
            </w:r>
            <w:r w:rsidRPr="002A33F1">
              <w:rPr>
                <w:sz w:val="20"/>
                <w:szCs w:val="20"/>
                <w:lang w:val="fr-CA"/>
              </w:rPr>
              <w:t>cision quant aux d</w:t>
            </w:r>
            <w:r w:rsidRPr="002A33F1">
              <w:rPr>
                <w:rFonts w:cs="Times New Roman"/>
                <w:sz w:val="20"/>
                <w:szCs w:val="20"/>
                <w:lang w:val="fr-CA"/>
              </w:rPr>
              <w:t>é</w:t>
            </w:r>
            <w:r w:rsidRPr="002A33F1">
              <w:rPr>
                <w:sz w:val="20"/>
                <w:szCs w:val="20"/>
                <w:lang w:val="fr-CA"/>
              </w:rPr>
              <w:t xml:space="preserve">pens est renvoyée à la formation de la Cour qui entendra l’appel. </w:t>
            </w:r>
          </w:p>
          <w:p w:rsidR="004F4325" w:rsidRPr="002A33F1" w:rsidRDefault="004F4325" w:rsidP="004F4325">
            <w:pPr>
              <w:jc w:val="both"/>
              <w:rPr>
                <w:sz w:val="20"/>
                <w:szCs w:val="20"/>
                <w:lang w:val="fr-CA"/>
              </w:rPr>
            </w:pPr>
          </w:p>
          <w:p w:rsidR="004F4325" w:rsidRPr="002A33F1" w:rsidRDefault="004F4325" w:rsidP="004F4325">
            <w:pPr>
              <w:jc w:val="both"/>
              <w:rPr>
                <w:sz w:val="20"/>
                <w:szCs w:val="20"/>
                <w:lang w:val="fr-CA"/>
              </w:rPr>
            </w:pPr>
            <w:r w:rsidRPr="002A33F1">
              <w:rPr>
                <w:sz w:val="20"/>
                <w:szCs w:val="20"/>
                <w:lang w:val="fr-CA"/>
              </w:rPr>
              <w:t xml:space="preserve">La requête pour accélérer l’audition de l’appel est accueillie. </w:t>
            </w:r>
          </w:p>
          <w:p w:rsidR="004F4325" w:rsidRPr="002A33F1" w:rsidRDefault="004F4325" w:rsidP="004F4325">
            <w:pPr>
              <w:jc w:val="both"/>
              <w:rPr>
                <w:sz w:val="20"/>
                <w:szCs w:val="20"/>
                <w:lang w:val="fr-CA"/>
              </w:rPr>
            </w:pPr>
          </w:p>
          <w:p w:rsidR="004F4325" w:rsidRPr="002A33F1" w:rsidRDefault="004F4325" w:rsidP="004F4325">
            <w:pPr>
              <w:jc w:val="both"/>
              <w:rPr>
                <w:sz w:val="20"/>
                <w:szCs w:val="20"/>
                <w:lang w:val="fr-CA"/>
              </w:rPr>
            </w:pPr>
            <w:r w:rsidRPr="002A33F1">
              <w:rPr>
                <w:sz w:val="20"/>
                <w:szCs w:val="20"/>
                <w:lang w:val="fr-CA"/>
              </w:rPr>
              <w:t>Le registraire par intérim fixera les délais de dépôt.</w:t>
            </w:r>
          </w:p>
          <w:p w:rsidR="002C473D" w:rsidRPr="002A33F1" w:rsidRDefault="002C473D" w:rsidP="004F4325">
            <w:pPr>
              <w:jc w:val="both"/>
              <w:rPr>
                <w:sz w:val="20"/>
                <w:lang w:val="fr-CA"/>
              </w:rPr>
            </w:pPr>
          </w:p>
        </w:tc>
      </w:tr>
      <w:tr w:rsidR="002C473D" w:rsidRPr="00701491" w:rsidTr="004F4325">
        <w:tc>
          <w:tcPr>
            <w:tcW w:w="5000" w:type="pct"/>
            <w:gridSpan w:val="4"/>
          </w:tcPr>
          <w:p w:rsidR="002C473D" w:rsidRPr="002A33F1" w:rsidRDefault="002C473D" w:rsidP="004F4325">
            <w:pPr>
              <w:jc w:val="both"/>
              <w:rPr>
                <w:i/>
                <w:sz w:val="20"/>
                <w:lang w:val="fr-CA"/>
              </w:rPr>
            </w:pPr>
            <w:r w:rsidRPr="002A33F1">
              <w:rPr>
                <w:sz w:val="20"/>
                <w:lang w:val="fr-CA"/>
              </w:rPr>
              <w:t xml:space="preserve">Législation — Interprétation — L’alinéa 28(6)b) de la </w:t>
            </w:r>
            <w:r w:rsidRPr="002A33F1">
              <w:rPr>
                <w:i/>
                <w:sz w:val="20"/>
                <w:lang w:val="fr-CA"/>
              </w:rPr>
              <w:t>Loi sur le bureau canadien d’enquête sur les accidents de transport et de la sécurité des transports</w:t>
            </w:r>
            <w:r w:rsidRPr="002A33F1">
              <w:rPr>
                <w:sz w:val="20"/>
                <w:lang w:val="fr-CA"/>
              </w:rPr>
              <w:t xml:space="preserve">, L.C. 1989, c. 3 (la </w:t>
            </w:r>
            <w:r w:rsidRPr="002A33F1">
              <w:rPr>
                <w:i/>
                <w:sz w:val="20"/>
                <w:lang w:val="fr-CA"/>
              </w:rPr>
              <w:t>Loi</w:t>
            </w:r>
            <w:r w:rsidRPr="002A33F1">
              <w:rPr>
                <w:sz w:val="20"/>
                <w:lang w:val="fr-CA"/>
              </w:rPr>
              <w:t>), permet</w:t>
            </w:r>
            <w:r w:rsidRPr="002A33F1">
              <w:rPr>
                <w:sz w:val="20"/>
                <w:lang w:val="fr-CA"/>
              </w:rPr>
              <w:noBreakHyphen/>
              <w:t>il au Bureau de la Sécurité des transports du Canada de présenter des arguments à huis clos (au sens d’</w:t>
            </w:r>
            <w:r w:rsidRPr="002A33F1">
              <w:rPr>
                <w:i/>
                <w:sz w:val="20"/>
                <w:lang w:val="fr-CA"/>
              </w:rPr>
              <w:t>ex parte</w:t>
            </w:r>
            <w:r w:rsidRPr="002A33F1">
              <w:rPr>
                <w:sz w:val="20"/>
                <w:lang w:val="fr-CA"/>
              </w:rPr>
              <w:t xml:space="preserve">) à un tribunal avant toute décision de communiquer le contenu d’un enregistrement à bord comme celui d’un enregistreur phonique du cockpit d’un aéronef — Quel est le test que doit appliquer un tribunal au moment de décider s’il y a lieu d’ordonner la production du contenu d’un enregistreur phonique de cockpit, conformément à l’al. 28(6)c) de la </w:t>
            </w:r>
            <w:r w:rsidRPr="002A33F1">
              <w:rPr>
                <w:i/>
                <w:sz w:val="20"/>
                <w:lang w:val="fr-CA"/>
              </w:rPr>
              <w:t>Loi.</w:t>
            </w:r>
          </w:p>
          <w:p w:rsidR="002C473D" w:rsidRPr="002A33F1" w:rsidRDefault="002C473D" w:rsidP="004F4325">
            <w:pPr>
              <w:jc w:val="both"/>
              <w:rPr>
                <w:i/>
                <w:sz w:val="20"/>
                <w:lang w:val="fr-CA"/>
              </w:rPr>
            </w:pPr>
          </w:p>
        </w:tc>
      </w:tr>
      <w:tr w:rsidR="002C473D" w:rsidRPr="00701491" w:rsidTr="004F4325">
        <w:tc>
          <w:tcPr>
            <w:tcW w:w="5000" w:type="pct"/>
            <w:gridSpan w:val="4"/>
          </w:tcPr>
          <w:p w:rsidR="002C473D" w:rsidRPr="002A33F1" w:rsidRDefault="002C473D" w:rsidP="004F4325">
            <w:pPr>
              <w:jc w:val="both"/>
              <w:rPr>
                <w:sz w:val="20"/>
                <w:lang w:val="fr-CA"/>
              </w:rPr>
            </w:pPr>
            <w:r w:rsidRPr="002A33F1">
              <w:rPr>
                <w:sz w:val="20"/>
                <w:lang w:val="fr-CA"/>
              </w:rPr>
              <w:t>À la suite de l’écrasement d’un aéronef d’Air Canada en provenance de Toronto qui s’est posé avant d’atteindre la piste de l’aéroport international d’Halifax lors d’une tempête de neige, certains des passagers ont intenté un recours collectif pour négligence contre différents défendeurs, notamment Air Canada, le pilote et le copilote. Le demandeur (Bureau) a enquêté sur l’écrasement, prenant en compte l’enregistreur phonique de cockpit à bord (EPC), et le rapport du Bureau sur ses conclusions a été communiqué aux parties. L’intimée Airbus S.A.S. a demandé par requête une ordonnance contraignant le Bureau à produire les données audio de l’EPC et toute transcription de celles</w:t>
            </w:r>
            <w:r w:rsidRPr="002A33F1">
              <w:rPr>
                <w:sz w:val="20"/>
                <w:lang w:val="fr-CA"/>
              </w:rPr>
              <w:noBreakHyphen/>
              <w:t xml:space="preserve">ci. Les demandeurs et certaines autres intimés ont réclamé eux aussi la production des pièces. L’EPC et la transcription sont entre les mains du Bureau, qui prétend détenir un privilège en vertu de la loi sur les pièces. Il est intervenu afin de soutenir que le tribunal ne devrait pas exercer son pouvoir discrétionnaire pour ordonner la production en présence de son privilège.  </w:t>
            </w:r>
          </w:p>
          <w:p w:rsidR="002C473D" w:rsidRPr="002A33F1" w:rsidRDefault="002C473D" w:rsidP="004F4325">
            <w:pPr>
              <w:jc w:val="both"/>
              <w:rPr>
                <w:sz w:val="20"/>
                <w:lang w:val="fr-CA"/>
              </w:rPr>
            </w:pPr>
          </w:p>
          <w:p w:rsidR="002C473D" w:rsidRPr="002A33F1" w:rsidRDefault="002C473D" w:rsidP="004F4325">
            <w:pPr>
              <w:jc w:val="both"/>
              <w:rPr>
                <w:sz w:val="20"/>
                <w:lang w:val="fr-CA"/>
              </w:rPr>
            </w:pPr>
            <w:r w:rsidRPr="002A33F1">
              <w:rPr>
                <w:sz w:val="20"/>
                <w:lang w:val="fr-CA"/>
              </w:rPr>
              <w:t>Un juge de la Cour suprême de la Nouvelle</w:t>
            </w:r>
            <w:r w:rsidRPr="002A33F1">
              <w:rPr>
                <w:sz w:val="20"/>
                <w:lang w:val="fr-CA"/>
              </w:rPr>
              <w:noBreakHyphen/>
              <w:t xml:space="preserve">Écosse a rendu de vive voix la décision de rejeter une requête déposée par le Bureau en vue de présenter d’autres observations </w:t>
            </w:r>
            <w:r w:rsidRPr="002A33F1">
              <w:rPr>
                <w:i/>
                <w:sz w:val="20"/>
                <w:lang w:val="fr-CA"/>
              </w:rPr>
              <w:t>ex parte</w:t>
            </w:r>
            <w:r w:rsidRPr="002A33F1">
              <w:rPr>
                <w:sz w:val="20"/>
                <w:lang w:val="fr-CA"/>
              </w:rPr>
              <w:t xml:space="preserve"> après son examen à huis clos de l’EPC. Il a ensuite ordonné la production de l’EPC et de la transcription, sous réserve de restrictions. La Cour d’appel de Nouvelle</w:t>
            </w:r>
            <w:r w:rsidRPr="002A33F1">
              <w:rPr>
                <w:sz w:val="20"/>
                <w:lang w:val="fr-CA"/>
              </w:rPr>
              <w:noBreakHyphen/>
              <w:t xml:space="preserve">Écosse a accordé l’autorisation d’appel et rejeté l’appel. </w:t>
            </w:r>
          </w:p>
        </w:tc>
      </w:tr>
      <w:tr w:rsidR="002C473D" w:rsidRPr="00701491" w:rsidTr="004F4325">
        <w:tc>
          <w:tcPr>
            <w:tcW w:w="5000" w:type="pct"/>
            <w:gridSpan w:val="4"/>
          </w:tcPr>
          <w:p w:rsidR="002C473D" w:rsidRPr="002A33F1" w:rsidRDefault="002C473D" w:rsidP="004F4325">
            <w:pPr>
              <w:jc w:val="both"/>
              <w:rPr>
                <w:sz w:val="20"/>
                <w:lang w:val="fr-CA"/>
              </w:rPr>
            </w:pPr>
          </w:p>
        </w:tc>
      </w:tr>
      <w:tr w:rsidR="002C473D" w:rsidRPr="00701491" w:rsidTr="004F4325">
        <w:tc>
          <w:tcPr>
            <w:tcW w:w="2427" w:type="pct"/>
            <w:gridSpan w:val="2"/>
          </w:tcPr>
          <w:p w:rsidR="002C473D" w:rsidRPr="002A33F1" w:rsidRDefault="002C473D" w:rsidP="004F4325">
            <w:pPr>
              <w:jc w:val="both"/>
              <w:rPr>
                <w:sz w:val="20"/>
                <w:lang w:val="fr-CA"/>
              </w:rPr>
            </w:pPr>
            <w:r w:rsidRPr="002A33F1">
              <w:rPr>
                <w:sz w:val="20"/>
                <w:lang w:val="fr-CA"/>
              </w:rPr>
              <w:t>4 septembre 2019</w:t>
            </w:r>
          </w:p>
          <w:p w:rsidR="002C473D" w:rsidRPr="002A33F1" w:rsidRDefault="002C473D" w:rsidP="004F4325">
            <w:pPr>
              <w:jc w:val="both"/>
              <w:rPr>
                <w:sz w:val="20"/>
                <w:lang w:val="fr-CA"/>
              </w:rPr>
            </w:pPr>
            <w:r w:rsidRPr="002A33F1">
              <w:rPr>
                <w:sz w:val="20"/>
                <w:lang w:val="fr-CA"/>
              </w:rPr>
              <w:t>Cour suprême de la Nouvelle</w:t>
            </w:r>
            <w:r w:rsidRPr="002A33F1">
              <w:rPr>
                <w:sz w:val="20"/>
                <w:lang w:val="fr-CA"/>
              </w:rPr>
              <w:noBreakHyphen/>
              <w:t>Écosse</w:t>
            </w:r>
          </w:p>
          <w:p w:rsidR="002C473D" w:rsidRPr="002A33F1" w:rsidRDefault="002C473D" w:rsidP="004F4325">
            <w:pPr>
              <w:jc w:val="both"/>
              <w:rPr>
                <w:sz w:val="20"/>
              </w:rPr>
            </w:pPr>
            <w:r w:rsidRPr="002A33F1">
              <w:rPr>
                <w:sz w:val="20"/>
              </w:rPr>
              <w:t>(Juge Duncan)</w:t>
            </w:r>
          </w:p>
          <w:p w:rsidR="002C473D" w:rsidRPr="002A33F1" w:rsidRDefault="00701491" w:rsidP="004F4325">
            <w:pPr>
              <w:jc w:val="both"/>
              <w:rPr>
                <w:sz w:val="20"/>
              </w:rPr>
            </w:pPr>
            <w:hyperlink r:id="rId29" w:history="1">
              <w:r w:rsidR="002C473D" w:rsidRPr="002A33F1">
                <w:rPr>
                  <w:rStyle w:val="Hyperlink"/>
                  <w:sz w:val="20"/>
                </w:rPr>
                <w:t>2019 NSSC 339</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lang w:val="fr-CA"/>
              </w:rPr>
            </w:pPr>
            <w:r w:rsidRPr="002A33F1">
              <w:rPr>
                <w:sz w:val="20"/>
                <w:lang w:val="fr-CA"/>
              </w:rPr>
              <w:t xml:space="preserve">Rejet de la demande du Bureau visant à présenter des arguments à huis clos </w:t>
            </w:r>
            <w:r w:rsidRPr="002A33F1">
              <w:rPr>
                <w:i/>
                <w:sz w:val="20"/>
                <w:lang w:val="fr-CA"/>
              </w:rPr>
              <w:t>ex parte</w:t>
            </w:r>
            <w:r w:rsidRPr="002A33F1">
              <w:rPr>
                <w:sz w:val="20"/>
                <w:lang w:val="fr-CA"/>
              </w:rPr>
              <w:t>; Bureau contraint de produire une copie de l’EPC à l’avocat de chaque partie, sous réserve de restrictions.</w:t>
            </w:r>
          </w:p>
        </w:tc>
      </w:tr>
      <w:tr w:rsidR="002C473D" w:rsidRPr="00701491" w:rsidTr="004F4325">
        <w:tc>
          <w:tcPr>
            <w:tcW w:w="2427" w:type="pct"/>
            <w:gridSpan w:val="2"/>
          </w:tcPr>
          <w:p w:rsidR="002C473D" w:rsidRPr="002A33F1" w:rsidRDefault="002C473D" w:rsidP="004F4325">
            <w:pPr>
              <w:jc w:val="both"/>
              <w:rPr>
                <w:sz w:val="20"/>
                <w:lang w:val="fr-CA"/>
              </w:rPr>
            </w:pPr>
            <w:r w:rsidRPr="002A33F1">
              <w:rPr>
                <w:sz w:val="20"/>
                <w:lang w:val="fr-CA"/>
              </w:rPr>
              <w:t>16 avril 2021</w:t>
            </w:r>
          </w:p>
          <w:p w:rsidR="002C473D" w:rsidRPr="002A33F1" w:rsidRDefault="002C473D" w:rsidP="004F4325">
            <w:pPr>
              <w:jc w:val="both"/>
              <w:rPr>
                <w:sz w:val="20"/>
                <w:lang w:val="fr-CA"/>
              </w:rPr>
            </w:pPr>
            <w:r w:rsidRPr="002A33F1">
              <w:rPr>
                <w:sz w:val="20"/>
                <w:lang w:val="fr-CA"/>
              </w:rPr>
              <w:t>Cour d’appel de la Nouvelle</w:t>
            </w:r>
            <w:r w:rsidRPr="002A33F1">
              <w:rPr>
                <w:sz w:val="20"/>
                <w:lang w:val="fr-CA"/>
              </w:rPr>
              <w:noBreakHyphen/>
              <w:t xml:space="preserve">Écosse </w:t>
            </w:r>
          </w:p>
          <w:p w:rsidR="002C473D" w:rsidRPr="002A33F1" w:rsidRDefault="002C473D" w:rsidP="004F4325">
            <w:pPr>
              <w:jc w:val="both"/>
              <w:rPr>
                <w:sz w:val="20"/>
                <w:lang w:val="fr-CA"/>
              </w:rPr>
            </w:pPr>
            <w:r w:rsidRPr="002A33F1">
              <w:rPr>
                <w:sz w:val="20"/>
                <w:lang w:val="fr-CA"/>
              </w:rPr>
              <w:t>(Juges Bryson, Derrick et Beaton)</w:t>
            </w:r>
          </w:p>
          <w:p w:rsidR="002C473D" w:rsidRPr="002A33F1" w:rsidRDefault="00701491" w:rsidP="004F4325">
            <w:pPr>
              <w:jc w:val="both"/>
              <w:rPr>
                <w:sz w:val="20"/>
              </w:rPr>
            </w:pPr>
            <w:hyperlink r:id="rId30" w:history="1">
              <w:r w:rsidR="002C473D" w:rsidRPr="002A33F1">
                <w:rPr>
                  <w:rStyle w:val="Hyperlink"/>
                  <w:sz w:val="20"/>
                </w:rPr>
                <w:t>2021 NSCA 34</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lang w:val="fr-CA"/>
              </w:rPr>
            </w:pPr>
            <w:r w:rsidRPr="002A33F1">
              <w:rPr>
                <w:sz w:val="20"/>
                <w:lang w:val="fr-CA"/>
              </w:rPr>
              <w:t>Autorisation d’appel octroyée et appel rejeté.</w:t>
            </w:r>
          </w:p>
          <w:p w:rsidR="002C473D" w:rsidRPr="002A33F1" w:rsidRDefault="002C473D" w:rsidP="004F4325">
            <w:pPr>
              <w:jc w:val="both"/>
              <w:rPr>
                <w:sz w:val="20"/>
                <w:lang w:val="fr-CA"/>
              </w:rPr>
            </w:pPr>
          </w:p>
        </w:tc>
      </w:tr>
      <w:tr w:rsidR="002C473D" w:rsidRPr="00701491" w:rsidTr="004F4325">
        <w:tc>
          <w:tcPr>
            <w:tcW w:w="2427" w:type="pct"/>
            <w:gridSpan w:val="2"/>
          </w:tcPr>
          <w:p w:rsidR="002C473D" w:rsidRPr="002A33F1" w:rsidRDefault="002C473D" w:rsidP="004F4325">
            <w:pPr>
              <w:jc w:val="both"/>
              <w:rPr>
                <w:sz w:val="20"/>
                <w:lang w:val="fr-CA"/>
              </w:rPr>
            </w:pPr>
            <w:r w:rsidRPr="002A33F1">
              <w:rPr>
                <w:sz w:val="20"/>
                <w:lang w:val="fr-CA"/>
              </w:rPr>
              <w:t>25 mai 2021</w:t>
            </w:r>
          </w:p>
          <w:p w:rsidR="002C473D" w:rsidRPr="002A33F1" w:rsidRDefault="002C473D" w:rsidP="004F4325">
            <w:pPr>
              <w:jc w:val="both"/>
              <w:rPr>
                <w:sz w:val="20"/>
                <w:lang w:val="fr-CA"/>
              </w:rPr>
            </w:pPr>
            <w:r w:rsidRPr="002A33F1">
              <w:rPr>
                <w:sz w:val="20"/>
                <w:lang w:val="fr-CA"/>
              </w:rPr>
              <w:t>Cour suprême du Canada</w:t>
            </w:r>
          </w:p>
        </w:tc>
        <w:tc>
          <w:tcPr>
            <w:tcW w:w="243" w:type="pct"/>
          </w:tcPr>
          <w:p w:rsidR="002C473D" w:rsidRPr="002A33F1" w:rsidRDefault="002C473D" w:rsidP="004F4325">
            <w:pPr>
              <w:jc w:val="both"/>
              <w:rPr>
                <w:sz w:val="20"/>
                <w:lang w:val="fr-CA"/>
              </w:rPr>
            </w:pPr>
          </w:p>
        </w:tc>
        <w:tc>
          <w:tcPr>
            <w:tcW w:w="2330" w:type="pct"/>
          </w:tcPr>
          <w:p w:rsidR="002C473D" w:rsidRPr="002A33F1" w:rsidRDefault="002C473D" w:rsidP="004F4325">
            <w:pPr>
              <w:jc w:val="both"/>
              <w:rPr>
                <w:sz w:val="20"/>
                <w:lang w:val="fr-CA"/>
              </w:rPr>
            </w:pPr>
            <w:r w:rsidRPr="002A33F1">
              <w:rPr>
                <w:sz w:val="20"/>
                <w:lang w:val="fr-CA"/>
              </w:rPr>
              <w:t xml:space="preserve">Dépôt de la demande d’autorisation d’appel. </w:t>
            </w:r>
          </w:p>
          <w:p w:rsidR="002C473D" w:rsidRPr="002A33F1" w:rsidRDefault="002C473D" w:rsidP="004F4325">
            <w:pPr>
              <w:jc w:val="both"/>
              <w:rPr>
                <w:sz w:val="20"/>
                <w:lang w:val="fr-CA"/>
              </w:rPr>
            </w:pPr>
          </w:p>
        </w:tc>
      </w:tr>
    </w:tbl>
    <w:p w:rsidR="002C473D" w:rsidRPr="002A33F1" w:rsidRDefault="002C473D" w:rsidP="002C473D">
      <w:pPr>
        <w:ind w:firstLine="720"/>
        <w:rPr>
          <w:lang w:val="fr-CA"/>
        </w:rPr>
      </w:pPr>
    </w:p>
    <w:p w:rsidR="002C473D" w:rsidRPr="002A33F1" w:rsidRDefault="00701491" w:rsidP="002C473D">
      <w:pPr>
        <w:widowControl w:val="0"/>
        <w:tabs>
          <w:tab w:val="left" w:pos="3840"/>
        </w:tabs>
        <w:jc w:val="both"/>
        <w:rPr>
          <w:sz w:val="20"/>
          <w:lang w:val="fr-CA"/>
        </w:rPr>
      </w:pPr>
      <w:r>
        <w:rPr>
          <w:sz w:val="20"/>
        </w:rPr>
        <w:pict>
          <v:rect id="_x0000_i1040" style="width:2in;height:1pt" o:hrpct="0" o:hralign="center" o:hrstd="t" o:hrnoshade="t" o:hr="t" fillcolor="black [3213]" stroked="f"/>
        </w:pict>
      </w:r>
    </w:p>
    <w:p w:rsidR="002C473D" w:rsidRPr="002A33F1" w:rsidRDefault="002C473D" w:rsidP="002C473D">
      <w:pPr>
        <w:widowControl w:val="0"/>
        <w:tabs>
          <w:tab w:val="left" w:pos="3840"/>
        </w:tabs>
        <w:jc w:val="both"/>
        <w:rPr>
          <w:sz w:val="20"/>
          <w:lang w:val="fr-CA"/>
        </w:rPr>
      </w:pPr>
    </w:p>
    <w:p w:rsidR="00F06681" w:rsidRPr="002A33F1" w:rsidRDefault="00F06681">
      <w:r w:rsidRPr="002A33F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473D" w:rsidRPr="002A33F1" w:rsidTr="004F4325">
        <w:tc>
          <w:tcPr>
            <w:tcW w:w="543" w:type="pct"/>
          </w:tcPr>
          <w:p w:rsidR="002C473D" w:rsidRPr="002A33F1" w:rsidRDefault="002C473D" w:rsidP="004F4325">
            <w:pPr>
              <w:jc w:val="both"/>
              <w:rPr>
                <w:sz w:val="20"/>
              </w:rPr>
            </w:pPr>
            <w:r w:rsidRPr="002A33F1">
              <w:rPr>
                <w:rStyle w:val="SCCFileNumberChar"/>
                <w:sz w:val="20"/>
                <w:szCs w:val="20"/>
              </w:rPr>
              <w:t>39694</w:t>
            </w:r>
          </w:p>
        </w:tc>
        <w:tc>
          <w:tcPr>
            <w:tcW w:w="4457" w:type="pct"/>
            <w:gridSpan w:val="3"/>
          </w:tcPr>
          <w:p w:rsidR="002C473D" w:rsidRPr="002A33F1" w:rsidRDefault="002C473D" w:rsidP="004F4325">
            <w:pPr>
              <w:pStyle w:val="SCCLsocParty"/>
              <w:jc w:val="both"/>
              <w:rPr>
                <w:b/>
                <w:sz w:val="20"/>
                <w:szCs w:val="20"/>
                <w:lang w:val="en-CA"/>
              </w:rPr>
            </w:pPr>
            <w:r w:rsidRPr="002A33F1">
              <w:rPr>
                <w:b/>
                <w:sz w:val="20"/>
                <w:szCs w:val="20"/>
                <w:lang w:val="en-CA"/>
              </w:rPr>
              <w:t>Seul Eche Manrique v. Her Majesty the Queen</w:t>
            </w:r>
          </w:p>
          <w:p w:rsidR="002C473D" w:rsidRPr="002A33F1" w:rsidRDefault="002C473D" w:rsidP="004F4325">
            <w:pPr>
              <w:jc w:val="both"/>
              <w:rPr>
                <w:sz w:val="20"/>
              </w:rPr>
            </w:pPr>
            <w:r w:rsidRPr="002A33F1">
              <w:rPr>
                <w:sz w:val="20"/>
              </w:rPr>
              <w:t>(Que.) (Criminal) (By Leave)</w:t>
            </w:r>
          </w:p>
        </w:tc>
      </w:tr>
      <w:tr w:rsidR="002C473D" w:rsidRPr="002A33F1" w:rsidTr="004F4325">
        <w:tc>
          <w:tcPr>
            <w:tcW w:w="5000" w:type="pct"/>
            <w:gridSpan w:val="4"/>
          </w:tcPr>
          <w:p w:rsidR="004F4325" w:rsidRPr="002A33F1" w:rsidRDefault="004F4325" w:rsidP="004F4325">
            <w:pPr>
              <w:jc w:val="both"/>
              <w:rPr>
                <w:sz w:val="20"/>
                <w:szCs w:val="20"/>
              </w:rPr>
            </w:pPr>
            <w:r w:rsidRPr="002A33F1">
              <w:rPr>
                <w:sz w:val="20"/>
                <w:szCs w:val="20"/>
              </w:rPr>
              <w:t xml:space="preserve">The motion for an extension of time to serve and file the application for leave to appeal is granted. The application for leave to appeal from the judgment of the </w:t>
            </w:r>
            <w:r w:rsidRPr="002A33F1">
              <w:rPr>
                <w:sz w:val="20"/>
                <w:szCs w:val="20"/>
                <w:lang w:val="en-US"/>
              </w:rPr>
              <w:t>Court of Appeal of Quebec (Montréal)</w:t>
            </w:r>
            <w:r w:rsidRPr="002A33F1">
              <w:rPr>
                <w:sz w:val="20"/>
                <w:szCs w:val="20"/>
              </w:rPr>
              <w:t xml:space="preserve">, Number </w:t>
            </w:r>
            <w:r w:rsidRPr="002A33F1">
              <w:rPr>
                <w:sz w:val="20"/>
                <w:szCs w:val="20"/>
                <w:lang w:val="en-US"/>
              </w:rPr>
              <w:t>500-10-006911-182</w:t>
            </w:r>
            <w:r w:rsidRPr="002A33F1">
              <w:rPr>
                <w:sz w:val="20"/>
                <w:szCs w:val="20"/>
              </w:rPr>
              <w:t xml:space="preserve">, </w:t>
            </w:r>
            <w:r w:rsidRPr="002A33F1">
              <w:rPr>
                <w:sz w:val="20"/>
                <w:szCs w:val="20"/>
                <w:lang w:val="en-US"/>
              </w:rPr>
              <w:t xml:space="preserve">2020 QCCA 1170, </w:t>
            </w:r>
            <w:r w:rsidRPr="002A33F1">
              <w:rPr>
                <w:sz w:val="20"/>
                <w:szCs w:val="20"/>
              </w:rPr>
              <w:t xml:space="preserve">dated </w:t>
            </w:r>
            <w:r w:rsidRPr="002A33F1">
              <w:rPr>
                <w:sz w:val="20"/>
                <w:szCs w:val="20"/>
                <w:lang w:val="en-US"/>
              </w:rPr>
              <w:t>September 17, 2020,</w:t>
            </w:r>
            <w:r w:rsidRPr="002A33F1">
              <w:rPr>
                <w:sz w:val="20"/>
                <w:szCs w:val="20"/>
              </w:rPr>
              <w:t xml:space="preserve"> is dismissed.</w:t>
            </w:r>
          </w:p>
          <w:p w:rsidR="002C473D" w:rsidRPr="002A33F1" w:rsidRDefault="002C473D" w:rsidP="004F4325">
            <w:pPr>
              <w:jc w:val="both"/>
              <w:rPr>
                <w:sz w:val="20"/>
              </w:rPr>
            </w:pPr>
          </w:p>
        </w:tc>
      </w:tr>
      <w:tr w:rsidR="002C473D" w:rsidRPr="002A33F1" w:rsidTr="004F4325">
        <w:tc>
          <w:tcPr>
            <w:tcW w:w="5000" w:type="pct"/>
            <w:gridSpan w:val="4"/>
          </w:tcPr>
          <w:p w:rsidR="002C473D" w:rsidRPr="002A33F1" w:rsidRDefault="002C473D" w:rsidP="004F4325">
            <w:pPr>
              <w:jc w:val="both"/>
              <w:rPr>
                <w:sz w:val="20"/>
              </w:rPr>
            </w:pPr>
            <w:r w:rsidRPr="002A33F1">
              <w:rPr>
                <w:i/>
                <w:sz w:val="20"/>
              </w:rPr>
              <w:t xml:space="preserve">Charter of Rights </w:t>
            </w:r>
            <w:r w:rsidRPr="002A33F1">
              <w:rPr>
                <w:sz w:val="20"/>
              </w:rPr>
              <w:t xml:space="preserve">— Freedom of expression — Criminal law — Offences — Harassing communications — Accused arrested for assault and released from custody on giving promise to appear — Accused sending approximately one hundred messages to victim — Municipal Court acquitting him of criminal harassment, but finding him guilty of assault, harassing communications (372(3) </w:t>
            </w:r>
            <w:r w:rsidRPr="002A33F1">
              <w:rPr>
                <w:i/>
                <w:sz w:val="20"/>
              </w:rPr>
              <w:t>Criminal Code</w:t>
            </w:r>
            <w:r w:rsidRPr="002A33F1">
              <w:rPr>
                <w:sz w:val="20"/>
              </w:rPr>
              <w:t xml:space="preserve">) and violation of condition — Subsequent appeals by accused dismissed — Whether Court of Appeal erred in law in determining </w:t>
            </w:r>
            <w:r w:rsidRPr="002A33F1">
              <w:rPr>
                <w:i/>
                <w:sz w:val="20"/>
              </w:rPr>
              <w:t>mens rea</w:t>
            </w:r>
            <w:r w:rsidRPr="002A33F1">
              <w:rPr>
                <w:sz w:val="20"/>
              </w:rPr>
              <w:t xml:space="preserve"> required by s. 372(3) — Whether, given error of law of Court of Appeal with respect to </w:t>
            </w:r>
            <w:r w:rsidRPr="002A33F1">
              <w:rPr>
                <w:i/>
                <w:sz w:val="20"/>
              </w:rPr>
              <w:t>mens rea</w:t>
            </w:r>
            <w:r w:rsidRPr="002A33F1">
              <w:rPr>
                <w:sz w:val="20"/>
              </w:rPr>
              <w:t xml:space="preserve"> required by s. 372(3), it erred in dismissing appeal of accused from Quebec Superior Court’s decision upholding his conviction on count of harassing communications, of which he had been found guilty at trial, and in failing to acquit him — </w:t>
            </w:r>
            <w:r w:rsidRPr="002A33F1">
              <w:rPr>
                <w:i/>
                <w:sz w:val="20"/>
              </w:rPr>
              <w:t>Criminal Code</w:t>
            </w:r>
            <w:r w:rsidRPr="002A33F1">
              <w:rPr>
                <w:sz w:val="20"/>
              </w:rPr>
              <w:t>, R.S.C. 1985, c. C</w:t>
            </w:r>
            <w:r w:rsidRPr="002A33F1">
              <w:rPr>
                <w:sz w:val="20"/>
              </w:rPr>
              <w:noBreakHyphen/>
              <w:t>46, s. 372(3).</w:t>
            </w:r>
          </w:p>
        </w:tc>
      </w:tr>
      <w:tr w:rsidR="002C473D" w:rsidRPr="002A33F1" w:rsidTr="004F4325">
        <w:tc>
          <w:tcPr>
            <w:tcW w:w="5000" w:type="pct"/>
            <w:gridSpan w:val="4"/>
          </w:tcPr>
          <w:p w:rsidR="002C473D" w:rsidRPr="002A33F1" w:rsidRDefault="002C473D" w:rsidP="004F4325">
            <w:pPr>
              <w:jc w:val="both"/>
              <w:rPr>
                <w:sz w:val="20"/>
              </w:rPr>
            </w:pPr>
          </w:p>
        </w:tc>
      </w:tr>
      <w:tr w:rsidR="002C473D" w:rsidRPr="002A33F1" w:rsidTr="004F4325">
        <w:tc>
          <w:tcPr>
            <w:tcW w:w="5000" w:type="pct"/>
            <w:gridSpan w:val="4"/>
          </w:tcPr>
          <w:p w:rsidR="002C473D" w:rsidRPr="002A33F1" w:rsidRDefault="002C473D" w:rsidP="004F4325">
            <w:pPr>
              <w:jc w:val="both"/>
              <w:rPr>
                <w:sz w:val="20"/>
              </w:rPr>
            </w:pPr>
            <w:r w:rsidRPr="002A33F1">
              <w:rPr>
                <w:sz w:val="20"/>
              </w:rPr>
              <w:t>In January 2016, the accused, Seul Manrique, was arrested and charged with assault on his spouse. After being released, with conditions, on giving a promise to appear at a later date, the accused communicated with the victim by sending her approximately one hundred messages in less than 48 hours. He was then arrested again and charged with violation of a condition, harassing communications and criminal harassment.</w:t>
            </w:r>
          </w:p>
          <w:p w:rsidR="002C473D" w:rsidRPr="002A33F1" w:rsidRDefault="002C473D" w:rsidP="004F4325">
            <w:pPr>
              <w:jc w:val="both"/>
              <w:rPr>
                <w:sz w:val="20"/>
              </w:rPr>
            </w:pPr>
          </w:p>
          <w:p w:rsidR="002C473D" w:rsidRPr="002A33F1" w:rsidRDefault="002C473D" w:rsidP="004F4325">
            <w:pPr>
              <w:jc w:val="both"/>
              <w:rPr>
                <w:sz w:val="20"/>
              </w:rPr>
            </w:pPr>
            <w:r w:rsidRPr="002A33F1">
              <w:rPr>
                <w:sz w:val="20"/>
              </w:rPr>
              <w:t xml:space="preserve">The Municipal Court of Montréal found that the messages had not caused the victim to fear for her safety. It acquitted the accused on the count of criminal harassment (264(1), (3)(b) </w:t>
            </w:r>
            <w:r w:rsidRPr="002A33F1">
              <w:rPr>
                <w:i/>
                <w:sz w:val="20"/>
              </w:rPr>
              <w:t>Cr.C.</w:t>
            </w:r>
            <w:r w:rsidRPr="002A33F1">
              <w:rPr>
                <w:sz w:val="20"/>
              </w:rPr>
              <w:t xml:space="preserve">), but found him guilty on the counts of assault (266(b) </w:t>
            </w:r>
            <w:r w:rsidRPr="002A33F1">
              <w:rPr>
                <w:i/>
                <w:sz w:val="20"/>
              </w:rPr>
              <w:t>Cr.C.</w:t>
            </w:r>
            <w:r w:rsidRPr="002A33F1">
              <w:rPr>
                <w:sz w:val="20"/>
              </w:rPr>
              <w:t xml:space="preserve">), harassing communications (372(3) </w:t>
            </w:r>
            <w:r w:rsidRPr="002A33F1">
              <w:rPr>
                <w:i/>
                <w:sz w:val="20"/>
              </w:rPr>
              <w:t>Cr.C.</w:t>
            </w:r>
            <w:r w:rsidRPr="002A33F1">
              <w:rPr>
                <w:sz w:val="20"/>
              </w:rPr>
              <w:t xml:space="preserve">) and violation of a condition (145(5.1)(b) </w:t>
            </w:r>
            <w:r w:rsidRPr="002A33F1">
              <w:rPr>
                <w:i/>
                <w:sz w:val="20"/>
              </w:rPr>
              <w:t>Cr.C.</w:t>
            </w:r>
            <w:r w:rsidRPr="002A33F1">
              <w:rPr>
                <w:sz w:val="20"/>
              </w:rPr>
              <w:t xml:space="preserve">). The Quebec Superior Court dismissed Mr. Manrique’s appeal from the conviction; it agreed with the Municipal Court’s analysis on the intent required for the offence of harassing communications under s. 372(3) </w:t>
            </w:r>
            <w:r w:rsidRPr="002A33F1">
              <w:rPr>
                <w:i/>
                <w:sz w:val="20"/>
              </w:rPr>
              <w:t>Cr.C.</w:t>
            </w:r>
            <w:r w:rsidRPr="002A33F1">
              <w:rPr>
                <w:sz w:val="20"/>
              </w:rPr>
              <w:t xml:space="preserve"> The Court of Appeal unanimously dismissed a subsequent appeal by Mr. Manrique and affirmed the conviction; the court concluded that the use of the word “harass” in the wording of the offence of harassing communications (372(3) </w:t>
            </w:r>
            <w:r w:rsidRPr="002A33F1">
              <w:rPr>
                <w:i/>
                <w:sz w:val="20"/>
              </w:rPr>
              <w:t>Cr.C.</w:t>
            </w:r>
            <w:r w:rsidRPr="002A33F1">
              <w:rPr>
                <w:sz w:val="20"/>
              </w:rPr>
              <w:t xml:space="preserve">) did not suffice to assimilate to it the elements of </w:t>
            </w:r>
            <w:r w:rsidRPr="002A33F1">
              <w:rPr>
                <w:i/>
                <w:sz w:val="20"/>
              </w:rPr>
              <w:t>mens rea</w:t>
            </w:r>
            <w:r w:rsidRPr="002A33F1">
              <w:rPr>
                <w:sz w:val="20"/>
              </w:rPr>
              <w:t xml:space="preserve"> required by the offence of criminal harassment (264 </w:t>
            </w:r>
            <w:r w:rsidRPr="002A33F1">
              <w:rPr>
                <w:i/>
                <w:sz w:val="20"/>
              </w:rPr>
              <w:t>Cr.C.</w:t>
            </w:r>
            <w:r w:rsidRPr="002A33F1">
              <w:rPr>
                <w:sz w:val="20"/>
              </w:rPr>
              <w:t>).</w:t>
            </w:r>
          </w:p>
          <w:p w:rsidR="002C473D" w:rsidRPr="002A33F1" w:rsidRDefault="002C473D" w:rsidP="004F4325">
            <w:pPr>
              <w:jc w:val="both"/>
              <w:rPr>
                <w:sz w:val="20"/>
              </w:rPr>
            </w:pPr>
          </w:p>
        </w:tc>
      </w:tr>
      <w:tr w:rsidR="002C473D" w:rsidRPr="002A33F1" w:rsidTr="004F4325">
        <w:tc>
          <w:tcPr>
            <w:tcW w:w="2427" w:type="pct"/>
            <w:gridSpan w:val="2"/>
          </w:tcPr>
          <w:p w:rsidR="002C473D" w:rsidRPr="002A33F1" w:rsidRDefault="002C473D" w:rsidP="004F4325">
            <w:pPr>
              <w:jc w:val="both"/>
              <w:rPr>
                <w:sz w:val="20"/>
              </w:rPr>
            </w:pPr>
            <w:r w:rsidRPr="002A33F1">
              <w:rPr>
                <w:sz w:val="20"/>
              </w:rPr>
              <w:t>September 19, 2017</w:t>
            </w:r>
          </w:p>
          <w:p w:rsidR="002C473D" w:rsidRPr="002A33F1" w:rsidRDefault="002C473D" w:rsidP="004F4325">
            <w:pPr>
              <w:jc w:val="both"/>
              <w:rPr>
                <w:sz w:val="20"/>
              </w:rPr>
            </w:pPr>
            <w:r w:rsidRPr="002A33F1">
              <w:rPr>
                <w:sz w:val="20"/>
              </w:rPr>
              <w:t>Municipal Court of Montréal</w:t>
            </w:r>
          </w:p>
          <w:p w:rsidR="002C473D" w:rsidRPr="002A33F1" w:rsidRDefault="002C473D" w:rsidP="004F4325">
            <w:pPr>
              <w:jc w:val="both"/>
              <w:rPr>
                <w:sz w:val="20"/>
              </w:rPr>
            </w:pPr>
            <w:r w:rsidRPr="002A33F1">
              <w:rPr>
                <w:sz w:val="20"/>
              </w:rPr>
              <w:t>(Judge Bourbonnais)</w:t>
            </w:r>
          </w:p>
          <w:p w:rsidR="002C473D" w:rsidRPr="002A33F1" w:rsidRDefault="002C473D" w:rsidP="004F4325">
            <w:pPr>
              <w:jc w:val="both"/>
              <w:rPr>
                <w:sz w:val="20"/>
              </w:rPr>
            </w:pPr>
            <w:r w:rsidRPr="002A33F1">
              <w:rPr>
                <w:sz w:val="20"/>
              </w:rPr>
              <w:t>116</w:t>
            </w:r>
            <w:r w:rsidRPr="002A33F1">
              <w:rPr>
                <w:sz w:val="20"/>
              </w:rPr>
              <w:noBreakHyphen/>
              <w:t>3250</w:t>
            </w:r>
            <w:r w:rsidRPr="002A33F1">
              <w:rPr>
                <w:sz w:val="20"/>
              </w:rPr>
              <w:noBreakHyphen/>
              <w:t>802, 116</w:t>
            </w:r>
            <w:r w:rsidRPr="002A33F1">
              <w:rPr>
                <w:sz w:val="20"/>
              </w:rPr>
              <w:noBreakHyphen/>
              <w:t>351</w:t>
            </w:r>
            <w:r w:rsidRPr="002A33F1">
              <w:rPr>
                <w:sz w:val="20"/>
              </w:rPr>
              <w:noBreakHyphen/>
              <w:t>107, 116</w:t>
            </w:r>
            <w:r w:rsidRPr="002A33F1">
              <w:rPr>
                <w:sz w:val="20"/>
              </w:rPr>
              <w:noBreakHyphen/>
              <w:t>351</w:t>
            </w:r>
            <w:r w:rsidRPr="002A33F1">
              <w:rPr>
                <w:sz w:val="20"/>
              </w:rPr>
              <w:noBreakHyphen/>
              <w:t>115</w:t>
            </w:r>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Conviction (assault, harassing communications and violation of condition)</w:t>
            </w:r>
          </w:p>
          <w:p w:rsidR="002C473D" w:rsidRPr="002A33F1" w:rsidRDefault="002C473D" w:rsidP="004F4325">
            <w:pPr>
              <w:jc w:val="both"/>
              <w:rPr>
                <w:sz w:val="20"/>
              </w:rPr>
            </w:pPr>
          </w:p>
        </w:tc>
      </w:tr>
      <w:tr w:rsidR="002C473D" w:rsidRPr="002A33F1" w:rsidTr="004F4325">
        <w:tc>
          <w:tcPr>
            <w:tcW w:w="2427" w:type="pct"/>
            <w:gridSpan w:val="2"/>
          </w:tcPr>
          <w:p w:rsidR="002C473D" w:rsidRPr="002A33F1" w:rsidRDefault="002C473D" w:rsidP="004F4325">
            <w:pPr>
              <w:jc w:val="both"/>
              <w:rPr>
                <w:sz w:val="20"/>
              </w:rPr>
            </w:pPr>
            <w:r w:rsidRPr="002A33F1">
              <w:rPr>
                <w:sz w:val="20"/>
              </w:rPr>
              <w:t>November 8, 2018</w:t>
            </w:r>
          </w:p>
          <w:p w:rsidR="002C473D" w:rsidRPr="002A33F1" w:rsidRDefault="002C473D" w:rsidP="004F4325">
            <w:pPr>
              <w:jc w:val="both"/>
              <w:rPr>
                <w:sz w:val="20"/>
              </w:rPr>
            </w:pPr>
            <w:r w:rsidRPr="002A33F1">
              <w:rPr>
                <w:sz w:val="20"/>
              </w:rPr>
              <w:t>Quebec Superior Court</w:t>
            </w:r>
          </w:p>
          <w:p w:rsidR="002C473D" w:rsidRPr="002A33F1" w:rsidRDefault="002C473D" w:rsidP="004F4325">
            <w:pPr>
              <w:jc w:val="both"/>
              <w:rPr>
                <w:sz w:val="20"/>
              </w:rPr>
            </w:pPr>
            <w:r w:rsidRPr="002A33F1">
              <w:rPr>
                <w:sz w:val="20"/>
              </w:rPr>
              <w:t>(Longpré J.)</w:t>
            </w:r>
          </w:p>
          <w:p w:rsidR="002C473D" w:rsidRPr="002A33F1" w:rsidRDefault="00701491" w:rsidP="004F4325">
            <w:pPr>
              <w:jc w:val="both"/>
              <w:rPr>
                <w:sz w:val="20"/>
              </w:rPr>
            </w:pPr>
            <w:hyperlink r:id="rId31" w:history="1">
              <w:r w:rsidR="002C473D" w:rsidRPr="002A33F1">
                <w:rPr>
                  <w:rStyle w:val="Hyperlink"/>
                  <w:sz w:val="20"/>
                </w:rPr>
                <w:t>2018 QCCS 4854</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Appeal dismissed</w:t>
            </w:r>
          </w:p>
        </w:tc>
      </w:tr>
      <w:tr w:rsidR="002C473D" w:rsidRPr="002A33F1" w:rsidTr="004F4325">
        <w:tc>
          <w:tcPr>
            <w:tcW w:w="2427" w:type="pct"/>
            <w:gridSpan w:val="2"/>
          </w:tcPr>
          <w:p w:rsidR="002C473D" w:rsidRPr="002A33F1" w:rsidRDefault="002C473D" w:rsidP="004F4325">
            <w:pPr>
              <w:jc w:val="both"/>
              <w:rPr>
                <w:sz w:val="20"/>
              </w:rPr>
            </w:pPr>
            <w:r w:rsidRPr="002A33F1">
              <w:rPr>
                <w:sz w:val="20"/>
              </w:rPr>
              <w:t>September 17, 2020</w:t>
            </w:r>
          </w:p>
          <w:p w:rsidR="002C473D" w:rsidRPr="002A33F1" w:rsidRDefault="002C473D" w:rsidP="004F4325">
            <w:pPr>
              <w:jc w:val="both"/>
              <w:rPr>
                <w:sz w:val="20"/>
              </w:rPr>
            </w:pPr>
            <w:r w:rsidRPr="002A33F1">
              <w:rPr>
                <w:sz w:val="20"/>
              </w:rPr>
              <w:t>Quebec Court of Appeal (Montréal)</w:t>
            </w:r>
          </w:p>
          <w:p w:rsidR="002C473D" w:rsidRPr="002A33F1" w:rsidRDefault="002C473D" w:rsidP="004F4325">
            <w:pPr>
              <w:jc w:val="both"/>
              <w:rPr>
                <w:sz w:val="20"/>
              </w:rPr>
            </w:pPr>
            <w:r w:rsidRPr="002A33F1">
              <w:rPr>
                <w:sz w:val="20"/>
              </w:rPr>
              <w:t>(Schrager, Healy and Fournier JJ.A.)</w:t>
            </w:r>
          </w:p>
          <w:p w:rsidR="002C473D" w:rsidRPr="002A33F1" w:rsidRDefault="00701491" w:rsidP="004F4325">
            <w:pPr>
              <w:jc w:val="both"/>
              <w:rPr>
                <w:sz w:val="20"/>
              </w:rPr>
            </w:pPr>
            <w:hyperlink r:id="rId32" w:history="1">
              <w:r w:rsidR="002C473D" w:rsidRPr="002A33F1">
                <w:rPr>
                  <w:rStyle w:val="Hyperlink"/>
                  <w:sz w:val="20"/>
                </w:rPr>
                <w:t>2020 QCCA 1170</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Appeal dismissed</w:t>
            </w:r>
          </w:p>
          <w:p w:rsidR="002C473D" w:rsidRPr="002A33F1" w:rsidRDefault="002C473D" w:rsidP="004F4325">
            <w:pPr>
              <w:jc w:val="both"/>
              <w:rPr>
                <w:sz w:val="20"/>
              </w:rPr>
            </w:pPr>
          </w:p>
        </w:tc>
      </w:tr>
      <w:tr w:rsidR="002C473D" w:rsidRPr="002A33F1" w:rsidTr="004F4325">
        <w:tc>
          <w:tcPr>
            <w:tcW w:w="2427" w:type="pct"/>
            <w:gridSpan w:val="2"/>
          </w:tcPr>
          <w:p w:rsidR="002C473D" w:rsidRPr="002A33F1" w:rsidRDefault="002C473D" w:rsidP="004F4325">
            <w:pPr>
              <w:jc w:val="both"/>
              <w:rPr>
                <w:sz w:val="20"/>
              </w:rPr>
            </w:pPr>
            <w:r w:rsidRPr="002A33F1">
              <w:rPr>
                <w:sz w:val="20"/>
              </w:rPr>
              <w:t>June 3, 2021</w:t>
            </w:r>
          </w:p>
          <w:p w:rsidR="002C473D" w:rsidRPr="002A33F1" w:rsidRDefault="002C473D" w:rsidP="004F4325">
            <w:pPr>
              <w:jc w:val="both"/>
              <w:rPr>
                <w:sz w:val="20"/>
              </w:rPr>
            </w:pPr>
            <w:r w:rsidRPr="002A33F1">
              <w:rPr>
                <w:sz w:val="20"/>
              </w:rPr>
              <w:t>Supreme Court of Canada</w:t>
            </w:r>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Motion to extend time in which to serve and file application for leave to appeal, and application for leave to appeal, filed by Mr. Manrique</w:t>
            </w:r>
          </w:p>
        </w:tc>
      </w:tr>
    </w:tbl>
    <w:p w:rsidR="002C473D" w:rsidRPr="002A33F1" w:rsidRDefault="002C473D" w:rsidP="002C473D">
      <w:pPr>
        <w:jc w:val="both"/>
        <w:rPr>
          <w:sz w:val="20"/>
        </w:rPr>
      </w:pPr>
    </w:p>
    <w:p w:rsidR="002C473D" w:rsidRPr="002A33F1" w:rsidRDefault="00701491" w:rsidP="002C473D">
      <w:pPr>
        <w:jc w:val="both"/>
        <w:rPr>
          <w:sz w:val="20"/>
        </w:rPr>
      </w:pPr>
      <w:r>
        <w:rPr>
          <w:sz w:val="20"/>
        </w:rPr>
        <w:pict>
          <v:rect id="_x0000_i1041" style="width:2in;height:1pt" o:hrpct="0" o:hralign="center" o:hrstd="t" o:hrnoshade="t" o:hr="t" fillcolor="black [3213]" stroked="f"/>
        </w:pict>
      </w:r>
    </w:p>
    <w:p w:rsidR="002C473D" w:rsidRPr="002A33F1" w:rsidRDefault="002C473D" w:rsidP="002C473D">
      <w:pPr>
        <w:jc w:val="both"/>
        <w:rPr>
          <w:sz w:val="20"/>
        </w:rPr>
      </w:pPr>
    </w:p>
    <w:p w:rsidR="00F06681" w:rsidRPr="002A33F1" w:rsidRDefault="00F06681">
      <w:r w:rsidRPr="002A33F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473D" w:rsidRPr="002A33F1" w:rsidTr="004F4325">
        <w:tc>
          <w:tcPr>
            <w:tcW w:w="543" w:type="pct"/>
          </w:tcPr>
          <w:p w:rsidR="002C473D" w:rsidRPr="002A33F1" w:rsidRDefault="002C473D" w:rsidP="004F4325">
            <w:pPr>
              <w:jc w:val="both"/>
              <w:rPr>
                <w:sz w:val="20"/>
              </w:rPr>
            </w:pPr>
            <w:r w:rsidRPr="002A33F1">
              <w:rPr>
                <w:rStyle w:val="SCCFileNumberChar"/>
                <w:sz w:val="20"/>
                <w:szCs w:val="20"/>
              </w:rPr>
              <w:t>39694</w:t>
            </w:r>
          </w:p>
        </w:tc>
        <w:tc>
          <w:tcPr>
            <w:tcW w:w="4457" w:type="pct"/>
            <w:gridSpan w:val="3"/>
          </w:tcPr>
          <w:p w:rsidR="002C473D" w:rsidRPr="002A33F1" w:rsidRDefault="002C473D" w:rsidP="004F4325">
            <w:pPr>
              <w:pStyle w:val="SCCLsocParty"/>
              <w:jc w:val="both"/>
              <w:rPr>
                <w:b/>
                <w:sz w:val="20"/>
                <w:szCs w:val="20"/>
              </w:rPr>
            </w:pPr>
            <w:r w:rsidRPr="002A33F1">
              <w:rPr>
                <w:b/>
                <w:sz w:val="20"/>
                <w:szCs w:val="20"/>
              </w:rPr>
              <w:t>Seul Eche Manrique c. Sa Majesté la Reine</w:t>
            </w:r>
          </w:p>
          <w:p w:rsidR="002C473D" w:rsidRPr="002A33F1" w:rsidRDefault="002C473D" w:rsidP="004F4325">
            <w:pPr>
              <w:jc w:val="both"/>
              <w:rPr>
                <w:sz w:val="20"/>
              </w:rPr>
            </w:pPr>
            <w:r w:rsidRPr="002A33F1">
              <w:rPr>
                <w:sz w:val="20"/>
              </w:rPr>
              <w:t>(Qc) (Criminelle) (Autorisation)</w:t>
            </w:r>
          </w:p>
        </w:tc>
      </w:tr>
      <w:tr w:rsidR="002C473D" w:rsidRPr="00701491" w:rsidTr="004F4325">
        <w:tc>
          <w:tcPr>
            <w:tcW w:w="5000" w:type="pct"/>
            <w:gridSpan w:val="4"/>
          </w:tcPr>
          <w:p w:rsidR="004F4325" w:rsidRPr="002A33F1" w:rsidRDefault="004F4325" w:rsidP="004F4325">
            <w:pPr>
              <w:jc w:val="both"/>
              <w:rPr>
                <w:sz w:val="20"/>
                <w:szCs w:val="20"/>
                <w:lang w:val="fr-CA"/>
              </w:rPr>
            </w:pPr>
            <w:r w:rsidRPr="002A33F1">
              <w:rPr>
                <w:sz w:val="20"/>
                <w:szCs w:val="20"/>
                <w:lang w:val="fr-CA"/>
              </w:rPr>
              <w:t>La requ</w:t>
            </w:r>
            <w:r w:rsidRPr="002A33F1">
              <w:rPr>
                <w:rFonts w:cs="Times New Roman"/>
                <w:sz w:val="20"/>
                <w:szCs w:val="20"/>
                <w:lang w:val="fr-CA"/>
              </w:rPr>
              <w:t>ê</w:t>
            </w:r>
            <w:r w:rsidRPr="002A33F1">
              <w:rPr>
                <w:sz w:val="20"/>
                <w:szCs w:val="20"/>
                <w:lang w:val="fr-CA"/>
              </w:rPr>
              <w:t>te en prorogation du d</w:t>
            </w:r>
            <w:r w:rsidRPr="002A33F1">
              <w:rPr>
                <w:rFonts w:cs="Times New Roman"/>
                <w:sz w:val="20"/>
                <w:szCs w:val="20"/>
                <w:lang w:val="fr-CA"/>
              </w:rPr>
              <w:t>é</w:t>
            </w:r>
            <w:r w:rsidRPr="002A33F1">
              <w:rPr>
                <w:sz w:val="20"/>
                <w:szCs w:val="20"/>
                <w:lang w:val="fr-CA"/>
              </w:rPr>
              <w:t>lai de signification et de d</w:t>
            </w:r>
            <w:r w:rsidRPr="002A33F1">
              <w:rPr>
                <w:rFonts w:cs="Times New Roman"/>
                <w:sz w:val="20"/>
                <w:szCs w:val="20"/>
                <w:lang w:val="fr-CA"/>
              </w:rPr>
              <w:t>é</w:t>
            </w:r>
            <w:r w:rsidRPr="002A33F1">
              <w:rPr>
                <w:sz w:val="20"/>
                <w:szCs w:val="20"/>
                <w:lang w:val="fr-CA"/>
              </w:rPr>
              <w:t>p</w:t>
            </w:r>
            <w:r w:rsidRPr="002A33F1">
              <w:rPr>
                <w:rFonts w:cs="Times New Roman"/>
                <w:sz w:val="20"/>
                <w:szCs w:val="20"/>
                <w:lang w:val="fr-CA"/>
              </w:rPr>
              <w:t>ô</w:t>
            </w:r>
            <w:r w:rsidRPr="002A33F1">
              <w:rPr>
                <w:sz w:val="20"/>
                <w:szCs w:val="20"/>
                <w:lang w:val="fr-CA"/>
              </w:rPr>
              <w:t>t de la demande d’autorisation d’appel est accueillie. La demande d’autorisation d’appel de l’arrêt de la Cour d’appel du Québec (Montréal), numéro 500-10-006911-182, 2020 QCCA 1170, daté du 17 septembre 2020, est rejet</w:t>
            </w:r>
            <w:r w:rsidRPr="002A33F1">
              <w:rPr>
                <w:rFonts w:cs="Times New Roman"/>
                <w:sz w:val="20"/>
                <w:szCs w:val="20"/>
                <w:lang w:val="fr-CA"/>
              </w:rPr>
              <w:t>é</w:t>
            </w:r>
            <w:r w:rsidRPr="002A33F1">
              <w:rPr>
                <w:sz w:val="20"/>
                <w:szCs w:val="20"/>
                <w:lang w:val="fr-CA"/>
              </w:rPr>
              <w:t>e.</w:t>
            </w:r>
          </w:p>
          <w:p w:rsidR="002C473D" w:rsidRPr="002A33F1" w:rsidRDefault="002C473D" w:rsidP="004F4325">
            <w:pPr>
              <w:tabs>
                <w:tab w:val="left" w:pos="1307"/>
              </w:tabs>
              <w:jc w:val="both"/>
              <w:rPr>
                <w:sz w:val="20"/>
                <w:lang w:val="fr-CA"/>
              </w:rPr>
            </w:pPr>
          </w:p>
        </w:tc>
      </w:tr>
      <w:tr w:rsidR="002C473D" w:rsidRPr="002A33F1" w:rsidTr="004F4325">
        <w:tc>
          <w:tcPr>
            <w:tcW w:w="5000" w:type="pct"/>
            <w:gridSpan w:val="4"/>
          </w:tcPr>
          <w:p w:rsidR="002C473D" w:rsidRPr="002A33F1" w:rsidRDefault="002C473D" w:rsidP="004F4325">
            <w:pPr>
              <w:jc w:val="both"/>
              <w:rPr>
                <w:sz w:val="20"/>
                <w:lang w:val="fr-CA"/>
              </w:rPr>
            </w:pPr>
            <w:r w:rsidRPr="002A33F1">
              <w:rPr>
                <w:i/>
                <w:sz w:val="20"/>
                <w:lang w:val="fr-CA"/>
              </w:rPr>
              <w:t xml:space="preserve">Charte des droits </w:t>
            </w:r>
            <w:r w:rsidRPr="002A33F1">
              <w:rPr>
                <w:sz w:val="20"/>
                <w:lang w:val="fr-CA"/>
              </w:rPr>
              <w:t xml:space="preserve">— Liberté d’expression — Droit criminel — Infractions — Communications harcelantes — Accusé arrêté pour voies de fait et remis en liberté sur promesse de comparaître — Accusé envoie une centaine de messages à la victime — Cour municipale l’acquitte de harcèlement criminel mais le déclare coupable de voies de fait, de communications harcelantes (372(3) </w:t>
            </w:r>
            <w:r w:rsidRPr="002A33F1">
              <w:rPr>
                <w:i/>
                <w:sz w:val="20"/>
                <w:lang w:val="fr-CA"/>
              </w:rPr>
              <w:t>Code criminel</w:t>
            </w:r>
            <w:r w:rsidRPr="002A33F1">
              <w:rPr>
                <w:sz w:val="20"/>
                <w:lang w:val="fr-CA"/>
              </w:rPr>
              <w:t xml:space="preserve">) et de bris de condition — Appels subséquents de l’accusé rejetés — La Cour d’appel a-t-elle erré en droit dans sa détermination de la </w:t>
            </w:r>
            <w:r w:rsidRPr="002A33F1">
              <w:rPr>
                <w:i/>
                <w:sz w:val="20"/>
                <w:lang w:val="fr-CA"/>
              </w:rPr>
              <w:t>mens rea</w:t>
            </w:r>
            <w:r w:rsidRPr="002A33F1">
              <w:rPr>
                <w:sz w:val="20"/>
                <w:lang w:val="fr-CA"/>
              </w:rPr>
              <w:t xml:space="preserve"> requise par le paragraphe 372(3)? — Vu l’erreur de droit de la Cour d’appel quant à la </w:t>
            </w:r>
            <w:r w:rsidRPr="002A33F1">
              <w:rPr>
                <w:i/>
                <w:sz w:val="20"/>
                <w:lang w:val="fr-CA"/>
              </w:rPr>
              <w:t>mens rea</w:t>
            </w:r>
            <w:r w:rsidRPr="002A33F1">
              <w:rPr>
                <w:sz w:val="20"/>
                <w:lang w:val="fr-CA"/>
              </w:rPr>
              <w:t xml:space="preserve"> requise par le paragraphe 372(3), a-t-elle erré en rejetant l’appel de l’accusé de l’arrêt de la Cour supérieure du Québec qui avait maintenu sa condamnation au chef de communications harcelantes dont il avait été trouvé coupable à procès, et en ne l’en acquittant pas ? — </w:t>
            </w:r>
            <w:r w:rsidRPr="002A33F1">
              <w:rPr>
                <w:i/>
                <w:sz w:val="20"/>
                <w:lang w:val="fr-CA"/>
              </w:rPr>
              <w:t>Code criminel</w:t>
            </w:r>
            <w:r w:rsidRPr="002A33F1">
              <w:rPr>
                <w:sz w:val="20"/>
                <w:lang w:val="fr-CA"/>
              </w:rPr>
              <w:t>, L.R.C. 1985, ch. C-46, art. 372(3).</w:t>
            </w:r>
          </w:p>
        </w:tc>
      </w:tr>
      <w:tr w:rsidR="002C473D" w:rsidRPr="002A33F1" w:rsidTr="004F4325">
        <w:tc>
          <w:tcPr>
            <w:tcW w:w="5000" w:type="pct"/>
            <w:gridSpan w:val="4"/>
          </w:tcPr>
          <w:p w:rsidR="002C473D" w:rsidRPr="002A33F1" w:rsidRDefault="002C473D" w:rsidP="004F4325">
            <w:pPr>
              <w:jc w:val="both"/>
              <w:rPr>
                <w:sz w:val="20"/>
                <w:lang w:val="fr-CA"/>
              </w:rPr>
            </w:pPr>
          </w:p>
        </w:tc>
      </w:tr>
      <w:tr w:rsidR="002C473D" w:rsidRPr="00701491" w:rsidTr="004F4325">
        <w:tc>
          <w:tcPr>
            <w:tcW w:w="5000" w:type="pct"/>
            <w:gridSpan w:val="4"/>
          </w:tcPr>
          <w:p w:rsidR="002C473D" w:rsidRPr="002A33F1" w:rsidRDefault="002C473D" w:rsidP="004F4325">
            <w:pPr>
              <w:jc w:val="both"/>
              <w:rPr>
                <w:sz w:val="20"/>
                <w:lang w:val="fr-CA"/>
              </w:rPr>
            </w:pPr>
            <w:r w:rsidRPr="002A33F1">
              <w:rPr>
                <w:sz w:val="20"/>
                <w:lang w:val="fr-CA"/>
              </w:rPr>
              <w:t>En janvier 2016, l’accusé, Seul Manrique, est arrêté et accusé de voies de fait contre sa conjointe. Suite à sa remise en liberté sous promesse de comparaître à une date ultérieure, avec conditions, l’accusé communique avec la victime en lui envoyant une centaine de messages en moins de 48 heures. Il est ensuite arrêté à nouveau et accusé de bris de condition, de communications harcelantes et harcèlement criminel.</w:t>
            </w:r>
          </w:p>
          <w:p w:rsidR="002C473D" w:rsidRPr="002A33F1" w:rsidRDefault="002C473D" w:rsidP="004F4325">
            <w:pPr>
              <w:jc w:val="both"/>
              <w:rPr>
                <w:sz w:val="20"/>
                <w:lang w:val="fr-CA"/>
              </w:rPr>
            </w:pPr>
          </w:p>
          <w:p w:rsidR="002C473D" w:rsidRPr="002A33F1" w:rsidRDefault="002C473D" w:rsidP="004F4325">
            <w:pPr>
              <w:jc w:val="both"/>
              <w:rPr>
                <w:sz w:val="20"/>
                <w:lang w:val="fr-CA"/>
              </w:rPr>
            </w:pPr>
            <w:r w:rsidRPr="002A33F1">
              <w:rPr>
                <w:sz w:val="20"/>
                <w:lang w:val="fr-CA"/>
              </w:rPr>
              <w:t xml:space="preserve">La Cour municipale de Montréal conclut que les messages n’ont pas engendré chez la victime une crainte pour sa sécurité. La Cour municipale acquitte l’accusé sous le chef de harcèlement criminel (264(1) (3)b) </w:t>
            </w:r>
            <w:r w:rsidRPr="002A33F1">
              <w:rPr>
                <w:i/>
                <w:sz w:val="20"/>
                <w:lang w:val="fr-CA"/>
              </w:rPr>
              <w:t>C.cr.</w:t>
            </w:r>
            <w:r w:rsidRPr="002A33F1">
              <w:rPr>
                <w:sz w:val="20"/>
                <w:lang w:val="fr-CA"/>
              </w:rPr>
              <w:t xml:space="preserve">) mais le déclare coupable relativement aux chefs de voies de fait (266b) </w:t>
            </w:r>
            <w:r w:rsidRPr="002A33F1">
              <w:rPr>
                <w:i/>
                <w:sz w:val="20"/>
                <w:lang w:val="fr-CA"/>
              </w:rPr>
              <w:t>C.cr.</w:t>
            </w:r>
            <w:r w:rsidRPr="002A33F1">
              <w:rPr>
                <w:sz w:val="20"/>
                <w:lang w:val="fr-CA"/>
              </w:rPr>
              <w:t xml:space="preserve">), de communications harcelantes (372(3) </w:t>
            </w:r>
            <w:r w:rsidRPr="002A33F1">
              <w:rPr>
                <w:i/>
                <w:sz w:val="20"/>
                <w:lang w:val="fr-CA"/>
              </w:rPr>
              <w:t>C.cr.</w:t>
            </w:r>
            <w:r w:rsidRPr="002A33F1">
              <w:rPr>
                <w:sz w:val="20"/>
                <w:lang w:val="fr-CA"/>
              </w:rPr>
              <w:t xml:space="preserve">) et de bris de condition (145(5.1)b) </w:t>
            </w:r>
            <w:r w:rsidRPr="002A33F1">
              <w:rPr>
                <w:i/>
                <w:sz w:val="20"/>
                <w:lang w:val="fr-CA"/>
              </w:rPr>
              <w:t>C.cr.</w:t>
            </w:r>
            <w:r w:rsidRPr="002A33F1">
              <w:rPr>
                <w:sz w:val="20"/>
                <w:lang w:val="fr-CA"/>
              </w:rPr>
              <w:t xml:space="preserve">). La Cour supérieure du Québec rejette l’appel de M. Manrique de la déclaration de culpabilité; elle confirme l’analyse de la Cour municipale quant à l’intention requise à l’infraction de communications harcelantes prévue au par. 372(3) </w:t>
            </w:r>
            <w:r w:rsidRPr="002A33F1">
              <w:rPr>
                <w:i/>
                <w:sz w:val="20"/>
                <w:lang w:val="fr-CA"/>
              </w:rPr>
              <w:t>C.cr.</w:t>
            </w:r>
            <w:r w:rsidRPr="002A33F1">
              <w:rPr>
                <w:sz w:val="20"/>
                <w:lang w:val="fr-CA"/>
              </w:rPr>
              <w:t xml:space="preserve"> La Cour d’appel rejette à l’unanimité un appel subséquent de M. Manrique et maintient la déclaration de culpabilité; elle conclut que l’utilisation du mot « harceler » au libellé de l’infraction de communications harcelantes (372(3) </w:t>
            </w:r>
            <w:r w:rsidRPr="002A33F1">
              <w:rPr>
                <w:i/>
                <w:sz w:val="20"/>
                <w:lang w:val="fr-CA"/>
              </w:rPr>
              <w:t>C.cr.</w:t>
            </w:r>
            <w:r w:rsidRPr="002A33F1">
              <w:rPr>
                <w:sz w:val="20"/>
                <w:lang w:val="fr-CA"/>
              </w:rPr>
              <w:t xml:space="preserve">) ne suffit pas pour y assimiler les éléments de </w:t>
            </w:r>
            <w:r w:rsidRPr="002A33F1">
              <w:rPr>
                <w:i/>
                <w:sz w:val="20"/>
                <w:lang w:val="fr-CA"/>
              </w:rPr>
              <w:t>mens rea</w:t>
            </w:r>
            <w:r w:rsidRPr="002A33F1">
              <w:rPr>
                <w:sz w:val="20"/>
                <w:lang w:val="fr-CA"/>
              </w:rPr>
              <w:t xml:space="preserve"> requis par l’infraction de harcèlement criminel (264 </w:t>
            </w:r>
            <w:r w:rsidRPr="002A33F1">
              <w:rPr>
                <w:i/>
                <w:sz w:val="20"/>
                <w:lang w:val="fr-CA"/>
              </w:rPr>
              <w:t>C.cr.</w:t>
            </w:r>
            <w:r w:rsidRPr="002A33F1">
              <w:rPr>
                <w:sz w:val="20"/>
                <w:lang w:val="fr-CA"/>
              </w:rPr>
              <w:t>).</w:t>
            </w:r>
          </w:p>
          <w:p w:rsidR="002C473D" w:rsidRPr="002A33F1" w:rsidRDefault="002C473D" w:rsidP="004F4325">
            <w:pPr>
              <w:jc w:val="both"/>
              <w:rPr>
                <w:sz w:val="20"/>
                <w:lang w:val="fr-CA"/>
              </w:rPr>
            </w:pPr>
          </w:p>
        </w:tc>
      </w:tr>
      <w:tr w:rsidR="002C473D" w:rsidRPr="00701491" w:rsidTr="004F4325">
        <w:tc>
          <w:tcPr>
            <w:tcW w:w="2427" w:type="pct"/>
            <w:gridSpan w:val="2"/>
          </w:tcPr>
          <w:p w:rsidR="002C473D" w:rsidRPr="002A33F1" w:rsidRDefault="002C473D" w:rsidP="004F4325">
            <w:pPr>
              <w:jc w:val="both"/>
              <w:rPr>
                <w:sz w:val="20"/>
                <w:lang w:val="fr-CA"/>
              </w:rPr>
            </w:pPr>
            <w:r w:rsidRPr="002A33F1">
              <w:rPr>
                <w:sz w:val="20"/>
                <w:lang w:val="fr-CA"/>
              </w:rPr>
              <w:t>Le 19 septembre 2017</w:t>
            </w:r>
          </w:p>
          <w:p w:rsidR="002C473D" w:rsidRPr="002A33F1" w:rsidRDefault="002C473D" w:rsidP="004F4325">
            <w:pPr>
              <w:jc w:val="both"/>
              <w:rPr>
                <w:sz w:val="20"/>
                <w:lang w:val="fr-CA"/>
              </w:rPr>
            </w:pPr>
            <w:r w:rsidRPr="002A33F1">
              <w:rPr>
                <w:sz w:val="20"/>
                <w:lang w:val="fr-CA"/>
              </w:rPr>
              <w:t>Cour municipale de Montréal</w:t>
            </w:r>
          </w:p>
          <w:p w:rsidR="002C473D" w:rsidRPr="002A33F1" w:rsidRDefault="002C473D" w:rsidP="004F4325">
            <w:pPr>
              <w:jc w:val="both"/>
              <w:rPr>
                <w:sz w:val="20"/>
              </w:rPr>
            </w:pPr>
            <w:r w:rsidRPr="002A33F1">
              <w:rPr>
                <w:sz w:val="20"/>
              </w:rPr>
              <w:t>(la juge Bourbonnais)</w:t>
            </w:r>
          </w:p>
          <w:p w:rsidR="002C473D" w:rsidRPr="002A33F1" w:rsidRDefault="002C473D" w:rsidP="004F4325">
            <w:pPr>
              <w:jc w:val="both"/>
              <w:rPr>
                <w:sz w:val="20"/>
              </w:rPr>
            </w:pPr>
            <w:r w:rsidRPr="002A33F1">
              <w:rPr>
                <w:sz w:val="20"/>
              </w:rPr>
              <w:t>116-3250-802, 116-351-107, 116-351-115</w:t>
            </w:r>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lang w:val="fr-CA"/>
              </w:rPr>
            </w:pPr>
            <w:r w:rsidRPr="002A33F1">
              <w:rPr>
                <w:sz w:val="20"/>
                <w:lang w:val="fr-CA"/>
              </w:rPr>
              <w:t>Déclaration de culpabilité (voies de fait, communications harcelantes et bris de condition)</w:t>
            </w:r>
          </w:p>
          <w:p w:rsidR="002C473D" w:rsidRPr="002A33F1" w:rsidRDefault="002C473D" w:rsidP="004F4325">
            <w:pPr>
              <w:jc w:val="both"/>
              <w:rPr>
                <w:sz w:val="20"/>
                <w:lang w:val="fr-CA"/>
              </w:rPr>
            </w:pPr>
          </w:p>
        </w:tc>
      </w:tr>
      <w:tr w:rsidR="002C473D" w:rsidRPr="002A33F1" w:rsidTr="004F4325">
        <w:tc>
          <w:tcPr>
            <w:tcW w:w="2427" w:type="pct"/>
            <w:gridSpan w:val="2"/>
          </w:tcPr>
          <w:p w:rsidR="002C473D" w:rsidRPr="002A33F1" w:rsidRDefault="002C473D" w:rsidP="004F4325">
            <w:pPr>
              <w:jc w:val="both"/>
              <w:rPr>
                <w:sz w:val="20"/>
                <w:lang w:val="fr-CA"/>
              </w:rPr>
            </w:pPr>
            <w:r w:rsidRPr="002A33F1">
              <w:rPr>
                <w:sz w:val="20"/>
                <w:lang w:val="fr-CA"/>
              </w:rPr>
              <w:t>Le 8 novembre 2018</w:t>
            </w:r>
          </w:p>
          <w:p w:rsidR="002C473D" w:rsidRPr="002A33F1" w:rsidRDefault="002C473D" w:rsidP="004F4325">
            <w:pPr>
              <w:jc w:val="both"/>
              <w:rPr>
                <w:sz w:val="20"/>
                <w:lang w:val="fr-CA"/>
              </w:rPr>
            </w:pPr>
            <w:r w:rsidRPr="002A33F1">
              <w:rPr>
                <w:sz w:val="20"/>
                <w:lang w:val="fr-CA"/>
              </w:rPr>
              <w:t>Cour supérieure du Québec</w:t>
            </w:r>
          </w:p>
          <w:p w:rsidR="002C473D" w:rsidRPr="002A33F1" w:rsidRDefault="002C473D" w:rsidP="004F4325">
            <w:pPr>
              <w:jc w:val="both"/>
              <w:rPr>
                <w:sz w:val="20"/>
              </w:rPr>
            </w:pPr>
            <w:r w:rsidRPr="002A33F1">
              <w:rPr>
                <w:sz w:val="20"/>
              </w:rPr>
              <w:t>(le juge Longpré)</w:t>
            </w:r>
          </w:p>
          <w:p w:rsidR="002C473D" w:rsidRPr="002A33F1" w:rsidRDefault="00701491" w:rsidP="004F4325">
            <w:pPr>
              <w:jc w:val="both"/>
              <w:rPr>
                <w:sz w:val="20"/>
              </w:rPr>
            </w:pPr>
            <w:hyperlink r:id="rId33" w:history="1">
              <w:r w:rsidR="002C473D" w:rsidRPr="002A33F1">
                <w:rPr>
                  <w:rStyle w:val="Hyperlink"/>
                  <w:sz w:val="20"/>
                </w:rPr>
                <w:t>2018 QCCS 4854</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Appel rejeté</w:t>
            </w:r>
          </w:p>
        </w:tc>
      </w:tr>
      <w:tr w:rsidR="002C473D" w:rsidRPr="002A33F1" w:rsidTr="004F4325">
        <w:tc>
          <w:tcPr>
            <w:tcW w:w="2427" w:type="pct"/>
            <w:gridSpan w:val="2"/>
          </w:tcPr>
          <w:p w:rsidR="002C473D" w:rsidRPr="002A33F1" w:rsidRDefault="002C473D" w:rsidP="004F4325">
            <w:pPr>
              <w:jc w:val="both"/>
              <w:rPr>
                <w:sz w:val="20"/>
                <w:lang w:val="fr-CA"/>
              </w:rPr>
            </w:pPr>
            <w:r w:rsidRPr="002A33F1">
              <w:rPr>
                <w:sz w:val="20"/>
                <w:lang w:val="fr-CA"/>
              </w:rPr>
              <w:t>Le 17 septembre 2020</w:t>
            </w:r>
          </w:p>
          <w:p w:rsidR="002C473D" w:rsidRPr="002A33F1" w:rsidRDefault="002C473D" w:rsidP="004F4325">
            <w:pPr>
              <w:jc w:val="both"/>
              <w:rPr>
                <w:sz w:val="20"/>
                <w:lang w:val="fr-CA"/>
              </w:rPr>
            </w:pPr>
            <w:r w:rsidRPr="002A33F1">
              <w:rPr>
                <w:sz w:val="20"/>
                <w:lang w:val="fr-CA"/>
              </w:rPr>
              <w:t>Cour d’appel du Québec (Montréal)</w:t>
            </w:r>
          </w:p>
          <w:p w:rsidR="002C473D" w:rsidRPr="002A33F1" w:rsidRDefault="002C473D" w:rsidP="004F4325">
            <w:pPr>
              <w:jc w:val="both"/>
              <w:rPr>
                <w:sz w:val="20"/>
                <w:lang w:val="fr-CA"/>
              </w:rPr>
            </w:pPr>
            <w:r w:rsidRPr="002A33F1">
              <w:rPr>
                <w:sz w:val="20"/>
                <w:lang w:val="fr-CA"/>
              </w:rPr>
              <w:t>(les juges Schrager, Healy et Fournier)</w:t>
            </w:r>
          </w:p>
          <w:p w:rsidR="002C473D" w:rsidRPr="002A33F1" w:rsidRDefault="00701491" w:rsidP="004F4325">
            <w:pPr>
              <w:jc w:val="both"/>
              <w:rPr>
                <w:sz w:val="20"/>
              </w:rPr>
            </w:pPr>
            <w:hyperlink r:id="rId34" w:history="1">
              <w:r w:rsidR="002C473D" w:rsidRPr="002A33F1">
                <w:rPr>
                  <w:rStyle w:val="Hyperlink"/>
                  <w:sz w:val="20"/>
                </w:rPr>
                <w:t>2020 QCCA 1170</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Appel rejeté</w:t>
            </w:r>
          </w:p>
          <w:p w:rsidR="002C473D" w:rsidRPr="002A33F1" w:rsidRDefault="002C473D" w:rsidP="004F4325">
            <w:pPr>
              <w:jc w:val="both"/>
              <w:rPr>
                <w:sz w:val="20"/>
              </w:rPr>
            </w:pPr>
          </w:p>
        </w:tc>
      </w:tr>
      <w:tr w:rsidR="002C473D" w:rsidRPr="00701491" w:rsidTr="004F4325">
        <w:tc>
          <w:tcPr>
            <w:tcW w:w="2427" w:type="pct"/>
            <w:gridSpan w:val="2"/>
          </w:tcPr>
          <w:p w:rsidR="002C473D" w:rsidRPr="002A33F1" w:rsidRDefault="002C473D" w:rsidP="004F4325">
            <w:pPr>
              <w:jc w:val="both"/>
              <w:rPr>
                <w:sz w:val="20"/>
                <w:lang w:val="fr-CA"/>
              </w:rPr>
            </w:pPr>
            <w:r w:rsidRPr="002A33F1">
              <w:rPr>
                <w:sz w:val="20"/>
                <w:lang w:val="fr-CA"/>
              </w:rPr>
              <w:t>Le 3 juin 2021</w:t>
            </w:r>
          </w:p>
          <w:p w:rsidR="002C473D" w:rsidRPr="002A33F1" w:rsidRDefault="002C473D" w:rsidP="004F4325">
            <w:pPr>
              <w:jc w:val="both"/>
              <w:rPr>
                <w:sz w:val="20"/>
                <w:lang w:val="fr-CA"/>
              </w:rPr>
            </w:pPr>
            <w:r w:rsidRPr="002A33F1">
              <w:rPr>
                <w:sz w:val="20"/>
                <w:lang w:val="fr-CA"/>
              </w:rPr>
              <w:t>Cour suprême du Canada</w:t>
            </w:r>
          </w:p>
          <w:p w:rsidR="002C473D" w:rsidRPr="002A33F1" w:rsidRDefault="002C473D" w:rsidP="004F4325">
            <w:pPr>
              <w:jc w:val="both"/>
              <w:rPr>
                <w:sz w:val="20"/>
                <w:lang w:val="fr-CA"/>
              </w:rPr>
            </w:pPr>
          </w:p>
        </w:tc>
        <w:tc>
          <w:tcPr>
            <w:tcW w:w="243" w:type="pct"/>
          </w:tcPr>
          <w:p w:rsidR="002C473D" w:rsidRPr="002A33F1" w:rsidRDefault="002C473D" w:rsidP="004F4325">
            <w:pPr>
              <w:jc w:val="both"/>
              <w:rPr>
                <w:sz w:val="20"/>
                <w:lang w:val="fr-CA"/>
              </w:rPr>
            </w:pPr>
          </w:p>
        </w:tc>
        <w:tc>
          <w:tcPr>
            <w:tcW w:w="2330" w:type="pct"/>
          </w:tcPr>
          <w:p w:rsidR="002C473D" w:rsidRPr="002A33F1" w:rsidRDefault="002C473D" w:rsidP="004F4325">
            <w:pPr>
              <w:jc w:val="both"/>
              <w:rPr>
                <w:sz w:val="20"/>
                <w:lang w:val="fr-CA"/>
              </w:rPr>
            </w:pPr>
            <w:r w:rsidRPr="002A33F1">
              <w:rPr>
                <w:sz w:val="20"/>
                <w:lang w:val="fr-CA"/>
              </w:rPr>
              <w:t>Requête en prorogation pour signification et dépôt d’une demande d’autorisation d’appel, et demande d’autorisation d’appel, déposées par M. Manrique</w:t>
            </w:r>
          </w:p>
        </w:tc>
      </w:tr>
    </w:tbl>
    <w:p w:rsidR="002C473D" w:rsidRPr="002A33F1" w:rsidRDefault="002C473D" w:rsidP="002C473D">
      <w:pPr>
        <w:jc w:val="both"/>
        <w:rPr>
          <w:sz w:val="20"/>
          <w:lang w:val="fr-CA"/>
        </w:rPr>
      </w:pPr>
    </w:p>
    <w:p w:rsidR="002C473D" w:rsidRPr="002A33F1" w:rsidRDefault="00701491" w:rsidP="002C473D">
      <w:pPr>
        <w:jc w:val="both"/>
        <w:rPr>
          <w:sz w:val="20"/>
          <w:lang w:val="fr-CA"/>
        </w:rPr>
      </w:pPr>
      <w:r>
        <w:rPr>
          <w:sz w:val="20"/>
        </w:rPr>
        <w:pict>
          <v:rect id="_x0000_i1042" style="width:2in;height:1pt" o:hrpct="0" o:hralign="center" o:hrstd="t" o:hrnoshade="t" o:hr="t" fillcolor="black [3213]" stroked="f"/>
        </w:pict>
      </w:r>
    </w:p>
    <w:p w:rsidR="002C473D" w:rsidRPr="002A33F1" w:rsidRDefault="002C473D" w:rsidP="002C473D">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473D" w:rsidRPr="002A33F1" w:rsidTr="004F4325">
        <w:tc>
          <w:tcPr>
            <w:tcW w:w="543" w:type="pct"/>
          </w:tcPr>
          <w:p w:rsidR="002C473D" w:rsidRPr="002A33F1" w:rsidRDefault="002C473D" w:rsidP="004F4325">
            <w:pPr>
              <w:jc w:val="both"/>
              <w:rPr>
                <w:sz w:val="20"/>
              </w:rPr>
            </w:pPr>
            <w:r w:rsidRPr="002A33F1">
              <w:rPr>
                <w:rStyle w:val="SCCFileNumberChar"/>
                <w:sz w:val="20"/>
                <w:szCs w:val="20"/>
              </w:rPr>
              <w:t>39720</w:t>
            </w:r>
          </w:p>
        </w:tc>
        <w:tc>
          <w:tcPr>
            <w:tcW w:w="4457" w:type="pct"/>
            <w:gridSpan w:val="3"/>
          </w:tcPr>
          <w:p w:rsidR="002C473D" w:rsidRPr="002A33F1" w:rsidRDefault="002C473D" w:rsidP="004F4325">
            <w:pPr>
              <w:pStyle w:val="SCCLsocParty"/>
              <w:jc w:val="both"/>
              <w:rPr>
                <w:b/>
                <w:sz w:val="20"/>
                <w:szCs w:val="20"/>
                <w:lang w:val="en-US"/>
              </w:rPr>
            </w:pPr>
            <w:r w:rsidRPr="002A33F1">
              <w:rPr>
                <w:b/>
                <w:sz w:val="20"/>
                <w:szCs w:val="20"/>
                <w:lang w:val="en-US"/>
              </w:rPr>
              <w:t>Gaganjot Singh Sidhu v. Her Majesty the Queen</w:t>
            </w:r>
          </w:p>
          <w:p w:rsidR="002C473D" w:rsidRPr="002A33F1" w:rsidRDefault="002C473D" w:rsidP="004F4325">
            <w:pPr>
              <w:jc w:val="both"/>
              <w:rPr>
                <w:sz w:val="20"/>
              </w:rPr>
            </w:pPr>
            <w:r w:rsidRPr="002A33F1">
              <w:rPr>
                <w:sz w:val="20"/>
              </w:rPr>
              <w:t>(Alta.) (Criminal) (By Leave)</w:t>
            </w:r>
          </w:p>
        </w:tc>
      </w:tr>
      <w:tr w:rsidR="002C473D" w:rsidRPr="002A33F1" w:rsidTr="004F4325">
        <w:tc>
          <w:tcPr>
            <w:tcW w:w="5000" w:type="pct"/>
            <w:gridSpan w:val="4"/>
          </w:tcPr>
          <w:p w:rsidR="004F4325" w:rsidRPr="002A33F1" w:rsidRDefault="004F4325" w:rsidP="004F4325">
            <w:pPr>
              <w:jc w:val="both"/>
              <w:rPr>
                <w:sz w:val="20"/>
                <w:szCs w:val="20"/>
              </w:rPr>
            </w:pPr>
            <w:r w:rsidRPr="002A33F1">
              <w:rPr>
                <w:sz w:val="20"/>
                <w:szCs w:val="20"/>
              </w:rPr>
              <w:t>The motion for an extension of time to serve and file the application for leave to appeal is granted. The application for leave to appeal from the judgment of the Court of Appeal of Alberta (Edmonton), Number 2003-0170-A, 2021 ABCA 56, dated February 10, 2021, is dismissed.</w:t>
            </w:r>
          </w:p>
          <w:p w:rsidR="002C473D" w:rsidRPr="002A33F1" w:rsidRDefault="002C473D" w:rsidP="004F4325">
            <w:pPr>
              <w:pStyle w:val="SCCBanSummary0"/>
              <w:rPr>
                <w:smallCaps w:val="0"/>
                <w:sz w:val="20"/>
                <w:szCs w:val="20"/>
              </w:rPr>
            </w:pPr>
          </w:p>
        </w:tc>
      </w:tr>
      <w:tr w:rsidR="002C473D" w:rsidRPr="002A33F1" w:rsidTr="004F4325">
        <w:tc>
          <w:tcPr>
            <w:tcW w:w="5000" w:type="pct"/>
            <w:gridSpan w:val="4"/>
          </w:tcPr>
          <w:p w:rsidR="002C473D" w:rsidRPr="002A33F1" w:rsidRDefault="002C473D" w:rsidP="004F4325">
            <w:pPr>
              <w:pStyle w:val="SCCBanSummary0"/>
              <w:rPr>
                <w:sz w:val="20"/>
                <w:szCs w:val="20"/>
              </w:rPr>
            </w:pPr>
            <w:r w:rsidRPr="002A33F1">
              <w:rPr>
                <w:smallCaps w:val="0"/>
                <w:sz w:val="20"/>
                <w:szCs w:val="20"/>
              </w:rPr>
              <w:t>Criminal law — Appeals — Whether the Court of Appeal erred in deferring to the trial judge’s finding the applicant suffered no prejudice from the election to Provincial Court by indictment, regardless of whether it was an informed, or effective, election — Whether the Court of Appeal erred by ignoring evidence of counsel instructing an unauthorised agent to solicit a plea from the applicant without providing the available disclosure — Whether the Court of Appeal erred by ignoring the trial judge’s erroneous direction subjecting the applicant to cross</w:t>
            </w:r>
            <w:r w:rsidRPr="002A33F1">
              <w:rPr>
                <w:smallCaps w:val="0"/>
                <w:sz w:val="20"/>
                <w:szCs w:val="20"/>
              </w:rPr>
              <w:noBreakHyphen/>
              <w:t>examination on an affidavit they sought to withdraw — Whether the Court of Appeal erred in concluding the trial judge’s conduct lacked any apprehension of bias.</w:t>
            </w:r>
          </w:p>
        </w:tc>
      </w:tr>
      <w:tr w:rsidR="002C473D" w:rsidRPr="002A33F1" w:rsidTr="004F4325">
        <w:tc>
          <w:tcPr>
            <w:tcW w:w="5000" w:type="pct"/>
            <w:gridSpan w:val="4"/>
          </w:tcPr>
          <w:p w:rsidR="002C473D" w:rsidRPr="002A33F1" w:rsidRDefault="002C473D" w:rsidP="004F4325">
            <w:pPr>
              <w:jc w:val="both"/>
              <w:rPr>
                <w:sz w:val="20"/>
              </w:rPr>
            </w:pPr>
          </w:p>
          <w:p w:rsidR="002C473D" w:rsidRPr="002A33F1" w:rsidRDefault="002C473D" w:rsidP="004F4325">
            <w:pPr>
              <w:jc w:val="both"/>
              <w:rPr>
                <w:sz w:val="20"/>
                <w:lang w:val="en"/>
              </w:rPr>
            </w:pPr>
            <w:r w:rsidRPr="002A33F1">
              <w:rPr>
                <w:sz w:val="20"/>
                <w:lang w:val="en"/>
              </w:rPr>
              <w:t xml:space="preserve">Mr. Sidhu met the complainant, they went out for drinks, and Mr. Sidhu dropped her off at her home. Mr. Sidhu refused to accept that she wanted nothing to do with him. After that brief encounter, and for the seven years following, there were periods of repeated communication, stalking, harassment, and threatening conduct. The trial judge concluded that Mr. Sidhu engaged in conduct which constituted criminal harassment pursuant to s. 264(2)(b) of the </w:t>
            </w:r>
            <w:r w:rsidRPr="002A33F1">
              <w:rPr>
                <w:i/>
                <w:sz w:val="20"/>
                <w:lang w:val="en"/>
              </w:rPr>
              <w:t>Criminal Code</w:t>
            </w:r>
            <w:r w:rsidRPr="002A33F1">
              <w:rPr>
                <w:sz w:val="20"/>
              </w:rPr>
              <w:t xml:space="preserve">. </w:t>
            </w:r>
            <w:r w:rsidRPr="002A33F1">
              <w:rPr>
                <w:sz w:val="20"/>
                <w:lang w:val="en"/>
              </w:rPr>
              <w:t>The trial judge concluded that the Crown proved beyond a reasonable doubt that the complainant was harassed, and that Mr. Sidhu knew he was harassing her. The trial judge concluded that as a result of the harassment by Mr. Sidhu, the complainant feared for her safety. The trial judge found that the complainant’s fear was reasonable</w:t>
            </w:r>
            <w:r w:rsidRPr="002A33F1">
              <w:rPr>
                <w:sz w:val="20"/>
              </w:rPr>
              <w:t xml:space="preserve"> and Mr. Sidhu was convicted of criminal harassment pursuant to </w:t>
            </w:r>
            <w:r w:rsidRPr="002A33F1">
              <w:rPr>
                <w:sz w:val="20"/>
                <w:lang w:val="en"/>
              </w:rPr>
              <w:t xml:space="preserve">s. 264(2)(b) of the </w:t>
            </w:r>
            <w:r w:rsidRPr="002A33F1">
              <w:rPr>
                <w:i/>
                <w:sz w:val="20"/>
                <w:lang w:val="en"/>
              </w:rPr>
              <w:t>Criminal Code</w:t>
            </w:r>
            <w:r w:rsidRPr="002A33F1">
              <w:rPr>
                <w:sz w:val="20"/>
                <w:lang w:val="en"/>
              </w:rPr>
              <w:t>.</w:t>
            </w:r>
          </w:p>
        </w:tc>
      </w:tr>
      <w:tr w:rsidR="002C473D" w:rsidRPr="002A33F1" w:rsidTr="004F4325">
        <w:tc>
          <w:tcPr>
            <w:tcW w:w="5000" w:type="pct"/>
            <w:gridSpan w:val="4"/>
          </w:tcPr>
          <w:p w:rsidR="002C473D" w:rsidRPr="002A33F1" w:rsidRDefault="002C473D" w:rsidP="004F4325">
            <w:pPr>
              <w:jc w:val="both"/>
              <w:rPr>
                <w:sz w:val="20"/>
              </w:rPr>
            </w:pPr>
          </w:p>
        </w:tc>
      </w:tr>
      <w:tr w:rsidR="002C473D" w:rsidRPr="002A33F1" w:rsidTr="004F4325">
        <w:tc>
          <w:tcPr>
            <w:tcW w:w="2427" w:type="pct"/>
            <w:gridSpan w:val="2"/>
          </w:tcPr>
          <w:p w:rsidR="002C473D" w:rsidRPr="002A33F1" w:rsidRDefault="002C473D" w:rsidP="004F4325">
            <w:pPr>
              <w:jc w:val="both"/>
              <w:rPr>
                <w:sz w:val="20"/>
              </w:rPr>
            </w:pPr>
            <w:r w:rsidRPr="002A33F1">
              <w:rPr>
                <w:sz w:val="20"/>
              </w:rPr>
              <w:t>October 4, 2019</w:t>
            </w:r>
          </w:p>
          <w:p w:rsidR="002C473D" w:rsidRPr="002A33F1" w:rsidRDefault="002C473D" w:rsidP="004F4325">
            <w:pPr>
              <w:jc w:val="both"/>
              <w:rPr>
                <w:sz w:val="20"/>
              </w:rPr>
            </w:pPr>
            <w:r w:rsidRPr="002A33F1">
              <w:rPr>
                <w:sz w:val="20"/>
              </w:rPr>
              <w:t>Provincial Court of Alberta</w:t>
            </w:r>
          </w:p>
          <w:p w:rsidR="002C473D" w:rsidRPr="002A33F1" w:rsidRDefault="002C473D" w:rsidP="004F4325">
            <w:pPr>
              <w:jc w:val="both"/>
              <w:rPr>
                <w:sz w:val="20"/>
              </w:rPr>
            </w:pPr>
            <w:r w:rsidRPr="002A33F1">
              <w:rPr>
                <w:sz w:val="20"/>
              </w:rPr>
              <w:t>(Cochard P.C.J.)</w:t>
            </w:r>
          </w:p>
          <w:p w:rsidR="002C473D" w:rsidRPr="002A33F1" w:rsidRDefault="00701491" w:rsidP="004F4325">
            <w:pPr>
              <w:jc w:val="both"/>
              <w:rPr>
                <w:sz w:val="20"/>
              </w:rPr>
            </w:pPr>
            <w:hyperlink r:id="rId35" w:history="1">
              <w:r w:rsidR="002C473D" w:rsidRPr="002A33F1">
                <w:rPr>
                  <w:rStyle w:val="Hyperlink"/>
                  <w:sz w:val="20"/>
                </w:rPr>
                <w:t>2019 ABPC 232</w:t>
              </w:r>
            </w:hyperlink>
            <w:r w:rsidR="002C473D" w:rsidRPr="002A33F1">
              <w:rPr>
                <w:sz w:val="20"/>
              </w:rPr>
              <w:t xml:space="preserve"> </w:t>
            </w:r>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Conviction entered: criminal harassment</w:t>
            </w:r>
          </w:p>
          <w:p w:rsidR="002C473D" w:rsidRPr="002A33F1" w:rsidRDefault="002C473D" w:rsidP="004F4325">
            <w:pPr>
              <w:jc w:val="both"/>
              <w:rPr>
                <w:sz w:val="20"/>
              </w:rPr>
            </w:pPr>
          </w:p>
        </w:tc>
      </w:tr>
      <w:tr w:rsidR="002C473D" w:rsidRPr="002A33F1" w:rsidTr="004F4325">
        <w:tc>
          <w:tcPr>
            <w:tcW w:w="2427" w:type="pct"/>
            <w:gridSpan w:val="2"/>
          </w:tcPr>
          <w:p w:rsidR="002C473D" w:rsidRPr="002A33F1" w:rsidRDefault="002C473D" w:rsidP="004F4325">
            <w:pPr>
              <w:jc w:val="both"/>
              <w:rPr>
                <w:sz w:val="20"/>
              </w:rPr>
            </w:pPr>
            <w:r w:rsidRPr="002A33F1">
              <w:rPr>
                <w:sz w:val="20"/>
              </w:rPr>
              <w:t>February 10, 2021</w:t>
            </w:r>
          </w:p>
          <w:p w:rsidR="002C473D" w:rsidRPr="002A33F1" w:rsidRDefault="002C473D" w:rsidP="004F4325">
            <w:pPr>
              <w:jc w:val="both"/>
              <w:rPr>
                <w:sz w:val="20"/>
              </w:rPr>
            </w:pPr>
            <w:r w:rsidRPr="002A33F1">
              <w:rPr>
                <w:sz w:val="20"/>
              </w:rPr>
              <w:t>Court of Appeal of Alberta (Edmonton)</w:t>
            </w:r>
          </w:p>
          <w:p w:rsidR="002C473D" w:rsidRPr="002A33F1" w:rsidRDefault="002C473D" w:rsidP="004F4325">
            <w:pPr>
              <w:jc w:val="both"/>
              <w:rPr>
                <w:sz w:val="20"/>
              </w:rPr>
            </w:pPr>
            <w:r w:rsidRPr="002A33F1">
              <w:rPr>
                <w:sz w:val="20"/>
              </w:rPr>
              <w:t>(Pentelechuck, Antonio, Feehan JJ.A.)</w:t>
            </w:r>
          </w:p>
          <w:p w:rsidR="002C473D" w:rsidRPr="002A33F1" w:rsidRDefault="00701491" w:rsidP="004F4325">
            <w:pPr>
              <w:jc w:val="both"/>
              <w:rPr>
                <w:sz w:val="20"/>
              </w:rPr>
            </w:pPr>
            <w:hyperlink r:id="rId36" w:history="1">
              <w:r w:rsidR="002C473D" w:rsidRPr="002A33F1">
                <w:rPr>
                  <w:rStyle w:val="Hyperlink"/>
                  <w:sz w:val="20"/>
                </w:rPr>
                <w:t>2021 ABCA 56</w:t>
              </w:r>
            </w:hyperlink>
            <w:r w:rsidR="002C473D" w:rsidRPr="002A33F1">
              <w:rPr>
                <w:sz w:val="20"/>
              </w:rPr>
              <w:t>; 2003</w:t>
            </w:r>
            <w:r w:rsidR="002C473D" w:rsidRPr="002A33F1">
              <w:rPr>
                <w:sz w:val="20"/>
              </w:rPr>
              <w:noBreakHyphen/>
              <w:t>0170</w:t>
            </w:r>
            <w:r w:rsidR="002C473D" w:rsidRPr="002A33F1">
              <w:rPr>
                <w:sz w:val="20"/>
              </w:rPr>
              <w:noBreakHyphen/>
              <w:t xml:space="preserve">A </w:t>
            </w:r>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Appeal dismissed</w:t>
            </w:r>
          </w:p>
          <w:p w:rsidR="002C473D" w:rsidRPr="002A33F1" w:rsidRDefault="002C473D" w:rsidP="004F4325">
            <w:pPr>
              <w:jc w:val="both"/>
              <w:rPr>
                <w:sz w:val="20"/>
              </w:rPr>
            </w:pPr>
          </w:p>
        </w:tc>
      </w:tr>
      <w:tr w:rsidR="002C473D" w:rsidRPr="002A33F1" w:rsidTr="004F4325">
        <w:tc>
          <w:tcPr>
            <w:tcW w:w="2427" w:type="pct"/>
            <w:gridSpan w:val="2"/>
          </w:tcPr>
          <w:p w:rsidR="002C473D" w:rsidRPr="002A33F1" w:rsidRDefault="002C473D" w:rsidP="004F4325">
            <w:pPr>
              <w:jc w:val="both"/>
              <w:rPr>
                <w:sz w:val="20"/>
              </w:rPr>
            </w:pPr>
            <w:r w:rsidRPr="002A33F1">
              <w:rPr>
                <w:sz w:val="20"/>
              </w:rPr>
              <w:t>February 11, 2021</w:t>
            </w:r>
          </w:p>
          <w:p w:rsidR="002C473D" w:rsidRPr="002A33F1" w:rsidRDefault="002C473D" w:rsidP="004F4325">
            <w:pPr>
              <w:jc w:val="both"/>
              <w:rPr>
                <w:sz w:val="20"/>
              </w:rPr>
            </w:pPr>
            <w:r w:rsidRPr="002A33F1">
              <w:rPr>
                <w:sz w:val="20"/>
              </w:rPr>
              <w:t>Supreme Court of Canada</w:t>
            </w:r>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Application for leave to appeal filed</w:t>
            </w:r>
          </w:p>
          <w:p w:rsidR="002C473D" w:rsidRPr="002A33F1" w:rsidRDefault="002C473D" w:rsidP="004F4325">
            <w:pPr>
              <w:jc w:val="both"/>
              <w:rPr>
                <w:sz w:val="20"/>
              </w:rPr>
            </w:pPr>
          </w:p>
        </w:tc>
      </w:tr>
      <w:tr w:rsidR="002C473D" w:rsidRPr="002A33F1" w:rsidTr="004F4325">
        <w:tc>
          <w:tcPr>
            <w:tcW w:w="2427" w:type="pct"/>
            <w:gridSpan w:val="2"/>
          </w:tcPr>
          <w:p w:rsidR="002C473D" w:rsidRPr="002A33F1" w:rsidRDefault="002C473D" w:rsidP="004F4325">
            <w:pPr>
              <w:jc w:val="both"/>
              <w:rPr>
                <w:sz w:val="20"/>
              </w:rPr>
            </w:pPr>
            <w:r w:rsidRPr="002A33F1">
              <w:rPr>
                <w:sz w:val="20"/>
              </w:rPr>
              <w:t>June 28, 2021</w:t>
            </w:r>
          </w:p>
          <w:p w:rsidR="002C473D" w:rsidRPr="002A33F1" w:rsidRDefault="002C473D" w:rsidP="004F4325">
            <w:pPr>
              <w:jc w:val="both"/>
              <w:rPr>
                <w:sz w:val="20"/>
              </w:rPr>
            </w:pPr>
            <w:r w:rsidRPr="002A33F1">
              <w:rPr>
                <w:sz w:val="20"/>
              </w:rPr>
              <w:t>Supreme Court of Canada</w:t>
            </w: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Motion for an extension of time to serve and file the application for leave to appeal filed</w:t>
            </w:r>
          </w:p>
        </w:tc>
      </w:tr>
    </w:tbl>
    <w:p w:rsidR="002C473D" w:rsidRPr="002A33F1" w:rsidRDefault="002C473D" w:rsidP="002C473D">
      <w:pPr>
        <w:jc w:val="both"/>
        <w:rPr>
          <w:sz w:val="20"/>
        </w:rPr>
      </w:pPr>
    </w:p>
    <w:p w:rsidR="002C473D" w:rsidRPr="002A33F1" w:rsidRDefault="00701491" w:rsidP="002C473D">
      <w:pPr>
        <w:jc w:val="both"/>
        <w:rPr>
          <w:sz w:val="20"/>
        </w:rPr>
      </w:pPr>
      <w:r>
        <w:rPr>
          <w:sz w:val="20"/>
        </w:rPr>
        <w:pict>
          <v:rect id="_x0000_i1043" style="width:2in;height:1pt" o:hrpct="0" o:hralign="center" o:hrstd="t" o:hrnoshade="t" o:hr="t" fillcolor="black [3213]" stroked="f"/>
        </w:pict>
      </w:r>
    </w:p>
    <w:p w:rsidR="002C473D" w:rsidRPr="002A33F1" w:rsidRDefault="002C473D" w:rsidP="002C47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C473D" w:rsidRPr="002A33F1" w:rsidTr="004F4325">
        <w:tc>
          <w:tcPr>
            <w:tcW w:w="543" w:type="pct"/>
          </w:tcPr>
          <w:p w:rsidR="002C473D" w:rsidRPr="002A33F1" w:rsidRDefault="002C473D" w:rsidP="004F4325">
            <w:pPr>
              <w:jc w:val="both"/>
              <w:rPr>
                <w:sz w:val="20"/>
                <w:lang w:val="fr-CA"/>
              </w:rPr>
            </w:pPr>
            <w:r w:rsidRPr="002A33F1">
              <w:rPr>
                <w:rStyle w:val="SCCFileNumberChar"/>
                <w:sz w:val="20"/>
                <w:szCs w:val="20"/>
                <w:lang w:val="fr-CA"/>
              </w:rPr>
              <w:t>39720</w:t>
            </w:r>
          </w:p>
        </w:tc>
        <w:tc>
          <w:tcPr>
            <w:tcW w:w="4457" w:type="pct"/>
          </w:tcPr>
          <w:p w:rsidR="002C473D" w:rsidRPr="002A33F1" w:rsidRDefault="002C473D" w:rsidP="004F4325">
            <w:pPr>
              <w:pStyle w:val="SCCLsocParty"/>
              <w:jc w:val="both"/>
              <w:rPr>
                <w:b/>
                <w:sz w:val="20"/>
                <w:szCs w:val="20"/>
              </w:rPr>
            </w:pPr>
            <w:r w:rsidRPr="002A33F1">
              <w:rPr>
                <w:b/>
                <w:sz w:val="20"/>
                <w:szCs w:val="20"/>
              </w:rPr>
              <w:t>Gaganjot Singh Sidhu c. Sa Majesté la Reine</w:t>
            </w:r>
          </w:p>
          <w:p w:rsidR="002C473D" w:rsidRPr="002A33F1" w:rsidRDefault="002C473D" w:rsidP="004F4325">
            <w:pPr>
              <w:jc w:val="both"/>
              <w:rPr>
                <w:sz w:val="20"/>
                <w:lang w:val="fr-CA"/>
              </w:rPr>
            </w:pPr>
            <w:r w:rsidRPr="002A33F1">
              <w:rPr>
                <w:sz w:val="20"/>
                <w:lang w:val="fr-CA"/>
              </w:rPr>
              <w:t>(Alb.) (Criminelle) (Sur autorisation)</w:t>
            </w:r>
          </w:p>
        </w:tc>
      </w:tr>
      <w:tr w:rsidR="002C473D" w:rsidRPr="00701491" w:rsidTr="004F4325">
        <w:tc>
          <w:tcPr>
            <w:tcW w:w="5000" w:type="pct"/>
            <w:gridSpan w:val="2"/>
          </w:tcPr>
          <w:p w:rsidR="002C473D" w:rsidRPr="002A33F1" w:rsidRDefault="004F4325" w:rsidP="004F4325">
            <w:pPr>
              <w:pStyle w:val="SCCBanSummary0"/>
              <w:rPr>
                <w:smallCaps w:val="0"/>
                <w:sz w:val="20"/>
                <w:szCs w:val="20"/>
                <w:lang w:val="fr-CA"/>
              </w:rPr>
            </w:pPr>
            <w:r w:rsidRPr="002A33F1">
              <w:rPr>
                <w:smallCaps w:val="0"/>
                <w:sz w:val="20"/>
                <w:szCs w:val="20"/>
                <w:lang w:val="fr-CA"/>
              </w:rPr>
              <w:t>La requête en prorogation du délai de signification et de dépôt de la demande d’autorisation d’appel est accueillie. La demande d’autorisation d’appel de l’arrêt de la Cour d'appel de l’Alberta (Edmonton), numéro 2003-0170-A, 2021 ABCA 56, daté du 10 février 2021, est rejetée.</w:t>
            </w:r>
          </w:p>
          <w:p w:rsidR="004F4325" w:rsidRPr="002A33F1" w:rsidRDefault="004F4325" w:rsidP="004F4325">
            <w:pPr>
              <w:rPr>
                <w:lang w:val="fr-CA"/>
              </w:rPr>
            </w:pPr>
          </w:p>
        </w:tc>
      </w:tr>
    </w:tbl>
    <w:p w:rsidR="00F06681" w:rsidRPr="002A33F1" w:rsidRDefault="00F06681">
      <w:pPr>
        <w:rPr>
          <w:lang w:val="fr-CA"/>
        </w:rPr>
      </w:pPr>
      <w:r w:rsidRPr="002A33F1">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473D" w:rsidRPr="00701491" w:rsidTr="004F4325">
        <w:tc>
          <w:tcPr>
            <w:tcW w:w="5000" w:type="pct"/>
            <w:gridSpan w:val="3"/>
          </w:tcPr>
          <w:p w:rsidR="002C473D" w:rsidRPr="002A33F1" w:rsidRDefault="002C473D" w:rsidP="004F4325">
            <w:pPr>
              <w:pStyle w:val="SCCBanSummary0"/>
              <w:rPr>
                <w:sz w:val="20"/>
                <w:szCs w:val="20"/>
                <w:lang w:val="fr-CA"/>
              </w:rPr>
            </w:pPr>
            <w:r w:rsidRPr="002A33F1">
              <w:rPr>
                <w:smallCaps w:val="0"/>
                <w:sz w:val="20"/>
                <w:szCs w:val="20"/>
                <w:lang w:val="fr-CA"/>
              </w:rPr>
              <w:t>Droit criminel — Appels — La Cour d’appel a</w:t>
            </w:r>
            <w:r w:rsidRPr="002A33F1">
              <w:rPr>
                <w:smallCaps w:val="0"/>
                <w:sz w:val="20"/>
                <w:szCs w:val="20"/>
                <w:lang w:val="fr-CA"/>
              </w:rPr>
              <w:noBreakHyphen/>
              <w:t>t</w:t>
            </w:r>
            <w:r w:rsidRPr="002A33F1">
              <w:rPr>
                <w:smallCaps w:val="0"/>
                <w:sz w:val="20"/>
                <w:szCs w:val="20"/>
                <w:lang w:val="fr-CA"/>
              </w:rPr>
              <w:noBreakHyphen/>
              <w:t>elle commis une erreur en se remettant aux conclusions de la juge du procès portant que le demandeur n’a subi aucun préjudice en raison du choix de procéder par voie de mise en accusation devant la Cour provinciale, indépendamment de la question de savoir s’il s’agissait d’un choix éclairé ou d’un véritable choix? — La Cour d’appel a</w:t>
            </w:r>
            <w:r w:rsidRPr="002A33F1">
              <w:rPr>
                <w:smallCaps w:val="0"/>
                <w:sz w:val="20"/>
                <w:szCs w:val="20"/>
                <w:lang w:val="fr-CA"/>
              </w:rPr>
              <w:noBreakHyphen/>
              <w:t>t</w:t>
            </w:r>
            <w:r w:rsidRPr="002A33F1">
              <w:rPr>
                <w:smallCaps w:val="0"/>
                <w:sz w:val="20"/>
                <w:szCs w:val="20"/>
                <w:lang w:val="fr-CA"/>
              </w:rPr>
              <w:noBreakHyphen/>
              <w:t>elle commis une erreur en omettant d’examiner la preuve relativement aux directives données par l’avocat à un agent non autorisé pour solliciter un plaidoyer de la part du demandeur sans lui communiquer les renseignements disponibles? — La Cour d’appel a</w:t>
            </w:r>
            <w:r w:rsidRPr="002A33F1">
              <w:rPr>
                <w:smallCaps w:val="0"/>
                <w:sz w:val="20"/>
                <w:szCs w:val="20"/>
                <w:lang w:val="fr-CA"/>
              </w:rPr>
              <w:noBreakHyphen/>
              <w:t>t</w:t>
            </w:r>
            <w:r w:rsidRPr="002A33F1">
              <w:rPr>
                <w:smallCaps w:val="0"/>
                <w:sz w:val="20"/>
                <w:szCs w:val="20"/>
                <w:lang w:val="fr-CA"/>
              </w:rPr>
              <w:noBreakHyphen/>
              <w:t>elle commis une erreur en omettant d’examiner les directives erronées données par la juge du procès assujettissant le demandeur à un contre</w:t>
            </w:r>
            <w:r w:rsidRPr="002A33F1">
              <w:rPr>
                <w:smallCaps w:val="0"/>
                <w:sz w:val="20"/>
                <w:szCs w:val="20"/>
                <w:lang w:val="fr-CA"/>
              </w:rPr>
              <w:noBreakHyphen/>
              <w:t>interrogatoire relatif à un affidavit qu’il a cherché à retirer? — La Cour d’appel a</w:t>
            </w:r>
            <w:r w:rsidRPr="002A33F1">
              <w:rPr>
                <w:smallCaps w:val="0"/>
                <w:sz w:val="20"/>
                <w:szCs w:val="20"/>
                <w:lang w:val="fr-CA"/>
              </w:rPr>
              <w:noBreakHyphen/>
              <w:t>t</w:t>
            </w:r>
            <w:r w:rsidRPr="002A33F1">
              <w:rPr>
                <w:smallCaps w:val="0"/>
                <w:sz w:val="20"/>
                <w:szCs w:val="20"/>
                <w:lang w:val="fr-CA"/>
              </w:rPr>
              <w:noBreakHyphen/>
              <w:t>elle commis une erreur en concluant qu’il n’y avait aucune crainte de partialité se rattachant à la conduite de la juge du procès?</w:t>
            </w:r>
          </w:p>
        </w:tc>
      </w:tr>
      <w:tr w:rsidR="002C473D" w:rsidRPr="00701491" w:rsidTr="004F4325">
        <w:tc>
          <w:tcPr>
            <w:tcW w:w="5000" w:type="pct"/>
            <w:gridSpan w:val="3"/>
          </w:tcPr>
          <w:p w:rsidR="002C473D" w:rsidRPr="002A33F1" w:rsidRDefault="002C473D" w:rsidP="004F4325">
            <w:pPr>
              <w:jc w:val="both"/>
              <w:rPr>
                <w:sz w:val="20"/>
                <w:lang w:val="fr-CA"/>
              </w:rPr>
            </w:pPr>
          </w:p>
          <w:p w:rsidR="002C473D" w:rsidRPr="002A33F1" w:rsidRDefault="002C473D" w:rsidP="004F4325">
            <w:pPr>
              <w:jc w:val="both"/>
              <w:rPr>
                <w:sz w:val="20"/>
                <w:lang w:val="fr-CA"/>
              </w:rPr>
            </w:pPr>
            <w:r w:rsidRPr="002A33F1">
              <w:rPr>
                <w:sz w:val="20"/>
                <w:lang w:val="fr-CA"/>
              </w:rPr>
              <w:t xml:space="preserve">M. Sidhu a rencontré la plaignante, ils sont allez prendre un verre ensemble et M. Sidhu l’a ensuite reconduit chez elle. M. Sidhu a refusé de reconnaître qu’elle ne voulait plus rien avoir à faire avec lui. À la suite de cette brève rencontre, et pendant les sept années qui ont suivi, il y a eu des périodes où à maintes reprises, il a communiqué avec elle, l’a traquée, l’a harcelée et a fait preuve de conduite menaçante envers elle. La juge du procès a conclu que M. Sidhu avait agi d’une manière qui constituait du harcèlement criminel en vertu de l’alinéa 264(2)b) du </w:t>
            </w:r>
            <w:r w:rsidRPr="002A33F1">
              <w:rPr>
                <w:i/>
                <w:sz w:val="20"/>
                <w:lang w:val="fr-CA"/>
              </w:rPr>
              <w:t>Code criminel</w:t>
            </w:r>
            <w:r w:rsidRPr="002A33F1">
              <w:rPr>
                <w:sz w:val="20"/>
                <w:lang w:val="fr-CA"/>
              </w:rPr>
              <w:t xml:space="preserve">. La juge du procès a conclu que le ministère public avait prouvé hors de tout doute raisonnable que la plaignante avait été harcelée, et que M. Sidhu savait qu’il la harcelait. La juge du procès a conclu qu'en raison de ce harcèlement de la part de M. Sidhu, la plaignante craignait pour sa sécurité. La juge du procès a conclu que la crainte de la plaignante était raisonnable, et M. Sidhu a été déclaré coupable de harcèlement criminel en vertu de l’al. 264(2)b) du </w:t>
            </w:r>
            <w:r w:rsidRPr="002A33F1">
              <w:rPr>
                <w:i/>
                <w:sz w:val="20"/>
                <w:lang w:val="fr-CA"/>
              </w:rPr>
              <w:t>Code criminel</w:t>
            </w:r>
            <w:r w:rsidRPr="002A33F1">
              <w:rPr>
                <w:sz w:val="20"/>
                <w:lang w:val="fr-CA"/>
              </w:rPr>
              <w:t>.</w:t>
            </w:r>
          </w:p>
        </w:tc>
      </w:tr>
      <w:tr w:rsidR="002C473D" w:rsidRPr="00701491" w:rsidTr="004F4325">
        <w:tc>
          <w:tcPr>
            <w:tcW w:w="5000" w:type="pct"/>
            <w:gridSpan w:val="3"/>
          </w:tcPr>
          <w:p w:rsidR="002C473D" w:rsidRPr="002A33F1" w:rsidRDefault="002C473D" w:rsidP="004F4325">
            <w:pPr>
              <w:jc w:val="both"/>
              <w:rPr>
                <w:sz w:val="20"/>
                <w:lang w:val="fr-CA"/>
              </w:rPr>
            </w:pPr>
          </w:p>
        </w:tc>
      </w:tr>
      <w:tr w:rsidR="002C473D" w:rsidRPr="00701491" w:rsidTr="004F4325">
        <w:tc>
          <w:tcPr>
            <w:tcW w:w="2427" w:type="pct"/>
          </w:tcPr>
          <w:p w:rsidR="002C473D" w:rsidRPr="002A33F1" w:rsidRDefault="002C473D" w:rsidP="004F4325">
            <w:pPr>
              <w:jc w:val="both"/>
              <w:rPr>
                <w:sz w:val="20"/>
                <w:lang w:val="fr-CA"/>
              </w:rPr>
            </w:pPr>
            <w:r w:rsidRPr="002A33F1">
              <w:rPr>
                <w:sz w:val="20"/>
                <w:lang w:val="fr-CA"/>
              </w:rPr>
              <w:t>4 octobre 2019</w:t>
            </w:r>
          </w:p>
          <w:p w:rsidR="002C473D" w:rsidRPr="002A33F1" w:rsidRDefault="002C473D" w:rsidP="004F4325">
            <w:pPr>
              <w:jc w:val="both"/>
              <w:rPr>
                <w:sz w:val="20"/>
                <w:lang w:val="fr-CA"/>
              </w:rPr>
            </w:pPr>
            <w:r w:rsidRPr="002A33F1">
              <w:rPr>
                <w:sz w:val="20"/>
                <w:lang w:val="fr-CA"/>
              </w:rPr>
              <w:t>Cour provinciale de l’Alberta</w:t>
            </w:r>
          </w:p>
          <w:p w:rsidR="002C473D" w:rsidRPr="002A33F1" w:rsidRDefault="002C473D" w:rsidP="004F4325">
            <w:pPr>
              <w:jc w:val="both"/>
              <w:rPr>
                <w:sz w:val="20"/>
                <w:lang w:val="fr-CA"/>
              </w:rPr>
            </w:pPr>
            <w:r w:rsidRPr="002A33F1">
              <w:rPr>
                <w:sz w:val="20"/>
                <w:lang w:val="fr-CA"/>
              </w:rPr>
              <w:t>(juge Cochard)</w:t>
            </w:r>
          </w:p>
          <w:p w:rsidR="002C473D" w:rsidRPr="002A33F1" w:rsidRDefault="00701491" w:rsidP="004F4325">
            <w:pPr>
              <w:jc w:val="both"/>
              <w:rPr>
                <w:sz w:val="20"/>
                <w:lang w:val="fr-CA"/>
              </w:rPr>
            </w:pPr>
            <w:hyperlink r:id="rId37" w:history="1">
              <w:r w:rsidR="002C473D" w:rsidRPr="002A33F1">
                <w:rPr>
                  <w:rStyle w:val="Hyperlink"/>
                  <w:sz w:val="20"/>
                  <w:lang w:val="fr-CA"/>
                </w:rPr>
                <w:t>2019 ABPC 232</w:t>
              </w:r>
            </w:hyperlink>
            <w:r w:rsidR="002C473D" w:rsidRPr="002A33F1">
              <w:rPr>
                <w:sz w:val="20"/>
                <w:lang w:val="fr-CA"/>
              </w:rPr>
              <w:t xml:space="preserve"> </w:t>
            </w:r>
          </w:p>
          <w:p w:rsidR="002C473D" w:rsidRPr="002A33F1" w:rsidRDefault="002C473D" w:rsidP="004F4325">
            <w:pPr>
              <w:jc w:val="both"/>
              <w:rPr>
                <w:sz w:val="20"/>
                <w:lang w:val="fr-CA"/>
              </w:rPr>
            </w:pPr>
          </w:p>
        </w:tc>
        <w:tc>
          <w:tcPr>
            <w:tcW w:w="243" w:type="pct"/>
          </w:tcPr>
          <w:p w:rsidR="002C473D" w:rsidRPr="002A33F1" w:rsidRDefault="002C473D" w:rsidP="004F4325">
            <w:pPr>
              <w:jc w:val="both"/>
              <w:rPr>
                <w:sz w:val="20"/>
                <w:lang w:val="fr-CA"/>
              </w:rPr>
            </w:pPr>
          </w:p>
        </w:tc>
        <w:tc>
          <w:tcPr>
            <w:tcW w:w="2330" w:type="pct"/>
          </w:tcPr>
          <w:p w:rsidR="002C473D" w:rsidRPr="002A33F1" w:rsidRDefault="002C473D" w:rsidP="004F4325">
            <w:pPr>
              <w:jc w:val="both"/>
              <w:rPr>
                <w:sz w:val="20"/>
                <w:lang w:val="fr-CA"/>
              </w:rPr>
            </w:pPr>
            <w:r w:rsidRPr="002A33F1">
              <w:rPr>
                <w:sz w:val="20"/>
                <w:lang w:val="fr-CA"/>
              </w:rPr>
              <w:t xml:space="preserve">La déclaration de culpabilité pour harcèlement criminel est prononcée. </w:t>
            </w:r>
          </w:p>
          <w:p w:rsidR="002C473D" w:rsidRPr="002A33F1" w:rsidRDefault="002C473D" w:rsidP="004F4325">
            <w:pPr>
              <w:jc w:val="both"/>
              <w:rPr>
                <w:sz w:val="20"/>
                <w:lang w:val="fr-CA"/>
              </w:rPr>
            </w:pPr>
          </w:p>
        </w:tc>
      </w:tr>
      <w:tr w:rsidR="002C473D" w:rsidRPr="002A33F1" w:rsidTr="004F4325">
        <w:tc>
          <w:tcPr>
            <w:tcW w:w="2427" w:type="pct"/>
          </w:tcPr>
          <w:p w:rsidR="002C473D" w:rsidRPr="002A33F1" w:rsidRDefault="002C473D" w:rsidP="004F4325">
            <w:pPr>
              <w:jc w:val="both"/>
              <w:rPr>
                <w:sz w:val="20"/>
                <w:lang w:val="fr-CA"/>
              </w:rPr>
            </w:pPr>
            <w:r w:rsidRPr="002A33F1">
              <w:rPr>
                <w:sz w:val="20"/>
                <w:lang w:val="fr-CA"/>
              </w:rPr>
              <w:t>10 février 2021</w:t>
            </w:r>
          </w:p>
          <w:p w:rsidR="002C473D" w:rsidRPr="002A33F1" w:rsidRDefault="002C473D" w:rsidP="004F4325">
            <w:pPr>
              <w:jc w:val="both"/>
              <w:rPr>
                <w:sz w:val="20"/>
                <w:lang w:val="fr-CA"/>
              </w:rPr>
            </w:pPr>
            <w:r w:rsidRPr="002A33F1">
              <w:rPr>
                <w:sz w:val="20"/>
                <w:lang w:val="fr-CA"/>
              </w:rPr>
              <w:t>Cour d’appel de l’Alberta (Edmonton)</w:t>
            </w:r>
          </w:p>
          <w:p w:rsidR="002C473D" w:rsidRPr="002A33F1" w:rsidRDefault="002C473D" w:rsidP="004F4325">
            <w:pPr>
              <w:jc w:val="both"/>
              <w:rPr>
                <w:sz w:val="20"/>
              </w:rPr>
            </w:pPr>
            <w:r w:rsidRPr="002A33F1">
              <w:rPr>
                <w:sz w:val="20"/>
              </w:rPr>
              <w:t>(juges Pentelechuck, Antonio, Feehan)</w:t>
            </w:r>
          </w:p>
          <w:p w:rsidR="002C473D" w:rsidRPr="002A33F1" w:rsidRDefault="00701491" w:rsidP="004F4325">
            <w:pPr>
              <w:jc w:val="both"/>
              <w:rPr>
                <w:sz w:val="20"/>
              </w:rPr>
            </w:pPr>
            <w:hyperlink r:id="rId38" w:history="1">
              <w:r w:rsidR="002C473D" w:rsidRPr="002A33F1">
                <w:rPr>
                  <w:rStyle w:val="Hyperlink"/>
                  <w:sz w:val="20"/>
                </w:rPr>
                <w:t>2021 ABCA 56</w:t>
              </w:r>
            </w:hyperlink>
            <w:r w:rsidR="002C473D" w:rsidRPr="002A33F1">
              <w:rPr>
                <w:sz w:val="20"/>
              </w:rPr>
              <w:t>; 2003</w:t>
            </w:r>
            <w:r w:rsidR="002C473D" w:rsidRPr="002A33F1">
              <w:rPr>
                <w:sz w:val="20"/>
              </w:rPr>
              <w:noBreakHyphen/>
              <w:t>0170</w:t>
            </w:r>
            <w:r w:rsidR="002C473D" w:rsidRPr="002A33F1">
              <w:rPr>
                <w:sz w:val="20"/>
              </w:rPr>
              <w:noBreakHyphen/>
              <w:t xml:space="preserve">A </w:t>
            </w:r>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lang w:val="fr-CA"/>
              </w:rPr>
            </w:pPr>
            <w:r w:rsidRPr="002A33F1">
              <w:rPr>
                <w:sz w:val="20"/>
                <w:lang w:val="fr-CA"/>
              </w:rPr>
              <w:t>L’appel est rejeté.</w:t>
            </w:r>
          </w:p>
          <w:p w:rsidR="002C473D" w:rsidRPr="002A33F1" w:rsidRDefault="002C473D" w:rsidP="004F4325">
            <w:pPr>
              <w:jc w:val="both"/>
              <w:rPr>
                <w:sz w:val="20"/>
                <w:lang w:val="fr-CA"/>
              </w:rPr>
            </w:pPr>
          </w:p>
        </w:tc>
      </w:tr>
      <w:tr w:rsidR="002C473D" w:rsidRPr="00701491" w:rsidTr="004F4325">
        <w:tc>
          <w:tcPr>
            <w:tcW w:w="2427" w:type="pct"/>
          </w:tcPr>
          <w:p w:rsidR="002C473D" w:rsidRPr="002A33F1" w:rsidRDefault="002C473D" w:rsidP="004F4325">
            <w:pPr>
              <w:jc w:val="both"/>
              <w:rPr>
                <w:sz w:val="20"/>
                <w:lang w:val="fr-CA"/>
              </w:rPr>
            </w:pPr>
            <w:r w:rsidRPr="002A33F1">
              <w:rPr>
                <w:sz w:val="20"/>
                <w:lang w:val="fr-CA"/>
              </w:rPr>
              <w:t>11 février 2021</w:t>
            </w:r>
          </w:p>
          <w:p w:rsidR="002C473D" w:rsidRPr="002A33F1" w:rsidRDefault="002C473D" w:rsidP="004F4325">
            <w:pPr>
              <w:jc w:val="both"/>
              <w:rPr>
                <w:sz w:val="20"/>
                <w:lang w:val="fr-CA"/>
              </w:rPr>
            </w:pPr>
            <w:r w:rsidRPr="002A33F1">
              <w:rPr>
                <w:sz w:val="20"/>
                <w:lang w:val="fr-CA"/>
              </w:rPr>
              <w:t>Cour suprême du Canada</w:t>
            </w:r>
          </w:p>
          <w:p w:rsidR="002C473D" w:rsidRPr="002A33F1" w:rsidRDefault="002C473D" w:rsidP="004F4325">
            <w:pPr>
              <w:jc w:val="both"/>
              <w:rPr>
                <w:sz w:val="20"/>
                <w:lang w:val="fr-CA"/>
              </w:rPr>
            </w:pPr>
          </w:p>
        </w:tc>
        <w:tc>
          <w:tcPr>
            <w:tcW w:w="243" w:type="pct"/>
          </w:tcPr>
          <w:p w:rsidR="002C473D" w:rsidRPr="002A33F1" w:rsidRDefault="002C473D" w:rsidP="004F4325">
            <w:pPr>
              <w:jc w:val="both"/>
              <w:rPr>
                <w:sz w:val="20"/>
                <w:lang w:val="fr-CA"/>
              </w:rPr>
            </w:pPr>
          </w:p>
        </w:tc>
        <w:tc>
          <w:tcPr>
            <w:tcW w:w="2330" w:type="pct"/>
          </w:tcPr>
          <w:p w:rsidR="002C473D" w:rsidRPr="002A33F1" w:rsidRDefault="002C473D" w:rsidP="004F4325">
            <w:pPr>
              <w:jc w:val="both"/>
              <w:rPr>
                <w:sz w:val="20"/>
                <w:lang w:val="fr-CA"/>
              </w:rPr>
            </w:pPr>
            <w:r w:rsidRPr="002A33F1">
              <w:rPr>
                <w:sz w:val="20"/>
                <w:lang w:val="fr-CA"/>
              </w:rPr>
              <w:t>La demande d’autorisation d’appel est présentée.</w:t>
            </w:r>
          </w:p>
          <w:p w:rsidR="002C473D" w:rsidRPr="002A33F1" w:rsidRDefault="002C473D" w:rsidP="004F4325">
            <w:pPr>
              <w:jc w:val="both"/>
              <w:rPr>
                <w:sz w:val="20"/>
                <w:lang w:val="fr-CA"/>
              </w:rPr>
            </w:pPr>
          </w:p>
        </w:tc>
      </w:tr>
      <w:tr w:rsidR="002C473D" w:rsidRPr="00701491" w:rsidTr="004F4325">
        <w:tc>
          <w:tcPr>
            <w:tcW w:w="2427" w:type="pct"/>
          </w:tcPr>
          <w:p w:rsidR="002C473D" w:rsidRPr="002A33F1" w:rsidRDefault="002C473D" w:rsidP="004F4325">
            <w:pPr>
              <w:jc w:val="both"/>
              <w:rPr>
                <w:sz w:val="20"/>
                <w:lang w:val="fr-CA"/>
              </w:rPr>
            </w:pPr>
            <w:r w:rsidRPr="002A33F1">
              <w:rPr>
                <w:sz w:val="20"/>
                <w:lang w:val="fr-CA"/>
              </w:rPr>
              <w:t>28 juin 2021</w:t>
            </w:r>
          </w:p>
          <w:p w:rsidR="002C473D" w:rsidRPr="002A33F1" w:rsidRDefault="002C473D" w:rsidP="004F4325">
            <w:pPr>
              <w:jc w:val="both"/>
              <w:rPr>
                <w:sz w:val="20"/>
                <w:lang w:val="fr-CA"/>
              </w:rPr>
            </w:pPr>
            <w:r w:rsidRPr="002A33F1">
              <w:rPr>
                <w:sz w:val="20"/>
                <w:lang w:val="fr-CA"/>
              </w:rPr>
              <w:t>Cour suprême du Canada</w:t>
            </w:r>
          </w:p>
          <w:p w:rsidR="002C473D" w:rsidRPr="002A33F1" w:rsidRDefault="002C473D" w:rsidP="004F4325">
            <w:pPr>
              <w:jc w:val="both"/>
              <w:rPr>
                <w:sz w:val="20"/>
                <w:lang w:val="fr-CA"/>
              </w:rPr>
            </w:pPr>
          </w:p>
        </w:tc>
        <w:tc>
          <w:tcPr>
            <w:tcW w:w="243" w:type="pct"/>
          </w:tcPr>
          <w:p w:rsidR="002C473D" w:rsidRPr="002A33F1" w:rsidRDefault="002C473D" w:rsidP="004F4325">
            <w:pPr>
              <w:jc w:val="both"/>
              <w:rPr>
                <w:sz w:val="20"/>
                <w:lang w:val="fr-CA"/>
              </w:rPr>
            </w:pPr>
          </w:p>
        </w:tc>
        <w:tc>
          <w:tcPr>
            <w:tcW w:w="2330" w:type="pct"/>
          </w:tcPr>
          <w:p w:rsidR="002C473D" w:rsidRPr="002A33F1" w:rsidRDefault="002C473D" w:rsidP="004F4325">
            <w:pPr>
              <w:jc w:val="both"/>
              <w:rPr>
                <w:sz w:val="20"/>
                <w:lang w:val="fr-CA"/>
              </w:rPr>
            </w:pPr>
            <w:r w:rsidRPr="002A33F1">
              <w:rPr>
                <w:sz w:val="20"/>
                <w:lang w:val="fr-CA"/>
              </w:rPr>
              <w:t>La requête en prorogation de délai pour signifier et déposer la demande d’autorisation d’appel est présentée.</w:t>
            </w:r>
          </w:p>
        </w:tc>
      </w:tr>
    </w:tbl>
    <w:p w:rsidR="002C473D" w:rsidRPr="002A33F1" w:rsidRDefault="002C473D" w:rsidP="002C473D">
      <w:pPr>
        <w:jc w:val="both"/>
        <w:rPr>
          <w:sz w:val="20"/>
          <w:lang w:val="fr-CA"/>
        </w:rPr>
      </w:pPr>
    </w:p>
    <w:p w:rsidR="002C473D" w:rsidRPr="002A33F1" w:rsidRDefault="00701491" w:rsidP="002C473D">
      <w:pPr>
        <w:widowControl w:val="0"/>
        <w:tabs>
          <w:tab w:val="left" w:pos="3840"/>
        </w:tabs>
        <w:jc w:val="both"/>
        <w:rPr>
          <w:sz w:val="20"/>
          <w:lang w:val="fr-CA"/>
        </w:rPr>
      </w:pPr>
      <w:r>
        <w:rPr>
          <w:sz w:val="20"/>
        </w:rPr>
        <w:pict>
          <v:rect id="_x0000_i1044" style="width:2in;height:1pt" o:hrpct="0" o:hralign="center" o:hrstd="t" o:hrnoshade="t" o:hr="t" fillcolor="black [3213]" stroked="f"/>
        </w:pict>
      </w:r>
    </w:p>
    <w:p w:rsidR="002C473D" w:rsidRPr="002A33F1" w:rsidRDefault="002C473D" w:rsidP="002C473D">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C473D" w:rsidRPr="002A33F1" w:rsidTr="004F4325">
        <w:tc>
          <w:tcPr>
            <w:tcW w:w="543" w:type="pct"/>
          </w:tcPr>
          <w:p w:rsidR="002C473D" w:rsidRPr="002A33F1" w:rsidRDefault="002C473D" w:rsidP="004F4325">
            <w:pPr>
              <w:jc w:val="both"/>
              <w:rPr>
                <w:sz w:val="20"/>
              </w:rPr>
            </w:pPr>
            <w:r w:rsidRPr="002A33F1">
              <w:rPr>
                <w:rStyle w:val="SCCFileNumberChar"/>
                <w:sz w:val="20"/>
                <w:szCs w:val="20"/>
              </w:rPr>
              <w:t>39728</w:t>
            </w:r>
          </w:p>
        </w:tc>
        <w:tc>
          <w:tcPr>
            <w:tcW w:w="4457" w:type="pct"/>
          </w:tcPr>
          <w:p w:rsidR="002C473D" w:rsidRPr="002A33F1" w:rsidRDefault="002C473D" w:rsidP="004F4325">
            <w:pPr>
              <w:pStyle w:val="SCCLsocParty"/>
              <w:jc w:val="both"/>
              <w:rPr>
                <w:b/>
                <w:sz w:val="20"/>
                <w:szCs w:val="20"/>
                <w:lang w:val="en-US"/>
              </w:rPr>
            </w:pPr>
            <w:r w:rsidRPr="002A33F1">
              <w:rPr>
                <w:b/>
                <w:sz w:val="20"/>
                <w:szCs w:val="20"/>
                <w:lang w:val="en-US"/>
              </w:rPr>
              <w:t xml:space="preserve">Gabriella Kindylides v. </w:t>
            </w:r>
            <w:r w:rsidR="004F4325" w:rsidRPr="002A33F1">
              <w:rPr>
                <w:b/>
                <w:sz w:val="20"/>
                <w:szCs w:val="20"/>
                <w:lang w:val="en-US"/>
              </w:rPr>
              <w:t>Attorney General of Canada and the Minister of Justice of the Province of British Columbia</w:t>
            </w:r>
          </w:p>
          <w:p w:rsidR="002C473D" w:rsidRPr="002A33F1" w:rsidRDefault="002C473D" w:rsidP="004F4325">
            <w:pPr>
              <w:jc w:val="both"/>
              <w:rPr>
                <w:sz w:val="20"/>
              </w:rPr>
            </w:pPr>
            <w:r w:rsidRPr="002A33F1">
              <w:rPr>
                <w:sz w:val="20"/>
              </w:rPr>
              <w:t>(B.C.) (Civil) (By Leave)</w:t>
            </w:r>
          </w:p>
        </w:tc>
      </w:tr>
      <w:tr w:rsidR="002C473D" w:rsidRPr="002A33F1" w:rsidTr="004F4325">
        <w:tc>
          <w:tcPr>
            <w:tcW w:w="5000" w:type="pct"/>
            <w:gridSpan w:val="2"/>
          </w:tcPr>
          <w:p w:rsidR="002C473D" w:rsidRPr="002A33F1" w:rsidRDefault="004F4325" w:rsidP="004F4325">
            <w:pPr>
              <w:jc w:val="both"/>
              <w:rPr>
                <w:sz w:val="20"/>
                <w:szCs w:val="20"/>
              </w:rPr>
            </w:pPr>
            <w:r w:rsidRPr="002A33F1">
              <w:rPr>
                <w:sz w:val="20"/>
                <w:szCs w:val="20"/>
              </w:rPr>
              <w:t>The motion to waive the requirement to file documents in electronic format is granted. The motion for stay of execution is dismissed. The application for leave to appeal from the judgment of the Court of Appeal for British Columbia (Vancouver), Number CA46790, 2020 BCCA 330, dated November 24, 2020, is dismissed with costs.</w:t>
            </w:r>
          </w:p>
          <w:p w:rsidR="004F4325" w:rsidRPr="002A33F1" w:rsidRDefault="004F4325" w:rsidP="004F4325">
            <w:pPr>
              <w:jc w:val="both"/>
              <w:rPr>
                <w:sz w:val="20"/>
              </w:rPr>
            </w:pPr>
          </w:p>
        </w:tc>
      </w:tr>
    </w:tbl>
    <w:p w:rsidR="00F06681" w:rsidRPr="002A33F1" w:rsidRDefault="00F06681">
      <w:r w:rsidRPr="002A33F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473D" w:rsidRPr="002A33F1" w:rsidTr="004F4325">
        <w:tc>
          <w:tcPr>
            <w:tcW w:w="5000" w:type="pct"/>
            <w:gridSpan w:val="3"/>
          </w:tcPr>
          <w:p w:rsidR="002C473D" w:rsidRPr="002A33F1" w:rsidRDefault="002C473D" w:rsidP="004F4325">
            <w:pPr>
              <w:jc w:val="both"/>
              <w:rPr>
                <w:sz w:val="20"/>
              </w:rPr>
            </w:pPr>
            <w:r w:rsidRPr="002A33F1">
              <w:rPr>
                <w:i/>
                <w:sz w:val="20"/>
              </w:rPr>
              <w:t>Charter of Rights</w:t>
            </w:r>
            <w:r w:rsidRPr="002A33F1">
              <w:rPr>
                <w:sz w:val="20"/>
              </w:rPr>
              <w:t xml:space="preserve"> — Right to life, liberty and security of the person — Right to be secure against unreasonable search and seizure — Right not to be subjected to cruel and unusual treatment or punishment — Right to equality — Judgments and orders — Summary judgments — Motion to strike — Applicant’s Notice of Civil Claim struck without leave to amend — Whether lower courts erred in law in dismissing applicant’s claim of torture, relying on domestic law and disregarding state duties required by international human rights laws — Whether lower courts erred in law in failing to identify the applicant’s Notice of Civil Claim as a claim of torture, which is a legitimate cause of action — Whether lower courts erred in law in concluding that the applicant’s claim was bound to fail. </w:t>
            </w:r>
          </w:p>
        </w:tc>
      </w:tr>
      <w:tr w:rsidR="002C473D" w:rsidRPr="002A33F1" w:rsidTr="004F4325">
        <w:tc>
          <w:tcPr>
            <w:tcW w:w="5000" w:type="pct"/>
            <w:gridSpan w:val="3"/>
          </w:tcPr>
          <w:p w:rsidR="002C473D" w:rsidRPr="002A33F1" w:rsidRDefault="002C473D" w:rsidP="004F4325">
            <w:pPr>
              <w:jc w:val="both"/>
              <w:rPr>
                <w:sz w:val="20"/>
              </w:rPr>
            </w:pPr>
          </w:p>
        </w:tc>
      </w:tr>
      <w:tr w:rsidR="002C473D" w:rsidRPr="002A33F1" w:rsidTr="004F4325">
        <w:tc>
          <w:tcPr>
            <w:tcW w:w="5000" w:type="pct"/>
            <w:gridSpan w:val="3"/>
          </w:tcPr>
          <w:p w:rsidR="002C473D" w:rsidRPr="002A33F1" w:rsidRDefault="002C473D" w:rsidP="004F4325">
            <w:pPr>
              <w:jc w:val="both"/>
              <w:rPr>
                <w:sz w:val="20"/>
              </w:rPr>
            </w:pPr>
            <w:r w:rsidRPr="002A33F1">
              <w:rPr>
                <w:sz w:val="20"/>
              </w:rPr>
              <w:t>In 2019, the applicant filed a Notice of Civil Claim in which she alleged amongst other things that unknown members of the RCMP, other persons and entities had collaborated with one another over the past 40 years to infect her with drugs on an almost daily basis, by placing substances in her food and drink in various locations and settings. The respondents brought a motion to strike her Notice of Civil Claim. The motion judge granted the motion and this decision was upheld on appeal.</w:t>
            </w:r>
          </w:p>
          <w:p w:rsidR="002C473D" w:rsidRPr="002A33F1" w:rsidRDefault="002C473D" w:rsidP="004F4325">
            <w:pPr>
              <w:jc w:val="both"/>
              <w:rPr>
                <w:sz w:val="20"/>
              </w:rPr>
            </w:pPr>
          </w:p>
        </w:tc>
      </w:tr>
      <w:tr w:rsidR="002C473D" w:rsidRPr="002A33F1" w:rsidTr="004F4325">
        <w:tc>
          <w:tcPr>
            <w:tcW w:w="2427" w:type="pct"/>
          </w:tcPr>
          <w:p w:rsidR="002C473D" w:rsidRPr="002A33F1" w:rsidRDefault="002C473D" w:rsidP="004F4325">
            <w:pPr>
              <w:jc w:val="both"/>
              <w:rPr>
                <w:sz w:val="20"/>
              </w:rPr>
            </w:pPr>
            <w:r w:rsidRPr="002A33F1">
              <w:rPr>
                <w:sz w:val="20"/>
              </w:rPr>
              <w:t>March 13, 2020</w:t>
            </w:r>
          </w:p>
          <w:p w:rsidR="002C473D" w:rsidRPr="002A33F1" w:rsidRDefault="002C473D" w:rsidP="004F4325">
            <w:pPr>
              <w:jc w:val="both"/>
              <w:rPr>
                <w:sz w:val="20"/>
              </w:rPr>
            </w:pPr>
            <w:r w:rsidRPr="002A33F1">
              <w:rPr>
                <w:sz w:val="20"/>
              </w:rPr>
              <w:t>Supreme Court of British Columbia</w:t>
            </w:r>
          </w:p>
          <w:p w:rsidR="002C473D" w:rsidRPr="002A33F1" w:rsidRDefault="002C473D" w:rsidP="004F4325">
            <w:pPr>
              <w:jc w:val="both"/>
              <w:rPr>
                <w:sz w:val="20"/>
              </w:rPr>
            </w:pPr>
            <w:r w:rsidRPr="002A33F1">
              <w:rPr>
                <w:sz w:val="20"/>
              </w:rPr>
              <w:t>(MacKenzie J.)</w:t>
            </w:r>
          </w:p>
          <w:p w:rsidR="002C473D" w:rsidRPr="002A33F1" w:rsidRDefault="002C473D" w:rsidP="004F4325">
            <w:pPr>
              <w:jc w:val="both"/>
              <w:rPr>
                <w:sz w:val="20"/>
              </w:rPr>
            </w:pPr>
            <w:r w:rsidRPr="002A33F1">
              <w:rPr>
                <w:sz w:val="20"/>
              </w:rPr>
              <w:t>Unreported</w:t>
            </w:r>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 xml:space="preserve">Respondents’ motion to strike applicant’s Notice of Civil Claim granted </w:t>
            </w:r>
          </w:p>
          <w:p w:rsidR="002C473D" w:rsidRPr="002A33F1" w:rsidRDefault="002C473D" w:rsidP="004F4325">
            <w:pPr>
              <w:jc w:val="both"/>
              <w:rPr>
                <w:sz w:val="20"/>
              </w:rPr>
            </w:pPr>
          </w:p>
          <w:p w:rsidR="002C473D" w:rsidRPr="002A33F1" w:rsidRDefault="002C473D" w:rsidP="004F4325">
            <w:pPr>
              <w:jc w:val="both"/>
              <w:rPr>
                <w:sz w:val="20"/>
              </w:rPr>
            </w:pPr>
          </w:p>
        </w:tc>
      </w:tr>
      <w:tr w:rsidR="002C473D" w:rsidRPr="002A33F1" w:rsidTr="004F4325">
        <w:tc>
          <w:tcPr>
            <w:tcW w:w="2427" w:type="pct"/>
          </w:tcPr>
          <w:p w:rsidR="002C473D" w:rsidRPr="002A33F1" w:rsidRDefault="002C473D" w:rsidP="004F4325">
            <w:pPr>
              <w:jc w:val="both"/>
              <w:rPr>
                <w:sz w:val="20"/>
              </w:rPr>
            </w:pPr>
            <w:r w:rsidRPr="002A33F1">
              <w:rPr>
                <w:sz w:val="20"/>
              </w:rPr>
              <w:t>November 24, 2020</w:t>
            </w:r>
          </w:p>
          <w:p w:rsidR="002C473D" w:rsidRPr="002A33F1" w:rsidRDefault="002C473D" w:rsidP="004F4325">
            <w:pPr>
              <w:jc w:val="both"/>
              <w:rPr>
                <w:sz w:val="20"/>
              </w:rPr>
            </w:pPr>
            <w:r w:rsidRPr="002A33F1">
              <w:rPr>
                <w:sz w:val="20"/>
              </w:rPr>
              <w:t>Court of Appeal for British Columbia</w:t>
            </w:r>
          </w:p>
          <w:p w:rsidR="002C473D" w:rsidRPr="002A33F1" w:rsidRDefault="002C473D" w:rsidP="004F4325">
            <w:pPr>
              <w:jc w:val="both"/>
              <w:rPr>
                <w:sz w:val="20"/>
              </w:rPr>
            </w:pPr>
            <w:r w:rsidRPr="002A33F1">
              <w:rPr>
                <w:sz w:val="20"/>
              </w:rPr>
              <w:t>(Vancouver)</w:t>
            </w:r>
          </w:p>
          <w:p w:rsidR="002C473D" w:rsidRPr="002A33F1" w:rsidRDefault="002C473D" w:rsidP="004F4325">
            <w:pPr>
              <w:jc w:val="both"/>
              <w:rPr>
                <w:sz w:val="20"/>
              </w:rPr>
            </w:pPr>
            <w:r w:rsidRPr="002A33F1">
              <w:rPr>
                <w:sz w:val="20"/>
              </w:rPr>
              <w:t>(Harris, Goepel and Abrioux JJ.A.)</w:t>
            </w:r>
          </w:p>
          <w:p w:rsidR="002C473D" w:rsidRPr="002A33F1" w:rsidRDefault="00701491" w:rsidP="004F4325">
            <w:pPr>
              <w:jc w:val="both"/>
              <w:rPr>
                <w:sz w:val="20"/>
              </w:rPr>
            </w:pPr>
            <w:hyperlink r:id="rId39" w:history="1">
              <w:r w:rsidR="002C473D" w:rsidRPr="002A33F1">
                <w:rPr>
                  <w:rStyle w:val="Hyperlink"/>
                  <w:sz w:val="20"/>
                </w:rPr>
                <w:t>2020 BCCA 330</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Applicant’s appeal dismissed</w:t>
            </w:r>
          </w:p>
          <w:p w:rsidR="002C473D" w:rsidRPr="002A33F1" w:rsidRDefault="002C473D" w:rsidP="004F4325">
            <w:pPr>
              <w:jc w:val="both"/>
              <w:rPr>
                <w:sz w:val="20"/>
              </w:rPr>
            </w:pPr>
          </w:p>
        </w:tc>
      </w:tr>
      <w:tr w:rsidR="002C473D" w:rsidRPr="002A33F1" w:rsidTr="004F4325">
        <w:tc>
          <w:tcPr>
            <w:tcW w:w="2427" w:type="pct"/>
          </w:tcPr>
          <w:p w:rsidR="002C473D" w:rsidRPr="002A33F1" w:rsidRDefault="002C473D" w:rsidP="004F4325">
            <w:pPr>
              <w:jc w:val="both"/>
              <w:rPr>
                <w:sz w:val="20"/>
              </w:rPr>
            </w:pPr>
            <w:r w:rsidRPr="002A33F1">
              <w:rPr>
                <w:sz w:val="20"/>
              </w:rPr>
              <w:t>January 12, 2021</w:t>
            </w:r>
          </w:p>
          <w:p w:rsidR="002C473D" w:rsidRPr="002A33F1" w:rsidRDefault="002C473D" w:rsidP="004F4325">
            <w:pPr>
              <w:jc w:val="both"/>
              <w:rPr>
                <w:sz w:val="20"/>
              </w:rPr>
            </w:pPr>
            <w:r w:rsidRPr="002A33F1">
              <w:rPr>
                <w:sz w:val="20"/>
              </w:rPr>
              <w:t>Supreme Court of Canada</w:t>
            </w: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Application for leave to appeal filed</w:t>
            </w:r>
          </w:p>
          <w:p w:rsidR="002C473D" w:rsidRPr="002A33F1" w:rsidRDefault="002C473D" w:rsidP="004F4325">
            <w:pPr>
              <w:jc w:val="both"/>
              <w:rPr>
                <w:sz w:val="20"/>
              </w:rPr>
            </w:pPr>
          </w:p>
        </w:tc>
      </w:tr>
    </w:tbl>
    <w:p w:rsidR="002C473D" w:rsidRPr="002A33F1" w:rsidRDefault="002C473D" w:rsidP="002C473D">
      <w:pPr>
        <w:jc w:val="both"/>
        <w:rPr>
          <w:sz w:val="20"/>
        </w:rPr>
      </w:pPr>
    </w:p>
    <w:p w:rsidR="002C473D" w:rsidRPr="002A33F1" w:rsidRDefault="00701491" w:rsidP="002C473D">
      <w:pPr>
        <w:jc w:val="both"/>
        <w:rPr>
          <w:sz w:val="20"/>
        </w:rPr>
      </w:pPr>
      <w:r>
        <w:rPr>
          <w:sz w:val="20"/>
        </w:rPr>
        <w:pict>
          <v:rect id="_x0000_i1045" style="width:2in;height:1pt" o:hrpct="0" o:hralign="center" o:hrstd="t" o:hrnoshade="t" o:hr="t" fillcolor="black [3213]" stroked="f"/>
        </w:pict>
      </w:r>
    </w:p>
    <w:p w:rsidR="002C473D" w:rsidRPr="002A33F1" w:rsidRDefault="002C473D" w:rsidP="002C47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C473D" w:rsidRPr="00701491" w:rsidTr="004F4325">
        <w:tc>
          <w:tcPr>
            <w:tcW w:w="543" w:type="pct"/>
          </w:tcPr>
          <w:p w:rsidR="002C473D" w:rsidRPr="002A33F1" w:rsidRDefault="002C473D" w:rsidP="004F4325">
            <w:pPr>
              <w:jc w:val="both"/>
              <w:rPr>
                <w:sz w:val="20"/>
                <w:lang w:val="fr-CA"/>
              </w:rPr>
            </w:pPr>
            <w:r w:rsidRPr="002A33F1">
              <w:rPr>
                <w:rStyle w:val="SCCFileNumberChar"/>
                <w:sz w:val="20"/>
                <w:szCs w:val="20"/>
                <w:lang w:val="fr-CA"/>
              </w:rPr>
              <w:t>39728</w:t>
            </w:r>
          </w:p>
        </w:tc>
        <w:tc>
          <w:tcPr>
            <w:tcW w:w="4457" w:type="pct"/>
          </w:tcPr>
          <w:p w:rsidR="002C473D" w:rsidRPr="002A33F1" w:rsidRDefault="002C473D" w:rsidP="004F4325">
            <w:pPr>
              <w:pStyle w:val="SCCLsocParty"/>
              <w:jc w:val="both"/>
              <w:rPr>
                <w:b/>
                <w:sz w:val="20"/>
                <w:szCs w:val="20"/>
              </w:rPr>
            </w:pPr>
            <w:r w:rsidRPr="002A33F1">
              <w:rPr>
                <w:b/>
                <w:sz w:val="20"/>
                <w:szCs w:val="20"/>
              </w:rPr>
              <w:t xml:space="preserve">Gabriella Kindylides c. </w:t>
            </w:r>
            <w:r w:rsidR="00F06681" w:rsidRPr="002A33F1">
              <w:rPr>
                <w:b/>
                <w:sz w:val="20"/>
                <w:szCs w:val="20"/>
              </w:rPr>
              <w:t>Procureur général du Canada et le ministre de la Justice de la province de la Colombie-Britannique</w:t>
            </w:r>
          </w:p>
          <w:p w:rsidR="002C473D" w:rsidRPr="002A33F1" w:rsidRDefault="002C473D" w:rsidP="004F4325">
            <w:pPr>
              <w:jc w:val="both"/>
              <w:rPr>
                <w:sz w:val="20"/>
                <w:lang w:val="fr-CA"/>
              </w:rPr>
            </w:pPr>
            <w:r w:rsidRPr="002A33F1">
              <w:rPr>
                <w:sz w:val="20"/>
                <w:lang w:val="fr-CA"/>
              </w:rPr>
              <w:t>(C.-B.) (Civile) (Sur autorisation)</w:t>
            </w:r>
          </w:p>
        </w:tc>
      </w:tr>
      <w:tr w:rsidR="002C473D" w:rsidRPr="00701491" w:rsidTr="004F4325">
        <w:tc>
          <w:tcPr>
            <w:tcW w:w="5000" w:type="pct"/>
            <w:gridSpan w:val="2"/>
          </w:tcPr>
          <w:p w:rsidR="002C473D" w:rsidRPr="002A33F1" w:rsidRDefault="00F06681" w:rsidP="004F4325">
            <w:pPr>
              <w:jc w:val="both"/>
              <w:rPr>
                <w:sz w:val="20"/>
                <w:szCs w:val="20"/>
                <w:lang w:val="fr-CA"/>
              </w:rPr>
            </w:pPr>
            <w:r w:rsidRPr="002A33F1">
              <w:rPr>
                <w:sz w:val="20"/>
                <w:szCs w:val="20"/>
                <w:lang w:val="fr-CA"/>
              </w:rPr>
              <w:t>La requête en dérogation à l'obligation de déposer les documents en format électronique est accueillie. La requête en sursis est rejetée. La demande d’autorisation d’appel de l’arrêt de la Cour d’appel de la Colombie-Britannique (Vancouver), numéro CA46790; 2020 BCCA 330, daté du 24 novembre 2020, est rejet</w:t>
            </w:r>
            <w:r w:rsidRPr="002A33F1">
              <w:rPr>
                <w:rFonts w:cs="Times New Roman"/>
                <w:sz w:val="20"/>
                <w:szCs w:val="20"/>
                <w:lang w:val="fr-CA"/>
              </w:rPr>
              <w:t>é</w:t>
            </w:r>
            <w:r w:rsidRPr="002A33F1">
              <w:rPr>
                <w:sz w:val="20"/>
                <w:szCs w:val="20"/>
                <w:lang w:val="fr-CA"/>
              </w:rPr>
              <w:t>e avec d</w:t>
            </w:r>
            <w:r w:rsidRPr="002A33F1">
              <w:rPr>
                <w:rFonts w:cs="Times New Roman"/>
                <w:sz w:val="20"/>
                <w:szCs w:val="20"/>
                <w:lang w:val="fr-CA"/>
              </w:rPr>
              <w:t>é</w:t>
            </w:r>
            <w:r w:rsidRPr="002A33F1">
              <w:rPr>
                <w:sz w:val="20"/>
                <w:szCs w:val="20"/>
                <w:lang w:val="fr-CA"/>
              </w:rPr>
              <w:t>pens.</w:t>
            </w:r>
          </w:p>
          <w:p w:rsidR="00F06681" w:rsidRPr="002A33F1" w:rsidRDefault="00F06681" w:rsidP="004F4325">
            <w:pPr>
              <w:jc w:val="both"/>
              <w:rPr>
                <w:sz w:val="20"/>
                <w:lang w:val="fr-CA"/>
              </w:rPr>
            </w:pPr>
          </w:p>
        </w:tc>
      </w:tr>
      <w:tr w:rsidR="002C473D" w:rsidRPr="00701491" w:rsidTr="004F4325">
        <w:tc>
          <w:tcPr>
            <w:tcW w:w="5000" w:type="pct"/>
            <w:gridSpan w:val="2"/>
          </w:tcPr>
          <w:p w:rsidR="002C473D" w:rsidRPr="002A33F1" w:rsidRDefault="002C473D" w:rsidP="004F4325">
            <w:pPr>
              <w:jc w:val="both"/>
              <w:rPr>
                <w:sz w:val="20"/>
                <w:lang w:val="fr-CA"/>
              </w:rPr>
            </w:pPr>
            <w:r w:rsidRPr="002A33F1">
              <w:rPr>
                <w:i/>
                <w:sz w:val="20"/>
                <w:lang w:val="fr-CA"/>
              </w:rPr>
              <w:t>Charte des droits</w:t>
            </w:r>
            <w:r w:rsidRPr="002A33F1">
              <w:rPr>
                <w:sz w:val="20"/>
                <w:lang w:val="fr-CA"/>
              </w:rPr>
              <w:t xml:space="preserve"> — Droit à la vie, à la liberté et à la sécurité de la personne — Droit à la protection contre les fouilles, les perquisitions ou les saisies abusives — Droit de ne pas être assujetti à des traitements ou peines cruels et inusités — Droit à l’égalité — Jugements et ordonnances — Jugements sommaires — Requête en radiation — L’avis de poursuite civile de la demanderesse a été radié sans autorisation de le modifier — Les tribunaux inférieurs ont-ils commis une erreur de droit en rejetant les allégations de torture de la demanderesse, en s’appuyant sur le droit interne et en faisant abstraction des obligations de l’État prévues par les lois internationales en matière de droits de la personne? — Les tribunaux inférieurs ont</w:t>
            </w:r>
            <w:r w:rsidRPr="002A33F1">
              <w:rPr>
                <w:sz w:val="20"/>
                <w:lang w:val="fr-CA"/>
              </w:rPr>
              <w:noBreakHyphen/>
              <w:t>ils commis une erreur de droit en omettant de reconnaître l’avis de poursuite civile de la demanderesse comme étant une demande portant sur la torture, qui constitue une cause d’action légitime? — Les tribunaux inférieurs ont</w:t>
            </w:r>
            <w:r w:rsidRPr="002A33F1">
              <w:rPr>
                <w:sz w:val="20"/>
                <w:lang w:val="fr-CA"/>
              </w:rPr>
              <w:noBreakHyphen/>
              <w:t xml:space="preserve">ils commis une erreur de droit en concluant que la demande de la demanderesse était vouée à l’échec? </w:t>
            </w:r>
          </w:p>
        </w:tc>
      </w:tr>
      <w:tr w:rsidR="002C473D" w:rsidRPr="00701491" w:rsidTr="004F4325">
        <w:tc>
          <w:tcPr>
            <w:tcW w:w="5000" w:type="pct"/>
            <w:gridSpan w:val="2"/>
          </w:tcPr>
          <w:p w:rsidR="002C473D" w:rsidRPr="002A33F1" w:rsidRDefault="002C473D" w:rsidP="004F4325">
            <w:pPr>
              <w:jc w:val="both"/>
              <w:rPr>
                <w:sz w:val="20"/>
                <w:lang w:val="fr-CA"/>
              </w:rPr>
            </w:pPr>
          </w:p>
        </w:tc>
      </w:tr>
    </w:tbl>
    <w:p w:rsidR="00F06681" w:rsidRPr="002A33F1" w:rsidRDefault="00F06681">
      <w:pPr>
        <w:rPr>
          <w:lang w:val="fr-CA"/>
        </w:rPr>
      </w:pPr>
      <w:r w:rsidRPr="002A33F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473D" w:rsidRPr="00701491" w:rsidTr="004F4325">
        <w:tc>
          <w:tcPr>
            <w:tcW w:w="5000" w:type="pct"/>
            <w:gridSpan w:val="3"/>
          </w:tcPr>
          <w:p w:rsidR="002C473D" w:rsidRPr="002A33F1" w:rsidRDefault="002C473D" w:rsidP="004F4325">
            <w:pPr>
              <w:jc w:val="both"/>
              <w:rPr>
                <w:sz w:val="20"/>
                <w:lang w:val="fr-CA"/>
              </w:rPr>
            </w:pPr>
            <w:r w:rsidRPr="002A33F1">
              <w:rPr>
                <w:sz w:val="20"/>
                <w:lang w:val="fr-CA"/>
              </w:rPr>
              <w:t>En 2019, la demanderesse a déposé un avis de poursuite civile dans lequel elle alléguait notamment que des membres inconnus de la GRC, ainsi que d’autres personnes et entités avaient collaboré l’un l’autre au cours des 40 dernières années afin de l’infecter avec des drogues presque quotidiennement, en mettant des substances dans ses aliments et boissons dans divers endroits et contextes. Les intimés ont présenté une requête en radiation de son avis de poursuite civile. Le juge saisi de la requête a accueilli cette dernière et cette décision a été confirmée en appel.</w:t>
            </w:r>
          </w:p>
          <w:p w:rsidR="002C473D" w:rsidRPr="002A33F1" w:rsidRDefault="002C473D" w:rsidP="004F4325">
            <w:pPr>
              <w:jc w:val="both"/>
              <w:rPr>
                <w:sz w:val="20"/>
                <w:lang w:val="fr-CA"/>
              </w:rPr>
            </w:pPr>
          </w:p>
          <w:p w:rsidR="002C473D" w:rsidRPr="002A33F1" w:rsidRDefault="002C473D" w:rsidP="004F4325">
            <w:pPr>
              <w:jc w:val="both"/>
              <w:rPr>
                <w:sz w:val="20"/>
                <w:lang w:val="fr-CA"/>
              </w:rPr>
            </w:pPr>
          </w:p>
        </w:tc>
      </w:tr>
      <w:tr w:rsidR="002C473D" w:rsidRPr="00701491" w:rsidTr="004F4325">
        <w:tc>
          <w:tcPr>
            <w:tcW w:w="2427" w:type="pct"/>
          </w:tcPr>
          <w:p w:rsidR="002C473D" w:rsidRPr="002A33F1" w:rsidRDefault="002C473D" w:rsidP="004F4325">
            <w:pPr>
              <w:jc w:val="both"/>
              <w:rPr>
                <w:sz w:val="20"/>
                <w:lang w:val="fr-CA"/>
              </w:rPr>
            </w:pPr>
            <w:r w:rsidRPr="002A33F1">
              <w:rPr>
                <w:sz w:val="20"/>
                <w:lang w:val="fr-CA"/>
              </w:rPr>
              <w:t>13 mars 2020</w:t>
            </w:r>
          </w:p>
          <w:p w:rsidR="002C473D" w:rsidRPr="002A33F1" w:rsidRDefault="002C473D" w:rsidP="004F4325">
            <w:pPr>
              <w:jc w:val="both"/>
              <w:rPr>
                <w:sz w:val="20"/>
                <w:lang w:val="fr-CA"/>
              </w:rPr>
            </w:pPr>
            <w:r w:rsidRPr="002A33F1">
              <w:rPr>
                <w:sz w:val="20"/>
                <w:lang w:val="fr-CA"/>
              </w:rPr>
              <w:t>Cour suprême de la Colombie</w:t>
            </w:r>
            <w:r w:rsidRPr="002A33F1">
              <w:rPr>
                <w:sz w:val="20"/>
                <w:lang w:val="fr-CA"/>
              </w:rPr>
              <w:noBreakHyphen/>
              <w:t>Britannique</w:t>
            </w:r>
          </w:p>
          <w:p w:rsidR="002C473D" w:rsidRPr="002A33F1" w:rsidRDefault="002C473D" w:rsidP="004F4325">
            <w:pPr>
              <w:jc w:val="both"/>
              <w:rPr>
                <w:sz w:val="20"/>
                <w:lang w:val="fr-CA"/>
              </w:rPr>
            </w:pPr>
            <w:r w:rsidRPr="002A33F1">
              <w:rPr>
                <w:sz w:val="20"/>
                <w:lang w:val="fr-CA"/>
              </w:rPr>
              <w:t>(juge MacKenzie)</w:t>
            </w:r>
          </w:p>
          <w:p w:rsidR="002C473D" w:rsidRPr="002A33F1" w:rsidRDefault="002C473D" w:rsidP="004F4325">
            <w:pPr>
              <w:jc w:val="both"/>
              <w:rPr>
                <w:sz w:val="20"/>
                <w:lang w:val="fr-CA"/>
              </w:rPr>
            </w:pPr>
            <w:r w:rsidRPr="002A33F1">
              <w:rPr>
                <w:sz w:val="20"/>
                <w:lang w:val="fr-CA"/>
              </w:rPr>
              <w:t>Non publié</w:t>
            </w:r>
          </w:p>
          <w:p w:rsidR="002C473D" w:rsidRPr="002A33F1" w:rsidRDefault="002C473D" w:rsidP="004F4325">
            <w:pPr>
              <w:jc w:val="both"/>
              <w:rPr>
                <w:sz w:val="20"/>
                <w:lang w:val="fr-CA"/>
              </w:rPr>
            </w:pPr>
          </w:p>
        </w:tc>
        <w:tc>
          <w:tcPr>
            <w:tcW w:w="243" w:type="pct"/>
          </w:tcPr>
          <w:p w:rsidR="002C473D" w:rsidRPr="002A33F1" w:rsidRDefault="002C473D" w:rsidP="004F4325">
            <w:pPr>
              <w:jc w:val="both"/>
              <w:rPr>
                <w:sz w:val="20"/>
                <w:lang w:val="fr-CA"/>
              </w:rPr>
            </w:pPr>
          </w:p>
        </w:tc>
        <w:tc>
          <w:tcPr>
            <w:tcW w:w="2330" w:type="pct"/>
          </w:tcPr>
          <w:p w:rsidR="002C473D" w:rsidRPr="002A33F1" w:rsidRDefault="002C473D" w:rsidP="004F4325">
            <w:pPr>
              <w:jc w:val="both"/>
              <w:rPr>
                <w:sz w:val="20"/>
                <w:lang w:val="fr-CA"/>
              </w:rPr>
            </w:pPr>
            <w:r w:rsidRPr="002A33F1">
              <w:rPr>
                <w:sz w:val="20"/>
                <w:lang w:val="fr-CA"/>
              </w:rPr>
              <w:t xml:space="preserve">La requête des intimés en radiation de l’avis de poursuite civile de la demanderesse est accueillie. </w:t>
            </w:r>
          </w:p>
          <w:p w:rsidR="002C473D" w:rsidRPr="002A33F1" w:rsidRDefault="002C473D" w:rsidP="004F4325">
            <w:pPr>
              <w:jc w:val="both"/>
              <w:rPr>
                <w:sz w:val="20"/>
                <w:lang w:val="fr-CA"/>
              </w:rPr>
            </w:pPr>
          </w:p>
          <w:p w:rsidR="002C473D" w:rsidRPr="002A33F1" w:rsidRDefault="002C473D" w:rsidP="004F4325">
            <w:pPr>
              <w:jc w:val="both"/>
              <w:rPr>
                <w:sz w:val="20"/>
                <w:lang w:val="fr-CA"/>
              </w:rPr>
            </w:pPr>
          </w:p>
        </w:tc>
      </w:tr>
      <w:tr w:rsidR="002C473D" w:rsidRPr="00701491" w:rsidTr="004F4325">
        <w:tc>
          <w:tcPr>
            <w:tcW w:w="2427" w:type="pct"/>
          </w:tcPr>
          <w:p w:rsidR="002C473D" w:rsidRPr="002A33F1" w:rsidRDefault="002C473D" w:rsidP="004F4325">
            <w:pPr>
              <w:jc w:val="both"/>
              <w:rPr>
                <w:sz w:val="20"/>
                <w:lang w:val="fr-CA"/>
              </w:rPr>
            </w:pPr>
            <w:r w:rsidRPr="002A33F1">
              <w:rPr>
                <w:sz w:val="20"/>
                <w:lang w:val="fr-CA"/>
              </w:rPr>
              <w:t>24 novembre 2020</w:t>
            </w:r>
          </w:p>
          <w:p w:rsidR="002C473D" w:rsidRPr="002A33F1" w:rsidRDefault="002C473D" w:rsidP="004F4325">
            <w:pPr>
              <w:jc w:val="both"/>
              <w:rPr>
                <w:sz w:val="20"/>
                <w:lang w:val="fr-CA"/>
              </w:rPr>
            </w:pPr>
            <w:r w:rsidRPr="002A33F1">
              <w:rPr>
                <w:sz w:val="20"/>
                <w:lang w:val="fr-CA"/>
              </w:rPr>
              <w:t>Cour d’appel de la Colombie</w:t>
            </w:r>
            <w:r w:rsidRPr="002A33F1">
              <w:rPr>
                <w:sz w:val="20"/>
                <w:lang w:val="fr-CA"/>
              </w:rPr>
              <w:noBreakHyphen/>
              <w:t>Britannique</w:t>
            </w:r>
          </w:p>
          <w:p w:rsidR="002C473D" w:rsidRPr="002A33F1" w:rsidRDefault="002C473D" w:rsidP="004F4325">
            <w:pPr>
              <w:jc w:val="both"/>
              <w:rPr>
                <w:sz w:val="20"/>
                <w:lang w:val="fr-CA"/>
              </w:rPr>
            </w:pPr>
            <w:r w:rsidRPr="002A33F1">
              <w:rPr>
                <w:sz w:val="20"/>
                <w:lang w:val="fr-CA"/>
              </w:rPr>
              <w:t>(Vancouver)</w:t>
            </w:r>
          </w:p>
          <w:p w:rsidR="002C473D" w:rsidRPr="002A33F1" w:rsidRDefault="002C473D" w:rsidP="004F4325">
            <w:pPr>
              <w:jc w:val="both"/>
              <w:rPr>
                <w:sz w:val="20"/>
                <w:lang w:val="fr-CA"/>
              </w:rPr>
            </w:pPr>
            <w:r w:rsidRPr="002A33F1">
              <w:rPr>
                <w:sz w:val="20"/>
                <w:lang w:val="fr-CA"/>
              </w:rPr>
              <w:t>(juges Harris, Goepel et Abrioux)</w:t>
            </w:r>
          </w:p>
          <w:p w:rsidR="002C473D" w:rsidRPr="002A33F1" w:rsidRDefault="00701491" w:rsidP="004F4325">
            <w:pPr>
              <w:jc w:val="both"/>
              <w:rPr>
                <w:sz w:val="20"/>
                <w:lang w:val="fr-CA"/>
              </w:rPr>
            </w:pPr>
            <w:hyperlink r:id="rId40" w:history="1">
              <w:r w:rsidR="002C473D" w:rsidRPr="002A33F1">
                <w:rPr>
                  <w:rStyle w:val="Hyperlink"/>
                  <w:sz w:val="20"/>
                  <w:lang w:val="fr-CA"/>
                </w:rPr>
                <w:t>2020 BCCA 330</w:t>
              </w:r>
            </w:hyperlink>
          </w:p>
          <w:p w:rsidR="002C473D" w:rsidRPr="002A33F1" w:rsidRDefault="002C473D" w:rsidP="004F4325">
            <w:pPr>
              <w:jc w:val="both"/>
              <w:rPr>
                <w:sz w:val="20"/>
                <w:lang w:val="fr-CA"/>
              </w:rPr>
            </w:pPr>
          </w:p>
        </w:tc>
        <w:tc>
          <w:tcPr>
            <w:tcW w:w="243" w:type="pct"/>
          </w:tcPr>
          <w:p w:rsidR="002C473D" w:rsidRPr="002A33F1" w:rsidRDefault="002C473D" w:rsidP="004F4325">
            <w:pPr>
              <w:jc w:val="both"/>
              <w:rPr>
                <w:sz w:val="20"/>
                <w:lang w:val="fr-CA"/>
              </w:rPr>
            </w:pPr>
          </w:p>
        </w:tc>
        <w:tc>
          <w:tcPr>
            <w:tcW w:w="2330" w:type="pct"/>
          </w:tcPr>
          <w:p w:rsidR="002C473D" w:rsidRPr="002A33F1" w:rsidRDefault="002C473D" w:rsidP="004F4325">
            <w:pPr>
              <w:jc w:val="both"/>
              <w:rPr>
                <w:sz w:val="20"/>
                <w:lang w:val="fr-CA"/>
              </w:rPr>
            </w:pPr>
            <w:r w:rsidRPr="002A33F1">
              <w:rPr>
                <w:sz w:val="20"/>
                <w:lang w:val="fr-CA"/>
              </w:rPr>
              <w:t>L’appel de la demanderesse est rejeté.</w:t>
            </w:r>
          </w:p>
          <w:p w:rsidR="002C473D" w:rsidRPr="002A33F1" w:rsidRDefault="002C473D" w:rsidP="004F4325">
            <w:pPr>
              <w:jc w:val="both"/>
              <w:rPr>
                <w:sz w:val="20"/>
                <w:lang w:val="fr-CA"/>
              </w:rPr>
            </w:pPr>
          </w:p>
        </w:tc>
      </w:tr>
      <w:tr w:rsidR="002C473D" w:rsidRPr="00701491" w:rsidTr="004F4325">
        <w:tc>
          <w:tcPr>
            <w:tcW w:w="2427" w:type="pct"/>
          </w:tcPr>
          <w:p w:rsidR="002C473D" w:rsidRPr="002A33F1" w:rsidRDefault="002C473D" w:rsidP="004F4325">
            <w:pPr>
              <w:jc w:val="both"/>
              <w:rPr>
                <w:sz w:val="20"/>
                <w:lang w:val="fr-CA"/>
              </w:rPr>
            </w:pPr>
            <w:r w:rsidRPr="002A33F1">
              <w:rPr>
                <w:sz w:val="20"/>
                <w:lang w:val="fr-CA"/>
              </w:rPr>
              <w:t>12 janvier 2021</w:t>
            </w:r>
          </w:p>
          <w:p w:rsidR="002C473D" w:rsidRPr="002A33F1" w:rsidRDefault="002C473D" w:rsidP="004F4325">
            <w:pPr>
              <w:jc w:val="both"/>
              <w:rPr>
                <w:sz w:val="20"/>
                <w:lang w:val="fr-CA"/>
              </w:rPr>
            </w:pPr>
            <w:r w:rsidRPr="002A33F1">
              <w:rPr>
                <w:sz w:val="20"/>
                <w:lang w:val="fr-CA"/>
              </w:rPr>
              <w:t>Cour suprême du Canada</w:t>
            </w:r>
          </w:p>
        </w:tc>
        <w:tc>
          <w:tcPr>
            <w:tcW w:w="243" w:type="pct"/>
          </w:tcPr>
          <w:p w:rsidR="002C473D" w:rsidRPr="002A33F1" w:rsidRDefault="002C473D" w:rsidP="004F4325">
            <w:pPr>
              <w:jc w:val="both"/>
              <w:rPr>
                <w:sz w:val="20"/>
                <w:lang w:val="fr-CA"/>
              </w:rPr>
            </w:pPr>
          </w:p>
        </w:tc>
        <w:tc>
          <w:tcPr>
            <w:tcW w:w="2330" w:type="pct"/>
          </w:tcPr>
          <w:p w:rsidR="002C473D" w:rsidRPr="002A33F1" w:rsidRDefault="002C473D" w:rsidP="004F4325">
            <w:pPr>
              <w:jc w:val="both"/>
              <w:rPr>
                <w:sz w:val="20"/>
                <w:lang w:val="fr-CA"/>
              </w:rPr>
            </w:pPr>
            <w:r w:rsidRPr="002A33F1">
              <w:rPr>
                <w:sz w:val="20"/>
                <w:lang w:val="fr-CA"/>
              </w:rPr>
              <w:t>La demande d’autorisation d’appel est présentée.</w:t>
            </w:r>
          </w:p>
          <w:p w:rsidR="002C473D" w:rsidRPr="002A33F1" w:rsidRDefault="002C473D" w:rsidP="004F4325">
            <w:pPr>
              <w:jc w:val="both"/>
              <w:rPr>
                <w:sz w:val="20"/>
                <w:lang w:val="fr-CA"/>
              </w:rPr>
            </w:pPr>
          </w:p>
        </w:tc>
      </w:tr>
    </w:tbl>
    <w:p w:rsidR="002C473D" w:rsidRPr="002A33F1" w:rsidRDefault="002C473D" w:rsidP="002C473D">
      <w:pPr>
        <w:jc w:val="both"/>
        <w:rPr>
          <w:sz w:val="20"/>
          <w:lang w:val="fr-CA"/>
        </w:rPr>
      </w:pPr>
    </w:p>
    <w:p w:rsidR="002C473D" w:rsidRPr="002A33F1" w:rsidRDefault="00701491" w:rsidP="002C473D">
      <w:pPr>
        <w:jc w:val="both"/>
        <w:rPr>
          <w:sz w:val="20"/>
          <w:lang w:val="fr-CA"/>
        </w:rPr>
      </w:pPr>
      <w:r>
        <w:rPr>
          <w:sz w:val="20"/>
        </w:rPr>
        <w:pict>
          <v:rect id="_x0000_i1046" style="width:2in;height:1pt" o:hrpct="0" o:hralign="center" o:hrstd="t" o:hrnoshade="t" o:hr="t" fillcolor="black [3213]" stroked="f"/>
        </w:pict>
      </w:r>
    </w:p>
    <w:p w:rsidR="002C473D" w:rsidRPr="002A33F1" w:rsidRDefault="002C473D" w:rsidP="002C473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473D" w:rsidRPr="002A33F1" w:rsidTr="004F4325">
        <w:tc>
          <w:tcPr>
            <w:tcW w:w="543" w:type="pct"/>
          </w:tcPr>
          <w:p w:rsidR="002C473D" w:rsidRPr="002A33F1" w:rsidRDefault="002C473D" w:rsidP="004F4325">
            <w:pPr>
              <w:jc w:val="both"/>
              <w:rPr>
                <w:sz w:val="20"/>
              </w:rPr>
            </w:pPr>
            <w:r w:rsidRPr="002A33F1">
              <w:rPr>
                <w:rStyle w:val="SCCFileNumberChar"/>
                <w:sz w:val="20"/>
                <w:szCs w:val="20"/>
              </w:rPr>
              <w:t>39238</w:t>
            </w:r>
          </w:p>
        </w:tc>
        <w:tc>
          <w:tcPr>
            <w:tcW w:w="4457" w:type="pct"/>
            <w:gridSpan w:val="3"/>
          </w:tcPr>
          <w:p w:rsidR="002C473D" w:rsidRPr="002A33F1" w:rsidRDefault="002C473D" w:rsidP="004F4325">
            <w:pPr>
              <w:pStyle w:val="SCCLsocParty"/>
              <w:jc w:val="both"/>
              <w:rPr>
                <w:b/>
                <w:sz w:val="20"/>
                <w:szCs w:val="20"/>
                <w:lang w:val="en-US"/>
              </w:rPr>
            </w:pPr>
            <w:r w:rsidRPr="002A33F1">
              <w:rPr>
                <w:b/>
                <w:sz w:val="20"/>
                <w:szCs w:val="20"/>
                <w:lang w:val="en-US"/>
              </w:rPr>
              <w:t>Toronto-Dominion Bank v. Her Majesty the Queen</w:t>
            </w:r>
          </w:p>
          <w:p w:rsidR="002C473D" w:rsidRPr="002A33F1" w:rsidRDefault="002C473D" w:rsidP="004F4325">
            <w:pPr>
              <w:jc w:val="both"/>
              <w:rPr>
                <w:sz w:val="20"/>
              </w:rPr>
            </w:pPr>
            <w:r w:rsidRPr="002A33F1">
              <w:rPr>
                <w:sz w:val="20"/>
              </w:rPr>
              <w:t>(F.C.) (Civil) (By Leave)</w:t>
            </w:r>
          </w:p>
        </w:tc>
      </w:tr>
      <w:tr w:rsidR="002C473D" w:rsidRPr="002A33F1" w:rsidTr="004F4325">
        <w:tc>
          <w:tcPr>
            <w:tcW w:w="5000" w:type="pct"/>
            <w:gridSpan w:val="4"/>
          </w:tcPr>
          <w:p w:rsidR="006F12B2" w:rsidRPr="002A33F1" w:rsidRDefault="006F12B2" w:rsidP="006F12B2">
            <w:pPr>
              <w:jc w:val="both"/>
              <w:rPr>
                <w:sz w:val="20"/>
                <w:szCs w:val="20"/>
              </w:rPr>
            </w:pPr>
            <w:r w:rsidRPr="002A33F1">
              <w:rPr>
                <w:sz w:val="20"/>
                <w:szCs w:val="20"/>
              </w:rPr>
              <w:t>The application for leave to appeal from the judgment of the Federal Court of Appeal, Number A-183-18, 2020 FCA 80, dated April 29, 2020, is dismissed with costs.</w:t>
            </w:r>
          </w:p>
          <w:p w:rsidR="002C473D" w:rsidRPr="002A33F1" w:rsidRDefault="002C473D" w:rsidP="004F4325">
            <w:pPr>
              <w:jc w:val="both"/>
              <w:rPr>
                <w:sz w:val="20"/>
              </w:rPr>
            </w:pPr>
          </w:p>
        </w:tc>
      </w:tr>
      <w:tr w:rsidR="002C473D" w:rsidRPr="002A33F1" w:rsidTr="004F4325">
        <w:tc>
          <w:tcPr>
            <w:tcW w:w="5000" w:type="pct"/>
            <w:gridSpan w:val="4"/>
          </w:tcPr>
          <w:p w:rsidR="002C473D" w:rsidRPr="002A33F1" w:rsidRDefault="002C473D" w:rsidP="004F4325">
            <w:pPr>
              <w:jc w:val="both"/>
              <w:rPr>
                <w:sz w:val="20"/>
              </w:rPr>
            </w:pPr>
            <w:r w:rsidRPr="002A33F1">
              <w:rPr>
                <w:sz w:val="20"/>
              </w:rPr>
              <w:t xml:space="preserve">Taxation — Goods and Services Tax — Legislation — Interpretation — Deemed trusts — Priority — Does s. 222(3) of the </w:t>
            </w:r>
            <w:r w:rsidRPr="002A33F1">
              <w:rPr>
                <w:i/>
                <w:sz w:val="20"/>
              </w:rPr>
              <w:t>Excise Tax Act</w:t>
            </w:r>
            <w:r w:rsidRPr="002A33F1">
              <w:rPr>
                <w:sz w:val="20"/>
              </w:rPr>
              <w:t>, R.S.C. 1985, c. E</w:t>
            </w:r>
            <w:r w:rsidRPr="002A33F1">
              <w:rPr>
                <w:sz w:val="20"/>
              </w:rPr>
              <w:noBreakHyphen/>
              <w:t>15 (</w:t>
            </w:r>
            <w:r w:rsidRPr="002A33F1">
              <w:rPr>
                <w:i/>
                <w:sz w:val="20"/>
              </w:rPr>
              <w:t>Act</w:t>
            </w:r>
            <w:r w:rsidRPr="002A33F1">
              <w:rPr>
                <w:sz w:val="20"/>
              </w:rPr>
              <w:t xml:space="preserve">) impose a regime of personal liability on a secured lender for unpaid GST where the tax debtor voluntarily repays a debt owed to the secured lender in the ordinary course — Does s. 222(3) deny secured creditors access to the </w:t>
            </w:r>
            <w:r w:rsidRPr="002A33F1">
              <w:rPr>
                <w:i/>
                <w:sz w:val="20"/>
              </w:rPr>
              <w:t>bona fide</w:t>
            </w:r>
            <w:r w:rsidRPr="002A33F1">
              <w:rPr>
                <w:sz w:val="20"/>
              </w:rPr>
              <w:t xml:space="preserve"> purchaser for value defence.</w:t>
            </w:r>
          </w:p>
        </w:tc>
      </w:tr>
      <w:tr w:rsidR="002C473D" w:rsidRPr="002A33F1" w:rsidTr="004F4325">
        <w:tc>
          <w:tcPr>
            <w:tcW w:w="5000" w:type="pct"/>
            <w:gridSpan w:val="4"/>
          </w:tcPr>
          <w:p w:rsidR="002C473D" w:rsidRPr="002A33F1" w:rsidRDefault="002C473D" w:rsidP="004F4325">
            <w:pPr>
              <w:jc w:val="both"/>
              <w:rPr>
                <w:sz w:val="20"/>
              </w:rPr>
            </w:pPr>
          </w:p>
          <w:p w:rsidR="002C473D" w:rsidRPr="002A33F1" w:rsidRDefault="002C473D" w:rsidP="004F4325">
            <w:pPr>
              <w:jc w:val="both"/>
              <w:rPr>
                <w:sz w:val="20"/>
              </w:rPr>
            </w:pPr>
            <w:r w:rsidRPr="002A33F1">
              <w:rPr>
                <w:sz w:val="20"/>
              </w:rPr>
              <w:t xml:space="preserve">A debtor running a landscaping business as a sole proprietorship collected but did not remit GST in the amount of $67,854 for the years 2007 and 2008. The applicant subsequently extended loans to the debtor and his spouse secured by a home equity line of credit and a residential mortgage. When the debtor sold his house, he repaid the amounts outstanding under his loans and the applicant discharged its security interests. The respondent subsequently claimed the $67,854 from the applicant on the basis of a deemed trust pursuant to s. 222 of the </w:t>
            </w:r>
            <w:r w:rsidRPr="002A33F1">
              <w:rPr>
                <w:i/>
                <w:sz w:val="20"/>
              </w:rPr>
              <w:t>Act</w:t>
            </w:r>
            <w:r w:rsidRPr="002A33F1">
              <w:rPr>
                <w:sz w:val="20"/>
              </w:rPr>
              <w:t xml:space="preserve">. When the applicant refused to pay, the respondent commenced an action to recover that amount, plus interest. The Federal Court allowed the respondent’s action, holding that a deemed trust affected the proceeds held by the applicant and that its statutory obligation to pay the amount to the respondent pursuant to s. 222 of the </w:t>
            </w:r>
            <w:r w:rsidRPr="002A33F1">
              <w:rPr>
                <w:i/>
                <w:sz w:val="20"/>
              </w:rPr>
              <w:t>Act</w:t>
            </w:r>
            <w:r w:rsidRPr="002A33F1">
              <w:rPr>
                <w:sz w:val="20"/>
              </w:rPr>
              <w:t xml:space="preserve"> excluded the defence of </w:t>
            </w:r>
            <w:r w:rsidRPr="002A33F1">
              <w:rPr>
                <w:i/>
                <w:sz w:val="20"/>
              </w:rPr>
              <w:t>bona fide</w:t>
            </w:r>
            <w:r w:rsidRPr="002A33F1">
              <w:rPr>
                <w:sz w:val="20"/>
              </w:rPr>
              <w:t xml:space="preserve"> purchaser for value. The Federal Court of Appeal dismissed the applicant’s appeal.</w:t>
            </w:r>
          </w:p>
        </w:tc>
      </w:tr>
      <w:tr w:rsidR="002C473D" w:rsidRPr="002A33F1" w:rsidTr="004F4325">
        <w:tc>
          <w:tcPr>
            <w:tcW w:w="5000" w:type="pct"/>
            <w:gridSpan w:val="4"/>
          </w:tcPr>
          <w:p w:rsidR="002C473D" w:rsidRPr="002A33F1" w:rsidRDefault="002C473D" w:rsidP="004F4325">
            <w:pPr>
              <w:jc w:val="both"/>
              <w:rPr>
                <w:sz w:val="20"/>
              </w:rPr>
            </w:pPr>
          </w:p>
        </w:tc>
      </w:tr>
      <w:tr w:rsidR="002C473D" w:rsidRPr="002A33F1" w:rsidTr="004F4325">
        <w:tc>
          <w:tcPr>
            <w:tcW w:w="2427" w:type="pct"/>
            <w:gridSpan w:val="2"/>
          </w:tcPr>
          <w:p w:rsidR="002C473D" w:rsidRPr="002A33F1" w:rsidRDefault="002C473D" w:rsidP="004F4325">
            <w:pPr>
              <w:jc w:val="both"/>
              <w:rPr>
                <w:sz w:val="20"/>
              </w:rPr>
            </w:pPr>
            <w:r w:rsidRPr="002A33F1">
              <w:rPr>
                <w:sz w:val="20"/>
              </w:rPr>
              <w:t>May 25, 2018</w:t>
            </w:r>
          </w:p>
          <w:p w:rsidR="002C473D" w:rsidRPr="002A33F1" w:rsidRDefault="002C473D" w:rsidP="004F4325">
            <w:pPr>
              <w:jc w:val="both"/>
              <w:rPr>
                <w:sz w:val="20"/>
              </w:rPr>
            </w:pPr>
            <w:r w:rsidRPr="002A33F1">
              <w:rPr>
                <w:sz w:val="20"/>
              </w:rPr>
              <w:t>Federal Court</w:t>
            </w:r>
          </w:p>
          <w:p w:rsidR="002C473D" w:rsidRPr="002A33F1" w:rsidRDefault="002C473D" w:rsidP="004F4325">
            <w:pPr>
              <w:jc w:val="both"/>
              <w:rPr>
                <w:sz w:val="20"/>
              </w:rPr>
            </w:pPr>
            <w:r w:rsidRPr="002A33F1">
              <w:rPr>
                <w:sz w:val="20"/>
              </w:rPr>
              <w:t>(Grammond J.)</w:t>
            </w:r>
          </w:p>
          <w:p w:rsidR="002C473D" w:rsidRPr="002A33F1" w:rsidRDefault="00701491" w:rsidP="004F4325">
            <w:pPr>
              <w:jc w:val="both"/>
              <w:rPr>
                <w:sz w:val="20"/>
              </w:rPr>
            </w:pPr>
            <w:hyperlink r:id="rId41" w:history="1">
              <w:r w:rsidR="002C473D" w:rsidRPr="002A33F1">
                <w:rPr>
                  <w:rStyle w:val="Hyperlink"/>
                  <w:sz w:val="20"/>
                </w:rPr>
                <w:t>2018 FC 538</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Respondent’s action allowed; respondent entitled to recover money from the applicant held under a deemed trust.</w:t>
            </w:r>
          </w:p>
          <w:p w:rsidR="002C473D" w:rsidRPr="002A33F1" w:rsidRDefault="002C473D" w:rsidP="004F4325">
            <w:pPr>
              <w:jc w:val="both"/>
              <w:rPr>
                <w:sz w:val="20"/>
              </w:rPr>
            </w:pPr>
          </w:p>
        </w:tc>
      </w:tr>
    </w:tbl>
    <w:p w:rsidR="00F06681" w:rsidRPr="002A33F1" w:rsidRDefault="00F06681">
      <w:r w:rsidRPr="002A33F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473D" w:rsidRPr="002A33F1" w:rsidTr="004F4325">
        <w:tc>
          <w:tcPr>
            <w:tcW w:w="2427" w:type="pct"/>
          </w:tcPr>
          <w:p w:rsidR="002C473D" w:rsidRPr="002A33F1" w:rsidRDefault="002C473D" w:rsidP="004F4325">
            <w:pPr>
              <w:jc w:val="both"/>
              <w:rPr>
                <w:sz w:val="20"/>
              </w:rPr>
            </w:pPr>
            <w:r w:rsidRPr="002A33F1">
              <w:rPr>
                <w:sz w:val="20"/>
              </w:rPr>
              <w:t>April 29, 2020</w:t>
            </w:r>
          </w:p>
          <w:p w:rsidR="002C473D" w:rsidRPr="002A33F1" w:rsidRDefault="002C473D" w:rsidP="004F4325">
            <w:pPr>
              <w:jc w:val="both"/>
              <w:rPr>
                <w:sz w:val="20"/>
              </w:rPr>
            </w:pPr>
            <w:r w:rsidRPr="002A33F1">
              <w:rPr>
                <w:sz w:val="20"/>
              </w:rPr>
              <w:t>Federal Court of Appeal</w:t>
            </w:r>
          </w:p>
          <w:p w:rsidR="002C473D" w:rsidRPr="002A33F1" w:rsidRDefault="002C473D" w:rsidP="004F4325">
            <w:pPr>
              <w:jc w:val="both"/>
              <w:rPr>
                <w:sz w:val="20"/>
              </w:rPr>
            </w:pPr>
            <w:r w:rsidRPr="002A33F1">
              <w:rPr>
                <w:sz w:val="20"/>
              </w:rPr>
              <w:t>(Dawson, Near and Gleason JJ.A.)</w:t>
            </w:r>
          </w:p>
          <w:p w:rsidR="002C473D" w:rsidRPr="002A33F1" w:rsidRDefault="00701491" w:rsidP="004F4325">
            <w:pPr>
              <w:jc w:val="both"/>
              <w:rPr>
                <w:sz w:val="20"/>
              </w:rPr>
            </w:pPr>
            <w:hyperlink r:id="rId42" w:history="1">
              <w:r w:rsidR="002C473D" w:rsidRPr="002A33F1">
                <w:rPr>
                  <w:rStyle w:val="Hyperlink"/>
                  <w:sz w:val="20"/>
                </w:rPr>
                <w:t>2020 FCA 80</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Appeal dismissed.</w:t>
            </w:r>
          </w:p>
          <w:p w:rsidR="002C473D" w:rsidRPr="002A33F1" w:rsidRDefault="002C473D" w:rsidP="004F4325">
            <w:pPr>
              <w:jc w:val="both"/>
              <w:rPr>
                <w:sz w:val="20"/>
              </w:rPr>
            </w:pPr>
          </w:p>
        </w:tc>
      </w:tr>
      <w:tr w:rsidR="002C473D" w:rsidRPr="002A33F1" w:rsidTr="004F4325">
        <w:tc>
          <w:tcPr>
            <w:tcW w:w="2427" w:type="pct"/>
          </w:tcPr>
          <w:p w:rsidR="002C473D" w:rsidRPr="002A33F1" w:rsidRDefault="002C473D" w:rsidP="004F4325">
            <w:pPr>
              <w:jc w:val="both"/>
              <w:rPr>
                <w:sz w:val="20"/>
              </w:rPr>
            </w:pPr>
            <w:r w:rsidRPr="002A33F1">
              <w:rPr>
                <w:sz w:val="20"/>
              </w:rPr>
              <w:t>June 29, 2020</w:t>
            </w:r>
          </w:p>
          <w:p w:rsidR="002C473D" w:rsidRPr="002A33F1" w:rsidRDefault="002C473D" w:rsidP="004F4325">
            <w:pPr>
              <w:jc w:val="both"/>
              <w:rPr>
                <w:sz w:val="20"/>
              </w:rPr>
            </w:pPr>
            <w:r w:rsidRPr="002A33F1">
              <w:rPr>
                <w:sz w:val="20"/>
              </w:rPr>
              <w:t>Supreme Court of Canada</w:t>
            </w: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Application for leave to appeal filed</w:t>
            </w:r>
          </w:p>
          <w:p w:rsidR="002C473D" w:rsidRPr="002A33F1" w:rsidRDefault="002C473D" w:rsidP="004F4325">
            <w:pPr>
              <w:jc w:val="both"/>
              <w:rPr>
                <w:sz w:val="20"/>
              </w:rPr>
            </w:pPr>
          </w:p>
        </w:tc>
      </w:tr>
    </w:tbl>
    <w:p w:rsidR="002C473D" w:rsidRPr="002A33F1" w:rsidRDefault="002C473D" w:rsidP="002C473D">
      <w:pPr>
        <w:jc w:val="both"/>
        <w:rPr>
          <w:sz w:val="20"/>
        </w:rPr>
      </w:pPr>
    </w:p>
    <w:p w:rsidR="002C473D" w:rsidRPr="002A33F1" w:rsidRDefault="00701491" w:rsidP="002C473D">
      <w:pPr>
        <w:jc w:val="both"/>
        <w:rPr>
          <w:sz w:val="20"/>
        </w:rPr>
      </w:pPr>
      <w:r>
        <w:rPr>
          <w:sz w:val="20"/>
        </w:rPr>
        <w:pict>
          <v:rect id="_x0000_i1047" style="width:2in;height:1pt" o:hrpct="0" o:hralign="center" o:hrstd="t" o:hrnoshade="t" o:hr="t" fillcolor="black [3213]" stroked="f"/>
        </w:pict>
      </w:r>
    </w:p>
    <w:p w:rsidR="002C473D" w:rsidRPr="002A33F1" w:rsidRDefault="002C473D" w:rsidP="002C47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90"/>
        <w:gridCol w:w="476"/>
        <w:gridCol w:w="4426"/>
      </w:tblGrid>
      <w:tr w:rsidR="002C473D" w:rsidRPr="00701491" w:rsidTr="004F4325">
        <w:tc>
          <w:tcPr>
            <w:tcW w:w="543" w:type="pct"/>
          </w:tcPr>
          <w:p w:rsidR="002C473D" w:rsidRPr="002A33F1" w:rsidRDefault="002C473D" w:rsidP="004F4325">
            <w:pPr>
              <w:jc w:val="both"/>
              <w:rPr>
                <w:sz w:val="20"/>
                <w:lang w:val="fr-CA"/>
              </w:rPr>
            </w:pPr>
            <w:r w:rsidRPr="002A33F1">
              <w:rPr>
                <w:rStyle w:val="SCCFileNumberChar"/>
                <w:sz w:val="20"/>
                <w:szCs w:val="20"/>
                <w:lang w:val="fr-CA"/>
              </w:rPr>
              <w:t>39238</w:t>
            </w:r>
          </w:p>
        </w:tc>
        <w:tc>
          <w:tcPr>
            <w:tcW w:w="4457" w:type="pct"/>
            <w:gridSpan w:val="3"/>
          </w:tcPr>
          <w:p w:rsidR="002C473D" w:rsidRPr="002A33F1" w:rsidRDefault="006F12B2" w:rsidP="004F4325">
            <w:pPr>
              <w:pStyle w:val="SCCLsocParty"/>
              <w:jc w:val="both"/>
              <w:rPr>
                <w:b/>
                <w:sz w:val="20"/>
                <w:szCs w:val="20"/>
              </w:rPr>
            </w:pPr>
            <w:r w:rsidRPr="002A33F1">
              <w:rPr>
                <w:b/>
                <w:sz w:val="20"/>
                <w:szCs w:val="20"/>
              </w:rPr>
              <w:t xml:space="preserve">La Banque Toronto-Dominion </w:t>
            </w:r>
            <w:r w:rsidR="002C473D" w:rsidRPr="002A33F1">
              <w:rPr>
                <w:b/>
                <w:sz w:val="20"/>
                <w:szCs w:val="20"/>
              </w:rPr>
              <w:t>c. Sa Majesté la Reine</w:t>
            </w:r>
          </w:p>
          <w:p w:rsidR="002C473D" w:rsidRPr="002A33F1" w:rsidRDefault="002C473D" w:rsidP="004F4325">
            <w:pPr>
              <w:jc w:val="both"/>
              <w:rPr>
                <w:sz w:val="20"/>
                <w:lang w:val="fr-CA"/>
              </w:rPr>
            </w:pPr>
            <w:r w:rsidRPr="002A33F1">
              <w:rPr>
                <w:sz w:val="20"/>
                <w:lang w:val="fr-CA"/>
              </w:rPr>
              <w:t>(C.F.) (Civile) (Sur autorisation)</w:t>
            </w:r>
          </w:p>
        </w:tc>
      </w:tr>
      <w:tr w:rsidR="002C473D" w:rsidRPr="00701491" w:rsidTr="004F4325">
        <w:tc>
          <w:tcPr>
            <w:tcW w:w="5000" w:type="pct"/>
            <w:gridSpan w:val="4"/>
          </w:tcPr>
          <w:p w:rsidR="002C473D" w:rsidRPr="002A33F1" w:rsidRDefault="006F12B2" w:rsidP="004F4325">
            <w:pPr>
              <w:jc w:val="both"/>
              <w:rPr>
                <w:sz w:val="20"/>
                <w:szCs w:val="20"/>
                <w:lang w:val="fr-CA"/>
              </w:rPr>
            </w:pPr>
            <w:r w:rsidRPr="002A33F1">
              <w:rPr>
                <w:sz w:val="20"/>
                <w:szCs w:val="20"/>
                <w:lang w:val="fr-CA"/>
              </w:rPr>
              <w:t>La demande d’autorisation d’appel de l’arrêt de la Cour d’appel fédérale, numéro A-183-18, 2020 CAF 80, daté du 29 avril 2020, est rejetée avec dépens.</w:t>
            </w:r>
          </w:p>
          <w:p w:rsidR="006F12B2" w:rsidRPr="002A33F1" w:rsidRDefault="006F12B2" w:rsidP="004F4325">
            <w:pPr>
              <w:jc w:val="both"/>
              <w:rPr>
                <w:sz w:val="20"/>
                <w:lang w:val="fr-CA"/>
              </w:rPr>
            </w:pPr>
          </w:p>
        </w:tc>
      </w:tr>
      <w:tr w:rsidR="002C473D" w:rsidRPr="00701491" w:rsidTr="004F4325">
        <w:tc>
          <w:tcPr>
            <w:tcW w:w="5000" w:type="pct"/>
            <w:gridSpan w:val="4"/>
          </w:tcPr>
          <w:p w:rsidR="002C473D" w:rsidRPr="002A33F1" w:rsidRDefault="002C473D" w:rsidP="004F4325">
            <w:pPr>
              <w:jc w:val="both"/>
              <w:rPr>
                <w:sz w:val="20"/>
                <w:lang w:val="fr-CA"/>
              </w:rPr>
            </w:pPr>
            <w:r w:rsidRPr="002A33F1">
              <w:rPr>
                <w:sz w:val="20"/>
                <w:lang w:val="fr-CA"/>
              </w:rPr>
              <w:t xml:space="preserve">Fiscalité — </w:t>
            </w:r>
            <w:r w:rsidRPr="002A33F1">
              <w:rPr>
                <w:iCs/>
                <w:sz w:val="20"/>
                <w:lang w:val="fr-CA"/>
              </w:rPr>
              <w:t>Taxe sur les produits et services</w:t>
            </w:r>
            <w:r w:rsidRPr="002A33F1">
              <w:rPr>
                <w:sz w:val="20"/>
                <w:lang w:val="fr-CA"/>
              </w:rPr>
              <w:t xml:space="preserve"> — Législation — Interprétation — Fiducies réputées — Priorité de rang — Le par. 222 (3) de la </w:t>
            </w:r>
            <w:r w:rsidRPr="002A33F1">
              <w:rPr>
                <w:i/>
                <w:sz w:val="20"/>
                <w:lang w:val="fr-CA"/>
              </w:rPr>
              <w:t>Loi sur la taxe d’accise</w:t>
            </w:r>
            <w:r w:rsidRPr="002A33F1">
              <w:rPr>
                <w:sz w:val="20"/>
                <w:lang w:val="fr-CA"/>
              </w:rPr>
              <w:t>, L.R.C. 1985, c. E</w:t>
            </w:r>
            <w:r w:rsidRPr="002A33F1">
              <w:rPr>
                <w:sz w:val="20"/>
                <w:lang w:val="fr-CA"/>
              </w:rPr>
              <w:noBreakHyphen/>
              <w:t>15 (</w:t>
            </w:r>
            <w:r w:rsidRPr="002A33F1">
              <w:rPr>
                <w:i/>
                <w:sz w:val="20"/>
                <w:lang w:val="fr-CA"/>
              </w:rPr>
              <w:t>Loi</w:t>
            </w:r>
            <w:r w:rsidRPr="002A33F1">
              <w:rPr>
                <w:sz w:val="20"/>
                <w:lang w:val="fr-CA"/>
              </w:rPr>
              <w:t>) impose</w:t>
            </w:r>
            <w:r w:rsidRPr="002A33F1">
              <w:rPr>
                <w:sz w:val="20"/>
                <w:lang w:val="fr-CA"/>
              </w:rPr>
              <w:noBreakHyphen/>
              <w:t>t</w:t>
            </w:r>
            <w:r w:rsidRPr="002A33F1">
              <w:rPr>
                <w:sz w:val="20"/>
                <w:lang w:val="fr-CA"/>
              </w:rPr>
              <w:noBreakHyphen/>
              <w:t>il un régime de</w:t>
            </w:r>
            <w:r w:rsidRPr="002A33F1">
              <w:rPr>
                <w:iCs/>
                <w:sz w:val="20"/>
                <w:lang w:val="fr-FR"/>
              </w:rPr>
              <w:t xml:space="preserve"> responsabilité personnelle</w:t>
            </w:r>
            <w:r w:rsidRPr="002A33F1">
              <w:rPr>
                <w:sz w:val="20"/>
                <w:lang w:val="fr-CA"/>
              </w:rPr>
              <w:t xml:space="preserve"> à un prêteur garanti à l’égard de TPS impayée lorsque le débiteur fiscal rembourse volontairement une dette auprès du prêteur garanti dans le cadre normal de ses activités ? — Le par. 222 (3) a</w:t>
            </w:r>
            <w:r w:rsidRPr="002A33F1">
              <w:rPr>
                <w:sz w:val="20"/>
                <w:lang w:val="fr-CA"/>
              </w:rPr>
              <w:noBreakHyphen/>
              <w:t>t</w:t>
            </w:r>
            <w:r w:rsidRPr="002A33F1">
              <w:rPr>
                <w:sz w:val="20"/>
                <w:lang w:val="fr-CA"/>
              </w:rPr>
              <w:noBreakHyphen/>
              <w:t>il pour effet de refuser aux créanciers garantis le recours à la défense fondée sur la notion d’acquéreur de bonne foi et à titre onéreux ?</w:t>
            </w:r>
          </w:p>
        </w:tc>
      </w:tr>
      <w:tr w:rsidR="002C473D" w:rsidRPr="00701491" w:rsidTr="004F4325">
        <w:tc>
          <w:tcPr>
            <w:tcW w:w="5000" w:type="pct"/>
            <w:gridSpan w:val="4"/>
          </w:tcPr>
          <w:p w:rsidR="002C473D" w:rsidRPr="002A33F1" w:rsidRDefault="002C473D" w:rsidP="004F4325">
            <w:pPr>
              <w:jc w:val="both"/>
              <w:rPr>
                <w:sz w:val="20"/>
                <w:lang w:val="fr-CA"/>
              </w:rPr>
            </w:pPr>
          </w:p>
          <w:p w:rsidR="002C473D" w:rsidRPr="002A33F1" w:rsidRDefault="002C473D" w:rsidP="004F4325">
            <w:pPr>
              <w:jc w:val="both"/>
              <w:rPr>
                <w:sz w:val="20"/>
                <w:lang w:val="fr-CA"/>
              </w:rPr>
            </w:pPr>
            <w:r w:rsidRPr="002A33F1">
              <w:rPr>
                <w:sz w:val="20"/>
                <w:lang w:val="fr-CA"/>
              </w:rPr>
              <w:t xml:space="preserve">Un débiteur, qui exploitait une entreprise d’aménagement paysager à titre d’entreprise individuelle, a, en 2007 et 2008, perçu de la TPS au montant de 67 854 $ sans toutefois verser cette somme au gouvernement. La demanderesse a par la suite accordé, au débiteur et à sa conjointe, des prêts garantis par une marge de crédit hypothécaire et un prêt hypothécaire résidentiel. Lorsque le débiteur a vendu sa maison, il a remboursé les sommes exigibles aux termes de ses prêts et la demanderesse lui a accordé la mainlevée des garanties enregistrées. L’intimée a par la suite réclamé la somme de 67 854 $ à la demanderesse, se fondant sur l’existence d’une fiducie réputée aux termes de l’art. 222 de la </w:t>
            </w:r>
            <w:r w:rsidRPr="002A33F1">
              <w:rPr>
                <w:i/>
                <w:sz w:val="20"/>
                <w:lang w:val="fr-CA"/>
              </w:rPr>
              <w:t>Loi</w:t>
            </w:r>
            <w:r w:rsidRPr="002A33F1">
              <w:rPr>
                <w:sz w:val="20"/>
                <w:lang w:val="fr-CA"/>
              </w:rPr>
              <w:t xml:space="preserve">. Lorsque la demanderesse a refusé de payer, l’intimée a intenté une action afin de recouvrer cette somme, ainsi que les intérêts. La Cour fédérale a accueilli l’action de l’intimée, statuant que le produit détenu par la demanderesse faisait l’objet d’une fiducie réputée et que son </w:t>
            </w:r>
            <w:r w:rsidRPr="002A33F1">
              <w:rPr>
                <w:sz w:val="20"/>
                <w:lang w:val="fr-FR"/>
              </w:rPr>
              <w:t>obligation légale de payer cette somme à l’intimée, en application de l’art</w:t>
            </w:r>
            <w:r w:rsidRPr="002A33F1">
              <w:rPr>
                <w:sz w:val="20"/>
                <w:lang w:val="fr-CA"/>
              </w:rPr>
              <w:t xml:space="preserve">. 222 de la </w:t>
            </w:r>
            <w:r w:rsidRPr="002A33F1">
              <w:rPr>
                <w:i/>
                <w:sz w:val="20"/>
                <w:lang w:val="fr-CA"/>
              </w:rPr>
              <w:t>Loi,</w:t>
            </w:r>
            <w:r w:rsidRPr="002A33F1">
              <w:rPr>
                <w:sz w:val="20"/>
                <w:lang w:val="fr-CA"/>
              </w:rPr>
              <w:t xml:space="preserve"> avait pour effet d'exclure la défense fondée sur la notion d’acquéreur de bonne foi et à titre onéreux. La Cour d’appel fédérale a rejeté l’appel de la demanderesse.</w:t>
            </w:r>
          </w:p>
        </w:tc>
      </w:tr>
      <w:tr w:rsidR="002C473D" w:rsidRPr="00701491" w:rsidTr="004F4325">
        <w:tc>
          <w:tcPr>
            <w:tcW w:w="5000" w:type="pct"/>
            <w:gridSpan w:val="4"/>
          </w:tcPr>
          <w:p w:rsidR="002C473D" w:rsidRPr="002A33F1" w:rsidRDefault="002C473D" w:rsidP="004F4325">
            <w:pPr>
              <w:jc w:val="both"/>
              <w:rPr>
                <w:sz w:val="20"/>
                <w:lang w:val="fr-CA"/>
              </w:rPr>
            </w:pPr>
          </w:p>
        </w:tc>
      </w:tr>
      <w:tr w:rsidR="002C473D" w:rsidRPr="00701491" w:rsidTr="004F4325">
        <w:tc>
          <w:tcPr>
            <w:tcW w:w="2427" w:type="pct"/>
            <w:gridSpan w:val="2"/>
          </w:tcPr>
          <w:p w:rsidR="002C473D" w:rsidRPr="002A33F1" w:rsidRDefault="002C473D" w:rsidP="004F4325">
            <w:pPr>
              <w:jc w:val="both"/>
              <w:rPr>
                <w:sz w:val="20"/>
                <w:lang w:val="fr-CA"/>
              </w:rPr>
            </w:pPr>
            <w:r w:rsidRPr="002A33F1">
              <w:rPr>
                <w:sz w:val="20"/>
                <w:lang w:val="fr-CA"/>
              </w:rPr>
              <w:t>25 mai 2018</w:t>
            </w:r>
          </w:p>
          <w:p w:rsidR="002C473D" w:rsidRPr="002A33F1" w:rsidRDefault="002C473D" w:rsidP="004F4325">
            <w:pPr>
              <w:jc w:val="both"/>
              <w:rPr>
                <w:sz w:val="20"/>
                <w:lang w:val="fr-CA"/>
              </w:rPr>
            </w:pPr>
            <w:r w:rsidRPr="002A33F1">
              <w:rPr>
                <w:sz w:val="20"/>
                <w:lang w:val="fr-CA"/>
              </w:rPr>
              <w:t>Cour fédérale</w:t>
            </w:r>
          </w:p>
          <w:p w:rsidR="002C473D" w:rsidRPr="002A33F1" w:rsidRDefault="002C473D" w:rsidP="004F4325">
            <w:pPr>
              <w:jc w:val="both"/>
              <w:rPr>
                <w:sz w:val="20"/>
                <w:lang w:val="fr-CA"/>
              </w:rPr>
            </w:pPr>
            <w:r w:rsidRPr="002A33F1">
              <w:rPr>
                <w:sz w:val="20"/>
                <w:lang w:val="fr-CA"/>
              </w:rPr>
              <w:t>(Juge Grammond)</w:t>
            </w:r>
          </w:p>
          <w:p w:rsidR="002C473D" w:rsidRPr="002A33F1" w:rsidRDefault="00701491" w:rsidP="004F4325">
            <w:pPr>
              <w:jc w:val="both"/>
              <w:rPr>
                <w:sz w:val="20"/>
                <w:lang w:val="fr-CA"/>
              </w:rPr>
            </w:pPr>
            <w:hyperlink r:id="rId43" w:history="1">
              <w:r w:rsidR="002C473D" w:rsidRPr="002A33F1">
                <w:rPr>
                  <w:rStyle w:val="Hyperlink"/>
                  <w:sz w:val="20"/>
                  <w:lang w:val="fr-CA"/>
                </w:rPr>
                <w:t>2018 CF 538</w:t>
              </w:r>
            </w:hyperlink>
          </w:p>
          <w:p w:rsidR="002C473D" w:rsidRPr="002A33F1" w:rsidRDefault="002C473D" w:rsidP="004F4325">
            <w:pPr>
              <w:jc w:val="both"/>
              <w:rPr>
                <w:sz w:val="20"/>
                <w:lang w:val="fr-CA"/>
              </w:rPr>
            </w:pPr>
          </w:p>
        </w:tc>
        <w:tc>
          <w:tcPr>
            <w:tcW w:w="250" w:type="pct"/>
          </w:tcPr>
          <w:p w:rsidR="002C473D" w:rsidRPr="002A33F1" w:rsidRDefault="002C473D" w:rsidP="004F4325">
            <w:pPr>
              <w:jc w:val="both"/>
              <w:rPr>
                <w:sz w:val="20"/>
                <w:lang w:val="fr-CA"/>
              </w:rPr>
            </w:pPr>
          </w:p>
        </w:tc>
        <w:tc>
          <w:tcPr>
            <w:tcW w:w="2324" w:type="pct"/>
          </w:tcPr>
          <w:p w:rsidR="002C473D" w:rsidRPr="002A33F1" w:rsidRDefault="002C473D" w:rsidP="004F4325">
            <w:pPr>
              <w:jc w:val="both"/>
              <w:rPr>
                <w:sz w:val="20"/>
                <w:lang w:val="fr-CA"/>
              </w:rPr>
            </w:pPr>
            <w:r w:rsidRPr="002A33F1">
              <w:rPr>
                <w:sz w:val="20"/>
                <w:lang w:val="fr-CA"/>
              </w:rPr>
              <w:t>Action de l’intimée accueillie; l’intimée a le droit de recouvrer la somme d’argent détenue en fiducie réputée par la demanderesse.</w:t>
            </w:r>
          </w:p>
          <w:p w:rsidR="002C473D" w:rsidRPr="002A33F1" w:rsidRDefault="002C473D" w:rsidP="004F4325">
            <w:pPr>
              <w:jc w:val="both"/>
              <w:rPr>
                <w:sz w:val="20"/>
                <w:lang w:val="fr-CA"/>
              </w:rPr>
            </w:pPr>
          </w:p>
        </w:tc>
      </w:tr>
      <w:tr w:rsidR="002C473D" w:rsidRPr="002A33F1" w:rsidTr="004F4325">
        <w:tc>
          <w:tcPr>
            <w:tcW w:w="2427" w:type="pct"/>
            <w:gridSpan w:val="2"/>
          </w:tcPr>
          <w:p w:rsidR="002C473D" w:rsidRPr="002A33F1" w:rsidRDefault="002C473D" w:rsidP="004F4325">
            <w:pPr>
              <w:jc w:val="both"/>
              <w:rPr>
                <w:sz w:val="20"/>
                <w:lang w:val="fr-CA"/>
              </w:rPr>
            </w:pPr>
            <w:r w:rsidRPr="002A33F1">
              <w:rPr>
                <w:sz w:val="20"/>
                <w:lang w:val="fr-CA"/>
              </w:rPr>
              <w:t>29 avril 2020</w:t>
            </w:r>
          </w:p>
          <w:p w:rsidR="002C473D" w:rsidRPr="002A33F1" w:rsidRDefault="002C473D" w:rsidP="004F4325">
            <w:pPr>
              <w:jc w:val="both"/>
              <w:rPr>
                <w:sz w:val="20"/>
                <w:lang w:val="fr-CA"/>
              </w:rPr>
            </w:pPr>
            <w:r w:rsidRPr="002A33F1">
              <w:rPr>
                <w:sz w:val="20"/>
                <w:lang w:val="fr-CA"/>
              </w:rPr>
              <w:t>Cour fédérale d’appel</w:t>
            </w:r>
          </w:p>
          <w:p w:rsidR="002C473D" w:rsidRPr="002A33F1" w:rsidRDefault="002C473D" w:rsidP="004F4325">
            <w:pPr>
              <w:jc w:val="both"/>
              <w:rPr>
                <w:sz w:val="20"/>
                <w:lang w:val="fr-CA"/>
              </w:rPr>
            </w:pPr>
            <w:r w:rsidRPr="002A33F1">
              <w:rPr>
                <w:sz w:val="20"/>
                <w:lang w:val="fr-CA"/>
              </w:rPr>
              <w:t>(Juges Dawson, Near et Gleason)</w:t>
            </w:r>
          </w:p>
          <w:p w:rsidR="002C473D" w:rsidRPr="002A33F1" w:rsidRDefault="00701491" w:rsidP="004F4325">
            <w:pPr>
              <w:jc w:val="both"/>
              <w:rPr>
                <w:sz w:val="20"/>
                <w:lang w:val="fr-CA"/>
              </w:rPr>
            </w:pPr>
            <w:hyperlink r:id="rId44" w:history="1">
              <w:r w:rsidR="002C473D" w:rsidRPr="002A33F1">
                <w:rPr>
                  <w:rStyle w:val="Hyperlink"/>
                  <w:sz w:val="20"/>
                  <w:lang w:val="fr-CA"/>
                </w:rPr>
                <w:t>2020 CAF 80</w:t>
              </w:r>
            </w:hyperlink>
          </w:p>
          <w:p w:rsidR="002C473D" w:rsidRPr="002A33F1" w:rsidRDefault="002C473D" w:rsidP="004F4325">
            <w:pPr>
              <w:jc w:val="both"/>
              <w:rPr>
                <w:sz w:val="20"/>
                <w:lang w:val="fr-CA"/>
              </w:rPr>
            </w:pPr>
          </w:p>
        </w:tc>
        <w:tc>
          <w:tcPr>
            <w:tcW w:w="250" w:type="pct"/>
          </w:tcPr>
          <w:p w:rsidR="002C473D" w:rsidRPr="002A33F1" w:rsidRDefault="002C473D" w:rsidP="004F4325">
            <w:pPr>
              <w:jc w:val="both"/>
              <w:rPr>
                <w:sz w:val="20"/>
                <w:lang w:val="fr-CA"/>
              </w:rPr>
            </w:pPr>
          </w:p>
        </w:tc>
        <w:tc>
          <w:tcPr>
            <w:tcW w:w="2324" w:type="pct"/>
          </w:tcPr>
          <w:p w:rsidR="002C473D" w:rsidRPr="002A33F1" w:rsidRDefault="002C473D" w:rsidP="004F4325">
            <w:pPr>
              <w:jc w:val="both"/>
              <w:rPr>
                <w:sz w:val="20"/>
                <w:lang w:val="fr-CA"/>
              </w:rPr>
            </w:pPr>
            <w:r w:rsidRPr="002A33F1">
              <w:rPr>
                <w:sz w:val="20"/>
                <w:lang w:val="fr-CA"/>
              </w:rPr>
              <w:t>Appel rejeté.</w:t>
            </w:r>
          </w:p>
          <w:p w:rsidR="002C473D" w:rsidRPr="002A33F1" w:rsidRDefault="002C473D" w:rsidP="004F4325">
            <w:pPr>
              <w:jc w:val="both"/>
              <w:rPr>
                <w:sz w:val="20"/>
                <w:lang w:val="fr-CA"/>
              </w:rPr>
            </w:pPr>
          </w:p>
        </w:tc>
      </w:tr>
      <w:tr w:rsidR="002C473D" w:rsidRPr="002A33F1" w:rsidTr="004F4325">
        <w:tc>
          <w:tcPr>
            <w:tcW w:w="2427" w:type="pct"/>
            <w:gridSpan w:val="2"/>
          </w:tcPr>
          <w:p w:rsidR="002C473D" w:rsidRPr="002A33F1" w:rsidRDefault="002C473D" w:rsidP="004F4325">
            <w:pPr>
              <w:jc w:val="both"/>
              <w:rPr>
                <w:sz w:val="20"/>
                <w:lang w:val="fr-CA"/>
              </w:rPr>
            </w:pPr>
            <w:r w:rsidRPr="002A33F1">
              <w:rPr>
                <w:sz w:val="20"/>
                <w:lang w:val="fr-CA"/>
              </w:rPr>
              <w:t>29 juin 2020</w:t>
            </w:r>
          </w:p>
          <w:p w:rsidR="002C473D" w:rsidRPr="002A33F1" w:rsidRDefault="002C473D" w:rsidP="004F4325">
            <w:pPr>
              <w:jc w:val="both"/>
              <w:rPr>
                <w:sz w:val="20"/>
                <w:lang w:val="fr-CA"/>
              </w:rPr>
            </w:pPr>
            <w:r w:rsidRPr="002A33F1">
              <w:rPr>
                <w:sz w:val="20"/>
                <w:lang w:val="fr-CA"/>
              </w:rPr>
              <w:t>Cour suprême du Canada</w:t>
            </w:r>
          </w:p>
        </w:tc>
        <w:tc>
          <w:tcPr>
            <w:tcW w:w="250" w:type="pct"/>
          </w:tcPr>
          <w:p w:rsidR="002C473D" w:rsidRPr="002A33F1" w:rsidRDefault="002C473D" w:rsidP="004F4325">
            <w:pPr>
              <w:jc w:val="both"/>
              <w:rPr>
                <w:sz w:val="20"/>
                <w:lang w:val="fr-CA"/>
              </w:rPr>
            </w:pPr>
          </w:p>
        </w:tc>
        <w:tc>
          <w:tcPr>
            <w:tcW w:w="2324" w:type="pct"/>
          </w:tcPr>
          <w:p w:rsidR="002C473D" w:rsidRPr="002A33F1" w:rsidRDefault="002C473D" w:rsidP="004F4325">
            <w:pPr>
              <w:jc w:val="both"/>
              <w:rPr>
                <w:sz w:val="20"/>
                <w:lang w:val="fr-CA"/>
              </w:rPr>
            </w:pPr>
            <w:r w:rsidRPr="002A33F1">
              <w:rPr>
                <w:sz w:val="20"/>
                <w:lang w:val="fr-CA"/>
              </w:rPr>
              <w:t xml:space="preserve">Demande d’autorisation d’appel présentée. </w:t>
            </w:r>
          </w:p>
        </w:tc>
      </w:tr>
    </w:tbl>
    <w:p w:rsidR="002C473D" w:rsidRPr="002A33F1" w:rsidRDefault="002C473D" w:rsidP="002C473D">
      <w:pPr>
        <w:jc w:val="both"/>
        <w:rPr>
          <w:sz w:val="20"/>
          <w:lang w:val="fr-CA"/>
        </w:rPr>
      </w:pPr>
    </w:p>
    <w:p w:rsidR="002C473D" w:rsidRPr="002A33F1" w:rsidRDefault="00701491" w:rsidP="002C473D">
      <w:pPr>
        <w:jc w:val="both"/>
        <w:rPr>
          <w:sz w:val="20"/>
          <w:lang w:val="fr-CA"/>
        </w:rPr>
      </w:pPr>
      <w:r>
        <w:rPr>
          <w:sz w:val="20"/>
        </w:rPr>
        <w:pict>
          <v:rect id="_x0000_i1048" style="width:2in;height:1pt" o:hrpct="0" o:hralign="center" o:hrstd="t" o:hrnoshade="t" o:hr="t" fillcolor="black [3213]" stroked="f"/>
        </w:pict>
      </w:r>
    </w:p>
    <w:p w:rsidR="002C473D" w:rsidRPr="002A33F1" w:rsidRDefault="002C473D" w:rsidP="002C473D">
      <w:pPr>
        <w:jc w:val="both"/>
        <w:rPr>
          <w:sz w:val="20"/>
          <w:lang w:val="fr-CA"/>
        </w:rPr>
      </w:pPr>
    </w:p>
    <w:p w:rsidR="00F06681" w:rsidRPr="002A33F1" w:rsidRDefault="00F06681">
      <w:r w:rsidRPr="002A33F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473D" w:rsidRPr="002A33F1" w:rsidTr="004F4325">
        <w:tc>
          <w:tcPr>
            <w:tcW w:w="543" w:type="pct"/>
          </w:tcPr>
          <w:p w:rsidR="002C473D" w:rsidRPr="002A33F1" w:rsidRDefault="002C473D" w:rsidP="004F4325">
            <w:pPr>
              <w:jc w:val="both"/>
              <w:rPr>
                <w:sz w:val="20"/>
              </w:rPr>
            </w:pPr>
            <w:r w:rsidRPr="002A33F1">
              <w:rPr>
                <w:rStyle w:val="SCCFileNumberChar"/>
                <w:sz w:val="20"/>
                <w:szCs w:val="20"/>
              </w:rPr>
              <w:t>39543</w:t>
            </w:r>
          </w:p>
        </w:tc>
        <w:tc>
          <w:tcPr>
            <w:tcW w:w="4457" w:type="pct"/>
            <w:gridSpan w:val="3"/>
          </w:tcPr>
          <w:p w:rsidR="002C473D" w:rsidRPr="002A33F1" w:rsidRDefault="002C473D" w:rsidP="004F4325">
            <w:pPr>
              <w:pStyle w:val="SCCLsocParty"/>
              <w:jc w:val="both"/>
              <w:rPr>
                <w:b/>
                <w:sz w:val="20"/>
                <w:szCs w:val="20"/>
                <w:lang w:val="en-US"/>
              </w:rPr>
            </w:pPr>
            <w:r w:rsidRPr="002A33F1">
              <w:rPr>
                <w:b/>
                <w:sz w:val="20"/>
                <w:szCs w:val="20"/>
                <w:lang w:val="en-US"/>
              </w:rPr>
              <w:t>Corporal C.R. McGregor v. Her Majesty the Queen</w:t>
            </w:r>
          </w:p>
          <w:p w:rsidR="002C473D" w:rsidRPr="002A33F1" w:rsidRDefault="002C473D" w:rsidP="004F4325">
            <w:pPr>
              <w:jc w:val="both"/>
              <w:rPr>
                <w:sz w:val="20"/>
              </w:rPr>
            </w:pPr>
            <w:r w:rsidRPr="002A33F1">
              <w:rPr>
                <w:sz w:val="20"/>
              </w:rPr>
              <w:t>(C.M.A.C.) (Criminal) (By Leave)</w:t>
            </w:r>
          </w:p>
        </w:tc>
      </w:tr>
      <w:tr w:rsidR="002C473D" w:rsidRPr="002A33F1" w:rsidTr="004F4325">
        <w:tc>
          <w:tcPr>
            <w:tcW w:w="5000" w:type="pct"/>
            <w:gridSpan w:val="4"/>
          </w:tcPr>
          <w:p w:rsidR="00E8368F" w:rsidRPr="002A33F1" w:rsidRDefault="00E8368F" w:rsidP="00E8368F">
            <w:pPr>
              <w:jc w:val="both"/>
              <w:rPr>
                <w:sz w:val="20"/>
                <w:szCs w:val="20"/>
              </w:rPr>
            </w:pPr>
            <w:r w:rsidRPr="002A33F1">
              <w:rPr>
                <w:sz w:val="20"/>
                <w:szCs w:val="20"/>
              </w:rPr>
              <w:t>The application for leave to appeal from the judgment of the</w:t>
            </w:r>
            <w:bookmarkStart w:id="4" w:name="BM_1_"/>
            <w:bookmarkEnd w:id="4"/>
            <w:r w:rsidRPr="002A33F1">
              <w:rPr>
                <w:sz w:val="20"/>
                <w:szCs w:val="20"/>
              </w:rPr>
              <w:t xml:space="preserve"> Court Martial Appeal Court of Canada, Number CMAC-602, 2020 CMAC 8, dated December 31, 2020, is granted.</w:t>
            </w:r>
          </w:p>
          <w:p w:rsidR="002C473D" w:rsidRPr="002A33F1" w:rsidRDefault="002C473D" w:rsidP="004F4325">
            <w:pPr>
              <w:jc w:val="both"/>
              <w:rPr>
                <w:smallCaps/>
                <w:sz w:val="20"/>
              </w:rPr>
            </w:pPr>
          </w:p>
        </w:tc>
      </w:tr>
      <w:tr w:rsidR="002C473D" w:rsidRPr="002A33F1" w:rsidTr="004F4325">
        <w:tc>
          <w:tcPr>
            <w:tcW w:w="5000" w:type="pct"/>
            <w:gridSpan w:val="4"/>
          </w:tcPr>
          <w:p w:rsidR="002C473D" w:rsidRPr="002A33F1" w:rsidRDefault="002C473D" w:rsidP="004F4325">
            <w:pPr>
              <w:jc w:val="both"/>
              <w:rPr>
                <w:sz w:val="20"/>
              </w:rPr>
            </w:pPr>
            <w:r w:rsidRPr="002A33F1">
              <w:rPr>
                <w:smallCaps/>
                <w:sz w:val="20"/>
              </w:rPr>
              <w:t>(Publication ban in case)(Sealing order in case)</w:t>
            </w:r>
          </w:p>
          <w:p w:rsidR="002C473D" w:rsidRPr="002A33F1" w:rsidRDefault="002C473D" w:rsidP="004F4325">
            <w:pPr>
              <w:jc w:val="both"/>
              <w:rPr>
                <w:sz w:val="20"/>
              </w:rPr>
            </w:pPr>
          </w:p>
          <w:p w:rsidR="002C473D" w:rsidRPr="002A33F1" w:rsidRDefault="002C473D" w:rsidP="004F4325">
            <w:pPr>
              <w:jc w:val="both"/>
              <w:rPr>
                <w:sz w:val="20"/>
              </w:rPr>
            </w:pPr>
            <w:r w:rsidRPr="002A33F1">
              <w:rPr>
                <w:i/>
                <w:sz w:val="20"/>
              </w:rPr>
              <w:t>Charter of Rights and Freedoms</w:t>
            </w:r>
            <w:r w:rsidRPr="002A33F1">
              <w:rPr>
                <w:sz w:val="20"/>
              </w:rPr>
              <w:t xml:space="preserve"> — Extraterritoriality — Unreasonable search and seizure — Extraterritorial application of </w:t>
            </w:r>
            <w:r w:rsidRPr="002A33F1">
              <w:rPr>
                <w:i/>
                <w:sz w:val="20"/>
              </w:rPr>
              <w:t xml:space="preserve">Charter </w:t>
            </w:r>
            <w:r w:rsidRPr="002A33F1">
              <w:rPr>
                <w:sz w:val="20"/>
              </w:rPr>
              <w:t xml:space="preserve">right to be free from unreasonable search and seizure in circumstances involving a member of the Canadian Armed Forces required to be on foreign soil and benefitting from protections such as diplomatic immunity — Whether courts are in need of clarification of exceptions to principle of sovereignty set out in </w:t>
            </w:r>
            <w:r w:rsidRPr="002A33F1">
              <w:rPr>
                <w:i/>
                <w:sz w:val="20"/>
              </w:rPr>
              <w:t>R. v. Hape</w:t>
            </w:r>
            <w:r w:rsidRPr="002A33F1">
              <w:rPr>
                <w:sz w:val="20"/>
              </w:rPr>
              <w:t>, 2007 SCC 26 — Whether constrictive interpretation of permissible international rule renders the exception pragmatically ineffectual — Whether restrictive interpretation of consent by a host nation is pragmatically ineffectual?</w:t>
            </w:r>
          </w:p>
        </w:tc>
      </w:tr>
      <w:tr w:rsidR="002C473D" w:rsidRPr="002A33F1" w:rsidTr="004F4325">
        <w:tc>
          <w:tcPr>
            <w:tcW w:w="5000" w:type="pct"/>
            <w:gridSpan w:val="4"/>
          </w:tcPr>
          <w:p w:rsidR="002C473D" w:rsidRPr="002A33F1" w:rsidRDefault="002C473D" w:rsidP="004F4325">
            <w:pPr>
              <w:jc w:val="both"/>
              <w:rPr>
                <w:sz w:val="20"/>
              </w:rPr>
            </w:pPr>
          </w:p>
        </w:tc>
      </w:tr>
      <w:tr w:rsidR="002C473D" w:rsidRPr="002A33F1" w:rsidTr="004F4325">
        <w:tc>
          <w:tcPr>
            <w:tcW w:w="5000" w:type="pct"/>
            <w:gridSpan w:val="4"/>
          </w:tcPr>
          <w:p w:rsidR="002C473D" w:rsidRPr="002A33F1" w:rsidRDefault="002C473D" w:rsidP="004F4325">
            <w:pPr>
              <w:jc w:val="both"/>
              <w:rPr>
                <w:sz w:val="20"/>
              </w:rPr>
            </w:pPr>
            <w:r w:rsidRPr="002A33F1">
              <w:rPr>
                <w:sz w:val="20"/>
              </w:rPr>
              <w:t xml:space="preserve">Cpl. McGregor, a Canadian Armed Forces member posted in Washington, D.C. with diplomatic status, was investigated by the Canadian Forces National Investigation Service for interference and voyeurism against another Canadian Armed Forces member. The Alexandria Police Force in Virginia assisted and obtained a search warrant for Cpl. McGregor’s residence. Upon entering the residence, they invited Canadian Forces National Investigation Service officers to enter and search the residence. During the search, Canadian Forces National Investigation Service officers </w:t>
            </w:r>
            <w:r w:rsidRPr="002A33F1">
              <w:rPr>
                <w:color w:val="000000"/>
                <w:sz w:val="20"/>
              </w:rPr>
              <w:t>inspected the contents of some of the electronic devices that were seized</w:t>
            </w:r>
            <w:r w:rsidRPr="002A33F1">
              <w:rPr>
                <w:sz w:val="20"/>
              </w:rPr>
              <w:t xml:space="preserve">. Cpl. McGregor applied to exclude evidence for breach of s. 8 of the </w:t>
            </w:r>
            <w:r w:rsidRPr="002A33F1">
              <w:rPr>
                <w:i/>
                <w:sz w:val="20"/>
              </w:rPr>
              <w:t>Charter of Rights and Freedoms</w:t>
            </w:r>
            <w:r w:rsidRPr="002A33F1">
              <w:rPr>
                <w:sz w:val="20"/>
              </w:rPr>
              <w:t>. The evidence was admitted. He was convicted of voyeurism, possession of a device for unlawful interception, sexual assault and disgraceful conduct. The Court Martial Appeal Court dismissed an appeal.</w:t>
            </w:r>
          </w:p>
          <w:p w:rsidR="002C473D" w:rsidRPr="002A33F1" w:rsidRDefault="002C473D" w:rsidP="004F4325">
            <w:pPr>
              <w:jc w:val="both"/>
              <w:rPr>
                <w:sz w:val="20"/>
              </w:rPr>
            </w:pPr>
          </w:p>
        </w:tc>
      </w:tr>
      <w:tr w:rsidR="002C473D" w:rsidRPr="002A33F1" w:rsidTr="004F4325">
        <w:tc>
          <w:tcPr>
            <w:tcW w:w="2427" w:type="pct"/>
            <w:gridSpan w:val="2"/>
          </w:tcPr>
          <w:p w:rsidR="002C473D" w:rsidRPr="002A33F1" w:rsidRDefault="002C473D" w:rsidP="004F4325">
            <w:pPr>
              <w:jc w:val="both"/>
              <w:rPr>
                <w:sz w:val="20"/>
              </w:rPr>
            </w:pPr>
            <w:r w:rsidRPr="002A33F1">
              <w:rPr>
                <w:sz w:val="20"/>
              </w:rPr>
              <w:t>September 30, 2019</w:t>
            </w:r>
          </w:p>
          <w:p w:rsidR="002C473D" w:rsidRPr="002A33F1" w:rsidRDefault="002C473D" w:rsidP="004F4325">
            <w:pPr>
              <w:jc w:val="both"/>
              <w:rPr>
                <w:sz w:val="20"/>
              </w:rPr>
            </w:pPr>
            <w:r w:rsidRPr="002A33F1">
              <w:rPr>
                <w:sz w:val="20"/>
              </w:rPr>
              <w:t>Standing Court Martial</w:t>
            </w:r>
          </w:p>
          <w:p w:rsidR="002C473D" w:rsidRPr="002A33F1" w:rsidRDefault="002C473D" w:rsidP="004F4325">
            <w:pPr>
              <w:jc w:val="both"/>
              <w:rPr>
                <w:sz w:val="20"/>
              </w:rPr>
            </w:pPr>
            <w:r w:rsidRPr="002A33F1">
              <w:rPr>
                <w:sz w:val="20"/>
              </w:rPr>
              <w:t>(Pelletier J.)</w:t>
            </w:r>
          </w:p>
          <w:p w:rsidR="002C473D" w:rsidRPr="002A33F1" w:rsidRDefault="00701491" w:rsidP="004F4325">
            <w:pPr>
              <w:jc w:val="both"/>
              <w:rPr>
                <w:sz w:val="20"/>
              </w:rPr>
            </w:pPr>
            <w:hyperlink r:id="rId45" w:history="1">
              <w:r w:rsidR="002C473D" w:rsidRPr="002A33F1">
                <w:rPr>
                  <w:rStyle w:val="Hyperlink"/>
                  <w:sz w:val="20"/>
                </w:rPr>
                <w:t>2018 CM 4023</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Conviction for disgraceful conduct; convictions for voyeurism, possession of a device for unlawful interception  and sexual assault</w:t>
            </w:r>
          </w:p>
          <w:p w:rsidR="002C473D" w:rsidRPr="002A33F1" w:rsidRDefault="002C473D" w:rsidP="004F4325">
            <w:pPr>
              <w:jc w:val="both"/>
              <w:rPr>
                <w:sz w:val="20"/>
              </w:rPr>
            </w:pPr>
          </w:p>
        </w:tc>
      </w:tr>
      <w:tr w:rsidR="002C473D" w:rsidRPr="002A33F1" w:rsidTr="004F4325">
        <w:tc>
          <w:tcPr>
            <w:tcW w:w="2427" w:type="pct"/>
            <w:gridSpan w:val="2"/>
          </w:tcPr>
          <w:p w:rsidR="002C473D" w:rsidRPr="002A33F1" w:rsidRDefault="002C473D" w:rsidP="004F4325">
            <w:pPr>
              <w:jc w:val="both"/>
              <w:rPr>
                <w:sz w:val="20"/>
              </w:rPr>
            </w:pPr>
            <w:r w:rsidRPr="002A33F1">
              <w:rPr>
                <w:sz w:val="20"/>
              </w:rPr>
              <w:t>December 31, 2020</w:t>
            </w:r>
          </w:p>
          <w:p w:rsidR="002C473D" w:rsidRPr="002A33F1" w:rsidRDefault="002C473D" w:rsidP="004F4325">
            <w:pPr>
              <w:jc w:val="both"/>
              <w:rPr>
                <w:sz w:val="20"/>
              </w:rPr>
            </w:pPr>
            <w:r w:rsidRPr="002A33F1">
              <w:rPr>
                <w:sz w:val="20"/>
              </w:rPr>
              <w:t>Court Martial Appeal Court of Canada</w:t>
            </w:r>
          </w:p>
          <w:p w:rsidR="002C473D" w:rsidRPr="002A33F1" w:rsidRDefault="002C473D" w:rsidP="004F4325">
            <w:pPr>
              <w:jc w:val="both"/>
              <w:rPr>
                <w:sz w:val="20"/>
              </w:rPr>
            </w:pPr>
            <w:r w:rsidRPr="002A33F1">
              <w:rPr>
                <w:sz w:val="20"/>
              </w:rPr>
              <w:t>(Bell C.J., Rennie and Pardu JJ.A.)</w:t>
            </w:r>
          </w:p>
          <w:p w:rsidR="002C473D" w:rsidRPr="002A33F1" w:rsidRDefault="00701491" w:rsidP="004F4325">
            <w:pPr>
              <w:jc w:val="both"/>
              <w:rPr>
                <w:sz w:val="20"/>
              </w:rPr>
            </w:pPr>
            <w:hyperlink r:id="rId46" w:history="1">
              <w:r w:rsidR="002C473D" w:rsidRPr="002A33F1">
                <w:rPr>
                  <w:rStyle w:val="Hyperlink"/>
                  <w:sz w:val="20"/>
                </w:rPr>
                <w:t>2020 CMAC 8</w:t>
              </w:r>
            </w:hyperlink>
            <w:r w:rsidR="002C473D" w:rsidRPr="002A33F1">
              <w:rPr>
                <w:color w:val="000000"/>
                <w:sz w:val="20"/>
              </w:rPr>
              <w:t>; CMAC 602</w:t>
            </w:r>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Appeal dismissed</w:t>
            </w:r>
          </w:p>
          <w:p w:rsidR="002C473D" w:rsidRPr="002A33F1" w:rsidRDefault="002C473D" w:rsidP="004F4325">
            <w:pPr>
              <w:jc w:val="both"/>
              <w:rPr>
                <w:sz w:val="20"/>
              </w:rPr>
            </w:pPr>
          </w:p>
        </w:tc>
      </w:tr>
      <w:tr w:rsidR="002C473D" w:rsidRPr="002A33F1" w:rsidTr="004F4325">
        <w:tc>
          <w:tcPr>
            <w:tcW w:w="2427" w:type="pct"/>
            <w:gridSpan w:val="2"/>
          </w:tcPr>
          <w:p w:rsidR="002C473D" w:rsidRPr="002A33F1" w:rsidRDefault="002C473D" w:rsidP="004F4325">
            <w:pPr>
              <w:jc w:val="both"/>
              <w:rPr>
                <w:sz w:val="20"/>
              </w:rPr>
            </w:pPr>
            <w:r w:rsidRPr="002A33F1">
              <w:rPr>
                <w:sz w:val="20"/>
              </w:rPr>
              <w:t>March 4, 2021</w:t>
            </w:r>
          </w:p>
          <w:p w:rsidR="002C473D" w:rsidRPr="002A33F1" w:rsidRDefault="002C473D" w:rsidP="004F4325">
            <w:pPr>
              <w:jc w:val="both"/>
              <w:rPr>
                <w:sz w:val="20"/>
              </w:rPr>
            </w:pPr>
            <w:r w:rsidRPr="002A33F1">
              <w:rPr>
                <w:sz w:val="20"/>
              </w:rPr>
              <w:t>Supreme Court of Canada</w:t>
            </w: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Application for leave to appeal filed</w:t>
            </w:r>
          </w:p>
          <w:p w:rsidR="002C473D" w:rsidRPr="002A33F1" w:rsidRDefault="002C473D" w:rsidP="004F4325">
            <w:pPr>
              <w:jc w:val="both"/>
              <w:rPr>
                <w:sz w:val="20"/>
              </w:rPr>
            </w:pPr>
          </w:p>
        </w:tc>
      </w:tr>
    </w:tbl>
    <w:p w:rsidR="002C473D" w:rsidRPr="002A33F1" w:rsidRDefault="002C473D" w:rsidP="002C473D">
      <w:pPr>
        <w:jc w:val="both"/>
        <w:rPr>
          <w:sz w:val="20"/>
        </w:rPr>
      </w:pPr>
    </w:p>
    <w:p w:rsidR="002C473D" w:rsidRPr="002A33F1" w:rsidRDefault="00701491" w:rsidP="002C473D">
      <w:pPr>
        <w:jc w:val="both"/>
        <w:rPr>
          <w:sz w:val="20"/>
        </w:rPr>
      </w:pPr>
      <w:r>
        <w:rPr>
          <w:sz w:val="20"/>
        </w:rPr>
        <w:pict>
          <v:rect id="_x0000_i1049" style="width:2in;height:1pt" o:hrpct="0" o:hralign="center" o:hrstd="t" o:hrnoshade="t" o:hr="t" fillcolor="black [3213]" stroked="f"/>
        </w:pict>
      </w:r>
    </w:p>
    <w:p w:rsidR="002C473D" w:rsidRPr="002A33F1" w:rsidRDefault="002C473D" w:rsidP="002C47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C473D" w:rsidRPr="00701491" w:rsidTr="004F4325">
        <w:tc>
          <w:tcPr>
            <w:tcW w:w="543" w:type="pct"/>
          </w:tcPr>
          <w:p w:rsidR="002C473D" w:rsidRPr="002A33F1" w:rsidRDefault="002C473D" w:rsidP="004F4325">
            <w:pPr>
              <w:jc w:val="both"/>
              <w:rPr>
                <w:sz w:val="20"/>
              </w:rPr>
            </w:pPr>
            <w:r w:rsidRPr="002A33F1">
              <w:rPr>
                <w:rStyle w:val="SCCFileNumberChar"/>
                <w:sz w:val="20"/>
                <w:szCs w:val="20"/>
              </w:rPr>
              <w:t>39543</w:t>
            </w:r>
          </w:p>
        </w:tc>
        <w:tc>
          <w:tcPr>
            <w:tcW w:w="4457" w:type="pct"/>
          </w:tcPr>
          <w:p w:rsidR="002C473D" w:rsidRPr="002A33F1" w:rsidRDefault="002C473D" w:rsidP="004F4325">
            <w:pPr>
              <w:pStyle w:val="SCCLsocParty"/>
              <w:jc w:val="both"/>
              <w:rPr>
                <w:b/>
                <w:sz w:val="20"/>
                <w:szCs w:val="20"/>
              </w:rPr>
            </w:pPr>
            <w:r w:rsidRPr="002A33F1">
              <w:rPr>
                <w:b/>
                <w:sz w:val="20"/>
                <w:szCs w:val="20"/>
              </w:rPr>
              <w:t>Caporal C.R. McGregor c. Sa Majesté la Reine</w:t>
            </w:r>
          </w:p>
          <w:p w:rsidR="002C473D" w:rsidRPr="002A33F1" w:rsidRDefault="002C473D" w:rsidP="004F4325">
            <w:pPr>
              <w:jc w:val="both"/>
              <w:rPr>
                <w:sz w:val="20"/>
                <w:lang w:val="fr-CA"/>
              </w:rPr>
            </w:pPr>
            <w:r w:rsidRPr="002A33F1">
              <w:rPr>
                <w:sz w:val="20"/>
                <w:lang w:val="fr-CA"/>
              </w:rPr>
              <w:t>(C.A.C.M.) (Criminelle) (Autorisation)</w:t>
            </w:r>
          </w:p>
        </w:tc>
      </w:tr>
      <w:tr w:rsidR="002C473D" w:rsidRPr="00701491" w:rsidTr="004F4325">
        <w:tc>
          <w:tcPr>
            <w:tcW w:w="5000" w:type="pct"/>
            <w:gridSpan w:val="2"/>
          </w:tcPr>
          <w:p w:rsidR="002C473D" w:rsidRPr="002A33F1" w:rsidRDefault="00E8368F" w:rsidP="004F4325">
            <w:pPr>
              <w:jc w:val="both"/>
              <w:rPr>
                <w:sz w:val="20"/>
                <w:szCs w:val="20"/>
                <w:lang w:val="fr-CA"/>
              </w:rPr>
            </w:pPr>
            <w:r w:rsidRPr="002A33F1">
              <w:rPr>
                <w:sz w:val="20"/>
                <w:szCs w:val="20"/>
                <w:lang w:val="fr-CA"/>
              </w:rPr>
              <w:t>La demande d’autorisation d’appel de l’arrêt de la Cour d’appel de la cour martiale du Canada, numéro CMAC-602, 2020 CMAC 8, daté du 31 décembre 2020, est accueillie.</w:t>
            </w:r>
          </w:p>
          <w:p w:rsidR="00E8368F" w:rsidRPr="002A33F1" w:rsidRDefault="00E8368F" w:rsidP="004F4325">
            <w:pPr>
              <w:jc w:val="both"/>
              <w:rPr>
                <w:smallCaps/>
                <w:sz w:val="20"/>
                <w:lang w:val="fr-CA"/>
              </w:rPr>
            </w:pPr>
          </w:p>
        </w:tc>
      </w:tr>
    </w:tbl>
    <w:p w:rsidR="00F06681" w:rsidRPr="002A33F1" w:rsidRDefault="00F06681">
      <w:pPr>
        <w:rPr>
          <w:lang w:val="fr-CA"/>
        </w:rPr>
      </w:pPr>
      <w:r w:rsidRPr="002A33F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473D" w:rsidRPr="00701491" w:rsidTr="004F4325">
        <w:tc>
          <w:tcPr>
            <w:tcW w:w="5000" w:type="pct"/>
            <w:gridSpan w:val="3"/>
          </w:tcPr>
          <w:p w:rsidR="002C473D" w:rsidRPr="002A33F1" w:rsidRDefault="002C473D" w:rsidP="004F4325">
            <w:pPr>
              <w:jc w:val="both"/>
              <w:rPr>
                <w:sz w:val="20"/>
                <w:lang w:val="fr-CA"/>
              </w:rPr>
            </w:pPr>
            <w:r w:rsidRPr="002A33F1">
              <w:rPr>
                <w:smallCaps/>
                <w:sz w:val="20"/>
                <w:lang w:val="fr-CA"/>
              </w:rPr>
              <w:t>(Ordonnance de non</w:t>
            </w:r>
            <w:r w:rsidRPr="002A33F1">
              <w:rPr>
                <w:smallCaps/>
                <w:sz w:val="20"/>
                <w:lang w:val="fr-CA"/>
              </w:rPr>
              <w:noBreakHyphen/>
              <w:t>publication dans le dossier) (ordonnance de mise sous scellés dans le dossier)</w:t>
            </w:r>
          </w:p>
          <w:p w:rsidR="002C473D" w:rsidRPr="002A33F1" w:rsidRDefault="002C473D" w:rsidP="004F4325">
            <w:pPr>
              <w:jc w:val="both"/>
              <w:rPr>
                <w:sz w:val="20"/>
                <w:lang w:val="fr-CA"/>
              </w:rPr>
            </w:pPr>
          </w:p>
          <w:p w:rsidR="002C473D" w:rsidRPr="002A33F1" w:rsidRDefault="002C473D" w:rsidP="004F4325">
            <w:pPr>
              <w:jc w:val="both"/>
              <w:rPr>
                <w:sz w:val="20"/>
                <w:lang w:val="fr-CA"/>
              </w:rPr>
            </w:pPr>
            <w:r w:rsidRPr="002A33F1">
              <w:rPr>
                <w:i/>
                <w:sz w:val="20"/>
                <w:lang w:val="fr-CA"/>
              </w:rPr>
              <w:t xml:space="preserve">Charte des droits et libertés </w:t>
            </w:r>
            <w:r w:rsidRPr="002A33F1">
              <w:rPr>
                <w:sz w:val="20"/>
                <w:lang w:val="fr-CA"/>
              </w:rPr>
              <w:t xml:space="preserve">— Extraterritorialité — Fouilles, perquisitions et saisies abusives — Application extraterritoriale du droit garanti par la </w:t>
            </w:r>
            <w:r w:rsidRPr="002A33F1">
              <w:rPr>
                <w:i/>
                <w:sz w:val="20"/>
                <w:lang w:val="fr-CA"/>
              </w:rPr>
              <w:t>Charte</w:t>
            </w:r>
            <w:r w:rsidRPr="002A33F1">
              <w:rPr>
                <w:sz w:val="20"/>
                <w:lang w:val="fr-CA"/>
              </w:rPr>
              <w:t xml:space="preserve"> de ne pas être soumis à des fouilles, perquisitions et saisies abusives dans des circonstances où un membre des Forces armées canadiennes doit être en sol étranger et bénéficie de protections comme l’immunité diplomatique — Les tribunaux ont</w:t>
            </w:r>
            <w:r w:rsidRPr="002A33F1">
              <w:rPr>
                <w:sz w:val="20"/>
                <w:lang w:val="fr-CA"/>
              </w:rPr>
              <w:noBreakHyphen/>
              <w:t xml:space="preserve">ils besoin de précisions sur les exceptions au principe de souveraineté énoncé dans l’arrêt </w:t>
            </w:r>
            <w:r w:rsidRPr="002A33F1">
              <w:rPr>
                <w:i/>
                <w:sz w:val="20"/>
                <w:lang w:val="fr-CA"/>
              </w:rPr>
              <w:t>R. c. Hape</w:t>
            </w:r>
            <w:r w:rsidRPr="002A33F1">
              <w:rPr>
                <w:sz w:val="20"/>
                <w:lang w:val="fr-CA"/>
              </w:rPr>
              <w:t>, 2007 CSC 26? — L’interprétation restrictive d’une règle permissive de droit international rend</w:t>
            </w:r>
            <w:r w:rsidRPr="002A33F1">
              <w:rPr>
                <w:sz w:val="20"/>
                <w:lang w:val="fr-CA"/>
              </w:rPr>
              <w:noBreakHyphen/>
              <w:t>elle l’exception pragmatiquement inefficace? — L’interprétation restrictive du consentement donné par une nation hôte est</w:t>
            </w:r>
            <w:r w:rsidRPr="002A33F1">
              <w:rPr>
                <w:sz w:val="20"/>
                <w:lang w:val="fr-CA"/>
              </w:rPr>
              <w:noBreakHyphen/>
              <w:t>elle pragmatiquement inefficace?</w:t>
            </w:r>
          </w:p>
        </w:tc>
      </w:tr>
      <w:tr w:rsidR="002C473D" w:rsidRPr="00701491" w:rsidTr="004F4325">
        <w:tc>
          <w:tcPr>
            <w:tcW w:w="5000" w:type="pct"/>
            <w:gridSpan w:val="3"/>
          </w:tcPr>
          <w:p w:rsidR="002C473D" w:rsidRPr="002A33F1" w:rsidRDefault="002C473D" w:rsidP="004F4325">
            <w:pPr>
              <w:jc w:val="both"/>
              <w:rPr>
                <w:sz w:val="20"/>
                <w:lang w:val="fr-CA"/>
              </w:rPr>
            </w:pPr>
          </w:p>
        </w:tc>
      </w:tr>
      <w:tr w:rsidR="002C473D" w:rsidRPr="00701491" w:rsidTr="004F4325">
        <w:tc>
          <w:tcPr>
            <w:tcW w:w="5000" w:type="pct"/>
            <w:gridSpan w:val="3"/>
          </w:tcPr>
          <w:p w:rsidR="002C473D" w:rsidRPr="002A33F1" w:rsidRDefault="002C473D" w:rsidP="004F4325">
            <w:pPr>
              <w:jc w:val="both"/>
              <w:rPr>
                <w:sz w:val="20"/>
                <w:lang w:val="fr-CA"/>
              </w:rPr>
            </w:pPr>
            <w:r w:rsidRPr="002A33F1">
              <w:rPr>
                <w:sz w:val="20"/>
                <w:lang w:val="fr-CA"/>
              </w:rPr>
              <w:t xml:space="preserve">Le caporal McGregor, un membre des Forces armées canadiennes qui était en poste dans la ville de Washington et avait le statut d’agent diplomatique, a fait l’objet d’une enquête menée par le Service national des enquêtes des Forces canadiennes concernant des accusations de possession d’un dispositif d’interception et de voyeurisme contre un autre membre des Forces armées canadiennes. Le service de police d’Alexandria dans l’État de la Virginie a apporté son aide et obtenu un mandat de perquisition de la résidence du caporal McGregor. Après son entrée dans la résidence, le service de police d’Alexandria a invité les agents du Service national des enquêtes des Forces canadiennes à entrer et à fouiller la résidence. Pendant la fouille, les agents du Service national des enquêtes des Forces canadiennes ont trié le contenu de certains dispositifs électroniques qui avaient été saisis. Le caporal McGregor a présenté une demande afin de faire exclure les éléments de preuve, invoquant une contravention à l’art. 8 de la </w:t>
            </w:r>
            <w:r w:rsidRPr="002A33F1">
              <w:rPr>
                <w:i/>
                <w:sz w:val="20"/>
                <w:lang w:val="fr-CA"/>
              </w:rPr>
              <w:t>Charte des droits et libertés</w:t>
            </w:r>
            <w:r w:rsidRPr="002A33F1">
              <w:rPr>
                <w:sz w:val="20"/>
                <w:lang w:val="fr-CA"/>
              </w:rPr>
              <w:t>. Les éléments de preuve ont été admis. Il a été déclaré coupable de voyeurisme, de possession d’un dispositif d’interception illégale, d’agression sexuelle et de conduite déshonorante. La Cour d’appel de la cour martiale a rejeté un appel.</w:t>
            </w:r>
          </w:p>
          <w:p w:rsidR="002C473D" w:rsidRPr="002A33F1" w:rsidRDefault="002C473D" w:rsidP="004F4325">
            <w:pPr>
              <w:jc w:val="both"/>
              <w:rPr>
                <w:sz w:val="20"/>
                <w:lang w:val="fr-CA"/>
              </w:rPr>
            </w:pPr>
          </w:p>
        </w:tc>
      </w:tr>
      <w:tr w:rsidR="002C473D" w:rsidRPr="00701491" w:rsidTr="004F4325">
        <w:tc>
          <w:tcPr>
            <w:tcW w:w="2427" w:type="pct"/>
          </w:tcPr>
          <w:p w:rsidR="002C473D" w:rsidRPr="002A33F1" w:rsidRDefault="002C473D" w:rsidP="004F4325">
            <w:pPr>
              <w:jc w:val="both"/>
              <w:rPr>
                <w:sz w:val="20"/>
                <w:lang w:val="fr-CA"/>
              </w:rPr>
            </w:pPr>
            <w:r w:rsidRPr="002A33F1">
              <w:rPr>
                <w:sz w:val="20"/>
                <w:lang w:val="fr-CA"/>
              </w:rPr>
              <w:t>30 septembre 2019</w:t>
            </w:r>
          </w:p>
          <w:p w:rsidR="002C473D" w:rsidRPr="002A33F1" w:rsidRDefault="002C473D" w:rsidP="004F4325">
            <w:pPr>
              <w:jc w:val="both"/>
              <w:rPr>
                <w:sz w:val="20"/>
                <w:lang w:val="fr-CA"/>
              </w:rPr>
            </w:pPr>
            <w:r w:rsidRPr="002A33F1">
              <w:rPr>
                <w:sz w:val="20"/>
                <w:lang w:val="fr-CA"/>
              </w:rPr>
              <w:t>Cour martiale permanente</w:t>
            </w:r>
          </w:p>
          <w:p w:rsidR="002C473D" w:rsidRPr="002A33F1" w:rsidRDefault="002C473D" w:rsidP="004F4325">
            <w:pPr>
              <w:jc w:val="both"/>
              <w:rPr>
                <w:sz w:val="20"/>
                <w:lang w:val="fr-CA"/>
              </w:rPr>
            </w:pPr>
            <w:r w:rsidRPr="002A33F1">
              <w:rPr>
                <w:sz w:val="20"/>
                <w:lang w:val="fr-CA"/>
              </w:rPr>
              <w:t>(juge Pelletier)</w:t>
            </w:r>
          </w:p>
          <w:p w:rsidR="002C473D" w:rsidRPr="002A33F1" w:rsidRDefault="00701491" w:rsidP="004F4325">
            <w:pPr>
              <w:jc w:val="both"/>
              <w:rPr>
                <w:sz w:val="20"/>
                <w:lang w:val="fr-CA"/>
              </w:rPr>
            </w:pPr>
            <w:hyperlink r:id="rId47" w:history="1">
              <w:r w:rsidR="002C473D" w:rsidRPr="002A33F1">
                <w:rPr>
                  <w:rStyle w:val="Hyperlink"/>
                  <w:sz w:val="20"/>
                  <w:lang w:val="fr-CA"/>
                </w:rPr>
                <w:t>2018 CM 4023</w:t>
              </w:r>
            </w:hyperlink>
          </w:p>
          <w:p w:rsidR="002C473D" w:rsidRPr="002A33F1" w:rsidRDefault="002C473D" w:rsidP="004F4325">
            <w:pPr>
              <w:jc w:val="both"/>
              <w:rPr>
                <w:sz w:val="20"/>
                <w:lang w:val="fr-CA"/>
              </w:rPr>
            </w:pPr>
          </w:p>
        </w:tc>
        <w:tc>
          <w:tcPr>
            <w:tcW w:w="243" w:type="pct"/>
          </w:tcPr>
          <w:p w:rsidR="002C473D" w:rsidRPr="002A33F1" w:rsidRDefault="002C473D" w:rsidP="004F4325">
            <w:pPr>
              <w:jc w:val="both"/>
              <w:rPr>
                <w:sz w:val="20"/>
                <w:lang w:val="fr-CA"/>
              </w:rPr>
            </w:pPr>
          </w:p>
        </w:tc>
        <w:tc>
          <w:tcPr>
            <w:tcW w:w="2330" w:type="pct"/>
          </w:tcPr>
          <w:p w:rsidR="002C473D" w:rsidRPr="002A33F1" w:rsidRDefault="002C473D" w:rsidP="004F4325">
            <w:pPr>
              <w:jc w:val="both"/>
              <w:rPr>
                <w:sz w:val="20"/>
                <w:lang w:val="fr-CA"/>
              </w:rPr>
            </w:pPr>
            <w:r w:rsidRPr="002A33F1">
              <w:rPr>
                <w:sz w:val="20"/>
                <w:lang w:val="fr-CA"/>
              </w:rPr>
              <w:t>Déclaration de culpabilité pour conduite déshonorante; déclarations de culpabilité pour voyeurisme, possession d’un dispositif d’interception illégale et agression sexuelle</w:t>
            </w:r>
          </w:p>
          <w:p w:rsidR="002C473D" w:rsidRPr="002A33F1" w:rsidRDefault="002C473D" w:rsidP="004F4325">
            <w:pPr>
              <w:jc w:val="both"/>
              <w:rPr>
                <w:sz w:val="20"/>
                <w:lang w:val="fr-CA"/>
              </w:rPr>
            </w:pPr>
          </w:p>
        </w:tc>
      </w:tr>
      <w:tr w:rsidR="002C473D" w:rsidRPr="002A33F1" w:rsidTr="004F4325">
        <w:tc>
          <w:tcPr>
            <w:tcW w:w="2427" w:type="pct"/>
          </w:tcPr>
          <w:p w:rsidR="002C473D" w:rsidRPr="002A33F1" w:rsidRDefault="002C473D" w:rsidP="004F4325">
            <w:pPr>
              <w:jc w:val="both"/>
              <w:rPr>
                <w:sz w:val="20"/>
                <w:lang w:val="fr-CA"/>
              </w:rPr>
            </w:pPr>
            <w:r w:rsidRPr="002A33F1">
              <w:rPr>
                <w:sz w:val="20"/>
                <w:lang w:val="fr-CA"/>
              </w:rPr>
              <w:t>31 décembre 2020</w:t>
            </w:r>
          </w:p>
          <w:p w:rsidR="002C473D" w:rsidRPr="002A33F1" w:rsidRDefault="002C473D" w:rsidP="004F4325">
            <w:pPr>
              <w:jc w:val="both"/>
              <w:rPr>
                <w:sz w:val="20"/>
                <w:lang w:val="fr-CA"/>
              </w:rPr>
            </w:pPr>
            <w:r w:rsidRPr="002A33F1">
              <w:rPr>
                <w:sz w:val="20"/>
                <w:lang w:val="fr-CA"/>
              </w:rPr>
              <w:t>Cour d’appel de la cour martiale du Canada</w:t>
            </w:r>
          </w:p>
          <w:p w:rsidR="002C473D" w:rsidRPr="002A33F1" w:rsidRDefault="002C473D" w:rsidP="004F4325">
            <w:pPr>
              <w:jc w:val="both"/>
              <w:rPr>
                <w:sz w:val="20"/>
                <w:lang w:val="fr-CA"/>
              </w:rPr>
            </w:pPr>
            <w:r w:rsidRPr="002A33F1">
              <w:rPr>
                <w:sz w:val="20"/>
                <w:lang w:val="fr-CA"/>
              </w:rPr>
              <w:t>(juge en chef Bell, juges Rennie et Pardu)</w:t>
            </w:r>
          </w:p>
          <w:p w:rsidR="002C473D" w:rsidRPr="002A33F1" w:rsidRDefault="00701491" w:rsidP="004F4325">
            <w:pPr>
              <w:jc w:val="both"/>
              <w:rPr>
                <w:sz w:val="20"/>
                <w:lang w:val="fr-CA"/>
              </w:rPr>
            </w:pPr>
            <w:hyperlink r:id="rId48" w:history="1">
              <w:r w:rsidR="002C473D" w:rsidRPr="002A33F1">
                <w:rPr>
                  <w:rStyle w:val="Hyperlink"/>
                  <w:sz w:val="20"/>
                  <w:lang w:val="fr-CA"/>
                </w:rPr>
                <w:t>2020 CMAC 8</w:t>
              </w:r>
            </w:hyperlink>
            <w:r w:rsidR="002C473D" w:rsidRPr="002A33F1">
              <w:rPr>
                <w:color w:val="000000"/>
                <w:sz w:val="20"/>
                <w:lang w:val="fr-CA"/>
              </w:rPr>
              <w:t>; CMAC 602</w:t>
            </w:r>
          </w:p>
          <w:p w:rsidR="002C473D" w:rsidRPr="002A33F1" w:rsidRDefault="002C473D" w:rsidP="004F4325">
            <w:pPr>
              <w:jc w:val="both"/>
              <w:rPr>
                <w:sz w:val="20"/>
                <w:lang w:val="fr-CA"/>
              </w:rPr>
            </w:pPr>
          </w:p>
        </w:tc>
        <w:tc>
          <w:tcPr>
            <w:tcW w:w="243" w:type="pct"/>
          </w:tcPr>
          <w:p w:rsidR="002C473D" w:rsidRPr="002A33F1" w:rsidRDefault="002C473D" w:rsidP="004F4325">
            <w:pPr>
              <w:jc w:val="both"/>
              <w:rPr>
                <w:sz w:val="20"/>
                <w:lang w:val="fr-CA"/>
              </w:rPr>
            </w:pPr>
          </w:p>
        </w:tc>
        <w:tc>
          <w:tcPr>
            <w:tcW w:w="2330" w:type="pct"/>
          </w:tcPr>
          <w:p w:rsidR="002C473D" w:rsidRPr="002A33F1" w:rsidRDefault="002C473D" w:rsidP="004F4325">
            <w:pPr>
              <w:jc w:val="both"/>
              <w:rPr>
                <w:sz w:val="20"/>
              </w:rPr>
            </w:pPr>
            <w:r w:rsidRPr="002A33F1">
              <w:rPr>
                <w:sz w:val="20"/>
              </w:rPr>
              <w:t>Appel rejeté</w:t>
            </w:r>
          </w:p>
          <w:p w:rsidR="002C473D" w:rsidRPr="002A33F1" w:rsidRDefault="002C473D" w:rsidP="004F4325">
            <w:pPr>
              <w:jc w:val="both"/>
              <w:rPr>
                <w:sz w:val="20"/>
              </w:rPr>
            </w:pPr>
          </w:p>
        </w:tc>
      </w:tr>
      <w:tr w:rsidR="002C473D" w:rsidRPr="002A33F1" w:rsidTr="004F4325">
        <w:tc>
          <w:tcPr>
            <w:tcW w:w="2427" w:type="pct"/>
          </w:tcPr>
          <w:p w:rsidR="002C473D" w:rsidRPr="002A33F1" w:rsidRDefault="002C473D" w:rsidP="004F4325">
            <w:pPr>
              <w:jc w:val="both"/>
              <w:rPr>
                <w:sz w:val="20"/>
                <w:lang w:val="fr-CA"/>
              </w:rPr>
            </w:pPr>
            <w:r w:rsidRPr="002A33F1">
              <w:rPr>
                <w:sz w:val="20"/>
                <w:lang w:val="fr-CA"/>
              </w:rPr>
              <w:t>4 mars 2021</w:t>
            </w:r>
          </w:p>
          <w:p w:rsidR="002C473D" w:rsidRPr="002A33F1" w:rsidRDefault="002C473D" w:rsidP="004F4325">
            <w:pPr>
              <w:jc w:val="both"/>
              <w:rPr>
                <w:sz w:val="20"/>
                <w:lang w:val="fr-CA"/>
              </w:rPr>
            </w:pPr>
            <w:r w:rsidRPr="002A33F1">
              <w:rPr>
                <w:sz w:val="20"/>
                <w:lang w:val="fr-CA"/>
              </w:rPr>
              <w:t>Cour suprême du Canada</w:t>
            </w:r>
          </w:p>
        </w:tc>
        <w:tc>
          <w:tcPr>
            <w:tcW w:w="243" w:type="pct"/>
          </w:tcPr>
          <w:p w:rsidR="002C473D" w:rsidRPr="002A33F1" w:rsidRDefault="002C473D" w:rsidP="004F4325">
            <w:pPr>
              <w:jc w:val="both"/>
              <w:rPr>
                <w:sz w:val="20"/>
                <w:lang w:val="fr-CA"/>
              </w:rPr>
            </w:pPr>
          </w:p>
        </w:tc>
        <w:tc>
          <w:tcPr>
            <w:tcW w:w="2330" w:type="pct"/>
          </w:tcPr>
          <w:p w:rsidR="002C473D" w:rsidRPr="002A33F1" w:rsidRDefault="002C473D" w:rsidP="004F4325">
            <w:pPr>
              <w:jc w:val="both"/>
              <w:rPr>
                <w:sz w:val="20"/>
              </w:rPr>
            </w:pPr>
            <w:r w:rsidRPr="002A33F1">
              <w:rPr>
                <w:sz w:val="20"/>
              </w:rPr>
              <w:t>Demande d’autorisation d’appel</w:t>
            </w:r>
          </w:p>
          <w:p w:rsidR="002C473D" w:rsidRPr="002A33F1" w:rsidRDefault="002C473D" w:rsidP="004F4325">
            <w:pPr>
              <w:jc w:val="both"/>
              <w:rPr>
                <w:sz w:val="20"/>
              </w:rPr>
            </w:pPr>
            <w:r w:rsidRPr="002A33F1">
              <w:rPr>
                <w:sz w:val="20"/>
              </w:rPr>
              <w:t>déposée</w:t>
            </w:r>
          </w:p>
        </w:tc>
      </w:tr>
    </w:tbl>
    <w:p w:rsidR="002C473D" w:rsidRPr="002A33F1" w:rsidRDefault="002C473D" w:rsidP="002C473D">
      <w:pPr>
        <w:jc w:val="both"/>
        <w:rPr>
          <w:sz w:val="20"/>
          <w:lang w:val="fr-CA"/>
        </w:rPr>
      </w:pPr>
    </w:p>
    <w:p w:rsidR="002C473D" w:rsidRPr="002A33F1" w:rsidRDefault="00701491" w:rsidP="002C473D">
      <w:pPr>
        <w:jc w:val="both"/>
        <w:rPr>
          <w:sz w:val="20"/>
          <w:lang w:val="fr-CA"/>
        </w:rPr>
      </w:pPr>
      <w:r>
        <w:rPr>
          <w:sz w:val="20"/>
        </w:rPr>
        <w:pict>
          <v:rect id="_x0000_i1050" style="width:2in;height:1pt" o:hrpct="0" o:hralign="center" o:hrstd="t" o:hrnoshade="t" o:hr="t" fillcolor="black [3213]" stroked="f"/>
        </w:pict>
      </w:r>
    </w:p>
    <w:p w:rsidR="002C473D" w:rsidRPr="002A33F1" w:rsidRDefault="002C473D" w:rsidP="002C473D">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C473D" w:rsidRPr="002A33F1" w:rsidTr="004F4325">
        <w:tc>
          <w:tcPr>
            <w:tcW w:w="543" w:type="pct"/>
          </w:tcPr>
          <w:p w:rsidR="002C473D" w:rsidRPr="002A33F1" w:rsidRDefault="002C473D" w:rsidP="004F4325">
            <w:pPr>
              <w:jc w:val="both"/>
              <w:rPr>
                <w:sz w:val="20"/>
              </w:rPr>
            </w:pPr>
            <w:r w:rsidRPr="002A33F1">
              <w:rPr>
                <w:rStyle w:val="SCCFileNumberChar"/>
                <w:sz w:val="20"/>
                <w:szCs w:val="20"/>
              </w:rPr>
              <w:t>39698</w:t>
            </w:r>
          </w:p>
        </w:tc>
        <w:tc>
          <w:tcPr>
            <w:tcW w:w="4457" w:type="pct"/>
          </w:tcPr>
          <w:p w:rsidR="002C473D" w:rsidRPr="002A33F1" w:rsidRDefault="002C473D" w:rsidP="004F4325">
            <w:pPr>
              <w:pStyle w:val="SCCLsocParty"/>
              <w:jc w:val="both"/>
              <w:rPr>
                <w:b/>
                <w:sz w:val="20"/>
                <w:szCs w:val="20"/>
                <w:lang w:val="en-US"/>
              </w:rPr>
            </w:pPr>
            <w:r w:rsidRPr="002A33F1">
              <w:rPr>
                <w:b/>
                <w:sz w:val="20"/>
                <w:szCs w:val="20"/>
                <w:lang w:val="en-US"/>
              </w:rPr>
              <w:t>Judith Angella Chin v. Her Majesty the Queen</w:t>
            </w:r>
          </w:p>
          <w:p w:rsidR="002C473D" w:rsidRPr="002A33F1" w:rsidRDefault="002C473D" w:rsidP="004F4325">
            <w:pPr>
              <w:jc w:val="both"/>
              <w:rPr>
                <w:sz w:val="20"/>
              </w:rPr>
            </w:pPr>
            <w:r w:rsidRPr="002A33F1">
              <w:rPr>
                <w:sz w:val="20"/>
              </w:rPr>
              <w:t>(F.C.) (Civil) (By Leave)</w:t>
            </w:r>
          </w:p>
        </w:tc>
      </w:tr>
      <w:tr w:rsidR="002C473D" w:rsidRPr="002A33F1" w:rsidTr="004F4325">
        <w:tc>
          <w:tcPr>
            <w:tcW w:w="5000" w:type="pct"/>
            <w:gridSpan w:val="2"/>
          </w:tcPr>
          <w:p w:rsidR="00E8368F" w:rsidRPr="002A33F1" w:rsidRDefault="00E8368F" w:rsidP="00E8368F">
            <w:pPr>
              <w:jc w:val="both"/>
              <w:rPr>
                <w:sz w:val="20"/>
                <w:szCs w:val="20"/>
              </w:rPr>
            </w:pPr>
            <w:r w:rsidRPr="002A33F1">
              <w:rPr>
                <w:sz w:val="20"/>
                <w:szCs w:val="20"/>
              </w:rPr>
              <w:t>The application for leave to appeal from the judgment of the Federal Court of Appeal, Number A-416-19, 2021 FCA 16, dated January 28, 2021, is dismissed with costs.</w:t>
            </w:r>
          </w:p>
          <w:p w:rsidR="002C473D" w:rsidRPr="002A33F1" w:rsidRDefault="002C473D" w:rsidP="004F4325">
            <w:pPr>
              <w:jc w:val="both"/>
              <w:rPr>
                <w:sz w:val="20"/>
              </w:rPr>
            </w:pPr>
          </w:p>
        </w:tc>
      </w:tr>
      <w:tr w:rsidR="002C473D" w:rsidRPr="002A33F1" w:rsidTr="004F4325">
        <w:tc>
          <w:tcPr>
            <w:tcW w:w="5000" w:type="pct"/>
            <w:gridSpan w:val="2"/>
          </w:tcPr>
          <w:p w:rsidR="002C473D" w:rsidRPr="002A33F1" w:rsidRDefault="002C473D" w:rsidP="004F4325">
            <w:pPr>
              <w:jc w:val="both"/>
              <w:rPr>
                <w:sz w:val="20"/>
              </w:rPr>
            </w:pPr>
            <w:r w:rsidRPr="002A33F1">
              <w:rPr>
                <w:sz w:val="20"/>
              </w:rPr>
              <w:t>Immigration — Inadmissibility and removal — Procedure — Reasonable apprehension of bias — Whether the Federal Court of Appeal has committed a reviewable error in the manner in which it has dealt with the applicant’s complaint that there was a reasonable apprehension of bias —Whether this is an appropriate case to expand the grounds upon which a party before the Federal Court in an immigration matter may access the Federal Court of Appeal to appeal, without the need for a certification of a question?</w:t>
            </w:r>
          </w:p>
          <w:p w:rsidR="00F06681" w:rsidRPr="002A33F1" w:rsidRDefault="00F06681" w:rsidP="004F4325">
            <w:pPr>
              <w:jc w:val="both"/>
              <w:rPr>
                <w:sz w:val="20"/>
              </w:rPr>
            </w:pPr>
          </w:p>
        </w:tc>
      </w:tr>
    </w:tbl>
    <w:p w:rsidR="00F06681" w:rsidRPr="002A33F1" w:rsidRDefault="00F06681">
      <w:r w:rsidRPr="002A33F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473D" w:rsidRPr="002A33F1" w:rsidTr="004F4325">
        <w:tc>
          <w:tcPr>
            <w:tcW w:w="5000" w:type="pct"/>
            <w:gridSpan w:val="3"/>
          </w:tcPr>
          <w:p w:rsidR="002C473D" w:rsidRPr="002A33F1" w:rsidRDefault="002C473D" w:rsidP="004F4325">
            <w:pPr>
              <w:jc w:val="both"/>
              <w:rPr>
                <w:sz w:val="20"/>
              </w:rPr>
            </w:pPr>
            <w:r w:rsidRPr="002A33F1">
              <w:rPr>
                <w:sz w:val="20"/>
              </w:rPr>
              <w:t>Ms. Chin applied to stay a removal order issued against her, which would force her to return to Jamaica. She alleged that going back to Jamaica would put the lives of her children, who would remain in Canada, at risk, as well as her own. The Federal Court dismissed Ms. Chin’s request to stay the removal order. Ms. Chin then appealed the decision to the Federal Court of Appeal, alleging the presence of bias on the part of the Federal Court. The Federal Court of Appeal dismissed the appeal for lack of jurisdiction.</w:t>
            </w:r>
          </w:p>
        </w:tc>
      </w:tr>
      <w:tr w:rsidR="002C473D" w:rsidRPr="002A33F1" w:rsidTr="004F4325">
        <w:tc>
          <w:tcPr>
            <w:tcW w:w="5000" w:type="pct"/>
            <w:gridSpan w:val="3"/>
          </w:tcPr>
          <w:p w:rsidR="002C473D" w:rsidRPr="002A33F1" w:rsidRDefault="002C473D" w:rsidP="004F4325">
            <w:pPr>
              <w:jc w:val="both"/>
              <w:rPr>
                <w:sz w:val="20"/>
              </w:rPr>
            </w:pPr>
          </w:p>
        </w:tc>
      </w:tr>
      <w:tr w:rsidR="002C473D" w:rsidRPr="002A33F1" w:rsidTr="004F4325">
        <w:tc>
          <w:tcPr>
            <w:tcW w:w="2427" w:type="pct"/>
          </w:tcPr>
          <w:p w:rsidR="002C473D" w:rsidRPr="002A33F1" w:rsidRDefault="002C473D" w:rsidP="004F4325">
            <w:pPr>
              <w:jc w:val="both"/>
              <w:rPr>
                <w:sz w:val="20"/>
              </w:rPr>
            </w:pPr>
            <w:r w:rsidRPr="002A33F1">
              <w:rPr>
                <w:sz w:val="20"/>
              </w:rPr>
              <w:t>October 29, 2019</w:t>
            </w:r>
          </w:p>
          <w:p w:rsidR="002C473D" w:rsidRPr="002A33F1" w:rsidRDefault="002C473D" w:rsidP="004F4325">
            <w:pPr>
              <w:jc w:val="both"/>
              <w:rPr>
                <w:sz w:val="20"/>
              </w:rPr>
            </w:pPr>
            <w:r w:rsidRPr="002A33F1">
              <w:rPr>
                <w:sz w:val="20"/>
              </w:rPr>
              <w:t>Federal Court</w:t>
            </w:r>
          </w:p>
          <w:p w:rsidR="002C473D" w:rsidRPr="002A33F1" w:rsidRDefault="002C473D" w:rsidP="004F4325">
            <w:pPr>
              <w:jc w:val="both"/>
              <w:rPr>
                <w:sz w:val="20"/>
              </w:rPr>
            </w:pPr>
            <w:r w:rsidRPr="002A33F1">
              <w:rPr>
                <w:sz w:val="20"/>
              </w:rPr>
              <w:t>(Ahmed J.)</w:t>
            </w:r>
          </w:p>
          <w:p w:rsidR="002C473D" w:rsidRPr="002A33F1" w:rsidRDefault="00701491" w:rsidP="004F4325">
            <w:pPr>
              <w:jc w:val="both"/>
              <w:rPr>
                <w:sz w:val="20"/>
              </w:rPr>
            </w:pPr>
            <w:hyperlink r:id="rId49" w:history="1">
              <w:r w:rsidR="002C473D" w:rsidRPr="002A33F1">
                <w:rPr>
                  <w:rStyle w:val="Hyperlink"/>
                  <w:sz w:val="20"/>
                </w:rPr>
                <w:t>2019 CanLII 106521 (FC)</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 xml:space="preserve">Motion to stay removal order dismissed. </w:t>
            </w:r>
          </w:p>
          <w:p w:rsidR="002C473D" w:rsidRPr="002A33F1" w:rsidRDefault="002C473D" w:rsidP="004F4325">
            <w:pPr>
              <w:jc w:val="both"/>
              <w:rPr>
                <w:sz w:val="20"/>
              </w:rPr>
            </w:pPr>
          </w:p>
        </w:tc>
      </w:tr>
      <w:tr w:rsidR="002C473D" w:rsidRPr="002A33F1" w:rsidTr="004F4325">
        <w:tc>
          <w:tcPr>
            <w:tcW w:w="2427" w:type="pct"/>
          </w:tcPr>
          <w:p w:rsidR="002C473D" w:rsidRPr="002A33F1" w:rsidRDefault="002C473D" w:rsidP="004F4325">
            <w:pPr>
              <w:jc w:val="both"/>
              <w:rPr>
                <w:sz w:val="20"/>
              </w:rPr>
            </w:pPr>
            <w:r w:rsidRPr="002A33F1">
              <w:rPr>
                <w:sz w:val="20"/>
              </w:rPr>
              <w:t>January 28, 2021</w:t>
            </w:r>
          </w:p>
          <w:p w:rsidR="002C473D" w:rsidRPr="002A33F1" w:rsidRDefault="002C473D" w:rsidP="004F4325">
            <w:pPr>
              <w:jc w:val="both"/>
              <w:rPr>
                <w:sz w:val="20"/>
              </w:rPr>
            </w:pPr>
            <w:r w:rsidRPr="002A33F1">
              <w:rPr>
                <w:sz w:val="20"/>
              </w:rPr>
              <w:t>Federal Court of Appeal</w:t>
            </w:r>
          </w:p>
          <w:p w:rsidR="002C473D" w:rsidRPr="002A33F1" w:rsidRDefault="002C473D" w:rsidP="004F4325">
            <w:pPr>
              <w:jc w:val="both"/>
              <w:rPr>
                <w:sz w:val="20"/>
              </w:rPr>
            </w:pPr>
            <w:r w:rsidRPr="002A33F1">
              <w:rPr>
                <w:sz w:val="20"/>
              </w:rPr>
              <w:t>(Stratas, De Montigny and Rivoalen JJ.A.)</w:t>
            </w:r>
          </w:p>
          <w:p w:rsidR="002C473D" w:rsidRPr="002A33F1" w:rsidRDefault="00701491" w:rsidP="004F4325">
            <w:pPr>
              <w:jc w:val="both"/>
              <w:rPr>
                <w:sz w:val="20"/>
              </w:rPr>
            </w:pPr>
            <w:hyperlink r:id="rId50" w:history="1">
              <w:r w:rsidR="002C473D" w:rsidRPr="002A33F1">
                <w:rPr>
                  <w:rStyle w:val="Hyperlink"/>
                  <w:sz w:val="20"/>
                </w:rPr>
                <w:t>2021 FCA 16</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 xml:space="preserve">Appeal dismissed with costs for lack of jurisdiction. </w:t>
            </w:r>
          </w:p>
          <w:p w:rsidR="002C473D" w:rsidRPr="002A33F1" w:rsidRDefault="002C473D" w:rsidP="004F4325">
            <w:pPr>
              <w:jc w:val="both"/>
              <w:rPr>
                <w:sz w:val="20"/>
              </w:rPr>
            </w:pPr>
          </w:p>
        </w:tc>
      </w:tr>
      <w:tr w:rsidR="002C473D" w:rsidRPr="002A33F1" w:rsidTr="004F4325">
        <w:tc>
          <w:tcPr>
            <w:tcW w:w="2427" w:type="pct"/>
          </w:tcPr>
          <w:p w:rsidR="002C473D" w:rsidRPr="002A33F1" w:rsidRDefault="002C473D" w:rsidP="004F4325">
            <w:pPr>
              <w:jc w:val="both"/>
              <w:rPr>
                <w:sz w:val="20"/>
              </w:rPr>
            </w:pPr>
            <w:r w:rsidRPr="002A33F1">
              <w:rPr>
                <w:sz w:val="20"/>
              </w:rPr>
              <w:t>March 29, 2021</w:t>
            </w:r>
          </w:p>
          <w:p w:rsidR="002C473D" w:rsidRPr="002A33F1" w:rsidRDefault="002C473D" w:rsidP="004F4325">
            <w:pPr>
              <w:jc w:val="both"/>
              <w:rPr>
                <w:sz w:val="20"/>
              </w:rPr>
            </w:pPr>
            <w:r w:rsidRPr="002A33F1">
              <w:rPr>
                <w:sz w:val="20"/>
              </w:rPr>
              <w:t>Supreme Court of Canada</w:t>
            </w: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Application for leave to appeal filed</w:t>
            </w:r>
          </w:p>
          <w:p w:rsidR="002C473D" w:rsidRPr="002A33F1" w:rsidRDefault="002C473D" w:rsidP="004F4325">
            <w:pPr>
              <w:jc w:val="both"/>
              <w:rPr>
                <w:sz w:val="20"/>
              </w:rPr>
            </w:pPr>
          </w:p>
        </w:tc>
      </w:tr>
    </w:tbl>
    <w:p w:rsidR="002C473D" w:rsidRPr="002A33F1" w:rsidRDefault="002C473D" w:rsidP="002C473D">
      <w:pPr>
        <w:jc w:val="both"/>
        <w:rPr>
          <w:sz w:val="20"/>
        </w:rPr>
      </w:pPr>
    </w:p>
    <w:p w:rsidR="002C473D" w:rsidRPr="002A33F1" w:rsidRDefault="00701491" w:rsidP="002C473D">
      <w:pPr>
        <w:jc w:val="both"/>
        <w:rPr>
          <w:sz w:val="20"/>
        </w:rPr>
      </w:pPr>
      <w:r>
        <w:rPr>
          <w:sz w:val="20"/>
        </w:rPr>
        <w:pict>
          <v:rect id="_x0000_i1051" style="width:2in;height:1pt" o:hrpct="0" o:hralign="center" o:hrstd="t" o:hrnoshade="t" o:hr="t" fillcolor="black [3213]" stroked="f"/>
        </w:pict>
      </w:r>
    </w:p>
    <w:p w:rsidR="002C473D" w:rsidRPr="002A33F1" w:rsidRDefault="002C473D" w:rsidP="002C47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473D" w:rsidRPr="00701491" w:rsidTr="004F4325">
        <w:tc>
          <w:tcPr>
            <w:tcW w:w="543" w:type="pct"/>
          </w:tcPr>
          <w:p w:rsidR="002C473D" w:rsidRPr="002A33F1" w:rsidRDefault="002C473D" w:rsidP="004F4325">
            <w:pPr>
              <w:jc w:val="both"/>
              <w:rPr>
                <w:sz w:val="20"/>
                <w:lang w:val="fr-CA"/>
              </w:rPr>
            </w:pPr>
            <w:r w:rsidRPr="002A33F1">
              <w:rPr>
                <w:rStyle w:val="SCCFileNumberChar"/>
                <w:sz w:val="20"/>
                <w:szCs w:val="20"/>
                <w:lang w:val="fr-CA"/>
              </w:rPr>
              <w:t>39698</w:t>
            </w:r>
          </w:p>
        </w:tc>
        <w:tc>
          <w:tcPr>
            <w:tcW w:w="4457" w:type="pct"/>
            <w:gridSpan w:val="3"/>
          </w:tcPr>
          <w:p w:rsidR="002C473D" w:rsidRPr="002A33F1" w:rsidRDefault="002C473D" w:rsidP="004F4325">
            <w:pPr>
              <w:pStyle w:val="SCCLsocParty"/>
              <w:jc w:val="both"/>
              <w:rPr>
                <w:b/>
                <w:sz w:val="20"/>
                <w:szCs w:val="20"/>
              </w:rPr>
            </w:pPr>
            <w:r w:rsidRPr="002A33F1">
              <w:rPr>
                <w:b/>
                <w:sz w:val="20"/>
                <w:szCs w:val="20"/>
              </w:rPr>
              <w:t>Judith Angella Chin c. Sa Majesté la Reine</w:t>
            </w:r>
          </w:p>
          <w:p w:rsidR="002C473D" w:rsidRPr="002A33F1" w:rsidRDefault="002C473D" w:rsidP="004F4325">
            <w:pPr>
              <w:jc w:val="both"/>
              <w:rPr>
                <w:sz w:val="20"/>
                <w:lang w:val="fr-CA"/>
              </w:rPr>
            </w:pPr>
            <w:r w:rsidRPr="002A33F1">
              <w:rPr>
                <w:sz w:val="20"/>
                <w:lang w:val="fr-CA"/>
              </w:rPr>
              <w:t>(C.F.) (Civile) (Sur autorisation)</w:t>
            </w:r>
          </w:p>
        </w:tc>
      </w:tr>
      <w:tr w:rsidR="002C473D" w:rsidRPr="00701491" w:rsidTr="004F4325">
        <w:tc>
          <w:tcPr>
            <w:tcW w:w="5000" w:type="pct"/>
            <w:gridSpan w:val="4"/>
          </w:tcPr>
          <w:p w:rsidR="002C473D" w:rsidRPr="002A33F1" w:rsidRDefault="00E8368F" w:rsidP="004F4325">
            <w:pPr>
              <w:jc w:val="both"/>
              <w:rPr>
                <w:sz w:val="20"/>
                <w:szCs w:val="20"/>
                <w:lang w:val="fr-CA"/>
              </w:rPr>
            </w:pPr>
            <w:r w:rsidRPr="002A33F1">
              <w:rPr>
                <w:sz w:val="20"/>
                <w:szCs w:val="20"/>
                <w:lang w:val="fr-CA"/>
              </w:rPr>
              <w:t>La demande d’autorisation d’appel de l’arrêt de la Cour d’appel fédérale, numéro A-416-19, 2021 FCA 16, daté du 28 janvier 2021, est rejetée avec dépens.</w:t>
            </w:r>
          </w:p>
          <w:p w:rsidR="00E8368F" w:rsidRPr="002A33F1" w:rsidRDefault="00E8368F" w:rsidP="004F4325">
            <w:pPr>
              <w:jc w:val="both"/>
              <w:rPr>
                <w:sz w:val="20"/>
                <w:lang w:val="fr-CA"/>
              </w:rPr>
            </w:pPr>
          </w:p>
        </w:tc>
      </w:tr>
      <w:tr w:rsidR="002C473D" w:rsidRPr="00701491" w:rsidTr="004F4325">
        <w:tc>
          <w:tcPr>
            <w:tcW w:w="5000" w:type="pct"/>
            <w:gridSpan w:val="4"/>
          </w:tcPr>
          <w:p w:rsidR="002C473D" w:rsidRPr="002A33F1" w:rsidRDefault="002C473D" w:rsidP="004F4325">
            <w:pPr>
              <w:jc w:val="both"/>
              <w:rPr>
                <w:sz w:val="20"/>
                <w:lang w:val="fr-CA"/>
              </w:rPr>
            </w:pPr>
            <w:r w:rsidRPr="002A33F1">
              <w:rPr>
                <w:sz w:val="20"/>
                <w:lang w:val="fr-CA"/>
              </w:rPr>
              <w:t>Immigration — Interdiction de territoire et renvoi — Procédure — Crainte raisonnable de partialité — La Cour d’appel fédérale a</w:t>
            </w:r>
            <w:r w:rsidRPr="002A33F1">
              <w:rPr>
                <w:sz w:val="20"/>
                <w:lang w:val="fr-CA"/>
              </w:rPr>
              <w:noBreakHyphen/>
              <w:t>t</w:t>
            </w:r>
            <w:r w:rsidRPr="002A33F1">
              <w:rPr>
                <w:sz w:val="20"/>
                <w:lang w:val="fr-CA"/>
              </w:rPr>
              <w:noBreakHyphen/>
              <w:t>elle commis une erreur susceptible de contrôle dans la façon dont elle a traité la plainte de la demanderesse quant à la question de savoir s’il existant une crainte raisonnable de partialité? — Convient</w:t>
            </w:r>
            <w:r w:rsidRPr="002A33F1">
              <w:rPr>
                <w:sz w:val="20"/>
                <w:lang w:val="fr-CA"/>
              </w:rPr>
              <w:noBreakHyphen/>
              <w:t>il en l’espèce d’élargir les motifs sur lesquels une partie dans le cadre d’une affaire d’immigration devant la Cour fédérale peut saisir la Cour d’appel fédérale en appel, sans que la certification de la question soit nécessaire?</w:t>
            </w:r>
          </w:p>
        </w:tc>
      </w:tr>
      <w:tr w:rsidR="002C473D" w:rsidRPr="00701491" w:rsidTr="004F4325">
        <w:tc>
          <w:tcPr>
            <w:tcW w:w="5000" w:type="pct"/>
            <w:gridSpan w:val="4"/>
          </w:tcPr>
          <w:p w:rsidR="002C473D" w:rsidRPr="002A33F1" w:rsidRDefault="002C473D" w:rsidP="004F4325">
            <w:pPr>
              <w:jc w:val="both"/>
              <w:rPr>
                <w:sz w:val="20"/>
                <w:lang w:val="fr-CA"/>
              </w:rPr>
            </w:pPr>
          </w:p>
          <w:p w:rsidR="002C473D" w:rsidRPr="002A33F1" w:rsidRDefault="002C473D" w:rsidP="004F4325">
            <w:pPr>
              <w:jc w:val="both"/>
              <w:rPr>
                <w:sz w:val="20"/>
                <w:lang w:val="fr-CA"/>
              </w:rPr>
            </w:pPr>
            <w:r w:rsidRPr="002A33F1">
              <w:rPr>
                <w:sz w:val="20"/>
                <w:lang w:val="fr-CA"/>
              </w:rPr>
              <w:t>Mme Chin a demandé de surseoir à l’exécution d’une mesure de renvoi prise contre elle, qui la forcerait de retourner en Jamaïque. Elle faisait valoir que si elle devait retourner en Jamaïque, la vie de ses enfants qui resteraient au Canada, ainsi que la sienne serait en danger. La Cour fédérale a rejeté la demande de sursis à l’exécution de la mesure de renvoi présentée par Mme Chin. Cette dernière a par la suite porté la décision en appel devant la Cour d’appel fédérale, faisant valoir qu’il existait une crainte raisonnable de partialité de la part de la Cour fédérale. La Cour d’appel fédérale a rejeté l’appel par défaut de compétence.</w:t>
            </w:r>
          </w:p>
        </w:tc>
      </w:tr>
      <w:tr w:rsidR="002C473D" w:rsidRPr="00701491" w:rsidTr="004F4325">
        <w:tc>
          <w:tcPr>
            <w:tcW w:w="5000" w:type="pct"/>
            <w:gridSpan w:val="4"/>
          </w:tcPr>
          <w:p w:rsidR="002C473D" w:rsidRPr="002A33F1" w:rsidRDefault="002C473D" w:rsidP="004F4325">
            <w:pPr>
              <w:jc w:val="both"/>
              <w:rPr>
                <w:sz w:val="20"/>
                <w:lang w:val="fr-CA"/>
              </w:rPr>
            </w:pPr>
          </w:p>
        </w:tc>
      </w:tr>
      <w:tr w:rsidR="002C473D" w:rsidRPr="00701491" w:rsidTr="004F4325">
        <w:tc>
          <w:tcPr>
            <w:tcW w:w="2427" w:type="pct"/>
            <w:gridSpan w:val="2"/>
          </w:tcPr>
          <w:p w:rsidR="002C473D" w:rsidRPr="002A33F1" w:rsidRDefault="002C473D" w:rsidP="004F4325">
            <w:pPr>
              <w:jc w:val="both"/>
              <w:rPr>
                <w:sz w:val="20"/>
                <w:lang w:val="fr-CA"/>
              </w:rPr>
            </w:pPr>
            <w:r w:rsidRPr="002A33F1">
              <w:rPr>
                <w:sz w:val="20"/>
                <w:lang w:val="fr-CA"/>
              </w:rPr>
              <w:t>29 octobre 2019</w:t>
            </w:r>
          </w:p>
          <w:p w:rsidR="002C473D" w:rsidRPr="002A33F1" w:rsidRDefault="002C473D" w:rsidP="004F4325">
            <w:pPr>
              <w:jc w:val="both"/>
              <w:rPr>
                <w:sz w:val="20"/>
                <w:lang w:val="fr-CA"/>
              </w:rPr>
            </w:pPr>
            <w:r w:rsidRPr="002A33F1">
              <w:rPr>
                <w:sz w:val="20"/>
                <w:lang w:val="fr-CA"/>
              </w:rPr>
              <w:t>Cour fédérale</w:t>
            </w:r>
          </w:p>
          <w:p w:rsidR="002C473D" w:rsidRPr="002A33F1" w:rsidRDefault="002C473D" w:rsidP="004F4325">
            <w:pPr>
              <w:jc w:val="both"/>
              <w:rPr>
                <w:sz w:val="20"/>
                <w:lang w:val="fr-CA"/>
              </w:rPr>
            </w:pPr>
            <w:r w:rsidRPr="002A33F1">
              <w:rPr>
                <w:sz w:val="20"/>
                <w:lang w:val="fr-CA"/>
              </w:rPr>
              <w:t>(juge Ahmed)</w:t>
            </w:r>
          </w:p>
          <w:p w:rsidR="002C473D" w:rsidRPr="002A33F1" w:rsidRDefault="00701491" w:rsidP="004F4325">
            <w:pPr>
              <w:jc w:val="both"/>
              <w:rPr>
                <w:sz w:val="20"/>
                <w:lang w:val="fr-CA"/>
              </w:rPr>
            </w:pPr>
            <w:hyperlink r:id="rId51" w:history="1">
              <w:r w:rsidR="002C473D" w:rsidRPr="002A33F1">
                <w:rPr>
                  <w:rStyle w:val="Hyperlink"/>
                  <w:sz w:val="20"/>
                  <w:lang w:val="fr-CA"/>
                </w:rPr>
                <w:t>2019 CanLII 106521 (FC)</w:t>
              </w:r>
            </w:hyperlink>
          </w:p>
          <w:p w:rsidR="002C473D" w:rsidRPr="002A33F1" w:rsidRDefault="002C473D" w:rsidP="004F4325">
            <w:pPr>
              <w:jc w:val="both"/>
              <w:rPr>
                <w:sz w:val="20"/>
                <w:lang w:val="fr-CA"/>
              </w:rPr>
            </w:pPr>
          </w:p>
        </w:tc>
        <w:tc>
          <w:tcPr>
            <w:tcW w:w="243" w:type="pct"/>
          </w:tcPr>
          <w:p w:rsidR="002C473D" w:rsidRPr="002A33F1" w:rsidRDefault="002C473D" w:rsidP="004F4325">
            <w:pPr>
              <w:jc w:val="both"/>
              <w:rPr>
                <w:sz w:val="20"/>
                <w:lang w:val="fr-CA"/>
              </w:rPr>
            </w:pPr>
          </w:p>
        </w:tc>
        <w:tc>
          <w:tcPr>
            <w:tcW w:w="2330" w:type="pct"/>
          </w:tcPr>
          <w:p w:rsidR="002C473D" w:rsidRPr="002A33F1" w:rsidRDefault="002C473D" w:rsidP="004F4325">
            <w:pPr>
              <w:jc w:val="both"/>
              <w:rPr>
                <w:sz w:val="20"/>
                <w:lang w:val="fr-CA"/>
              </w:rPr>
            </w:pPr>
            <w:r w:rsidRPr="002A33F1">
              <w:rPr>
                <w:sz w:val="20"/>
                <w:lang w:val="fr-CA"/>
              </w:rPr>
              <w:t xml:space="preserve">La requête en sursis à l’exécution de la mesure de renvoi est rejetée. </w:t>
            </w:r>
          </w:p>
          <w:p w:rsidR="002C473D" w:rsidRPr="002A33F1" w:rsidRDefault="002C473D" w:rsidP="004F4325">
            <w:pPr>
              <w:jc w:val="both"/>
              <w:rPr>
                <w:sz w:val="20"/>
                <w:lang w:val="fr-CA"/>
              </w:rPr>
            </w:pPr>
          </w:p>
        </w:tc>
      </w:tr>
      <w:tr w:rsidR="002C473D" w:rsidRPr="00701491" w:rsidTr="004F4325">
        <w:tc>
          <w:tcPr>
            <w:tcW w:w="2427" w:type="pct"/>
            <w:gridSpan w:val="2"/>
          </w:tcPr>
          <w:p w:rsidR="002C473D" w:rsidRPr="002A33F1" w:rsidRDefault="002C473D" w:rsidP="004F4325">
            <w:pPr>
              <w:jc w:val="both"/>
              <w:rPr>
                <w:sz w:val="20"/>
                <w:lang w:val="fr-CA"/>
              </w:rPr>
            </w:pPr>
            <w:r w:rsidRPr="002A33F1">
              <w:rPr>
                <w:sz w:val="20"/>
                <w:lang w:val="fr-CA"/>
              </w:rPr>
              <w:t>28 janvier 2021</w:t>
            </w:r>
          </w:p>
          <w:p w:rsidR="002C473D" w:rsidRPr="002A33F1" w:rsidRDefault="002C473D" w:rsidP="004F4325">
            <w:pPr>
              <w:jc w:val="both"/>
              <w:rPr>
                <w:sz w:val="20"/>
                <w:lang w:val="fr-CA"/>
              </w:rPr>
            </w:pPr>
            <w:r w:rsidRPr="002A33F1">
              <w:rPr>
                <w:sz w:val="20"/>
                <w:lang w:val="fr-CA"/>
              </w:rPr>
              <w:t>Cour d’appel fédérale</w:t>
            </w:r>
          </w:p>
          <w:p w:rsidR="002C473D" w:rsidRPr="002A33F1" w:rsidRDefault="002C473D" w:rsidP="004F4325">
            <w:pPr>
              <w:jc w:val="both"/>
              <w:rPr>
                <w:sz w:val="20"/>
                <w:lang w:val="fr-CA"/>
              </w:rPr>
            </w:pPr>
            <w:r w:rsidRPr="002A33F1">
              <w:rPr>
                <w:sz w:val="20"/>
                <w:lang w:val="fr-CA"/>
              </w:rPr>
              <w:t>(juges Stratas, De Montigny et Rivoalen)</w:t>
            </w:r>
          </w:p>
          <w:p w:rsidR="002C473D" w:rsidRPr="002A33F1" w:rsidRDefault="00701491" w:rsidP="004F4325">
            <w:pPr>
              <w:jc w:val="both"/>
              <w:rPr>
                <w:sz w:val="20"/>
                <w:lang w:val="fr-CA"/>
              </w:rPr>
            </w:pPr>
            <w:hyperlink r:id="rId52" w:history="1">
              <w:r w:rsidR="002C473D" w:rsidRPr="002A33F1">
                <w:rPr>
                  <w:rStyle w:val="Hyperlink"/>
                  <w:sz w:val="20"/>
                  <w:lang w:val="fr-CA"/>
                </w:rPr>
                <w:t>2021 FCA 16</w:t>
              </w:r>
            </w:hyperlink>
          </w:p>
          <w:p w:rsidR="002C473D" w:rsidRPr="002A33F1" w:rsidRDefault="002C473D" w:rsidP="004F4325">
            <w:pPr>
              <w:jc w:val="both"/>
              <w:rPr>
                <w:sz w:val="20"/>
                <w:lang w:val="fr-CA"/>
              </w:rPr>
            </w:pPr>
          </w:p>
        </w:tc>
        <w:tc>
          <w:tcPr>
            <w:tcW w:w="243" w:type="pct"/>
          </w:tcPr>
          <w:p w:rsidR="002C473D" w:rsidRPr="002A33F1" w:rsidRDefault="002C473D" w:rsidP="004F4325">
            <w:pPr>
              <w:jc w:val="both"/>
              <w:rPr>
                <w:sz w:val="20"/>
                <w:lang w:val="fr-CA"/>
              </w:rPr>
            </w:pPr>
          </w:p>
        </w:tc>
        <w:tc>
          <w:tcPr>
            <w:tcW w:w="2330" w:type="pct"/>
          </w:tcPr>
          <w:p w:rsidR="002C473D" w:rsidRPr="002A33F1" w:rsidRDefault="002C473D" w:rsidP="004F4325">
            <w:pPr>
              <w:jc w:val="both"/>
              <w:rPr>
                <w:sz w:val="20"/>
                <w:lang w:val="fr-CA"/>
              </w:rPr>
            </w:pPr>
            <w:r w:rsidRPr="002A33F1">
              <w:rPr>
                <w:sz w:val="20"/>
                <w:lang w:val="fr-CA"/>
              </w:rPr>
              <w:t xml:space="preserve">L’appel est rejeté avec dépens par défaut de compétence. </w:t>
            </w:r>
          </w:p>
          <w:p w:rsidR="002C473D" w:rsidRPr="002A33F1" w:rsidRDefault="002C473D" w:rsidP="004F4325">
            <w:pPr>
              <w:jc w:val="both"/>
              <w:rPr>
                <w:sz w:val="20"/>
                <w:lang w:val="fr-CA"/>
              </w:rPr>
            </w:pPr>
          </w:p>
        </w:tc>
      </w:tr>
    </w:tbl>
    <w:p w:rsidR="00F06681" w:rsidRPr="002A33F1" w:rsidRDefault="00F06681">
      <w:pPr>
        <w:rPr>
          <w:lang w:val="fr-CA"/>
        </w:rPr>
      </w:pPr>
      <w:r w:rsidRPr="002A33F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473D" w:rsidRPr="00701491" w:rsidTr="004F4325">
        <w:tc>
          <w:tcPr>
            <w:tcW w:w="2427" w:type="pct"/>
          </w:tcPr>
          <w:p w:rsidR="002C473D" w:rsidRPr="002A33F1" w:rsidRDefault="002C473D" w:rsidP="004F4325">
            <w:pPr>
              <w:jc w:val="both"/>
              <w:rPr>
                <w:sz w:val="20"/>
                <w:lang w:val="fr-CA"/>
              </w:rPr>
            </w:pPr>
            <w:r w:rsidRPr="002A33F1">
              <w:rPr>
                <w:sz w:val="20"/>
                <w:lang w:val="fr-CA"/>
              </w:rPr>
              <w:t>29 mars 2021</w:t>
            </w:r>
          </w:p>
          <w:p w:rsidR="002C473D" w:rsidRPr="002A33F1" w:rsidRDefault="002C473D" w:rsidP="004F4325">
            <w:pPr>
              <w:jc w:val="both"/>
              <w:rPr>
                <w:sz w:val="20"/>
                <w:lang w:val="fr-CA"/>
              </w:rPr>
            </w:pPr>
            <w:r w:rsidRPr="002A33F1">
              <w:rPr>
                <w:sz w:val="20"/>
                <w:lang w:val="fr-CA"/>
              </w:rPr>
              <w:t>Cour suprême du Canada</w:t>
            </w:r>
          </w:p>
        </w:tc>
        <w:tc>
          <w:tcPr>
            <w:tcW w:w="243" w:type="pct"/>
          </w:tcPr>
          <w:p w:rsidR="002C473D" w:rsidRPr="002A33F1" w:rsidRDefault="002C473D" w:rsidP="004F4325">
            <w:pPr>
              <w:jc w:val="both"/>
              <w:rPr>
                <w:sz w:val="20"/>
                <w:lang w:val="fr-CA"/>
              </w:rPr>
            </w:pPr>
          </w:p>
        </w:tc>
        <w:tc>
          <w:tcPr>
            <w:tcW w:w="2330" w:type="pct"/>
          </w:tcPr>
          <w:p w:rsidR="002C473D" w:rsidRPr="002A33F1" w:rsidRDefault="002C473D" w:rsidP="004F4325">
            <w:pPr>
              <w:jc w:val="both"/>
              <w:rPr>
                <w:sz w:val="20"/>
                <w:lang w:val="fr-CA"/>
              </w:rPr>
            </w:pPr>
            <w:r w:rsidRPr="002A33F1">
              <w:rPr>
                <w:sz w:val="20"/>
                <w:lang w:val="fr-CA"/>
              </w:rPr>
              <w:t>La demande d’autorisation d’appel est présentée.</w:t>
            </w:r>
          </w:p>
          <w:p w:rsidR="002C473D" w:rsidRPr="002A33F1" w:rsidRDefault="002C473D" w:rsidP="004F4325">
            <w:pPr>
              <w:jc w:val="both"/>
              <w:rPr>
                <w:sz w:val="20"/>
                <w:lang w:val="fr-CA"/>
              </w:rPr>
            </w:pPr>
          </w:p>
        </w:tc>
      </w:tr>
    </w:tbl>
    <w:p w:rsidR="002C473D" w:rsidRPr="002A33F1" w:rsidRDefault="002C473D" w:rsidP="002C473D">
      <w:pPr>
        <w:jc w:val="both"/>
        <w:rPr>
          <w:sz w:val="20"/>
          <w:lang w:val="fr-CA"/>
        </w:rPr>
      </w:pPr>
    </w:p>
    <w:p w:rsidR="002C473D" w:rsidRPr="002A33F1" w:rsidRDefault="00701491" w:rsidP="002C473D">
      <w:pPr>
        <w:widowControl w:val="0"/>
        <w:tabs>
          <w:tab w:val="left" w:pos="3840"/>
        </w:tabs>
        <w:jc w:val="both"/>
        <w:rPr>
          <w:sz w:val="20"/>
          <w:lang w:val="fr-CA"/>
        </w:rPr>
      </w:pPr>
      <w:r>
        <w:rPr>
          <w:sz w:val="20"/>
        </w:rPr>
        <w:pict>
          <v:rect id="_x0000_i1052" style="width:2in;height:1pt" o:hrpct="0" o:hralign="center" o:hrstd="t" o:hrnoshade="t" o:hr="t" fillcolor="black [3213]" stroked="f"/>
        </w:pict>
      </w:r>
    </w:p>
    <w:p w:rsidR="002C473D" w:rsidRPr="002A33F1" w:rsidRDefault="002C473D" w:rsidP="002C473D">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473D" w:rsidRPr="002A33F1" w:rsidTr="004F4325">
        <w:tc>
          <w:tcPr>
            <w:tcW w:w="543" w:type="pct"/>
          </w:tcPr>
          <w:p w:rsidR="002C473D" w:rsidRPr="002A33F1" w:rsidRDefault="002C473D" w:rsidP="004F4325">
            <w:pPr>
              <w:jc w:val="both"/>
              <w:rPr>
                <w:sz w:val="20"/>
              </w:rPr>
            </w:pPr>
            <w:r w:rsidRPr="002A33F1">
              <w:rPr>
                <w:rStyle w:val="SCCFileNumberChar"/>
                <w:sz w:val="20"/>
                <w:szCs w:val="20"/>
              </w:rPr>
              <w:t>39679</w:t>
            </w:r>
          </w:p>
        </w:tc>
        <w:tc>
          <w:tcPr>
            <w:tcW w:w="4457" w:type="pct"/>
            <w:gridSpan w:val="3"/>
          </w:tcPr>
          <w:p w:rsidR="002C473D" w:rsidRPr="002A33F1" w:rsidRDefault="002C473D" w:rsidP="004F4325">
            <w:pPr>
              <w:pStyle w:val="SCCLsocParty"/>
              <w:jc w:val="both"/>
              <w:rPr>
                <w:b/>
                <w:sz w:val="20"/>
                <w:szCs w:val="20"/>
              </w:rPr>
            </w:pPr>
            <w:r w:rsidRPr="002A33F1">
              <w:rPr>
                <w:b/>
                <w:sz w:val="20"/>
                <w:szCs w:val="20"/>
              </w:rPr>
              <w:t>Douglas Consultants Inc. v. Unigertec Inc. and Ville de Beaupré</w:t>
            </w:r>
          </w:p>
          <w:p w:rsidR="002C473D" w:rsidRPr="002A33F1" w:rsidRDefault="002C473D" w:rsidP="004F4325">
            <w:pPr>
              <w:jc w:val="both"/>
              <w:rPr>
                <w:sz w:val="20"/>
              </w:rPr>
            </w:pPr>
            <w:r w:rsidRPr="002A33F1">
              <w:rPr>
                <w:sz w:val="20"/>
              </w:rPr>
              <w:t>(Que.) (Civil) (By Leave)</w:t>
            </w:r>
          </w:p>
        </w:tc>
      </w:tr>
      <w:tr w:rsidR="002C473D" w:rsidRPr="002A33F1" w:rsidTr="004F4325">
        <w:tc>
          <w:tcPr>
            <w:tcW w:w="5000" w:type="pct"/>
            <w:gridSpan w:val="4"/>
          </w:tcPr>
          <w:p w:rsidR="002C473D" w:rsidRPr="002A33F1" w:rsidRDefault="006F12B2" w:rsidP="004F4325">
            <w:pPr>
              <w:jc w:val="both"/>
              <w:rPr>
                <w:sz w:val="20"/>
                <w:szCs w:val="20"/>
              </w:rPr>
            </w:pPr>
            <w:r w:rsidRPr="002A33F1">
              <w:rPr>
                <w:sz w:val="20"/>
                <w:szCs w:val="20"/>
              </w:rPr>
              <w:t xml:space="preserve">The application for leave to appeal from the judgment of the </w:t>
            </w:r>
            <w:r w:rsidRPr="002A33F1">
              <w:rPr>
                <w:sz w:val="20"/>
                <w:szCs w:val="20"/>
                <w:lang w:val="en-US"/>
              </w:rPr>
              <w:t>Court of Appeal of Quebec (Montréal)</w:t>
            </w:r>
            <w:r w:rsidRPr="002A33F1">
              <w:rPr>
                <w:sz w:val="20"/>
                <w:szCs w:val="20"/>
              </w:rPr>
              <w:t xml:space="preserve">, Number </w:t>
            </w:r>
            <w:r w:rsidRPr="002A33F1">
              <w:rPr>
                <w:sz w:val="20"/>
                <w:szCs w:val="20"/>
                <w:lang w:val="en-US"/>
              </w:rPr>
              <w:t>200-09-009995-199, 2021 QCCA 384</w:t>
            </w:r>
            <w:r w:rsidRPr="002A33F1">
              <w:rPr>
                <w:sz w:val="20"/>
                <w:szCs w:val="20"/>
              </w:rPr>
              <w:t xml:space="preserve">, dated </w:t>
            </w:r>
            <w:r w:rsidRPr="002A33F1">
              <w:rPr>
                <w:sz w:val="20"/>
                <w:szCs w:val="20"/>
                <w:lang w:val="en-US"/>
              </w:rPr>
              <w:t>March 8, 2021</w:t>
            </w:r>
            <w:r w:rsidRPr="002A33F1">
              <w:rPr>
                <w:sz w:val="20"/>
                <w:szCs w:val="20"/>
              </w:rPr>
              <w:t xml:space="preserve"> is dismissed with costs.</w:t>
            </w:r>
          </w:p>
          <w:p w:rsidR="006F12B2" w:rsidRPr="002A33F1" w:rsidRDefault="006F12B2" w:rsidP="004F4325">
            <w:pPr>
              <w:jc w:val="both"/>
              <w:rPr>
                <w:sz w:val="20"/>
              </w:rPr>
            </w:pPr>
          </w:p>
        </w:tc>
      </w:tr>
      <w:tr w:rsidR="002C473D" w:rsidRPr="002A33F1" w:rsidTr="004F4325">
        <w:tc>
          <w:tcPr>
            <w:tcW w:w="5000" w:type="pct"/>
            <w:gridSpan w:val="4"/>
          </w:tcPr>
          <w:p w:rsidR="002C473D" w:rsidRPr="002A33F1" w:rsidRDefault="002C473D" w:rsidP="004F4325">
            <w:pPr>
              <w:jc w:val="both"/>
              <w:rPr>
                <w:sz w:val="20"/>
              </w:rPr>
            </w:pPr>
            <w:r w:rsidRPr="002A33F1">
              <w:rPr>
                <w:sz w:val="20"/>
              </w:rPr>
              <w:t xml:space="preserve">Property ⸺ Immovables ⸺ Exemption from seizure ⸺ Property appropriated to public utility ⸺ Legal hypothec ⸺ Notice of contract to owner of immovable ⸺ Whether immovable constructed using plans and shop and assembly drawings prepared by Douglas Consultants Inc. forms part of municipality’s “public domain” ⸺ Whether notice of contract by Douglas Consultants Inc. to Ville de Beaupré was late ⸺ </w:t>
            </w:r>
            <w:r w:rsidRPr="002A33F1">
              <w:rPr>
                <w:i/>
                <w:sz w:val="20"/>
              </w:rPr>
              <w:t>Civil Code of Québec</w:t>
            </w:r>
            <w:r w:rsidRPr="002A33F1">
              <w:rPr>
                <w:sz w:val="20"/>
              </w:rPr>
              <w:t>, arts. 916, 2668, 2728.</w:t>
            </w:r>
          </w:p>
        </w:tc>
      </w:tr>
      <w:tr w:rsidR="002C473D" w:rsidRPr="002A33F1" w:rsidTr="004F4325">
        <w:tc>
          <w:tcPr>
            <w:tcW w:w="5000" w:type="pct"/>
            <w:gridSpan w:val="4"/>
          </w:tcPr>
          <w:p w:rsidR="002C473D" w:rsidRPr="002A33F1" w:rsidRDefault="002C473D" w:rsidP="004F4325">
            <w:pPr>
              <w:jc w:val="both"/>
              <w:rPr>
                <w:sz w:val="20"/>
              </w:rPr>
            </w:pPr>
          </w:p>
        </w:tc>
      </w:tr>
      <w:tr w:rsidR="002C473D" w:rsidRPr="002A33F1" w:rsidTr="004F4325">
        <w:tc>
          <w:tcPr>
            <w:tcW w:w="5000" w:type="pct"/>
            <w:gridSpan w:val="4"/>
          </w:tcPr>
          <w:p w:rsidR="002C473D" w:rsidRPr="002A33F1" w:rsidRDefault="002C473D" w:rsidP="004F4325">
            <w:pPr>
              <w:jc w:val="both"/>
              <w:rPr>
                <w:sz w:val="20"/>
              </w:rPr>
            </w:pPr>
            <w:r w:rsidRPr="002A33F1">
              <w:rPr>
                <w:sz w:val="20"/>
              </w:rPr>
              <w:t>On May 12, 2015, the respondent Ville de Beaupré awarded a contract to the respondent Unigertec inc. for the construction of a multi</w:t>
            </w:r>
            <w:r w:rsidRPr="002A33F1">
              <w:rPr>
                <w:sz w:val="20"/>
              </w:rPr>
              <w:noBreakHyphen/>
              <w:t xml:space="preserve">sport centre. Unigertec, acting as the general contractor for the project, subcontracted with 8264473 Canada inc., operating as CLT Outaouais (CLTO). CLTO in turn dealt with the applicant, Douglas Consultants Inc., a consulting engineering company, in order to discharge its responsibilities in the project. On October 25, 2016, CLTO registered a notice of legal hypothec on the centre for an amount of $322,070.26. On the same day, Douglas Consultants also registered a notice of legal hypothec on the centre for an amount of $145,748.15. On March 14, 2017, CLTO made an assignment in bankruptcy under the </w:t>
            </w:r>
            <w:r w:rsidRPr="002A33F1">
              <w:rPr>
                <w:i/>
                <w:sz w:val="20"/>
                <w:lang w:eastAsia="fr-CA"/>
              </w:rPr>
              <w:t>Bankruptcy and Insolvency Act</w:t>
            </w:r>
            <w:r w:rsidRPr="002A33F1">
              <w:rPr>
                <w:sz w:val="20"/>
                <w:lang w:eastAsia="fr-CA"/>
              </w:rPr>
              <w:t>, R.S.C. 1985, c. B</w:t>
            </w:r>
            <w:r w:rsidRPr="002A33F1">
              <w:rPr>
                <w:sz w:val="20"/>
                <w:lang w:eastAsia="fr-CA"/>
              </w:rPr>
              <w:noBreakHyphen/>
              <w:t>3. On April 6</w:t>
            </w:r>
            <w:r w:rsidRPr="002A33F1">
              <w:rPr>
                <w:sz w:val="20"/>
              </w:rPr>
              <w:t xml:space="preserve">, 2017, Douglas Consultants registered a prior notice of its intention to exercise a hypothecary right on the centre, </w:t>
            </w:r>
            <w:r w:rsidRPr="002A33F1">
              <w:rPr>
                <w:iCs/>
                <w:sz w:val="20"/>
              </w:rPr>
              <w:t>and</w:t>
            </w:r>
            <w:r w:rsidRPr="002A33F1">
              <w:rPr>
                <w:sz w:val="20"/>
              </w:rPr>
              <w:t xml:space="preserve"> on August 10, 2017, it filed an originating application in the Superior Court for forced surrender and sale under judicial authority </w:t>
            </w:r>
            <w:r w:rsidRPr="002A33F1">
              <w:rPr>
                <w:iCs/>
                <w:sz w:val="20"/>
              </w:rPr>
              <w:t xml:space="preserve">(file No. </w:t>
            </w:r>
            <w:r w:rsidRPr="002A33F1">
              <w:rPr>
                <w:sz w:val="20"/>
              </w:rPr>
              <w:t>200</w:t>
            </w:r>
            <w:r w:rsidRPr="002A33F1">
              <w:rPr>
                <w:sz w:val="20"/>
              </w:rPr>
              <w:noBreakHyphen/>
              <w:t>17</w:t>
            </w:r>
            <w:r w:rsidRPr="002A33F1">
              <w:rPr>
                <w:sz w:val="20"/>
              </w:rPr>
              <w:noBreakHyphen/>
              <w:t>0026403</w:t>
            </w:r>
            <w:r w:rsidRPr="002A33F1">
              <w:rPr>
                <w:sz w:val="20"/>
              </w:rPr>
              <w:noBreakHyphen/>
              <w:t>170)</w:t>
            </w:r>
            <w:r w:rsidRPr="002A33F1">
              <w:rPr>
                <w:iCs/>
                <w:sz w:val="20"/>
              </w:rPr>
              <w:t xml:space="preserve">. On February </w:t>
            </w:r>
            <w:r w:rsidRPr="002A33F1">
              <w:rPr>
                <w:sz w:val="20"/>
              </w:rPr>
              <w:t>22, 2018, Unigertec and Ville de Beaupré filed an originating application for cancellation in the Superior Court in which it sought</w:t>
            </w:r>
            <w:r w:rsidRPr="002A33F1">
              <w:rPr>
                <w:iCs/>
                <w:sz w:val="20"/>
              </w:rPr>
              <w:t xml:space="preserve"> cancellation of the registration of the two notices of legal hypothec that had been published on October </w:t>
            </w:r>
            <w:r w:rsidRPr="002A33F1">
              <w:rPr>
                <w:sz w:val="20"/>
              </w:rPr>
              <w:t>25, 2016 and of the prior notice of an intention to exercise a hypothecary right that had been published on April 6 (file No. 200</w:t>
            </w:r>
            <w:r w:rsidRPr="002A33F1">
              <w:rPr>
                <w:sz w:val="20"/>
              </w:rPr>
              <w:noBreakHyphen/>
              <w:t>17</w:t>
            </w:r>
            <w:r w:rsidRPr="002A33F1">
              <w:rPr>
                <w:sz w:val="20"/>
              </w:rPr>
              <w:noBreakHyphen/>
              <w:t>0027356</w:t>
            </w:r>
            <w:r w:rsidRPr="002A33F1">
              <w:rPr>
                <w:sz w:val="20"/>
              </w:rPr>
              <w:noBreakHyphen/>
              <w:t>187). On November 15, 2018, Unigertec filed, in each of the cases, an application for dismissal</w:t>
            </w:r>
            <w:r w:rsidRPr="002A33F1">
              <w:rPr>
                <w:iCs/>
                <w:sz w:val="20"/>
              </w:rPr>
              <w:t xml:space="preserve">, for a declaration that the originating application was abusive and for the payment of extrajudicial fees in order to have the proceeding for forced surrender and sale under judicial authority filed by Douglas Consultants dismissed. Unigertec also asked the court to declare that the conduct of Douglas Consultants was abusive and to order that company to reimburse to it all of its extrajudicial fees in both cases. The two cases were consolidated on March 22, 2018. The Superior Court ordered the cancellation of the two notices of legal hypothec and of the prior </w:t>
            </w:r>
            <w:r w:rsidRPr="002A33F1">
              <w:rPr>
                <w:sz w:val="20"/>
              </w:rPr>
              <w:t>notice of an intention to exercise a hypothecary right. It dismissed the originating application for forced surrender and sale under judicial authority and the applications for dismissal</w:t>
            </w:r>
            <w:r w:rsidRPr="002A33F1">
              <w:rPr>
                <w:iCs/>
                <w:sz w:val="20"/>
              </w:rPr>
              <w:t>, for a declaration that the originating applications were abusive and for the payment of extrajudicial fees</w:t>
            </w:r>
            <w:r w:rsidRPr="002A33F1">
              <w:rPr>
                <w:sz w:val="20"/>
              </w:rPr>
              <w:t xml:space="preserve">. The Court of Appeal dismissed the appeal. </w:t>
            </w:r>
          </w:p>
          <w:p w:rsidR="002C473D" w:rsidRPr="002A33F1" w:rsidRDefault="002C473D" w:rsidP="004F4325">
            <w:pPr>
              <w:jc w:val="both"/>
              <w:rPr>
                <w:sz w:val="20"/>
              </w:rPr>
            </w:pPr>
          </w:p>
        </w:tc>
      </w:tr>
      <w:tr w:rsidR="002C473D" w:rsidRPr="002A33F1" w:rsidTr="004F4325">
        <w:tc>
          <w:tcPr>
            <w:tcW w:w="2427" w:type="pct"/>
            <w:gridSpan w:val="2"/>
          </w:tcPr>
          <w:p w:rsidR="002C473D" w:rsidRPr="002A33F1" w:rsidRDefault="002C473D" w:rsidP="004F4325">
            <w:pPr>
              <w:jc w:val="both"/>
              <w:rPr>
                <w:sz w:val="20"/>
              </w:rPr>
            </w:pPr>
            <w:r w:rsidRPr="002A33F1">
              <w:rPr>
                <w:sz w:val="20"/>
              </w:rPr>
              <w:t>March 12, 2019</w:t>
            </w:r>
          </w:p>
          <w:p w:rsidR="002C473D" w:rsidRPr="002A33F1" w:rsidRDefault="002C473D" w:rsidP="004F4325">
            <w:pPr>
              <w:jc w:val="both"/>
              <w:rPr>
                <w:sz w:val="20"/>
              </w:rPr>
            </w:pPr>
            <w:r w:rsidRPr="002A33F1">
              <w:rPr>
                <w:sz w:val="20"/>
              </w:rPr>
              <w:t>Quebec Superior Court</w:t>
            </w:r>
          </w:p>
          <w:p w:rsidR="002C473D" w:rsidRPr="002A33F1" w:rsidRDefault="002C473D" w:rsidP="004F4325">
            <w:pPr>
              <w:jc w:val="both"/>
              <w:rPr>
                <w:sz w:val="20"/>
              </w:rPr>
            </w:pPr>
            <w:r w:rsidRPr="002A33F1">
              <w:rPr>
                <w:sz w:val="20"/>
              </w:rPr>
              <w:t>(Geoffroy J.)</w:t>
            </w:r>
          </w:p>
          <w:p w:rsidR="002C473D" w:rsidRPr="002A33F1" w:rsidRDefault="00701491" w:rsidP="004F4325">
            <w:pPr>
              <w:jc w:val="both"/>
              <w:rPr>
                <w:sz w:val="20"/>
              </w:rPr>
            </w:pPr>
            <w:hyperlink r:id="rId53" w:history="1">
              <w:r w:rsidR="002C473D" w:rsidRPr="002A33F1">
                <w:rPr>
                  <w:rStyle w:val="Hyperlink"/>
                  <w:sz w:val="20"/>
                </w:rPr>
                <w:t>2019 QCCS 877</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Cancellation of registrations published at registry office of Montmorency registration division ordered</w:t>
            </w:r>
          </w:p>
          <w:p w:rsidR="002C473D" w:rsidRPr="002A33F1" w:rsidRDefault="002C473D" w:rsidP="004F4325">
            <w:pPr>
              <w:jc w:val="both"/>
              <w:rPr>
                <w:sz w:val="20"/>
              </w:rPr>
            </w:pPr>
            <w:r w:rsidRPr="002A33F1">
              <w:rPr>
                <w:sz w:val="20"/>
              </w:rPr>
              <w:t>Originating application of Douglas Consultants Inc. in file No. 200</w:t>
            </w:r>
            <w:r w:rsidRPr="002A33F1">
              <w:rPr>
                <w:sz w:val="20"/>
              </w:rPr>
              <w:noBreakHyphen/>
              <w:t>17</w:t>
            </w:r>
            <w:r w:rsidRPr="002A33F1">
              <w:rPr>
                <w:sz w:val="20"/>
              </w:rPr>
              <w:noBreakHyphen/>
              <w:t>0026403</w:t>
            </w:r>
            <w:r w:rsidRPr="002A33F1">
              <w:rPr>
                <w:sz w:val="20"/>
              </w:rPr>
              <w:noBreakHyphen/>
              <w:t>170 for forced surrender and sale under judicial authority dismissed</w:t>
            </w:r>
          </w:p>
          <w:p w:rsidR="002C473D" w:rsidRPr="002A33F1" w:rsidRDefault="002C473D" w:rsidP="004F4325">
            <w:pPr>
              <w:jc w:val="both"/>
              <w:rPr>
                <w:sz w:val="20"/>
              </w:rPr>
            </w:pPr>
            <w:r w:rsidRPr="002A33F1">
              <w:rPr>
                <w:sz w:val="20"/>
              </w:rPr>
              <w:t>Applications of Unigertec inc. in file Nos. 200</w:t>
            </w:r>
            <w:r w:rsidRPr="002A33F1">
              <w:rPr>
                <w:sz w:val="20"/>
              </w:rPr>
              <w:noBreakHyphen/>
              <w:t>17-0026403</w:t>
            </w:r>
            <w:r w:rsidRPr="002A33F1">
              <w:rPr>
                <w:sz w:val="20"/>
              </w:rPr>
              <w:noBreakHyphen/>
              <w:t>170 and 200</w:t>
            </w:r>
            <w:r w:rsidRPr="002A33F1">
              <w:rPr>
                <w:sz w:val="20"/>
              </w:rPr>
              <w:noBreakHyphen/>
              <w:t>17</w:t>
            </w:r>
            <w:r w:rsidRPr="002A33F1">
              <w:rPr>
                <w:sz w:val="20"/>
              </w:rPr>
              <w:noBreakHyphen/>
              <w:t>0027356</w:t>
            </w:r>
            <w:r w:rsidRPr="002A33F1">
              <w:rPr>
                <w:sz w:val="20"/>
              </w:rPr>
              <w:noBreakHyphen/>
              <w:t>187 for dismissal</w:t>
            </w:r>
            <w:r w:rsidRPr="002A33F1">
              <w:rPr>
                <w:iCs/>
                <w:sz w:val="20"/>
              </w:rPr>
              <w:t>, declaration that originating applications abusive and payment of extrajudicial fees</w:t>
            </w:r>
            <w:r w:rsidRPr="002A33F1">
              <w:rPr>
                <w:sz w:val="20"/>
              </w:rPr>
              <w:t xml:space="preserve"> dismissed</w:t>
            </w:r>
          </w:p>
          <w:p w:rsidR="002C473D" w:rsidRPr="002A33F1" w:rsidRDefault="002C473D" w:rsidP="004F4325">
            <w:pPr>
              <w:jc w:val="both"/>
              <w:rPr>
                <w:sz w:val="20"/>
              </w:rPr>
            </w:pPr>
          </w:p>
        </w:tc>
      </w:tr>
      <w:tr w:rsidR="002C473D" w:rsidRPr="002A33F1" w:rsidTr="004F4325">
        <w:tc>
          <w:tcPr>
            <w:tcW w:w="2427" w:type="pct"/>
            <w:gridSpan w:val="2"/>
          </w:tcPr>
          <w:p w:rsidR="002C473D" w:rsidRPr="002A33F1" w:rsidRDefault="002C473D" w:rsidP="004F4325">
            <w:pPr>
              <w:jc w:val="both"/>
              <w:rPr>
                <w:sz w:val="20"/>
              </w:rPr>
            </w:pPr>
            <w:r w:rsidRPr="002A33F1">
              <w:rPr>
                <w:sz w:val="20"/>
              </w:rPr>
              <w:t>March 8, 2021</w:t>
            </w:r>
          </w:p>
          <w:p w:rsidR="002C473D" w:rsidRPr="002A33F1" w:rsidRDefault="002C473D" w:rsidP="004F4325">
            <w:pPr>
              <w:jc w:val="both"/>
              <w:rPr>
                <w:sz w:val="20"/>
              </w:rPr>
            </w:pPr>
            <w:r w:rsidRPr="002A33F1">
              <w:rPr>
                <w:sz w:val="20"/>
              </w:rPr>
              <w:t>Quebec Court of Appeal (Montréal)</w:t>
            </w:r>
          </w:p>
          <w:p w:rsidR="002C473D" w:rsidRPr="002A33F1" w:rsidRDefault="002C473D" w:rsidP="004F4325">
            <w:pPr>
              <w:jc w:val="both"/>
              <w:rPr>
                <w:sz w:val="20"/>
              </w:rPr>
            </w:pPr>
            <w:r w:rsidRPr="002A33F1">
              <w:rPr>
                <w:sz w:val="20"/>
              </w:rPr>
              <w:t>(Savard C.J.Q. and Bich and Beaupré JJ.A.)</w:t>
            </w:r>
          </w:p>
          <w:p w:rsidR="002C473D" w:rsidRPr="002A33F1" w:rsidRDefault="00701491" w:rsidP="004F4325">
            <w:pPr>
              <w:jc w:val="both"/>
              <w:rPr>
                <w:sz w:val="20"/>
              </w:rPr>
            </w:pPr>
            <w:hyperlink r:id="rId54" w:history="1">
              <w:r w:rsidR="002C473D" w:rsidRPr="002A33F1">
                <w:rPr>
                  <w:rStyle w:val="Hyperlink"/>
                  <w:sz w:val="20"/>
                </w:rPr>
                <w:t>2021 QCCA 384</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Appeal dismissed</w:t>
            </w:r>
          </w:p>
          <w:p w:rsidR="002C473D" w:rsidRPr="002A33F1" w:rsidRDefault="002C473D" w:rsidP="004F4325">
            <w:pPr>
              <w:jc w:val="both"/>
              <w:rPr>
                <w:sz w:val="20"/>
              </w:rPr>
            </w:pPr>
          </w:p>
        </w:tc>
      </w:tr>
      <w:tr w:rsidR="002C473D" w:rsidRPr="002A33F1" w:rsidTr="004F4325">
        <w:tc>
          <w:tcPr>
            <w:tcW w:w="2427" w:type="pct"/>
            <w:gridSpan w:val="2"/>
          </w:tcPr>
          <w:p w:rsidR="002C473D" w:rsidRPr="002A33F1" w:rsidRDefault="002C473D" w:rsidP="004F4325">
            <w:pPr>
              <w:jc w:val="both"/>
              <w:rPr>
                <w:sz w:val="20"/>
              </w:rPr>
            </w:pPr>
            <w:r w:rsidRPr="002A33F1">
              <w:rPr>
                <w:sz w:val="20"/>
              </w:rPr>
              <w:t>May 7, 2021</w:t>
            </w:r>
          </w:p>
          <w:p w:rsidR="002C473D" w:rsidRPr="002A33F1" w:rsidRDefault="002C473D" w:rsidP="004F4325">
            <w:pPr>
              <w:jc w:val="both"/>
              <w:rPr>
                <w:sz w:val="20"/>
              </w:rPr>
            </w:pPr>
            <w:r w:rsidRPr="002A33F1">
              <w:rPr>
                <w:sz w:val="20"/>
              </w:rPr>
              <w:t>Supreme Court of Canada</w:t>
            </w: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Application for leave to appeal filed</w:t>
            </w:r>
          </w:p>
          <w:p w:rsidR="002C473D" w:rsidRPr="002A33F1" w:rsidRDefault="002C473D" w:rsidP="004F4325">
            <w:pPr>
              <w:jc w:val="both"/>
              <w:rPr>
                <w:sz w:val="20"/>
              </w:rPr>
            </w:pPr>
          </w:p>
        </w:tc>
      </w:tr>
    </w:tbl>
    <w:p w:rsidR="002C473D" w:rsidRPr="002A33F1" w:rsidRDefault="002C473D" w:rsidP="002C473D">
      <w:pPr>
        <w:jc w:val="both"/>
        <w:rPr>
          <w:sz w:val="20"/>
        </w:rPr>
      </w:pPr>
    </w:p>
    <w:p w:rsidR="002C473D" w:rsidRPr="002A33F1" w:rsidRDefault="00701491" w:rsidP="002C473D">
      <w:pPr>
        <w:jc w:val="both"/>
        <w:rPr>
          <w:sz w:val="20"/>
        </w:rPr>
      </w:pPr>
      <w:r>
        <w:rPr>
          <w:sz w:val="20"/>
        </w:rPr>
        <w:pict>
          <v:rect id="_x0000_i1053" style="width:2in;height:1pt" o:hrpct="0" o:hralign="center" o:hrstd="t" o:hrnoshade="t" o:hr="t" fillcolor="black [3213]" stroked="f"/>
        </w:pict>
      </w:r>
    </w:p>
    <w:p w:rsidR="002C473D" w:rsidRPr="002A33F1" w:rsidRDefault="002C473D" w:rsidP="002C47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473D" w:rsidRPr="002A33F1" w:rsidTr="004F4325">
        <w:tc>
          <w:tcPr>
            <w:tcW w:w="543" w:type="pct"/>
          </w:tcPr>
          <w:p w:rsidR="002C473D" w:rsidRPr="002A33F1" w:rsidRDefault="002C473D" w:rsidP="004F4325">
            <w:pPr>
              <w:jc w:val="both"/>
              <w:rPr>
                <w:sz w:val="20"/>
              </w:rPr>
            </w:pPr>
            <w:r w:rsidRPr="002A33F1">
              <w:rPr>
                <w:rStyle w:val="SCCFileNumberChar"/>
                <w:sz w:val="20"/>
                <w:szCs w:val="20"/>
              </w:rPr>
              <w:t>39679</w:t>
            </w:r>
          </w:p>
        </w:tc>
        <w:tc>
          <w:tcPr>
            <w:tcW w:w="4457" w:type="pct"/>
            <w:gridSpan w:val="3"/>
          </w:tcPr>
          <w:p w:rsidR="002C473D" w:rsidRPr="002A33F1" w:rsidRDefault="002C473D" w:rsidP="004F4325">
            <w:pPr>
              <w:pStyle w:val="SCCLsocParty"/>
              <w:jc w:val="both"/>
              <w:rPr>
                <w:b/>
                <w:sz w:val="20"/>
                <w:szCs w:val="20"/>
              </w:rPr>
            </w:pPr>
            <w:r w:rsidRPr="002A33F1">
              <w:rPr>
                <w:b/>
                <w:sz w:val="20"/>
                <w:szCs w:val="20"/>
              </w:rPr>
              <w:t>Douglas Consultants Inc. c. Unigertec Inc. et Ville de Beaupré</w:t>
            </w:r>
          </w:p>
          <w:p w:rsidR="002C473D" w:rsidRPr="002A33F1" w:rsidRDefault="002C473D" w:rsidP="004F4325">
            <w:pPr>
              <w:jc w:val="both"/>
              <w:rPr>
                <w:sz w:val="20"/>
              </w:rPr>
            </w:pPr>
            <w:r w:rsidRPr="002A33F1">
              <w:rPr>
                <w:sz w:val="20"/>
              </w:rPr>
              <w:t>(Qc) (Civile) (Autorisation)</w:t>
            </w:r>
          </w:p>
        </w:tc>
      </w:tr>
      <w:tr w:rsidR="002C473D" w:rsidRPr="00701491" w:rsidTr="004F4325">
        <w:tc>
          <w:tcPr>
            <w:tcW w:w="5000" w:type="pct"/>
            <w:gridSpan w:val="4"/>
          </w:tcPr>
          <w:p w:rsidR="002C473D" w:rsidRPr="002A33F1" w:rsidRDefault="006F12B2" w:rsidP="004F4325">
            <w:pPr>
              <w:jc w:val="both"/>
              <w:rPr>
                <w:sz w:val="20"/>
                <w:szCs w:val="20"/>
                <w:lang w:val="fr-CA"/>
              </w:rPr>
            </w:pPr>
            <w:r w:rsidRPr="002A33F1">
              <w:rPr>
                <w:sz w:val="20"/>
                <w:szCs w:val="20"/>
                <w:lang w:val="fr-CA"/>
              </w:rPr>
              <w:t>La demande d’autorisation d’appel de l’arrêt de la Cour d’appel du Québec (Montréal), numéro 200-09-009995-199, 2021 QCCA 384, daté du 8 mars 2021, est rejetée avec dépens.</w:t>
            </w:r>
          </w:p>
          <w:p w:rsidR="006F12B2" w:rsidRPr="002A33F1" w:rsidRDefault="006F12B2" w:rsidP="004F4325">
            <w:pPr>
              <w:jc w:val="both"/>
              <w:rPr>
                <w:sz w:val="20"/>
                <w:lang w:val="fr-CA"/>
              </w:rPr>
            </w:pPr>
          </w:p>
        </w:tc>
      </w:tr>
      <w:tr w:rsidR="002C473D" w:rsidRPr="002A33F1" w:rsidTr="004F4325">
        <w:tc>
          <w:tcPr>
            <w:tcW w:w="5000" w:type="pct"/>
            <w:gridSpan w:val="4"/>
          </w:tcPr>
          <w:p w:rsidR="002C473D" w:rsidRPr="002A33F1" w:rsidRDefault="002C473D" w:rsidP="004F4325">
            <w:pPr>
              <w:jc w:val="both"/>
              <w:rPr>
                <w:sz w:val="20"/>
              </w:rPr>
            </w:pPr>
            <w:r w:rsidRPr="002A33F1">
              <w:rPr>
                <w:sz w:val="20"/>
                <w:lang w:val="fr-CA"/>
              </w:rPr>
              <w:t xml:space="preserve">Biens </w:t>
            </w:r>
            <w:r w:rsidRPr="002A33F1">
              <w:rPr>
                <w:sz w:val="20"/>
              </w:rPr>
              <w:t>⸺</w:t>
            </w:r>
            <w:r w:rsidRPr="002A33F1">
              <w:rPr>
                <w:sz w:val="20"/>
                <w:lang w:val="fr-CA"/>
              </w:rPr>
              <w:t xml:space="preserve"> Biens immeubles </w:t>
            </w:r>
            <w:r w:rsidRPr="002A33F1">
              <w:rPr>
                <w:sz w:val="20"/>
              </w:rPr>
              <w:t>⸺</w:t>
            </w:r>
            <w:r w:rsidRPr="002A33F1">
              <w:rPr>
                <w:sz w:val="20"/>
                <w:lang w:val="fr-CA"/>
              </w:rPr>
              <w:t xml:space="preserve"> Insaisissabilité </w:t>
            </w:r>
            <w:r w:rsidRPr="002A33F1">
              <w:rPr>
                <w:sz w:val="20"/>
              </w:rPr>
              <w:t>⸺</w:t>
            </w:r>
            <w:r w:rsidRPr="002A33F1">
              <w:rPr>
                <w:sz w:val="20"/>
                <w:lang w:val="fr-CA"/>
              </w:rPr>
              <w:t xml:space="preserve"> Bien affecté à l’utilité publique </w:t>
            </w:r>
            <w:r w:rsidRPr="002A33F1">
              <w:rPr>
                <w:sz w:val="20"/>
              </w:rPr>
              <w:t>⸺</w:t>
            </w:r>
            <w:r w:rsidRPr="002A33F1">
              <w:rPr>
                <w:sz w:val="20"/>
                <w:lang w:val="fr-CA"/>
              </w:rPr>
              <w:t xml:space="preserve"> Hypothèque légale </w:t>
            </w:r>
            <w:r w:rsidRPr="002A33F1">
              <w:rPr>
                <w:sz w:val="20"/>
              </w:rPr>
              <w:t>⸺</w:t>
            </w:r>
            <w:r w:rsidRPr="002A33F1">
              <w:rPr>
                <w:sz w:val="20"/>
                <w:lang w:val="fr-CA"/>
              </w:rPr>
              <w:t xml:space="preserve"> Dénonciation du contrat au propriétaire de l’immeuble </w:t>
            </w:r>
            <w:r w:rsidRPr="002A33F1">
              <w:rPr>
                <w:sz w:val="20"/>
              </w:rPr>
              <w:t>⸺</w:t>
            </w:r>
            <w:r w:rsidRPr="002A33F1">
              <w:rPr>
                <w:sz w:val="20"/>
                <w:lang w:val="fr-CA"/>
              </w:rPr>
              <w:t xml:space="preserve"> L’immeuble construit grâce aux plans et dessins d’atelier et de montage réalisés par Douglas Consultants inc. Fait</w:t>
            </w:r>
            <w:r w:rsidRPr="002A33F1">
              <w:rPr>
                <w:sz w:val="20"/>
                <w:lang w:val="fr-CA"/>
              </w:rPr>
              <w:noBreakHyphen/>
              <w:t xml:space="preserve">il partie du « domaine public » de la municipalité? </w:t>
            </w:r>
            <w:r w:rsidRPr="002A33F1">
              <w:rPr>
                <w:sz w:val="20"/>
              </w:rPr>
              <w:t>⸺</w:t>
            </w:r>
            <w:r w:rsidRPr="002A33F1">
              <w:rPr>
                <w:sz w:val="20"/>
                <w:lang w:val="fr-CA"/>
              </w:rPr>
              <w:t xml:space="preserve"> L’avis de dénonciation de son contrat par Douglas Consultants inc. à la Ville de Beaupré est</w:t>
            </w:r>
            <w:r w:rsidRPr="002A33F1">
              <w:rPr>
                <w:sz w:val="20"/>
                <w:lang w:val="fr-CA"/>
              </w:rPr>
              <w:noBreakHyphen/>
              <w:t xml:space="preserve">il tardif? </w:t>
            </w:r>
            <w:r w:rsidRPr="002A33F1">
              <w:rPr>
                <w:sz w:val="20"/>
              </w:rPr>
              <w:t xml:space="preserve">⸺ </w:t>
            </w:r>
            <w:r w:rsidRPr="002A33F1">
              <w:rPr>
                <w:i/>
                <w:sz w:val="20"/>
              </w:rPr>
              <w:t>Code civil du Québec</w:t>
            </w:r>
            <w:r w:rsidRPr="002A33F1">
              <w:rPr>
                <w:sz w:val="20"/>
              </w:rPr>
              <w:t>, art. 916, 2668, 2728.</w:t>
            </w:r>
          </w:p>
        </w:tc>
      </w:tr>
      <w:tr w:rsidR="002C473D" w:rsidRPr="002A33F1" w:rsidTr="004F4325">
        <w:tc>
          <w:tcPr>
            <w:tcW w:w="5000" w:type="pct"/>
            <w:gridSpan w:val="4"/>
          </w:tcPr>
          <w:p w:rsidR="002C473D" w:rsidRPr="002A33F1" w:rsidRDefault="002C473D" w:rsidP="004F4325">
            <w:pPr>
              <w:jc w:val="both"/>
              <w:rPr>
                <w:sz w:val="20"/>
              </w:rPr>
            </w:pPr>
          </w:p>
        </w:tc>
      </w:tr>
      <w:tr w:rsidR="002C473D" w:rsidRPr="002A33F1" w:rsidTr="004F4325">
        <w:tc>
          <w:tcPr>
            <w:tcW w:w="5000" w:type="pct"/>
            <w:gridSpan w:val="4"/>
          </w:tcPr>
          <w:p w:rsidR="002C473D" w:rsidRPr="002A33F1" w:rsidRDefault="002C473D" w:rsidP="004F4325">
            <w:pPr>
              <w:jc w:val="both"/>
              <w:rPr>
                <w:sz w:val="20"/>
              </w:rPr>
            </w:pPr>
            <w:r w:rsidRPr="002A33F1">
              <w:rPr>
                <w:sz w:val="20"/>
                <w:lang w:val="fr-CA"/>
              </w:rPr>
              <w:t>Le 12 mai 2015, l’intimée, la Ville de Beaupré, a adjugé un contrat à l’intimée, Unigertec inc. afin de procéder à la construction d’un Centre multifonctionnel de loisirs. Unigertec, agissant comme entrepreneur général dans la réalisation de ce projet, a sous</w:t>
            </w:r>
            <w:r w:rsidRPr="002A33F1">
              <w:rPr>
                <w:sz w:val="20"/>
                <w:lang w:val="fr-CA"/>
              </w:rPr>
              <w:noBreakHyphen/>
              <w:t>contracté avec l’entreprise 8264473 Canada inc., faisant affaire sous le nom de CLT Outaouais (CLTO). De son côté, CLTO a fait affaire avec la demanderesse, Douglas Consultants inc., une entreprise de génie</w:t>
            </w:r>
            <w:r w:rsidRPr="002A33F1">
              <w:rPr>
                <w:sz w:val="20"/>
                <w:lang w:val="fr-CA"/>
              </w:rPr>
              <w:noBreakHyphen/>
              <w:t xml:space="preserve">conseil afin de réaliser son mandat relatif au projet. Le 25 octobre 2016, CLTO a inscrit un </w:t>
            </w:r>
            <w:r w:rsidRPr="002A33F1">
              <w:rPr>
                <w:iCs/>
                <w:sz w:val="20"/>
                <w:lang w:val="fr-CA"/>
              </w:rPr>
              <w:t>avis d’hypothèque légale</w:t>
            </w:r>
            <w:r w:rsidRPr="002A33F1">
              <w:rPr>
                <w:sz w:val="20"/>
                <w:lang w:val="fr-CA"/>
              </w:rPr>
              <w:t xml:space="preserve"> à l’endroit du Centre pour la somme de 322 070,26 $. La même journée, Douglas Consultants a également inscrit un </w:t>
            </w:r>
            <w:r w:rsidRPr="002A33F1">
              <w:rPr>
                <w:iCs/>
                <w:sz w:val="20"/>
                <w:lang w:val="fr-CA"/>
              </w:rPr>
              <w:t>avis d’hypothèque légale</w:t>
            </w:r>
            <w:r w:rsidRPr="002A33F1">
              <w:rPr>
                <w:i/>
                <w:iCs/>
                <w:sz w:val="20"/>
                <w:lang w:val="fr-CA"/>
              </w:rPr>
              <w:t xml:space="preserve"> </w:t>
            </w:r>
            <w:r w:rsidRPr="002A33F1">
              <w:rPr>
                <w:sz w:val="20"/>
                <w:lang w:val="fr-CA"/>
              </w:rPr>
              <w:t xml:space="preserve">à l’endroit du Centre pour une somme de 145 748,15 $. Le 14 mars 2017, CLTO a fait cession de ses biens en vertu de la </w:t>
            </w:r>
            <w:r w:rsidRPr="002A33F1">
              <w:rPr>
                <w:i/>
                <w:sz w:val="20"/>
                <w:lang w:val="fr-FR" w:eastAsia="fr-CA"/>
              </w:rPr>
              <w:t>Loi sur la faillite et l'insolvabilité</w:t>
            </w:r>
            <w:r w:rsidRPr="002A33F1">
              <w:rPr>
                <w:sz w:val="20"/>
                <w:lang w:val="fr-FR" w:eastAsia="fr-CA"/>
              </w:rPr>
              <w:t>, L.R.C. 1985, c. B</w:t>
            </w:r>
            <w:r w:rsidRPr="002A33F1">
              <w:rPr>
                <w:sz w:val="20"/>
                <w:lang w:val="fr-FR" w:eastAsia="fr-CA"/>
              </w:rPr>
              <w:noBreakHyphen/>
              <w:t>3. Le 6</w:t>
            </w:r>
            <w:r w:rsidRPr="002A33F1">
              <w:rPr>
                <w:sz w:val="20"/>
                <w:lang w:val="fr-CA"/>
              </w:rPr>
              <w:t xml:space="preserve"> avril 2017, Douglas Consultants a inscrit un </w:t>
            </w:r>
            <w:r w:rsidRPr="002A33F1">
              <w:rPr>
                <w:iCs/>
                <w:sz w:val="20"/>
                <w:lang w:val="fr-CA"/>
              </w:rPr>
              <w:t>préavis d’exercice d’un droit hypothécaire</w:t>
            </w:r>
            <w:r w:rsidRPr="002A33F1">
              <w:rPr>
                <w:i/>
                <w:iCs/>
                <w:sz w:val="20"/>
                <w:lang w:val="fr-CA"/>
              </w:rPr>
              <w:t xml:space="preserve"> </w:t>
            </w:r>
            <w:r w:rsidRPr="002A33F1">
              <w:rPr>
                <w:iCs/>
                <w:sz w:val="20"/>
                <w:lang w:val="fr-CA"/>
              </w:rPr>
              <w:t>à l’endroit du Centre</w:t>
            </w:r>
            <w:r w:rsidRPr="002A33F1">
              <w:rPr>
                <w:sz w:val="20"/>
                <w:lang w:val="fr-CA"/>
              </w:rPr>
              <w:t xml:space="preserve"> et a déposé devant la Cour supérieure, le 10 août 2017, une </w:t>
            </w:r>
            <w:r w:rsidRPr="002A33F1">
              <w:rPr>
                <w:iCs/>
                <w:sz w:val="20"/>
                <w:lang w:val="fr-CA"/>
              </w:rPr>
              <w:t>demande introductive d’instance en délaissement forcé et vente sous contrôle de justice (dossier no. </w:t>
            </w:r>
            <w:r w:rsidRPr="002A33F1">
              <w:rPr>
                <w:sz w:val="20"/>
                <w:lang w:val="fr-CA"/>
              </w:rPr>
              <w:t>200</w:t>
            </w:r>
            <w:r w:rsidRPr="002A33F1">
              <w:rPr>
                <w:sz w:val="20"/>
                <w:lang w:val="fr-CA"/>
              </w:rPr>
              <w:noBreakHyphen/>
              <w:t>17</w:t>
            </w:r>
            <w:r w:rsidRPr="002A33F1">
              <w:rPr>
                <w:sz w:val="20"/>
                <w:lang w:val="fr-CA"/>
              </w:rPr>
              <w:noBreakHyphen/>
              <w:t>0026403</w:t>
            </w:r>
            <w:r w:rsidRPr="002A33F1">
              <w:rPr>
                <w:sz w:val="20"/>
                <w:lang w:val="fr-CA"/>
              </w:rPr>
              <w:noBreakHyphen/>
              <w:t>170)</w:t>
            </w:r>
            <w:r w:rsidRPr="002A33F1">
              <w:rPr>
                <w:iCs/>
                <w:sz w:val="20"/>
                <w:lang w:val="fr-CA"/>
              </w:rPr>
              <w:t xml:space="preserve">. Le </w:t>
            </w:r>
            <w:r w:rsidRPr="002A33F1">
              <w:rPr>
                <w:sz w:val="20"/>
                <w:lang w:val="fr-CA"/>
              </w:rPr>
              <w:t xml:space="preserve">22 février 2018, Unigertec et la Ville de Beaupré ont déposé une </w:t>
            </w:r>
            <w:r w:rsidRPr="002A33F1">
              <w:rPr>
                <w:iCs/>
                <w:sz w:val="20"/>
                <w:lang w:val="fr-CA"/>
              </w:rPr>
              <w:t>demande introductive d’instance en radiation</w:t>
            </w:r>
            <w:r w:rsidRPr="002A33F1">
              <w:rPr>
                <w:i/>
                <w:iCs/>
                <w:sz w:val="20"/>
                <w:lang w:val="fr-CA"/>
              </w:rPr>
              <w:t xml:space="preserve"> </w:t>
            </w:r>
            <w:r w:rsidRPr="002A33F1">
              <w:rPr>
                <w:iCs/>
                <w:sz w:val="20"/>
                <w:lang w:val="fr-CA"/>
              </w:rPr>
              <w:t>devant la Cour supérieure</w:t>
            </w:r>
            <w:r w:rsidRPr="002A33F1">
              <w:rPr>
                <w:sz w:val="20"/>
                <w:lang w:val="fr-CA"/>
              </w:rPr>
              <w:t xml:space="preserve"> requérant ainsi la radiation des inscriptions des deux avis d’hypothèque légale publiés le 25 octobre 2016 et du préavis d’exercice du droit hypothécaire publié le 6 avril (dossier no. 200</w:t>
            </w:r>
            <w:r w:rsidRPr="002A33F1">
              <w:rPr>
                <w:sz w:val="20"/>
                <w:lang w:val="fr-CA"/>
              </w:rPr>
              <w:noBreakHyphen/>
              <w:t>17</w:t>
            </w:r>
            <w:r w:rsidRPr="002A33F1">
              <w:rPr>
                <w:sz w:val="20"/>
                <w:lang w:val="fr-CA"/>
              </w:rPr>
              <w:noBreakHyphen/>
              <w:t>0027356</w:t>
            </w:r>
            <w:r w:rsidRPr="002A33F1">
              <w:rPr>
                <w:sz w:val="20"/>
                <w:lang w:val="fr-CA"/>
              </w:rPr>
              <w:noBreakHyphen/>
              <w:t>187). Le 15 novembre 2018, Unigertec a produit, dans chacun des dossiers une d</w:t>
            </w:r>
            <w:r w:rsidRPr="002A33F1">
              <w:rPr>
                <w:iCs/>
                <w:sz w:val="20"/>
                <w:lang w:val="fr-CA"/>
              </w:rPr>
              <w:t xml:space="preserve">emande en rejet, déclaration d’abus et paiement d’honoraires extrajudiciaires afin d’obtenir le rejet de la procédure en délaissement forcé et vente sous contrôle de justice déposée par Douglas Consultants. Unigertec a également demandé au tribunal de déclarer abusive la conduite de Douglas Consultants et de la condamner à lui rembourser tous ses honoraires extrajudiciaires dans les deux dossiers. Les deux dossiers ont fait l’objet d’une jonction d’instance le 22 mars 2018. </w:t>
            </w:r>
            <w:r w:rsidRPr="002A33F1">
              <w:rPr>
                <w:sz w:val="20"/>
                <w:lang w:val="fr-CA"/>
              </w:rPr>
              <w:t xml:space="preserve">La Cour supérieure a ordonné la radiation des deux avis d’hypothèque légale et du préavis d’exercice de droit hypothécaire. Elle a rejeté la demande d’introductive d’instance en délaissement forcé et vente sous contrôle de justice et les demandes en rejet, déclaration d’abus et paiement d’honoraires extrajudiciaires. </w:t>
            </w:r>
            <w:r w:rsidRPr="002A33F1">
              <w:rPr>
                <w:sz w:val="20"/>
              </w:rPr>
              <w:t xml:space="preserve">La Cour d’appel a rejeté l’appel. </w:t>
            </w:r>
          </w:p>
          <w:p w:rsidR="002C473D" w:rsidRPr="002A33F1" w:rsidRDefault="002C473D" w:rsidP="004F4325">
            <w:pPr>
              <w:jc w:val="both"/>
              <w:rPr>
                <w:sz w:val="20"/>
              </w:rPr>
            </w:pPr>
          </w:p>
        </w:tc>
      </w:tr>
      <w:tr w:rsidR="002C473D" w:rsidRPr="00701491" w:rsidTr="004F4325">
        <w:tc>
          <w:tcPr>
            <w:tcW w:w="2427" w:type="pct"/>
            <w:gridSpan w:val="2"/>
          </w:tcPr>
          <w:p w:rsidR="002C473D" w:rsidRPr="002A33F1" w:rsidRDefault="002C473D" w:rsidP="004F4325">
            <w:pPr>
              <w:jc w:val="both"/>
              <w:rPr>
                <w:sz w:val="20"/>
                <w:lang w:val="fr-CA"/>
              </w:rPr>
            </w:pPr>
            <w:r w:rsidRPr="002A33F1">
              <w:rPr>
                <w:sz w:val="20"/>
                <w:lang w:val="fr-CA"/>
              </w:rPr>
              <w:t>Le 12 mars 2019</w:t>
            </w:r>
          </w:p>
          <w:p w:rsidR="002C473D" w:rsidRPr="002A33F1" w:rsidRDefault="002C473D" w:rsidP="004F4325">
            <w:pPr>
              <w:jc w:val="both"/>
              <w:rPr>
                <w:sz w:val="20"/>
                <w:lang w:val="fr-CA"/>
              </w:rPr>
            </w:pPr>
            <w:r w:rsidRPr="002A33F1">
              <w:rPr>
                <w:sz w:val="20"/>
                <w:lang w:val="fr-CA"/>
              </w:rPr>
              <w:t>Cour supérieure du Québec</w:t>
            </w:r>
          </w:p>
          <w:p w:rsidR="002C473D" w:rsidRPr="002A33F1" w:rsidRDefault="002C473D" w:rsidP="004F4325">
            <w:pPr>
              <w:jc w:val="both"/>
              <w:rPr>
                <w:sz w:val="20"/>
              </w:rPr>
            </w:pPr>
            <w:r w:rsidRPr="002A33F1">
              <w:rPr>
                <w:sz w:val="20"/>
              </w:rPr>
              <w:t>(Le juge Geoffroy)</w:t>
            </w:r>
          </w:p>
          <w:p w:rsidR="002C473D" w:rsidRPr="002A33F1" w:rsidRDefault="00701491" w:rsidP="004F4325">
            <w:pPr>
              <w:jc w:val="both"/>
              <w:rPr>
                <w:sz w:val="20"/>
              </w:rPr>
            </w:pPr>
            <w:hyperlink r:id="rId55" w:history="1">
              <w:r w:rsidR="002C473D" w:rsidRPr="002A33F1">
                <w:rPr>
                  <w:rStyle w:val="Hyperlink"/>
                  <w:sz w:val="20"/>
                </w:rPr>
                <w:t>2019 QCCS 877</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lang w:val="fr-CA"/>
              </w:rPr>
            </w:pPr>
            <w:r w:rsidRPr="002A33F1">
              <w:rPr>
                <w:sz w:val="20"/>
                <w:lang w:val="fr-CA"/>
              </w:rPr>
              <w:t>Radiation d’inscriptions publiées au bureau de la publicité des droits de la circonscription foncière de Montmorency ordonnée.</w:t>
            </w:r>
          </w:p>
          <w:p w:rsidR="002C473D" w:rsidRPr="002A33F1" w:rsidRDefault="002C473D" w:rsidP="004F4325">
            <w:pPr>
              <w:jc w:val="both"/>
              <w:rPr>
                <w:sz w:val="20"/>
                <w:lang w:val="fr-CA"/>
              </w:rPr>
            </w:pPr>
            <w:r w:rsidRPr="002A33F1">
              <w:rPr>
                <w:sz w:val="20"/>
                <w:lang w:val="fr-CA"/>
              </w:rPr>
              <w:t>Demande introductive d’instance en délaissement forcé et vente sous contrôle de justice de Douglas Consultants inc. dans le dossier 200</w:t>
            </w:r>
            <w:r w:rsidRPr="002A33F1">
              <w:rPr>
                <w:sz w:val="20"/>
                <w:lang w:val="fr-CA"/>
              </w:rPr>
              <w:noBreakHyphen/>
              <w:t>17</w:t>
            </w:r>
            <w:r w:rsidRPr="002A33F1">
              <w:rPr>
                <w:sz w:val="20"/>
                <w:lang w:val="fr-CA"/>
              </w:rPr>
              <w:noBreakHyphen/>
              <w:t>0026403</w:t>
            </w:r>
            <w:r w:rsidRPr="002A33F1">
              <w:rPr>
                <w:sz w:val="20"/>
                <w:lang w:val="fr-CA"/>
              </w:rPr>
              <w:noBreakHyphen/>
              <w:t>170 rejetée.</w:t>
            </w:r>
          </w:p>
          <w:p w:rsidR="002C473D" w:rsidRPr="002A33F1" w:rsidRDefault="002C473D" w:rsidP="004F4325">
            <w:pPr>
              <w:jc w:val="both"/>
              <w:rPr>
                <w:sz w:val="20"/>
                <w:lang w:val="fr-CA"/>
              </w:rPr>
            </w:pPr>
            <w:r w:rsidRPr="002A33F1">
              <w:rPr>
                <w:sz w:val="20"/>
                <w:lang w:val="fr-CA"/>
              </w:rPr>
              <w:t>Demandes en rejet, déclaration d’abus et paiement d’honoraires extrajudiciaires d’Unigertec inc. dans les dossiers 200</w:t>
            </w:r>
            <w:r w:rsidRPr="002A33F1">
              <w:rPr>
                <w:sz w:val="20"/>
                <w:lang w:val="fr-CA"/>
              </w:rPr>
              <w:noBreakHyphen/>
              <w:t>17-0026403</w:t>
            </w:r>
            <w:r w:rsidRPr="002A33F1">
              <w:rPr>
                <w:sz w:val="20"/>
                <w:lang w:val="fr-CA"/>
              </w:rPr>
              <w:noBreakHyphen/>
              <w:t>170 et 200</w:t>
            </w:r>
            <w:r w:rsidRPr="002A33F1">
              <w:rPr>
                <w:sz w:val="20"/>
                <w:lang w:val="fr-CA"/>
              </w:rPr>
              <w:noBreakHyphen/>
              <w:t>17</w:t>
            </w:r>
            <w:r w:rsidRPr="002A33F1">
              <w:rPr>
                <w:sz w:val="20"/>
                <w:lang w:val="fr-CA"/>
              </w:rPr>
              <w:noBreakHyphen/>
              <w:t>0027356</w:t>
            </w:r>
            <w:r w:rsidRPr="002A33F1">
              <w:rPr>
                <w:sz w:val="20"/>
                <w:lang w:val="fr-CA"/>
              </w:rPr>
              <w:noBreakHyphen/>
              <w:t>187 rejetées.</w:t>
            </w:r>
          </w:p>
          <w:p w:rsidR="002C473D" w:rsidRPr="002A33F1" w:rsidRDefault="002C473D" w:rsidP="004F4325">
            <w:pPr>
              <w:jc w:val="both"/>
              <w:rPr>
                <w:sz w:val="20"/>
                <w:lang w:val="fr-CA"/>
              </w:rPr>
            </w:pPr>
          </w:p>
        </w:tc>
      </w:tr>
    </w:tbl>
    <w:p w:rsidR="00F06681" w:rsidRPr="002A33F1" w:rsidRDefault="00F06681">
      <w:pPr>
        <w:rPr>
          <w:lang w:val="fr-CA"/>
        </w:rPr>
      </w:pPr>
      <w:r w:rsidRPr="002A33F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473D" w:rsidRPr="002A33F1" w:rsidTr="004F4325">
        <w:tc>
          <w:tcPr>
            <w:tcW w:w="2427" w:type="pct"/>
          </w:tcPr>
          <w:p w:rsidR="002C473D" w:rsidRPr="002A33F1" w:rsidRDefault="002C473D" w:rsidP="004F4325">
            <w:pPr>
              <w:jc w:val="both"/>
              <w:rPr>
                <w:sz w:val="20"/>
                <w:lang w:val="fr-CA"/>
              </w:rPr>
            </w:pPr>
            <w:r w:rsidRPr="002A33F1">
              <w:rPr>
                <w:sz w:val="20"/>
                <w:lang w:val="fr-CA"/>
              </w:rPr>
              <w:t>Le 8 mars 2021</w:t>
            </w:r>
          </w:p>
          <w:p w:rsidR="002C473D" w:rsidRPr="002A33F1" w:rsidRDefault="002C473D" w:rsidP="004F4325">
            <w:pPr>
              <w:jc w:val="both"/>
              <w:rPr>
                <w:sz w:val="20"/>
                <w:lang w:val="fr-CA"/>
              </w:rPr>
            </w:pPr>
            <w:r w:rsidRPr="002A33F1">
              <w:rPr>
                <w:sz w:val="20"/>
                <w:lang w:val="fr-CA"/>
              </w:rPr>
              <w:t>Cour d’appel du Québec (Montréal)</w:t>
            </w:r>
          </w:p>
          <w:p w:rsidR="002C473D" w:rsidRPr="002A33F1" w:rsidRDefault="002C473D" w:rsidP="004F4325">
            <w:pPr>
              <w:jc w:val="both"/>
              <w:rPr>
                <w:sz w:val="20"/>
                <w:lang w:val="fr-CA"/>
              </w:rPr>
            </w:pPr>
            <w:r w:rsidRPr="002A33F1">
              <w:rPr>
                <w:sz w:val="20"/>
                <w:lang w:val="fr-CA"/>
              </w:rPr>
              <w:t>(La juge en chef Savard et les juges Bich et Beaupré)</w:t>
            </w:r>
          </w:p>
          <w:p w:rsidR="002C473D" w:rsidRPr="002A33F1" w:rsidRDefault="00701491" w:rsidP="004F4325">
            <w:pPr>
              <w:jc w:val="both"/>
              <w:rPr>
                <w:sz w:val="20"/>
              </w:rPr>
            </w:pPr>
            <w:hyperlink r:id="rId56" w:history="1">
              <w:r w:rsidR="002C473D" w:rsidRPr="002A33F1">
                <w:rPr>
                  <w:rStyle w:val="Hyperlink"/>
                  <w:sz w:val="20"/>
                </w:rPr>
                <w:t>2021 QCCA 384</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Appel rejeté.</w:t>
            </w:r>
          </w:p>
          <w:p w:rsidR="002C473D" w:rsidRPr="002A33F1" w:rsidRDefault="002C473D" w:rsidP="004F4325">
            <w:pPr>
              <w:jc w:val="both"/>
              <w:rPr>
                <w:sz w:val="20"/>
              </w:rPr>
            </w:pPr>
          </w:p>
        </w:tc>
      </w:tr>
      <w:tr w:rsidR="002C473D" w:rsidRPr="002A33F1" w:rsidTr="004F4325">
        <w:tc>
          <w:tcPr>
            <w:tcW w:w="2427" w:type="pct"/>
          </w:tcPr>
          <w:p w:rsidR="002C473D" w:rsidRPr="002A33F1" w:rsidRDefault="002C473D" w:rsidP="004F4325">
            <w:pPr>
              <w:jc w:val="both"/>
              <w:rPr>
                <w:sz w:val="20"/>
                <w:lang w:val="fr-CA"/>
              </w:rPr>
            </w:pPr>
            <w:r w:rsidRPr="002A33F1">
              <w:rPr>
                <w:sz w:val="20"/>
                <w:lang w:val="fr-CA"/>
              </w:rPr>
              <w:t>Le 7 mai 2021</w:t>
            </w:r>
          </w:p>
          <w:p w:rsidR="002C473D" w:rsidRPr="002A33F1" w:rsidRDefault="002C473D" w:rsidP="004F4325">
            <w:pPr>
              <w:jc w:val="both"/>
              <w:rPr>
                <w:sz w:val="20"/>
                <w:lang w:val="fr-CA"/>
              </w:rPr>
            </w:pPr>
            <w:r w:rsidRPr="002A33F1">
              <w:rPr>
                <w:sz w:val="20"/>
                <w:lang w:val="fr-CA"/>
              </w:rPr>
              <w:t>Cour suprême du Canada</w:t>
            </w:r>
          </w:p>
        </w:tc>
        <w:tc>
          <w:tcPr>
            <w:tcW w:w="243" w:type="pct"/>
          </w:tcPr>
          <w:p w:rsidR="002C473D" w:rsidRPr="002A33F1" w:rsidRDefault="002C473D" w:rsidP="004F4325">
            <w:pPr>
              <w:jc w:val="both"/>
              <w:rPr>
                <w:sz w:val="20"/>
                <w:lang w:val="fr-CA"/>
              </w:rPr>
            </w:pPr>
          </w:p>
        </w:tc>
        <w:tc>
          <w:tcPr>
            <w:tcW w:w="2330" w:type="pct"/>
          </w:tcPr>
          <w:p w:rsidR="002C473D" w:rsidRPr="002A33F1" w:rsidRDefault="002C473D" w:rsidP="004F4325">
            <w:pPr>
              <w:jc w:val="both"/>
              <w:rPr>
                <w:sz w:val="20"/>
              </w:rPr>
            </w:pPr>
            <w:r w:rsidRPr="002A33F1">
              <w:rPr>
                <w:sz w:val="20"/>
              </w:rPr>
              <w:t>Demande d’autorisation d’appel déposée</w:t>
            </w:r>
          </w:p>
          <w:p w:rsidR="002C473D" w:rsidRPr="002A33F1" w:rsidRDefault="002C473D" w:rsidP="004F4325">
            <w:pPr>
              <w:jc w:val="both"/>
              <w:rPr>
                <w:sz w:val="20"/>
              </w:rPr>
            </w:pPr>
          </w:p>
        </w:tc>
      </w:tr>
    </w:tbl>
    <w:p w:rsidR="002C473D" w:rsidRPr="002A33F1" w:rsidRDefault="002C473D" w:rsidP="002C473D">
      <w:pPr>
        <w:jc w:val="both"/>
        <w:rPr>
          <w:sz w:val="20"/>
        </w:rPr>
      </w:pPr>
    </w:p>
    <w:p w:rsidR="002C473D" w:rsidRPr="002A33F1" w:rsidRDefault="00701491" w:rsidP="002C473D">
      <w:pPr>
        <w:widowControl w:val="0"/>
        <w:tabs>
          <w:tab w:val="left" w:pos="3840"/>
        </w:tabs>
        <w:jc w:val="both"/>
        <w:rPr>
          <w:sz w:val="20"/>
          <w:lang w:val="fr-CA"/>
        </w:rPr>
      </w:pPr>
      <w:r>
        <w:rPr>
          <w:sz w:val="20"/>
        </w:rPr>
        <w:pict>
          <v:rect id="_x0000_i1054" style="width:2in;height:1pt" o:hrpct="0" o:hralign="center" o:hrstd="t" o:hrnoshade="t" o:hr="t" fillcolor="black [3213]" stroked="f"/>
        </w:pict>
      </w:r>
    </w:p>
    <w:p w:rsidR="002C473D" w:rsidRPr="002A33F1" w:rsidRDefault="002C473D" w:rsidP="002C473D">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C473D" w:rsidRPr="002A33F1" w:rsidTr="004F4325">
        <w:tc>
          <w:tcPr>
            <w:tcW w:w="543" w:type="pct"/>
          </w:tcPr>
          <w:p w:rsidR="002C473D" w:rsidRPr="002A33F1" w:rsidRDefault="002C473D" w:rsidP="004F4325">
            <w:pPr>
              <w:jc w:val="both"/>
              <w:rPr>
                <w:sz w:val="20"/>
              </w:rPr>
            </w:pPr>
            <w:r w:rsidRPr="002A33F1">
              <w:rPr>
                <w:rStyle w:val="SCCFileNumberChar"/>
                <w:sz w:val="20"/>
                <w:szCs w:val="20"/>
              </w:rPr>
              <w:t>39695</w:t>
            </w:r>
          </w:p>
        </w:tc>
        <w:tc>
          <w:tcPr>
            <w:tcW w:w="4457" w:type="pct"/>
          </w:tcPr>
          <w:p w:rsidR="002C473D" w:rsidRPr="002A33F1" w:rsidRDefault="002C473D" w:rsidP="004F4325">
            <w:pPr>
              <w:pStyle w:val="SCCLsocParty"/>
              <w:jc w:val="both"/>
              <w:rPr>
                <w:b/>
                <w:sz w:val="20"/>
                <w:szCs w:val="20"/>
                <w:lang w:val="en-CA"/>
              </w:rPr>
            </w:pPr>
            <w:r w:rsidRPr="002A33F1">
              <w:rPr>
                <w:b/>
                <w:sz w:val="20"/>
                <w:szCs w:val="20"/>
                <w:lang w:val="en-CA"/>
              </w:rPr>
              <w:t>Attorney General of Quebec and Pierre Moreau, in his capacity as chair of the Conseil du Trésor v. Les avocats et notaires de l’État québécois</w:t>
            </w:r>
          </w:p>
          <w:p w:rsidR="002C473D" w:rsidRPr="002A33F1" w:rsidRDefault="002C473D" w:rsidP="004F4325">
            <w:pPr>
              <w:pStyle w:val="SCCLsocOtherPartySeparator"/>
              <w:rPr>
                <w:b/>
                <w:sz w:val="20"/>
                <w:szCs w:val="20"/>
                <w:lang w:val="fr-CA"/>
              </w:rPr>
            </w:pPr>
            <w:r w:rsidRPr="002A33F1">
              <w:rPr>
                <w:b/>
                <w:sz w:val="20"/>
                <w:szCs w:val="20"/>
                <w:lang w:val="fr-CA"/>
              </w:rPr>
              <w:t>- and -</w:t>
            </w:r>
          </w:p>
          <w:p w:rsidR="002C473D" w:rsidRPr="002A33F1" w:rsidRDefault="002C473D" w:rsidP="004F4325">
            <w:pPr>
              <w:pStyle w:val="SCCLsocParty"/>
              <w:jc w:val="both"/>
              <w:rPr>
                <w:b/>
                <w:sz w:val="20"/>
                <w:szCs w:val="20"/>
              </w:rPr>
            </w:pPr>
            <w:r w:rsidRPr="002A33F1">
              <w:rPr>
                <w:b/>
                <w:sz w:val="20"/>
                <w:szCs w:val="20"/>
              </w:rPr>
              <w:t>Agence du revenu du Québec</w:t>
            </w:r>
          </w:p>
          <w:p w:rsidR="002C473D" w:rsidRPr="002A33F1" w:rsidRDefault="002C473D" w:rsidP="004F4325">
            <w:pPr>
              <w:pStyle w:val="SCCLsocSubfileSeparator0"/>
              <w:rPr>
                <w:sz w:val="20"/>
                <w:szCs w:val="20"/>
                <w:lang w:val="fr-CA"/>
              </w:rPr>
            </w:pPr>
            <w:r w:rsidRPr="002A33F1">
              <w:rPr>
                <w:sz w:val="20"/>
                <w:szCs w:val="20"/>
                <w:lang w:val="fr-CA"/>
              </w:rPr>
              <w:t>- and between -</w:t>
            </w:r>
          </w:p>
          <w:p w:rsidR="002C473D" w:rsidRPr="002A33F1" w:rsidRDefault="002C473D" w:rsidP="004F4325">
            <w:pPr>
              <w:pStyle w:val="SCCLsocParty"/>
              <w:jc w:val="both"/>
              <w:rPr>
                <w:b/>
                <w:sz w:val="20"/>
                <w:szCs w:val="20"/>
              </w:rPr>
            </w:pPr>
            <w:r w:rsidRPr="002A33F1">
              <w:rPr>
                <w:b/>
                <w:sz w:val="20"/>
                <w:szCs w:val="20"/>
              </w:rPr>
              <w:t>Les avocats et notaires de l’État québécois v. Attorney General of Quebec, Pierre Moreau, in his capacity as chair of the Conseil du Trésor and Agence du revenu du Québec</w:t>
            </w:r>
          </w:p>
          <w:p w:rsidR="002C473D" w:rsidRPr="002A33F1" w:rsidRDefault="002C473D" w:rsidP="004F4325">
            <w:pPr>
              <w:jc w:val="both"/>
              <w:rPr>
                <w:sz w:val="20"/>
              </w:rPr>
            </w:pPr>
            <w:r w:rsidRPr="002A33F1">
              <w:rPr>
                <w:sz w:val="20"/>
              </w:rPr>
              <w:t>(Que.) (Civil) (By Leave)</w:t>
            </w:r>
          </w:p>
        </w:tc>
      </w:tr>
      <w:tr w:rsidR="002C473D" w:rsidRPr="002A33F1" w:rsidTr="004F4325">
        <w:tc>
          <w:tcPr>
            <w:tcW w:w="5000" w:type="pct"/>
            <w:gridSpan w:val="2"/>
          </w:tcPr>
          <w:p w:rsidR="006F12B2" w:rsidRPr="002A33F1" w:rsidRDefault="006F12B2" w:rsidP="006F12B2">
            <w:pPr>
              <w:jc w:val="both"/>
              <w:rPr>
                <w:sz w:val="20"/>
                <w:szCs w:val="20"/>
              </w:rPr>
            </w:pPr>
            <w:r w:rsidRPr="002A33F1">
              <w:rPr>
                <w:sz w:val="20"/>
                <w:szCs w:val="20"/>
              </w:rPr>
              <w:t xml:space="preserve">The application for leave to appeal, filed by the </w:t>
            </w:r>
            <w:r w:rsidRPr="002A33F1">
              <w:rPr>
                <w:sz w:val="20"/>
                <w:szCs w:val="20"/>
                <w:lang w:val="en-US"/>
              </w:rPr>
              <w:t>Attorney General of Quebec and Pierre Moreau, in his capacity as chair of the Conseil du Trésor,</w:t>
            </w:r>
            <w:r w:rsidRPr="002A33F1">
              <w:rPr>
                <w:sz w:val="20"/>
                <w:szCs w:val="20"/>
              </w:rPr>
              <w:t xml:space="preserve"> from the judgment of the </w:t>
            </w:r>
            <w:r w:rsidRPr="002A33F1">
              <w:rPr>
                <w:sz w:val="20"/>
                <w:szCs w:val="20"/>
                <w:lang w:val="en-US"/>
              </w:rPr>
              <w:t>Court of Appeal of Quebec (Montréal)</w:t>
            </w:r>
            <w:r w:rsidRPr="002A33F1">
              <w:rPr>
                <w:sz w:val="20"/>
                <w:szCs w:val="20"/>
              </w:rPr>
              <w:t xml:space="preserve">, Number </w:t>
            </w:r>
            <w:r w:rsidRPr="002A33F1">
              <w:rPr>
                <w:sz w:val="20"/>
                <w:szCs w:val="20"/>
                <w:lang w:val="en-US"/>
              </w:rPr>
              <w:t>500-09-028609-196</w:t>
            </w:r>
            <w:r w:rsidRPr="002A33F1">
              <w:rPr>
                <w:sz w:val="20"/>
                <w:szCs w:val="20"/>
              </w:rPr>
              <w:t xml:space="preserve">, </w:t>
            </w:r>
            <w:r w:rsidRPr="002A33F1">
              <w:rPr>
                <w:sz w:val="20"/>
                <w:szCs w:val="20"/>
                <w:lang w:val="en-US"/>
              </w:rPr>
              <w:t xml:space="preserve">2021 QCCA 559, </w:t>
            </w:r>
            <w:r w:rsidRPr="002A33F1">
              <w:rPr>
                <w:sz w:val="20"/>
                <w:szCs w:val="20"/>
              </w:rPr>
              <w:t xml:space="preserve">dated </w:t>
            </w:r>
            <w:r w:rsidRPr="002A33F1">
              <w:rPr>
                <w:sz w:val="20"/>
                <w:szCs w:val="20"/>
                <w:lang w:val="en-US"/>
              </w:rPr>
              <w:t>April 7, 2021,</w:t>
            </w:r>
            <w:r w:rsidRPr="002A33F1">
              <w:rPr>
                <w:sz w:val="20"/>
                <w:szCs w:val="20"/>
              </w:rPr>
              <w:t xml:space="preserve"> is dismissed with costs to the respondent, Les Avocats et notaires de l’État québécois.</w:t>
            </w:r>
          </w:p>
          <w:p w:rsidR="006F12B2" w:rsidRPr="002A33F1" w:rsidRDefault="006F12B2" w:rsidP="006F12B2">
            <w:pPr>
              <w:jc w:val="both"/>
              <w:rPr>
                <w:sz w:val="20"/>
                <w:szCs w:val="20"/>
              </w:rPr>
            </w:pPr>
          </w:p>
          <w:p w:rsidR="002C473D" w:rsidRPr="002A33F1" w:rsidRDefault="006F12B2" w:rsidP="006F12B2">
            <w:pPr>
              <w:jc w:val="both"/>
              <w:rPr>
                <w:sz w:val="20"/>
                <w:szCs w:val="20"/>
                <w:lang w:val="en-US"/>
              </w:rPr>
            </w:pPr>
            <w:r w:rsidRPr="002A33F1">
              <w:rPr>
                <w:sz w:val="20"/>
                <w:szCs w:val="20"/>
                <w:lang w:val="en-US"/>
              </w:rPr>
              <w:t>The application for leave to appeal, filed by Les avocats et notaires de l’État québécois,</w:t>
            </w:r>
            <w:r w:rsidRPr="002A33F1">
              <w:rPr>
                <w:sz w:val="20"/>
                <w:szCs w:val="20"/>
              </w:rPr>
              <w:t xml:space="preserve"> from the judgment of the </w:t>
            </w:r>
            <w:r w:rsidRPr="002A33F1">
              <w:rPr>
                <w:sz w:val="20"/>
                <w:szCs w:val="20"/>
                <w:lang w:val="en-US"/>
              </w:rPr>
              <w:t>Court of Appeal of Quebec (Montréal)</w:t>
            </w:r>
            <w:r w:rsidRPr="002A33F1">
              <w:rPr>
                <w:sz w:val="20"/>
                <w:szCs w:val="20"/>
              </w:rPr>
              <w:t xml:space="preserve">, Number </w:t>
            </w:r>
            <w:r w:rsidRPr="002A33F1">
              <w:rPr>
                <w:sz w:val="20"/>
                <w:szCs w:val="20"/>
                <w:lang w:val="en-US"/>
              </w:rPr>
              <w:t>500-09-028609-196</w:t>
            </w:r>
            <w:r w:rsidRPr="002A33F1">
              <w:rPr>
                <w:sz w:val="20"/>
                <w:szCs w:val="20"/>
              </w:rPr>
              <w:t xml:space="preserve">, </w:t>
            </w:r>
            <w:r w:rsidRPr="002A33F1">
              <w:rPr>
                <w:sz w:val="20"/>
                <w:szCs w:val="20"/>
                <w:lang w:val="en-US"/>
              </w:rPr>
              <w:t xml:space="preserve">2021 QCCA 559, </w:t>
            </w:r>
            <w:r w:rsidRPr="002A33F1">
              <w:rPr>
                <w:sz w:val="20"/>
                <w:szCs w:val="20"/>
              </w:rPr>
              <w:t xml:space="preserve">dated </w:t>
            </w:r>
            <w:r w:rsidRPr="002A33F1">
              <w:rPr>
                <w:sz w:val="20"/>
                <w:szCs w:val="20"/>
                <w:lang w:val="en-US"/>
              </w:rPr>
              <w:t>April 7, 2021, is dismissed with costs to the respondents, Attorney General of Quebec and Pierre Moreau, in his capacity as chair of the Conseil du Trésor.</w:t>
            </w:r>
          </w:p>
          <w:p w:rsidR="006F12B2" w:rsidRPr="002A33F1" w:rsidRDefault="006F12B2" w:rsidP="006F12B2">
            <w:pPr>
              <w:jc w:val="both"/>
              <w:rPr>
                <w:sz w:val="20"/>
              </w:rPr>
            </w:pPr>
          </w:p>
        </w:tc>
      </w:tr>
      <w:tr w:rsidR="002C473D" w:rsidRPr="002A33F1" w:rsidTr="004F4325">
        <w:tc>
          <w:tcPr>
            <w:tcW w:w="5000" w:type="pct"/>
            <w:gridSpan w:val="2"/>
          </w:tcPr>
          <w:p w:rsidR="002C473D" w:rsidRPr="002A33F1" w:rsidRDefault="002C473D" w:rsidP="004F4325">
            <w:pPr>
              <w:jc w:val="both"/>
              <w:rPr>
                <w:sz w:val="20"/>
              </w:rPr>
            </w:pPr>
            <w:r w:rsidRPr="002A33F1">
              <w:rPr>
                <w:sz w:val="20"/>
              </w:rPr>
              <w:t xml:space="preserve">Charter of Rights ⸺ Right to freedom of association ⸺ Right to strike ⸺ Collective agreement ⸺ Under s. 2(d) of </w:t>
            </w:r>
            <w:r w:rsidRPr="002A33F1">
              <w:rPr>
                <w:i/>
                <w:sz w:val="20"/>
              </w:rPr>
              <w:t>Canadian Charter</w:t>
            </w:r>
            <w:r w:rsidRPr="002A33F1">
              <w:rPr>
                <w:sz w:val="20"/>
              </w:rPr>
              <w:t xml:space="preserve">, whether limit imposed by legislature on right to strike always constitutes, in all circumstances, substantial interference with right to collective bargaining protected by freedom of association ⸺ Whether legislature can limit right to strike after that right has been fully exercised, without thereby interfering substantially with right to collective bargaining ⸺ Whether right to collective bargaining and exercise of right to strike are always, and in all circumstances, unlimited in time ⸺ Having regard to purpose of respondent’s claim and to conduct of bargaining, whether 2017 Act constitutes substantial interference with right to bargain ⸺ If 2017 Act constitutes such substantial interference, whether legislature has power to define dispute resolution mechanism tailored to specific circumstances of parties at time of its enactment ⸺ Whether there is legal impediment that would prevent order sought by Quebec government lawyers and notaries from being granted ⸺ Whether courts below complied with their duty to provide full, effective and meaningful remedy for Charter violations when they dismissed application by Quebec government lawyers and notaries for orders ⸺ </w:t>
            </w:r>
            <w:r w:rsidRPr="002A33F1">
              <w:rPr>
                <w:i/>
                <w:sz w:val="20"/>
              </w:rPr>
              <w:t>Canadian Charter of Rights and Freedoms</w:t>
            </w:r>
            <w:r w:rsidRPr="002A33F1">
              <w:rPr>
                <w:sz w:val="20"/>
              </w:rPr>
              <w:t xml:space="preserve">, s. 2(d) ⸺ </w:t>
            </w:r>
            <w:r w:rsidRPr="002A33F1">
              <w:rPr>
                <w:i/>
                <w:sz w:val="20"/>
              </w:rPr>
              <w:t>Charter of human rights and freedoms</w:t>
            </w:r>
            <w:r w:rsidRPr="002A33F1">
              <w:rPr>
                <w:sz w:val="20"/>
              </w:rPr>
              <w:t xml:space="preserve">, CQLR, </w:t>
            </w:r>
            <w:r w:rsidRPr="002A33F1">
              <w:rPr>
                <w:sz w:val="20"/>
                <w:lang w:eastAsia="fr-CA"/>
              </w:rPr>
              <w:t>c. C</w:t>
            </w:r>
            <w:r w:rsidRPr="002A33F1">
              <w:rPr>
                <w:sz w:val="20"/>
                <w:lang w:eastAsia="fr-CA"/>
              </w:rPr>
              <w:noBreakHyphen/>
              <w:t xml:space="preserve">12, s. 3 ⸺ </w:t>
            </w:r>
            <w:r w:rsidRPr="002A33F1">
              <w:rPr>
                <w:i/>
                <w:sz w:val="20"/>
                <w:lang w:eastAsia="fr-CA"/>
              </w:rPr>
              <w:t>Act to ensure the continuity of the provision of legal services within the Government and to allow continued negotiation and the renewal of the collective agreement of the employees who provide those legal services</w:t>
            </w:r>
            <w:r w:rsidRPr="002A33F1">
              <w:rPr>
                <w:iCs/>
                <w:sz w:val="20"/>
              </w:rPr>
              <w:t>, S.Q. 2017, c. 2.</w:t>
            </w:r>
          </w:p>
        </w:tc>
      </w:tr>
      <w:tr w:rsidR="002C473D" w:rsidRPr="002A33F1" w:rsidTr="004F4325">
        <w:tc>
          <w:tcPr>
            <w:tcW w:w="5000" w:type="pct"/>
            <w:gridSpan w:val="2"/>
          </w:tcPr>
          <w:p w:rsidR="002C473D" w:rsidRPr="002A33F1" w:rsidRDefault="002C473D" w:rsidP="004F4325">
            <w:pPr>
              <w:jc w:val="both"/>
              <w:rPr>
                <w:sz w:val="20"/>
              </w:rPr>
            </w:pPr>
          </w:p>
        </w:tc>
      </w:tr>
    </w:tbl>
    <w:p w:rsidR="00F06681" w:rsidRPr="002A33F1" w:rsidRDefault="00F06681">
      <w:r w:rsidRPr="002A33F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473D" w:rsidRPr="002A33F1" w:rsidTr="004F4325">
        <w:tc>
          <w:tcPr>
            <w:tcW w:w="5000" w:type="pct"/>
            <w:gridSpan w:val="3"/>
          </w:tcPr>
          <w:p w:rsidR="002C473D" w:rsidRPr="002A33F1" w:rsidRDefault="002C473D" w:rsidP="004F4325">
            <w:pPr>
              <w:jc w:val="both"/>
              <w:rPr>
                <w:sz w:val="20"/>
              </w:rPr>
            </w:pPr>
            <w:r w:rsidRPr="002A33F1">
              <w:rPr>
                <w:sz w:val="20"/>
              </w:rPr>
              <w:t>Les avocats et notaires de l’État québécois (“</w:t>
            </w:r>
            <w:r w:rsidRPr="002A33F1">
              <w:rPr>
                <w:bCs/>
                <w:sz w:val="20"/>
              </w:rPr>
              <w:t>LANEQ”</w:t>
            </w:r>
            <w:r w:rsidRPr="002A33F1">
              <w:rPr>
                <w:sz w:val="20"/>
              </w:rPr>
              <w:t xml:space="preserve">), an association that was certified with Quebec’s Conseil du trésor in 1996, represents about 1,150 legal professionals in six bargaining units in the Quebec public service. This does not include criminal and penal prosecuting attorneys, who are represented by their own association. In 2014, the parties began bargaining with a view to renewing the collective agreement that was to expire in 2015. In October 2016, after nearly two years of discussions, LANEQ called a general strike that lasted four months. In January 2017, the National Assembly responded by enacting the </w:t>
            </w:r>
            <w:r w:rsidRPr="002A33F1">
              <w:rPr>
                <w:i/>
                <w:sz w:val="20"/>
                <w:lang w:eastAsia="fr-CA"/>
              </w:rPr>
              <w:t>Act to ensure the continuity of the provision of legal services within the Government and to allow continued negotiation and the renewal of the collective agreement of the employees who provide those legal services</w:t>
            </w:r>
            <w:r w:rsidRPr="002A33F1">
              <w:rPr>
                <w:iCs/>
                <w:sz w:val="20"/>
              </w:rPr>
              <w:t xml:space="preserve">, S.Q. 2017, c. 2 </w:t>
            </w:r>
            <w:r w:rsidRPr="002A33F1">
              <w:rPr>
                <w:sz w:val="20"/>
              </w:rPr>
              <w:t xml:space="preserve">(“2017 Act”), which, among other things, ordered the members of LANEQ to return to work and prohibited the exercise of the right to strike. At the time the 2017 Act was passed, the respondent Pierre Moreau was the chair of the Conseil du trésor and acted as the minister responsible for the administration of the </w:t>
            </w:r>
            <w:r w:rsidRPr="002A33F1">
              <w:rPr>
                <w:i/>
                <w:sz w:val="20"/>
              </w:rPr>
              <w:t>Public Service Act</w:t>
            </w:r>
            <w:r w:rsidRPr="002A33F1">
              <w:rPr>
                <w:sz w:val="20"/>
              </w:rPr>
              <w:t>, CQLR, c. F</w:t>
            </w:r>
            <w:r w:rsidRPr="002A33F1">
              <w:rPr>
                <w:sz w:val="20"/>
              </w:rPr>
              <w:noBreakHyphen/>
              <w:t>3.1.1, which gave him responsibility for signing collective agreements. The 2017 Act also provided for penalties for non</w:t>
            </w:r>
            <w:r w:rsidRPr="002A33F1">
              <w:rPr>
                <w:sz w:val="20"/>
              </w:rPr>
              <w:noBreakHyphen/>
              <w:t>compliance with obligations. Following the enactment of the 2017 Act, the parties continued bargaining for several months, but to no avail, with the consequence that the terms of the 2010</w:t>
            </w:r>
            <w:r w:rsidRPr="002A33F1">
              <w:rPr>
                <w:sz w:val="20"/>
              </w:rPr>
              <w:noBreakHyphen/>
              <w:t xml:space="preserve">2015 collective agreement were extended until 2020. After the 2017 Act came into force, LANEQ challenged its constitutionality in the Superior Court, alleging a violation of the right to freedom of association protected by s. 2(d) of the </w:t>
            </w:r>
            <w:r w:rsidRPr="002A33F1">
              <w:rPr>
                <w:i/>
                <w:sz w:val="20"/>
              </w:rPr>
              <w:t>Canadian Charter of Rights and Freedoms</w:t>
            </w:r>
            <w:r w:rsidRPr="002A33F1">
              <w:rPr>
                <w:sz w:val="20"/>
              </w:rPr>
              <w:t xml:space="preserve"> and s. 3 of the </w:t>
            </w:r>
            <w:r w:rsidRPr="002A33F1">
              <w:rPr>
                <w:i/>
                <w:sz w:val="20"/>
              </w:rPr>
              <w:t>Charter of human rights and freedoms</w:t>
            </w:r>
            <w:r w:rsidRPr="002A33F1">
              <w:rPr>
                <w:sz w:val="20"/>
              </w:rPr>
              <w:t xml:space="preserve">, CQLR, </w:t>
            </w:r>
            <w:r w:rsidRPr="002A33F1">
              <w:rPr>
                <w:sz w:val="20"/>
                <w:lang w:eastAsia="fr-CA"/>
              </w:rPr>
              <w:t>c. C</w:t>
            </w:r>
            <w:r w:rsidRPr="002A33F1">
              <w:rPr>
                <w:sz w:val="20"/>
                <w:lang w:eastAsia="fr-CA"/>
              </w:rPr>
              <w:noBreakHyphen/>
              <w:t>12.</w:t>
            </w:r>
            <w:r w:rsidRPr="002A33F1">
              <w:rPr>
                <w:sz w:val="20"/>
              </w:rPr>
              <w:t xml:space="preserve"> The Superior Court allowed the application for judicial review and declared the 2017 Act unconstitutional and invalid with retroactive effect. The Court of Appeal dismissed the principal appeal and the incidental appeal.</w:t>
            </w:r>
          </w:p>
          <w:p w:rsidR="002C473D" w:rsidRPr="002A33F1" w:rsidRDefault="002C473D" w:rsidP="004F4325">
            <w:pPr>
              <w:jc w:val="both"/>
              <w:rPr>
                <w:sz w:val="20"/>
              </w:rPr>
            </w:pPr>
          </w:p>
        </w:tc>
      </w:tr>
      <w:tr w:rsidR="002C473D" w:rsidRPr="002A33F1" w:rsidTr="004F4325">
        <w:tc>
          <w:tcPr>
            <w:tcW w:w="2427" w:type="pct"/>
          </w:tcPr>
          <w:p w:rsidR="002C473D" w:rsidRPr="002A33F1" w:rsidRDefault="002C473D" w:rsidP="004F4325">
            <w:pPr>
              <w:jc w:val="both"/>
              <w:rPr>
                <w:sz w:val="20"/>
              </w:rPr>
            </w:pPr>
            <w:r w:rsidRPr="002A33F1">
              <w:rPr>
                <w:sz w:val="20"/>
              </w:rPr>
              <w:t>September 18, 2019</w:t>
            </w:r>
          </w:p>
          <w:p w:rsidR="002C473D" w:rsidRPr="002A33F1" w:rsidRDefault="002C473D" w:rsidP="004F4325">
            <w:pPr>
              <w:jc w:val="both"/>
              <w:rPr>
                <w:sz w:val="20"/>
              </w:rPr>
            </w:pPr>
            <w:r w:rsidRPr="002A33F1">
              <w:rPr>
                <w:sz w:val="20"/>
              </w:rPr>
              <w:t>Quebec Superior Court</w:t>
            </w:r>
          </w:p>
          <w:p w:rsidR="002C473D" w:rsidRPr="002A33F1" w:rsidRDefault="002C473D" w:rsidP="004F4325">
            <w:pPr>
              <w:jc w:val="both"/>
              <w:rPr>
                <w:sz w:val="20"/>
              </w:rPr>
            </w:pPr>
            <w:r w:rsidRPr="002A33F1">
              <w:rPr>
                <w:sz w:val="20"/>
              </w:rPr>
              <w:t>(Brodeur J.)</w:t>
            </w:r>
          </w:p>
          <w:p w:rsidR="002C473D" w:rsidRPr="002A33F1" w:rsidRDefault="00701491" w:rsidP="004F4325">
            <w:pPr>
              <w:jc w:val="both"/>
              <w:rPr>
                <w:sz w:val="20"/>
              </w:rPr>
            </w:pPr>
            <w:hyperlink r:id="rId57" w:history="1">
              <w:r w:rsidR="002C473D" w:rsidRPr="002A33F1">
                <w:rPr>
                  <w:rStyle w:val="Hyperlink"/>
                  <w:sz w:val="20"/>
                </w:rPr>
                <w:t>2019 QCCS 3897</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Application for judicial review allowed</w:t>
            </w:r>
          </w:p>
          <w:p w:rsidR="002C473D" w:rsidRPr="002A33F1" w:rsidRDefault="002C473D" w:rsidP="004F4325">
            <w:pPr>
              <w:jc w:val="both"/>
              <w:rPr>
                <w:sz w:val="20"/>
                <w:lang w:eastAsia="fr-CA"/>
              </w:rPr>
            </w:pPr>
            <w:r w:rsidRPr="002A33F1">
              <w:rPr>
                <w:i/>
                <w:sz w:val="20"/>
                <w:lang w:eastAsia="fr-CA"/>
              </w:rPr>
              <w:t>Act to ensure the continuity of the provision of legal services within the Government and to allow continued negotiation and the renewal of the collective agreement of the employees who provide those legal services</w:t>
            </w:r>
            <w:r w:rsidRPr="002A33F1">
              <w:rPr>
                <w:sz w:val="20"/>
                <w:lang w:eastAsia="fr-CA"/>
              </w:rPr>
              <w:t>, S.Q. 2017, c. 2, declared unconstitutional</w:t>
            </w:r>
          </w:p>
          <w:p w:rsidR="002C473D" w:rsidRPr="002A33F1" w:rsidRDefault="002C473D" w:rsidP="004F4325">
            <w:pPr>
              <w:jc w:val="both"/>
              <w:rPr>
                <w:sz w:val="20"/>
              </w:rPr>
            </w:pPr>
          </w:p>
        </w:tc>
      </w:tr>
      <w:tr w:rsidR="002C473D" w:rsidRPr="002A33F1" w:rsidTr="004F4325">
        <w:tc>
          <w:tcPr>
            <w:tcW w:w="2427" w:type="pct"/>
          </w:tcPr>
          <w:p w:rsidR="002C473D" w:rsidRPr="002A33F1" w:rsidRDefault="002C473D" w:rsidP="004F4325">
            <w:pPr>
              <w:jc w:val="both"/>
              <w:rPr>
                <w:sz w:val="20"/>
              </w:rPr>
            </w:pPr>
            <w:r w:rsidRPr="002A33F1">
              <w:rPr>
                <w:sz w:val="20"/>
              </w:rPr>
              <w:t>April 7, 2021</w:t>
            </w:r>
          </w:p>
          <w:p w:rsidR="002C473D" w:rsidRPr="002A33F1" w:rsidRDefault="002C473D" w:rsidP="004F4325">
            <w:pPr>
              <w:jc w:val="both"/>
              <w:rPr>
                <w:sz w:val="20"/>
              </w:rPr>
            </w:pPr>
            <w:r w:rsidRPr="002A33F1">
              <w:rPr>
                <w:sz w:val="20"/>
              </w:rPr>
              <w:t>Quebec Court of Appeal (Montréal)</w:t>
            </w:r>
          </w:p>
          <w:p w:rsidR="002C473D" w:rsidRPr="002A33F1" w:rsidRDefault="002C473D" w:rsidP="004F4325">
            <w:pPr>
              <w:jc w:val="both"/>
              <w:rPr>
                <w:sz w:val="20"/>
                <w:lang w:val="fr-CA"/>
              </w:rPr>
            </w:pPr>
            <w:r w:rsidRPr="002A33F1">
              <w:rPr>
                <w:sz w:val="20"/>
                <w:lang w:val="fr-CA"/>
              </w:rPr>
              <w:t>(Morissette, Moore and Lavallée JJ.A.)</w:t>
            </w:r>
          </w:p>
          <w:p w:rsidR="002C473D" w:rsidRPr="002A33F1" w:rsidRDefault="00701491" w:rsidP="004F4325">
            <w:pPr>
              <w:jc w:val="both"/>
              <w:rPr>
                <w:rStyle w:val="Hyperlink"/>
                <w:sz w:val="20"/>
              </w:rPr>
            </w:pPr>
            <w:hyperlink r:id="rId58" w:history="1">
              <w:r w:rsidR="002C473D" w:rsidRPr="002A33F1">
                <w:rPr>
                  <w:rStyle w:val="Hyperlink"/>
                  <w:sz w:val="20"/>
                </w:rPr>
                <w:t>2021 QCCA 559</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Principal appeal and incidental appeal dismissed</w:t>
            </w:r>
          </w:p>
          <w:p w:rsidR="002C473D" w:rsidRPr="002A33F1" w:rsidRDefault="002C473D" w:rsidP="004F4325">
            <w:pPr>
              <w:jc w:val="both"/>
              <w:rPr>
                <w:sz w:val="20"/>
              </w:rPr>
            </w:pPr>
          </w:p>
        </w:tc>
      </w:tr>
      <w:tr w:rsidR="002C473D" w:rsidRPr="002A33F1" w:rsidTr="004F4325">
        <w:tc>
          <w:tcPr>
            <w:tcW w:w="2427" w:type="pct"/>
          </w:tcPr>
          <w:p w:rsidR="002C473D" w:rsidRPr="002A33F1" w:rsidRDefault="002C473D" w:rsidP="004F4325">
            <w:pPr>
              <w:jc w:val="both"/>
              <w:rPr>
                <w:sz w:val="20"/>
              </w:rPr>
            </w:pPr>
            <w:r w:rsidRPr="002A33F1">
              <w:rPr>
                <w:sz w:val="20"/>
              </w:rPr>
              <w:t>June 4, 2021</w:t>
            </w:r>
          </w:p>
          <w:p w:rsidR="002C473D" w:rsidRPr="002A33F1" w:rsidRDefault="002C473D" w:rsidP="004F4325">
            <w:pPr>
              <w:jc w:val="both"/>
              <w:rPr>
                <w:sz w:val="20"/>
              </w:rPr>
            </w:pPr>
            <w:r w:rsidRPr="002A33F1">
              <w:rPr>
                <w:sz w:val="20"/>
              </w:rPr>
              <w:t>Supreme Court of Canada</w:t>
            </w: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rPr>
            </w:pPr>
            <w:r w:rsidRPr="002A33F1">
              <w:rPr>
                <w:sz w:val="20"/>
              </w:rPr>
              <w:t>Applications for leave to appeal filed</w:t>
            </w:r>
          </w:p>
          <w:p w:rsidR="002C473D" w:rsidRPr="002A33F1" w:rsidRDefault="002C473D" w:rsidP="004F4325">
            <w:pPr>
              <w:jc w:val="both"/>
              <w:rPr>
                <w:sz w:val="20"/>
              </w:rPr>
            </w:pPr>
          </w:p>
        </w:tc>
      </w:tr>
    </w:tbl>
    <w:p w:rsidR="002C473D" w:rsidRPr="002A33F1" w:rsidRDefault="002C473D" w:rsidP="002C473D">
      <w:pPr>
        <w:jc w:val="both"/>
        <w:rPr>
          <w:sz w:val="20"/>
        </w:rPr>
      </w:pPr>
    </w:p>
    <w:p w:rsidR="002C473D" w:rsidRPr="002A33F1" w:rsidRDefault="00701491" w:rsidP="002C473D">
      <w:pPr>
        <w:jc w:val="both"/>
        <w:rPr>
          <w:sz w:val="20"/>
        </w:rPr>
      </w:pPr>
      <w:r>
        <w:rPr>
          <w:sz w:val="20"/>
        </w:rPr>
        <w:pict>
          <v:rect id="_x0000_i1055" style="width:2in;height:1pt" o:hrpct="0" o:hralign="center" o:hrstd="t" o:hrnoshade="t" o:hr="t" fillcolor="black [3213]" stroked="f"/>
        </w:pict>
      </w:r>
    </w:p>
    <w:p w:rsidR="002C473D" w:rsidRPr="002A33F1" w:rsidRDefault="002C473D" w:rsidP="002C47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C473D" w:rsidRPr="002A33F1" w:rsidTr="004F4325">
        <w:tc>
          <w:tcPr>
            <w:tcW w:w="543" w:type="pct"/>
          </w:tcPr>
          <w:p w:rsidR="002C473D" w:rsidRPr="002A33F1" w:rsidRDefault="002C473D" w:rsidP="004F4325">
            <w:pPr>
              <w:jc w:val="both"/>
              <w:rPr>
                <w:sz w:val="20"/>
              </w:rPr>
            </w:pPr>
            <w:r w:rsidRPr="002A33F1">
              <w:rPr>
                <w:rStyle w:val="SCCFileNumberChar"/>
                <w:sz w:val="20"/>
                <w:szCs w:val="20"/>
              </w:rPr>
              <w:t>39695</w:t>
            </w:r>
          </w:p>
        </w:tc>
        <w:tc>
          <w:tcPr>
            <w:tcW w:w="4457" w:type="pct"/>
            <w:gridSpan w:val="3"/>
          </w:tcPr>
          <w:p w:rsidR="002C473D" w:rsidRPr="002A33F1" w:rsidRDefault="002C473D" w:rsidP="004F4325">
            <w:pPr>
              <w:pStyle w:val="SCCLsocParty"/>
              <w:jc w:val="both"/>
              <w:rPr>
                <w:b/>
                <w:sz w:val="20"/>
                <w:szCs w:val="20"/>
              </w:rPr>
            </w:pPr>
            <w:r w:rsidRPr="002A33F1">
              <w:rPr>
                <w:b/>
                <w:sz w:val="20"/>
                <w:szCs w:val="20"/>
              </w:rPr>
              <w:t xml:space="preserve">Procureur général du Québec et Pierre Moreau, en sa qualité de président du Conseil du Trésor c. </w:t>
            </w:r>
            <w:r w:rsidR="006F12B2" w:rsidRPr="002A33F1">
              <w:rPr>
                <w:b/>
                <w:sz w:val="20"/>
                <w:szCs w:val="20"/>
              </w:rPr>
              <w:t>Les a</w:t>
            </w:r>
            <w:r w:rsidRPr="002A33F1">
              <w:rPr>
                <w:b/>
                <w:sz w:val="20"/>
                <w:szCs w:val="20"/>
              </w:rPr>
              <w:t>vocats et notaires de l’État québécois</w:t>
            </w:r>
          </w:p>
          <w:p w:rsidR="002C473D" w:rsidRPr="002A33F1" w:rsidRDefault="002C473D" w:rsidP="004F4325">
            <w:pPr>
              <w:pStyle w:val="SCCLsocOtherPartySeparator"/>
              <w:rPr>
                <w:b/>
                <w:sz w:val="20"/>
                <w:szCs w:val="20"/>
                <w:lang w:val="fr-CA"/>
              </w:rPr>
            </w:pPr>
            <w:r w:rsidRPr="002A33F1">
              <w:rPr>
                <w:b/>
                <w:sz w:val="20"/>
                <w:szCs w:val="20"/>
                <w:lang w:val="fr-CA"/>
              </w:rPr>
              <w:t>- et -</w:t>
            </w:r>
          </w:p>
          <w:p w:rsidR="002C473D" w:rsidRPr="002A33F1" w:rsidRDefault="002C473D" w:rsidP="004F4325">
            <w:pPr>
              <w:pStyle w:val="SCCLsocParty"/>
              <w:jc w:val="both"/>
              <w:rPr>
                <w:b/>
                <w:sz w:val="20"/>
                <w:szCs w:val="20"/>
              </w:rPr>
            </w:pPr>
            <w:r w:rsidRPr="002A33F1">
              <w:rPr>
                <w:b/>
                <w:sz w:val="20"/>
                <w:szCs w:val="20"/>
              </w:rPr>
              <w:t>Agence du revenu du Québec</w:t>
            </w:r>
          </w:p>
          <w:p w:rsidR="002C473D" w:rsidRPr="002A33F1" w:rsidRDefault="002C473D" w:rsidP="004F4325">
            <w:pPr>
              <w:pStyle w:val="SCCLsocSubfileSeparator0"/>
              <w:rPr>
                <w:sz w:val="20"/>
                <w:szCs w:val="20"/>
                <w:lang w:val="fr-CA"/>
              </w:rPr>
            </w:pPr>
            <w:r w:rsidRPr="002A33F1">
              <w:rPr>
                <w:sz w:val="20"/>
                <w:szCs w:val="20"/>
                <w:lang w:val="fr-CA"/>
              </w:rPr>
              <w:t>- et entre -</w:t>
            </w:r>
          </w:p>
          <w:p w:rsidR="002C473D" w:rsidRPr="002A33F1" w:rsidRDefault="006F12B2" w:rsidP="004F4325">
            <w:pPr>
              <w:pStyle w:val="SCCLsocParty"/>
              <w:jc w:val="both"/>
              <w:rPr>
                <w:b/>
                <w:sz w:val="20"/>
                <w:szCs w:val="20"/>
              </w:rPr>
            </w:pPr>
            <w:r w:rsidRPr="002A33F1">
              <w:rPr>
                <w:b/>
                <w:sz w:val="20"/>
                <w:szCs w:val="20"/>
              </w:rPr>
              <w:t>Les a</w:t>
            </w:r>
            <w:r w:rsidR="002C473D" w:rsidRPr="002A33F1">
              <w:rPr>
                <w:b/>
                <w:sz w:val="20"/>
                <w:szCs w:val="20"/>
              </w:rPr>
              <w:t>vocats et notaires de l’État québécois c. Procureur général du Québec, Pierre Moreau, en sa qualité de président du Conseil du Trésor et Agence du revenu du Québec</w:t>
            </w:r>
          </w:p>
          <w:p w:rsidR="002C473D" w:rsidRPr="002A33F1" w:rsidRDefault="002C473D" w:rsidP="004F4325">
            <w:pPr>
              <w:jc w:val="both"/>
              <w:rPr>
                <w:sz w:val="20"/>
              </w:rPr>
            </w:pPr>
            <w:r w:rsidRPr="002A33F1">
              <w:rPr>
                <w:sz w:val="20"/>
              </w:rPr>
              <w:t>(Qc) (Civile) (Autorisation)</w:t>
            </w:r>
          </w:p>
        </w:tc>
      </w:tr>
      <w:tr w:rsidR="002C473D" w:rsidRPr="00701491" w:rsidTr="004F4325">
        <w:tc>
          <w:tcPr>
            <w:tcW w:w="5000" w:type="pct"/>
            <w:gridSpan w:val="4"/>
          </w:tcPr>
          <w:p w:rsidR="006F12B2" w:rsidRPr="002A33F1" w:rsidRDefault="006F12B2" w:rsidP="006F12B2">
            <w:pPr>
              <w:jc w:val="both"/>
              <w:rPr>
                <w:sz w:val="20"/>
                <w:szCs w:val="20"/>
                <w:lang w:val="fr-CA"/>
              </w:rPr>
            </w:pPr>
            <w:r w:rsidRPr="002A33F1">
              <w:rPr>
                <w:sz w:val="20"/>
                <w:szCs w:val="20"/>
                <w:lang w:val="fr-CA"/>
              </w:rPr>
              <w:t>La demande d’autorisation d’appel, déposée par le procureur général du Québec et Pierre Moreau, en sa qualité de président du Conseil du Trésor, de l’arrêt de la Cour d’appel du Québec (Montréal), numéro 500-09-028609-196, 2021 QCCA 559, daté du 7 avril 2021, est rejetée avec dépens en faveur de l’intimée Les avocats et notaires de l’État québécois.</w:t>
            </w:r>
          </w:p>
          <w:p w:rsidR="006F12B2" w:rsidRPr="002A33F1" w:rsidRDefault="006F12B2" w:rsidP="006F12B2">
            <w:pPr>
              <w:jc w:val="both"/>
              <w:rPr>
                <w:sz w:val="20"/>
                <w:szCs w:val="20"/>
                <w:lang w:val="fr-CA"/>
              </w:rPr>
            </w:pPr>
          </w:p>
          <w:p w:rsidR="002C473D" w:rsidRPr="002A33F1" w:rsidRDefault="006F12B2" w:rsidP="006F12B2">
            <w:pPr>
              <w:jc w:val="both"/>
              <w:rPr>
                <w:sz w:val="20"/>
                <w:szCs w:val="20"/>
                <w:lang w:val="fr-CA"/>
              </w:rPr>
            </w:pPr>
            <w:r w:rsidRPr="002A33F1">
              <w:rPr>
                <w:sz w:val="20"/>
                <w:szCs w:val="20"/>
                <w:lang w:val="fr-CA"/>
              </w:rPr>
              <w:t>La demande d’autorisation d’appel déposée par Les avocats et notaires de l’État québécois, de l’arrêt de la Cour d’appel du Québec (Montréal), numéro 500-09-028609-196, 2021 QCCA 559, daté du 7 avril 2021, est rejetée avec dépens en faveur des intimés, procureur général du Québec et Pierre Moreau, en sa qualité de président du Conseil du Trésor.</w:t>
            </w:r>
          </w:p>
          <w:p w:rsidR="006F12B2" w:rsidRPr="002A33F1" w:rsidRDefault="006F12B2" w:rsidP="006F12B2">
            <w:pPr>
              <w:jc w:val="both"/>
              <w:rPr>
                <w:sz w:val="20"/>
                <w:lang w:val="fr-CA"/>
              </w:rPr>
            </w:pPr>
          </w:p>
        </w:tc>
      </w:tr>
      <w:tr w:rsidR="002C473D" w:rsidRPr="00701491" w:rsidTr="004F4325">
        <w:tc>
          <w:tcPr>
            <w:tcW w:w="5000" w:type="pct"/>
            <w:gridSpan w:val="4"/>
          </w:tcPr>
          <w:p w:rsidR="002C473D" w:rsidRPr="002A33F1" w:rsidRDefault="002C473D" w:rsidP="004F4325">
            <w:pPr>
              <w:jc w:val="both"/>
              <w:rPr>
                <w:sz w:val="20"/>
                <w:lang w:val="fr-CA"/>
              </w:rPr>
            </w:pPr>
            <w:r w:rsidRPr="002A33F1">
              <w:rPr>
                <w:i/>
                <w:sz w:val="20"/>
                <w:lang w:val="fr-CA"/>
              </w:rPr>
              <w:t>Charte des droits</w:t>
            </w:r>
            <w:r w:rsidRPr="002A33F1">
              <w:rPr>
                <w:sz w:val="20"/>
                <w:lang w:val="fr-CA"/>
              </w:rPr>
              <w:t xml:space="preserve"> </w:t>
            </w:r>
            <w:r w:rsidRPr="002A33F1">
              <w:rPr>
                <w:sz w:val="20"/>
              </w:rPr>
              <w:t>⸺</w:t>
            </w:r>
            <w:r w:rsidRPr="002A33F1">
              <w:rPr>
                <w:sz w:val="20"/>
                <w:lang w:val="fr-CA"/>
              </w:rPr>
              <w:t xml:space="preserve"> Droit à la liberté d’association </w:t>
            </w:r>
            <w:r w:rsidRPr="002A33F1">
              <w:rPr>
                <w:sz w:val="20"/>
              </w:rPr>
              <w:t>⸺</w:t>
            </w:r>
            <w:r w:rsidRPr="002A33F1">
              <w:rPr>
                <w:sz w:val="20"/>
                <w:lang w:val="fr-CA"/>
              </w:rPr>
              <w:t xml:space="preserve"> Droit de grève </w:t>
            </w:r>
            <w:r w:rsidRPr="002A33F1">
              <w:rPr>
                <w:sz w:val="20"/>
              </w:rPr>
              <w:t>⸺</w:t>
            </w:r>
            <w:r w:rsidRPr="002A33F1">
              <w:rPr>
                <w:sz w:val="20"/>
                <w:lang w:val="fr-CA"/>
              </w:rPr>
              <w:t xml:space="preserve"> Convention collective </w:t>
            </w:r>
            <w:r w:rsidRPr="002A33F1">
              <w:rPr>
                <w:sz w:val="20"/>
              </w:rPr>
              <w:t>⸺</w:t>
            </w:r>
            <w:r w:rsidRPr="002A33F1">
              <w:rPr>
                <w:sz w:val="20"/>
                <w:lang w:val="fr-CA"/>
              </w:rPr>
              <w:t xml:space="preserve"> En vertu de l’alinéa 2(d) de la </w:t>
            </w:r>
            <w:r w:rsidRPr="002A33F1">
              <w:rPr>
                <w:i/>
                <w:sz w:val="20"/>
                <w:lang w:val="fr-CA"/>
              </w:rPr>
              <w:t>Charte canadienne</w:t>
            </w:r>
            <w:r w:rsidRPr="002A33F1">
              <w:rPr>
                <w:sz w:val="20"/>
                <w:lang w:val="fr-CA"/>
              </w:rPr>
              <w:t>, une limitation par le législateur du droit de grève constitue</w:t>
            </w:r>
            <w:r w:rsidRPr="002A33F1">
              <w:rPr>
                <w:sz w:val="20"/>
                <w:lang w:val="fr-CA"/>
              </w:rPr>
              <w:noBreakHyphen/>
              <w:t>t</w:t>
            </w:r>
            <w:r w:rsidRPr="002A33F1">
              <w:rPr>
                <w:sz w:val="20"/>
                <w:lang w:val="fr-CA"/>
              </w:rPr>
              <w:noBreakHyphen/>
              <w:t xml:space="preserve">elle, en tout temps et en toutes circonstances, une entrave substantielle au droit de négociation collective protégé par la liberté d’association? </w:t>
            </w:r>
            <w:r w:rsidRPr="002A33F1">
              <w:rPr>
                <w:sz w:val="20"/>
              </w:rPr>
              <w:t>⸺</w:t>
            </w:r>
            <w:r w:rsidRPr="002A33F1">
              <w:rPr>
                <w:sz w:val="20"/>
                <w:lang w:val="fr-CA"/>
              </w:rPr>
              <w:t xml:space="preserve"> Une limitation par le législateur du droit de grève peut</w:t>
            </w:r>
            <w:r w:rsidRPr="002A33F1">
              <w:rPr>
                <w:sz w:val="20"/>
                <w:lang w:val="fr-CA"/>
              </w:rPr>
              <w:noBreakHyphen/>
              <w:t>elle être effectuée après que celui</w:t>
            </w:r>
            <w:r w:rsidRPr="002A33F1">
              <w:rPr>
                <w:sz w:val="20"/>
                <w:lang w:val="fr-CA"/>
              </w:rPr>
              <w:noBreakHyphen/>
              <w:t xml:space="preserve">ci ait été pleinement exercé, et ce, sans que le droit de négociation collective soit ainsi entravé substantiellement? </w:t>
            </w:r>
            <w:r w:rsidRPr="002A33F1">
              <w:rPr>
                <w:sz w:val="20"/>
              </w:rPr>
              <w:t>⸺</w:t>
            </w:r>
            <w:r w:rsidRPr="002A33F1">
              <w:rPr>
                <w:sz w:val="20"/>
                <w:lang w:val="fr-CA"/>
              </w:rPr>
              <w:t xml:space="preserve"> Le droit de négociation collective et l’exercice du droit de grève sont</w:t>
            </w:r>
            <w:r w:rsidRPr="002A33F1">
              <w:rPr>
                <w:sz w:val="20"/>
                <w:lang w:val="fr-CA"/>
              </w:rPr>
              <w:noBreakHyphen/>
              <w:t xml:space="preserve">ils illimités dans le temps, et ce, en tout temps et en toutes circonstances? </w:t>
            </w:r>
            <w:r w:rsidRPr="002A33F1">
              <w:rPr>
                <w:sz w:val="20"/>
              </w:rPr>
              <w:t>⸺</w:t>
            </w:r>
            <w:r w:rsidRPr="002A33F1">
              <w:rPr>
                <w:sz w:val="20"/>
                <w:lang w:val="fr-CA"/>
              </w:rPr>
              <w:t xml:space="preserve"> Compte tenu de l’objet de la revendication de l’Intimée et du déroulement des négociations, la Loi 2017 constitue</w:t>
            </w:r>
            <w:r w:rsidRPr="002A33F1">
              <w:rPr>
                <w:sz w:val="20"/>
                <w:lang w:val="fr-CA"/>
              </w:rPr>
              <w:noBreakHyphen/>
              <w:t>t</w:t>
            </w:r>
            <w:r w:rsidRPr="002A33F1">
              <w:rPr>
                <w:sz w:val="20"/>
                <w:lang w:val="fr-CA"/>
              </w:rPr>
              <w:noBreakHyphen/>
              <w:t xml:space="preserve">elle une entrave substantielle au droit de négociation? </w:t>
            </w:r>
            <w:r w:rsidRPr="002A33F1">
              <w:rPr>
                <w:sz w:val="20"/>
              </w:rPr>
              <w:t>⸺</w:t>
            </w:r>
            <w:r w:rsidRPr="002A33F1">
              <w:rPr>
                <w:sz w:val="20"/>
                <w:lang w:val="fr-CA"/>
              </w:rPr>
              <w:t xml:space="preserve"> Si la Loi 2017 constitue une telle entrave substantielle, le législateur est</w:t>
            </w:r>
            <w:r w:rsidRPr="002A33F1">
              <w:rPr>
                <w:sz w:val="20"/>
                <w:lang w:val="fr-CA"/>
              </w:rPr>
              <w:noBreakHyphen/>
              <w:t xml:space="preserve">il habilité à définir un mécanisme de règlement du différend adapté aux circonstances particulières auxquelles les parties faisaient face lors de son adoption? </w:t>
            </w:r>
            <w:r w:rsidRPr="002A33F1">
              <w:rPr>
                <w:sz w:val="20"/>
              </w:rPr>
              <w:t>⸺</w:t>
            </w:r>
            <w:r w:rsidRPr="002A33F1">
              <w:rPr>
                <w:sz w:val="20"/>
                <w:lang w:val="fr-CA"/>
              </w:rPr>
              <w:t xml:space="preserve"> Existe</w:t>
            </w:r>
            <w:r w:rsidRPr="002A33F1">
              <w:rPr>
                <w:sz w:val="20"/>
                <w:lang w:val="fr-CA"/>
              </w:rPr>
              <w:noBreakHyphen/>
              <w:t>t</w:t>
            </w:r>
            <w:r w:rsidRPr="002A33F1">
              <w:rPr>
                <w:sz w:val="20"/>
                <w:lang w:val="fr-CA"/>
              </w:rPr>
              <w:noBreakHyphen/>
              <w:t xml:space="preserve">il un obstacle juridique qui empêcherait l’octroi de l’ordonnance demandée par les avocats et notaires de l’État québécois? </w:t>
            </w:r>
            <w:r w:rsidRPr="002A33F1">
              <w:rPr>
                <w:sz w:val="20"/>
              </w:rPr>
              <w:t>⸺</w:t>
            </w:r>
            <w:r w:rsidRPr="002A33F1">
              <w:rPr>
                <w:sz w:val="20"/>
                <w:lang w:val="fr-CA"/>
              </w:rPr>
              <w:t xml:space="preserve"> Les tribunaux inférieurs ont</w:t>
            </w:r>
            <w:r w:rsidRPr="002A33F1">
              <w:rPr>
                <w:sz w:val="20"/>
                <w:lang w:val="fr-CA"/>
              </w:rPr>
              <w:noBreakHyphen/>
              <w:t xml:space="preserve">ils respecté leur devoir d’assurer une réparation complète, efficace et utile à l’égard des violations de la Charte en rejetant la demande d’ordonnances des avocats et notaires de l’État québécois? </w:t>
            </w:r>
            <w:r w:rsidRPr="002A33F1">
              <w:rPr>
                <w:sz w:val="20"/>
              </w:rPr>
              <w:t>⸺</w:t>
            </w:r>
            <w:r w:rsidRPr="002A33F1">
              <w:rPr>
                <w:sz w:val="20"/>
                <w:lang w:val="fr-CA"/>
              </w:rPr>
              <w:t xml:space="preserve"> </w:t>
            </w:r>
            <w:r w:rsidRPr="002A33F1">
              <w:rPr>
                <w:i/>
                <w:sz w:val="20"/>
                <w:lang w:val="fr-CA"/>
              </w:rPr>
              <w:t>Charte canadienne des droits et libertés</w:t>
            </w:r>
            <w:r w:rsidRPr="002A33F1">
              <w:rPr>
                <w:sz w:val="20"/>
                <w:lang w:val="fr-CA"/>
              </w:rPr>
              <w:t xml:space="preserve">, ali. 2(d) </w:t>
            </w:r>
            <w:r w:rsidRPr="002A33F1">
              <w:rPr>
                <w:sz w:val="20"/>
              </w:rPr>
              <w:t>⸺</w:t>
            </w:r>
            <w:r w:rsidRPr="002A33F1">
              <w:rPr>
                <w:sz w:val="20"/>
                <w:lang w:val="fr-CA"/>
              </w:rPr>
              <w:t xml:space="preserve"> </w:t>
            </w:r>
            <w:r w:rsidRPr="002A33F1">
              <w:rPr>
                <w:i/>
                <w:sz w:val="20"/>
                <w:lang w:val="fr-CA"/>
              </w:rPr>
              <w:t>Charte des droits et libertés de la personne</w:t>
            </w:r>
            <w:r w:rsidRPr="002A33F1">
              <w:rPr>
                <w:sz w:val="20"/>
                <w:lang w:val="fr-CA"/>
              </w:rPr>
              <w:t xml:space="preserve">, </w:t>
            </w:r>
            <w:r w:rsidRPr="002A33F1">
              <w:rPr>
                <w:sz w:val="20"/>
                <w:lang w:val="fr-FR" w:eastAsia="fr-CA"/>
              </w:rPr>
              <w:t>RLRQ c. C</w:t>
            </w:r>
            <w:r w:rsidRPr="002A33F1">
              <w:rPr>
                <w:sz w:val="20"/>
                <w:lang w:val="fr-FR" w:eastAsia="fr-CA"/>
              </w:rPr>
              <w:noBreakHyphen/>
              <w:t xml:space="preserve">12, art. 3 ⸺ </w:t>
            </w:r>
            <w:r w:rsidRPr="002A33F1">
              <w:rPr>
                <w:i/>
                <w:iCs/>
                <w:sz w:val="20"/>
                <w:lang w:val="fr-CA"/>
              </w:rPr>
              <w:t>Loi assurant la continuité de la prestation des services juridiques au sein du gouvernement et permettant la poursuite de la négociation ainsi que le renouvellement de la convention collective des salariés assurant la prestation des services juridiques</w:t>
            </w:r>
            <w:r w:rsidRPr="002A33F1">
              <w:rPr>
                <w:iCs/>
                <w:sz w:val="20"/>
                <w:lang w:val="fr-CA"/>
              </w:rPr>
              <w:t>, L.Q. 2017, c. 2.</w:t>
            </w:r>
          </w:p>
        </w:tc>
      </w:tr>
      <w:tr w:rsidR="002C473D" w:rsidRPr="00701491" w:rsidTr="004F4325">
        <w:tc>
          <w:tcPr>
            <w:tcW w:w="5000" w:type="pct"/>
            <w:gridSpan w:val="4"/>
          </w:tcPr>
          <w:p w:rsidR="002C473D" w:rsidRPr="002A33F1" w:rsidRDefault="002C473D" w:rsidP="004F4325">
            <w:pPr>
              <w:jc w:val="both"/>
              <w:rPr>
                <w:sz w:val="20"/>
                <w:lang w:val="fr-CA"/>
              </w:rPr>
            </w:pPr>
          </w:p>
        </w:tc>
      </w:tr>
      <w:tr w:rsidR="002C473D" w:rsidRPr="00701491" w:rsidTr="004F4325">
        <w:tc>
          <w:tcPr>
            <w:tcW w:w="5000" w:type="pct"/>
            <w:gridSpan w:val="4"/>
          </w:tcPr>
          <w:p w:rsidR="002C473D" w:rsidRPr="002A33F1" w:rsidRDefault="002C473D" w:rsidP="004F4325">
            <w:pPr>
              <w:jc w:val="both"/>
              <w:rPr>
                <w:sz w:val="20"/>
                <w:lang w:val="fr-CA"/>
              </w:rPr>
            </w:pPr>
            <w:r w:rsidRPr="002A33F1">
              <w:rPr>
                <w:sz w:val="20"/>
                <w:lang w:val="fr-CA"/>
              </w:rPr>
              <w:t>Les avocats et notaires de l’État québécois («</w:t>
            </w:r>
            <w:r w:rsidRPr="002A33F1">
              <w:rPr>
                <w:b/>
                <w:bCs/>
                <w:sz w:val="20"/>
                <w:lang w:val="fr-CA"/>
              </w:rPr>
              <w:t> </w:t>
            </w:r>
            <w:r w:rsidRPr="002A33F1">
              <w:rPr>
                <w:bCs/>
                <w:sz w:val="20"/>
                <w:lang w:val="fr-CA"/>
              </w:rPr>
              <w:t>LANEQ</w:t>
            </w:r>
            <w:r w:rsidRPr="002A33F1">
              <w:rPr>
                <w:sz w:val="20"/>
                <w:lang w:val="fr-CA"/>
              </w:rPr>
              <w:t xml:space="preserve"> »), association accréditée auprès du Conseil du trésor du Québec en 1996, représente environ 1 150 juristes de la fonction publique québécoise répartis en 6 unités de négociations, excluant les procureurs aux poursuites criminelles et pénales qui sont représentés par leur propre association. En 2014, les parties ont entrepris des négociations en vue du renouvellement de la convention collective venant à échéance en 2015. En octobre 2016, après presque deux années de pourparlers, LANEQ a déclenché une grève générale qui a duré quatre mois. En janvier 2017, l’Assemblée nationale a réagi en adoptant la </w:t>
            </w:r>
            <w:r w:rsidRPr="002A33F1">
              <w:rPr>
                <w:i/>
                <w:iCs/>
                <w:sz w:val="20"/>
                <w:lang w:val="fr-CA"/>
              </w:rPr>
              <w:t>Loi assurant la continuité de la prestation des services juridiques au sein du gouvernement et permettant la poursuite de la négociation ainsi que le renouvellement de la convention collective des salariés assurant la prestation des services juridiques</w:t>
            </w:r>
            <w:r w:rsidRPr="002A33F1">
              <w:rPr>
                <w:iCs/>
                <w:sz w:val="20"/>
                <w:lang w:val="fr-CA"/>
              </w:rPr>
              <w:t xml:space="preserve">, L.Q. 2017, c. 2 </w:t>
            </w:r>
            <w:r w:rsidRPr="002A33F1">
              <w:rPr>
                <w:sz w:val="20"/>
                <w:lang w:val="fr-CA"/>
              </w:rPr>
              <w:t>(«</w:t>
            </w:r>
            <w:r w:rsidRPr="002A33F1">
              <w:rPr>
                <w:b/>
                <w:bCs/>
                <w:sz w:val="20"/>
                <w:lang w:val="fr-CA"/>
              </w:rPr>
              <w:t> </w:t>
            </w:r>
            <w:r w:rsidRPr="002A33F1">
              <w:rPr>
                <w:bCs/>
                <w:sz w:val="20"/>
                <w:lang w:val="fr-CA"/>
              </w:rPr>
              <w:t>Loi 2017</w:t>
            </w:r>
            <w:r w:rsidRPr="002A33F1">
              <w:rPr>
                <w:sz w:val="20"/>
                <w:lang w:val="fr-CA"/>
              </w:rPr>
              <w:t xml:space="preserve"> ») qui, notamment, ordonne le retour au travail des membres de LANEQ et interdit l’exercice de droit de grève. L’intimé Pierre Moreau était, au moment de l’adoption de cette loi, le président du Conseil du trésor et agissait à titre de ministre responsable de l’application de la </w:t>
            </w:r>
            <w:r w:rsidRPr="002A33F1">
              <w:rPr>
                <w:i/>
                <w:sz w:val="20"/>
                <w:lang w:val="fr-CA"/>
              </w:rPr>
              <w:t>Loi sur la fonction publique</w:t>
            </w:r>
            <w:r w:rsidRPr="002A33F1">
              <w:rPr>
                <w:sz w:val="20"/>
                <w:lang w:val="fr-CA"/>
              </w:rPr>
              <w:t>, RLRQ c. F</w:t>
            </w:r>
            <w:r w:rsidRPr="002A33F1">
              <w:rPr>
                <w:sz w:val="20"/>
                <w:lang w:val="fr-CA"/>
              </w:rPr>
              <w:noBreakHyphen/>
              <w:t>3.1.1 qui lui confère la responsabilité de signer les conventions collectives. La Loi 2017 prévoit également des sanctions en cas de non-respect des obligations. Après l’adoption de la Loi 2017, les négociations se sont poursuivies entre les parties durant plusieurs mois sans résultat avec la conséquence de reconduire jusqu’en 2020 les conditions de la convention collective de 2010</w:t>
            </w:r>
            <w:r w:rsidRPr="002A33F1">
              <w:rPr>
                <w:sz w:val="20"/>
                <w:lang w:val="fr-CA"/>
              </w:rPr>
              <w:noBreakHyphen/>
              <w:t xml:space="preserve">2015. Comme suite à l’entrée en vigueur de la Loi 2017, LANEQ a contesté sa constitutionnalité devant la Cour supérieure pour violation du droit à la liberté d’association protégé par l’ali. 2(d) de la </w:t>
            </w:r>
            <w:r w:rsidRPr="002A33F1">
              <w:rPr>
                <w:i/>
                <w:sz w:val="20"/>
                <w:lang w:val="fr-CA"/>
              </w:rPr>
              <w:t xml:space="preserve">Charte canadienne des droits et libertés </w:t>
            </w:r>
            <w:r w:rsidRPr="002A33F1">
              <w:rPr>
                <w:sz w:val="20"/>
                <w:lang w:val="fr-CA"/>
              </w:rPr>
              <w:t xml:space="preserve">et l’art. 3 de la </w:t>
            </w:r>
            <w:r w:rsidRPr="002A33F1">
              <w:rPr>
                <w:i/>
                <w:sz w:val="20"/>
                <w:lang w:val="fr-CA"/>
              </w:rPr>
              <w:t>Charte des droits et libertés de la personne</w:t>
            </w:r>
            <w:r w:rsidRPr="002A33F1">
              <w:rPr>
                <w:sz w:val="20"/>
                <w:lang w:val="fr-CA"/>
              </w:rPr>
              <w:t xml:space="preserve">, </w:t>
            </w:r>
            <w:r w:rsidRPr="002A33F1">
              <w:rPr>
                <w:sz w:val="20"/>
                <w:lang w:val="fr-FR" w:eastAsia="fr-CA"/>
              </w:rPr>
              <w:t>RLRQ c. C</w:t>
            </w:r>
            <w:r w:rsidRPr="002A33F1">
              <w:rPr>
                <w:sz w:val="20"/>
                <w:lang w:val="fr-FR" w:eastAsia="fr-CA"/>
              </w:rPr>
              <w:noBreakHyphen/>
              <w:t>12.</w:t>
            </w:r>
            <w:r w:rsidRPr="002A33F1">
              <w:rPr>
                <w:sz w:val="20"/>
                <w:lang w:val="fr-CA"/>
              </w:rPr>
              <w:t xml:space="preserve"> La Cour supérieure a accueilli la demande de pourvoi en contrôle judiciaire et a déclaré la</w:t>
            </w:r>
            <w:r w:rsidRPr="002A33F1">
              <w:rPr>
                <w:i/>
                <w:iCs/>
                <w:sz w:val="20"/>
                <w:lang w:val="fr-CA"/>
              </w:rPr>
              <w:t xml:space="preserve"> </w:t>
            </w:r>
            <w:r w:rsidRPr="002A33F1">
              <w:rPr>
                <w:iCs/>
                <w:sz w:val="20"/>
                <w:lang w:val="fr-CA"/>
              </w:rPr>
              <w:t>Loi 2017</w:t>
            </w:r>
            <w:r w:rsidRPr="002A33F1">
              <w:rPr>
                <w:i/>
                <w:iCs/>
                <w:sz w:val="20"/>
                <w:lang w:val="fr-CA"/>
              </w:rPr>
              <w:t xml:space="preserve"> </w:t>
            </w:r>
            <w:r w:rsidRPr="002A33F1">
              <w:rPr>
                <w:sz w:val="20"/>
                <w:lang w:val="fr-CA"/>
              </w:rPr>
              <w:t>inconstitutionnelle et invalide de manière rétroactive. La Cour d’appel a rejeté l’appel principal et l’appel incident.</w:t>
            </w:r>
          </w:p>
          <w:p w:rsidR="002C473D" w:rsidRPr="002A33F1" w:rsidRDefault="002C473D" w:rsidP="004F4325">
            <w:pPr>
              <w:jc w:val="both"/>
              <w:rPr>
                <w:sz w:val="20"/>
                <w:lang w:val="fr-CA"/>
              </w:rPr>
            </w:pPr>
          </w:p>
        </w:tc>
      </w:tr>
      <w:tr w:rsidR="002C473D" w:rsidRPr="00701491" w:rsidTr="004F4325">
        <w:tc>
          <w:tcPr>
            <w:tcW w:w="2427" w:type="pct"/>
            <w:gridSpan w:val="2"/>
          </w:tcPr>
          <w:p w:rsidR="002C473D" w:rsidRPr="002A33F1" w:rsidRDefault="002C473D" w:rsidP="004F4325">
            <w:pPr>
              <w:jc w:val="both"/>
              <w:rPr>
                <w:sz w:val="20"/>
                <w:lang w:val="fr-CA"/>
              </w:rPr>
            </w:pPr>
            <w:r w:rsidRPr="002A33F1">
              <w:rPr>
                <w:sz w:val="20"/>
                <w:lang w:val="fr-CA"/>
              </w:rPr>
              <w:t>Le 18 septembre 2019</w:t>
            </w:r>
          </w:p>
          <w:p w:rsidR="002C473D" w:rsidRPr="002A33F1" w:rsidRDefault="002C473D" w:rsidP="004F4325">
            <w:pPr>
              <w:jc w:val="both"/>
              <w:rPr>
                <w:sz w:val="20"/>
                <w:lang w:val="fr-CA"/>
              </w:rPr>
            </w:pPr>
            <w:r w:rsidRPr="002A33F1">
              <w:rPr>
                <w:sz w:val="20"/>
                <w:lang w:val="fr-CA"/>
              </w:rPr>
              <w:t>Cour supérieure du Québec</w:t>
            </w:r>
          </w:p>
          <w:p w:rsidR="002C473D" w:rsidRPr="002A33F1" w:rsidRDefault="002C473D" w:rsidP="004F4325">
            <w:pPr>
              <w:jc w:val="both"/>
              <w:rPr>
                <w:sz w:val="20"/>
              </w:rPr>
            </w:pPr>
            <w:r w:rsidRPr="002A33F1">
              <w:rPr>
                <w:sz w:val="20"/>
              </w:rPr>
              <w:t>(La juge Brodeur)</w:t>
            </w:r>
          </w:p>
          <w:p w:rsidR="002C473D" w:rsidRPr="002A33F1" w:rsidRDefault="00701491" w:rsidP="004F4325">
            <w:pPr>
              <w:jc w:val="both"/>
              <w:rPr>
                <w:sz w:val="20"/>
              </w:rPr>
            </w:pPr>
            <w:hyperlink r:id="rId59" w:history="1">
              <w:r w:rsidR="002C473D" w:rsidRPr="002A33F1">
                <w:rPr>
                  <w:rStyle w:val="Hyperlink"/>
                  <w:sz w:val="20"/>
                </w:rPr>
                <w:t>2019 QCCS 3897</w:t>
              </w:r>
            </w:hyperlink>
            <w:r w:rsidR="002C473D" w:rsidRPr="002A33F1">
              <w:rPr>
                <w:sz w:val="20"/>
              </w:rPr>
              <w:t xml:space="preserve"> </w:t>
            </w:r>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lang w:val="fr-CA"/>
              </w:rPr>
            </w:pPr>
            <w:r w:rsidRPr="002A33F1">
              <w:rPr>
                <w:sz w:val="20"/>
                <w:lang w:val="fr-CA"/>
              </w:rPr>
              <w:t>Demande de pourvoi en contrôle judiciaire accueillie.</w:t>
            </w:r>
          </w:p>
          <w:p w:rsidR="002C473D" w:rsidRPr="002A33F1" w:rsidRDefault="002C473D" w:rsidP="004F4325">
            <w:pPr>
              <w:jc w:val="both"/>
              <w:rPr>
                <w:sz w:val="20"/>
                <w:lang w:val="fr-FR" w:eastAsia="fr-CA"/>
              </w:rPr>
            </w:pPr>
            <w:r w:rsidRPr="002A33F1">
              <w:rPr>
                <w:sz w:val="20"/>
                <w:lang w:val="fr-CA" w:eastAsia="fr-CA"/>
              </w:rPr>
              <w:t>L</w:t>
            </w:r>
            <w:r w:rsidRPr="002A33F1">
              <w:rPr>
                <w:sz w:val="20"/>
                <w:lang w:val="fr-FR" w:eastAsia="fr-CA"/>
              </w:rPr>
              <w:t xml:space="preserve">a </w:t>
            </w:r>
            <w:r w:rsidRPr="002A33F1">
              <w:rPr>
                <w:i/>
                <w:iCs/>
                <w:sz w:val="20"/>
                <w:lang w:val="fr-FR" w:eastAsia="fr-CA"/>
              </w:rPr>
              <w:t>Loi assurant la continuité de la prestation des services juridiques au sein du gouvernement et permettant la poursuite de la négociation ainsi que le renouvellement de la convention collective des salariés assurant la prestation des services juridiques</w:t>
            </w:r>
            <w:r w:rsidRPr="002A33F1">
              <w:rPr>
                <w:sz w:val="20"/>
                <w:lang w:val="fr-FR" w:eastAsia="fr-CA"/>
              </w:rPr>
              <w:t>, L.Q. 2017, c. 2, déclarée inconstitutionnelle.</w:t>
            </w:r>
          </w:p>
          <w:p w:rsidR="002C473D" w:rsidRPr="002A33F1" w:rsidRDefault="002C473D" w:rsidP="004F4325">
            <w:pPr>
              <w:jc w:val="both"/>
              <w:rPr>
                <w:sz w:val="20"/>
                <w:lang w:val="fr-FR"/>
              </w:rPr>
            </w:pPr>
          </w:p>
        </w:tc>
      </w:tr>
      <w:tr w:rsidR="002C473D" w:rsidRPr="00701491" w:rsidTr="004F4325">
        <w:tc>
          <w:tcPr>
            <w:tcW w:w="2427" w:type="pct"/>
            <w:gridSpan w:val="2"/>
          </w:tcPr>
          <w:p w:rsidR="002C473D" w:rsidRPr="002A33F1" w:rsidRDefault="002C473D" w:rsidP="004F4325">
            <w:pPr>
              <w:jc w:val="both"/>
              <w:rPr>
                <w:sz w:val="20"/>
                <w:lang w:val="fr-CA"/>
              </w:rPr>
            </w:pPr>
            <w:r w:rsidRPr="002A33F1">
              <w:rPr>
                <w:sz w:val="20"/>
                <w:lang w:val="fr-CA"/>
              </w:rPr>
              <w:t>Le 7 avril 2021</w:t>
            </w:r>
          </w:p>
          <w:p w:rsidR="002C473D" w:rsidRPr="002A33F1" w:rsidRDefault="002C473D" w:rsidP="004F4325">
            <w:pPr>
              <w:jc w:val="both"/>
              <w:rPr>
                <w:sz w:val="20"/>
                <w:lang w:val="fr-CA"/>
              </w:rPr>
            </w:pPr>
            <w:r w:rsidRPr="002A33F1">
              <w:rPr>
                <w:sz w:val="20"/>
                <w:lang w:val="fr-CA"/>
              </w:rPr>
              <w:t>Cour d’appel du Québec (Montréal)</w:t>
            </w:r>
          </w:p>
          <w:p w:rsidR="002C473D" w:rsidRPr="002A33F1" w:rsidRDefault="002C473D" w:rsidP="004F4325">
            <w:pPr>
              <w:jc w:val="both"/>
              <w:rPr>
                <w:sz w:val="20"/>
                <w:lang w:val="fr-CA"/>
              </w:rPr>
            </w:pPr>
            <w:r w:rsidRPr="002A33F1">
              <w:rPr>
                <w:sz w:val="20"/>
                <w:lang w:val="fr-CA"/>
              </w:rPr>
              <w:t>(Les juges Morissette, Moore et Lavallée)</w:t>
            </w:r>
          </w:p>
          <w:p w:rsidR="002C473D" w:rsidRPr="002A33F1" w:rsidRDefault="00701491" w:rsidP="004F4325">
            <w:pPr>
              <w:jc w:val="both"/>
              <w:rPr>
                <w:rStyle w:val="Hyperlink"/>
                <w:sz w:val="20"/>
              </w:rPr>
            </w:pPr>
            <w:hyperlink r:id="rId60" w:history="1">
              <w:r w:rsidR="002C473D" w:rsidRPr="002A33F1">
                <w:rPr>
                  <w:rStyle w:val="Hyperlink"/>
                  <w:sz w:val="20"/>
                </w:rPr>
                <w:t>2021 QCCA 559</w:t>
              </w:r>
            </w:hyperlink>
          </w:p>
          <w:p w:rsidR="002C473D" w:rsidRPr="002A33F1" w:rsidRDefault="002C473D" w:rsidP="004F4325">
            <w:pPr>
              <w:jc w:val="both"/>
              <w:rPr>
                <w:sz w:val="20"/>
              </w:rPr>
            </w:pPr>
          </w:p>
        </w:tc>
        <w:tc>
          <w:tcPr>
            <w:tcW w:w="243" w:type="pct"/>
          </w:tcPr>
          <w:p w:rsidR="002C473D" w:rsidRPr="002A33F1" w:rsidRDefault="002C473D" w:rsidP="004F4325">
            <w:pPr>
              <w:jc w:val="both"/>
              <w:rPr>
                <w:sz w:val="20"/>
              </w:rPr>
            </w:pPr>
          </w:p>
        </w:tc>
        <w:tc>
          <w:tcPr>
            <w:tcW w:w="2330" w:type="pct"/>
          </w:tcPr>
          <w:p w:rsidR="002C473D" w:rsidRPr="002A33F1" w:rsidRDefault="002C473D" w:rsidP="004F4325">
            <w:pPr>
              <w:jc w:val="both"/>
              <w:rPr>
                <w:sz w:val="20"/>
                <w:lang w:val="fr-CA"/>
              </w:rPr>
            </w:pPr>
            <w:r w:rsidRPr="002A33F1">
              <w:rPr>
                <w:sz w:val="20"/>
                <w:lang w:val="fr-CA"/>
              </w:rPr>
              <w:t>Appel principal et appel incident rejetés.</w:t>
            </w:r>
          </w:p>
          <w:p w:rsidR="002C473D" w:rsidRPr="002A33F1" w:rsidRDefault="002C473D" w:rsidP="004F4325">
            <w:pPr>
              <w:jc w:val="both"/>
              <w:rPr>
                <w:sz w:val="20"/>
                <w:lang w:val="fr-CA"/>
              </w:rPr>
            </w:pPr>
          </w:p>
        </w:tc>
      </w:tr>
    </w:tbl>
    <w:p w:rsidR="00F06681" w:rsidRPr="002A33F1" w:rsidRDefault="00F06681">
      <w:pPr>
        <w:rPr>
          <w:lang w:val="fr-CA"/>
        </w:rPr>
      </w:pPr>
      <w:r w:rsidRPr="002A33F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473D" w:rsidRPr="002A33F1" w:rsidTr="004F4325">
        <w:tc>
          <w:tcPr>
            <w:tcW w:w="2427" w:type="pct"/>
          </w:tcPr>
          <w:p w:rsidR="002C473D" w:rsidRPr="002A33F1" w:rsidRDefault="002C473D" w:rsidP="004F4325">
            <w:pPr>
              <w:jc w:val="both"/>
              <w:rPr>
                <w:sz w:val="20"/>
                <w:lang w:val="fr-CA"/>
              </w:rPr>
            </w:pPr>
            <w:r w:rsidRPr="002A33F1">
              <w:rPr>
                <w:sz w:val="20"/>
                <w:lang w:val="fr-CA"/>
              </w:rPr>
              <w:t>Le 4 juin 2021</w:t>
            </w:r>
          </w:p>
          <w:p w:rsidR="002C473D" w:rsidRPr="002A33F1" w:rsidRDefault="002C473D" w:rsidP="004F4325">
            <w:pPr>
              <w:jc w:val="both"/>
              <w:rPr>
                <w:sz w:val="20"/>
                <w:lang w:val="fr-CA"/>
              </w:rPr>
            </w:pPr>
            <w:r w:rsidRPr="002A33F1">
              <w:rPr>
                <w:sz w:val="20"/>
                <w:lang w:val="fr-CA"/>
              </w:rPr>
              <w:t>Cour suprême du Canada</w:t>
            </w:r>
          </w:p>
        </w:tc>
        <w:tc>
          <w:tcPr>
            <w:tcW w:w="243" w:type="pct"/>
          </w:tcPr>
          <w:p w:rsidR="002C473D" w:rsidRPr="002A33F1" w:rsidRDefault="002C473D" w:rsidP="004F4325">
            <w:pPr>
              <w:jc w:val="both"/>
              <w:rPr>
                <w:sz w:val="20"/>
                <w:lang w:val="fr-CA"/>
              </w:rPr>
            </w:pPr>
          </w:p>
        </w:tc>
        <w:tc>
          <w:tcPr>
            <w:tcW w:w="2330" w:type="pct"/>
          </w:tcPr>
          <w:p w:rsidR="002C473D" w:rsidRPr="002A33F1" w:rsidRDefault="002C473D" w:rsidP="004F4325">
            <w:pPr>
              <w:jc w:val="both"/>
              <w:rPr>
                <w:sz w:val="20"/>
              </w:rPr>
            </w:pPr>
            <w:r w:rsidRPr="002A33F1">
              <w:rPr>
                <w:sz w:val="20"/>
              </w:rPr>
              <w:t>Demandes d’autorisation d’appel déposées.</w:t>
            </w:r>
          </w:p>
          <w:p w:rsidR="002C473D" w:rsidRPr="002A33F1" w:rsidRDefault="002C473D" w:rsidP="004F4325">
            <w:pPr>
              <w:jc w:val="both"/>
              <w:rPr>
                <w:sz w:val="20"/>
              </w:rPr>
            </w:pPr>
          </w:p>
        </w:tc>
      </w:tr>
    </w:tbl>
    <w:p w:rsidR="004B2E86" w:rsidRPr="002A33F1" w:rsidRDefault="004B2E86" w:rsidP="004B2E86">
      <w:pPr>
        <w:jc w:val="both"/>
        <w:rPr>
          <w:sz w:val="20"/>
          <w:szCs w:val="20"/>
          <w:lang w:val="fr-CA"/>
        </w:rPr>
      </w:pPr>
    </w:p>
    <w:p w:rsidR="00102792" w:rsidRPr="002A33F1" w:rsidRDefault="00701491" w:rsidP="004B2E86">
      <w:pPr>
        <w:jc w:val="both"/>
        <w:rPr>
          <w:sz w:val="20"/>
          <w:szCs w:val="20"/>
          <w:lang w:val="fr-CA"/>
        </w:rPr>
      </w:pPr>
      <w:r>
        <w:rPr>
          <w:sz w:val="20"/>
          <w:szCs w:val="20"/>
        </w:rPr>
        <w:pict>
          <v:rect id="_x0000_i1056" style="width:2in;height:1pt" o:hrpct="0" o:hralign="center" o:hrstd="t" o:hrnoshade="t" o:hr="t" fillcolor="black" stroked="f"/>
        </w:pict>
      </w:r>
    </w:p>
    <w:p w:rsidR="00E06F20" w:rsidRPr="002A33F1" w:rsidRDefault="00E06F20" w:rsidP="00102792">
      <w:pPr>
        <w:jc w:val="both"/>
        <w:rPr>
          <w:sz w:val="20"/>
          <w:lang w:val="fr-CA"/>
        </w:rPr>
      </w:pPr>
    </w:p>
    <w:p w:rsidR="00890FEB" w:rsidRPr="002A33F1" w:rsidRDefault="00890FEB" w:rsidP="008D292F">
      <w:pPr>
        <w:rPr>
          <w:sz w:val="20"/>
          <w:szCs w:val="20"/>
          <w:lang w:val="fr-CA"/>
        </w:rPr>
      </w:pPr>
    </w:p>
    <w:p w:rsidR="00890FEB" w:rsidRPr="002A33F1" w:rsidRDefault="00890FEB" w:rsidP="008D292F">
      <w:pPr>
        <w:rPr>
          <w:b/>
          <w:sz w:val="20"/>
          <w:szCs w:val="20"/>
          <w:lang w:val="fr-CA"/>
        </w:rPr>
        <w:sectPr w:rsidR="00890FEB" w:rsidRPr="002A33F1" w:rsidSect="008D292F">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5" w:gutter="0"/>
          <w:cols w:space="720"/>
          <w:titlePg/>
          <w:docGrid w:linePitch="326"/>
        </w:sectPr>
      </w:pPr>
    </w:p>
    <w:p w:rsidR="00693C38" w:rsidRPr="002A33F1" w:rsidRDefault="00DD0BDC" w:rsidP="00567602">
      <w:pPr>
        <w:pStyle w:val="Header1StyleE"/>
        <w:pBdr>
          <w:bottom w:val="single" w:sz="12" w:space="1" w:color="auto"/>
        </w:pBdr>
        <w:rPr>
          <w:lang w:val="fr-CA"/>
        </w:rPr>
      </w:pPr>
      <w:bookmarkStart w:id="5" w:name="_Toc85028104"/>
      <w:r w:rsidRPr="002A33F1">
        <w:rPr>
          <w:lang w:val="fr-CA"/>
        </w:rPr>
        <w:t>Motions</w:t>
      </w:r>
      <w:r w:rsidR="00271E1E" w:rsidRPr="002A33F1">
        <w:rPr>
          <w:lang w:val="fr-CA"/>
        </w:rPr>
        <w:t xml:space="preserve"> / </w:t>
      </w:r>
      <w:r w:rsidR="00693C38" w:rsidRPr="002A33F1">
        <w:rPr>
          <w:lang w:val="fr-CA"/>
        </w:rPr>
        <w:br/>
      </w:r>
      <w:r w:rsidRPr="002A33F1">
        <w:rPr>
          <w:lang w:val="fr-CA"/>
        </w:rPr>
        <w:t>Requêtes</w:t>
      </w:r>
      <w:bookmarkEnd w:id="5"/>
    </w:p>
    <w:p w:rsidR="00890FEB" w:rsidRPr="002A33F1" w:rsidRDefault="00890FEB" w:rsidP="00890FEB">
      <w:pPr>
        <w:rPr>
          <w:sz w:val="20"/>
          <w:szCs w:val="20"/>
          <w:lang w:val="fr-CA"/>
        </w:rPr>
      </w:pPr>
    </w:p>
    <w:p w:rsidR="008859F1" w:rsidRPr="002A33F1" w:rsidRDefault="00BE5B3E" w:rsidP="008859F1">
      <w:pPr>
        <w:rPr>
          <w:b/>
          <w:sz w:val="20"/>
          <w:szCs w:val="20"/>
          <w:lang w:val="fr-CA"/>
        </w:rPr>
      </w:pPr>
      <w:r w:rsidRPr="002A33F1">
        <w:rPr>
          <w:b/>
          <w:sz w:val="20"/>
          <w:szCs w:val="20"/>
          <w:lang w:val="fr-CA"/>
        </w:rPr>
        <w:t>OCTOBER</w:t>
      </w:r>
      <w:r w:rsidR="008859F1" w:rsidRPr="002A33F1">
        <w:rPr>
          <w:b/>
          <w:sz w:val="20"/>
          <w:szCs w:val="20"/>
          <w:lang w:val="fr-CA"/>
        </w:rPr>
        <w:t xml:space="preserve"> </w:t>
      </w:r>
      <w:r w:rsidR="00691D1D" w:rsidRPr="002A33F1">
        <w:rPr>
          <w:b/>
          <w:sz w:val="20"/>
          <w:szCs w:val="20"/>
          <w:lang w:val="fr-CA"/>
        </w:rPr>
        <w:t>1</w:t>
      </w:r>
      <w:r w:rsidR="0005621B" w:rsidRPr="002A33F1">
        <w:rPr>
          <w:b/>
          <w:sz w:val="20"/>
          <w:szCs w:val="20"/>
          <w:lang w:val="fr-CA"/>
        </w:rPr>
        <w:t>2</w:t>
      </w:r>
      <w:r w:rsidR="008859F1" w:rsidRPr="002A33F1">
        <w:rPr>
          <w:b/>
          <w:sz w:val="20"/>
          <w:szCs w:val="20"/>
          <w:lang w:val="fr-CA"/>
        </w:rPr>
        <w:t>, 20</w:t>
      </w:r>
      <w:r w:rsidR="005967EF" w:rsidRPr="002A33F1">
        <w:rPr>
          <w:b/>
          <w:sz w:val="20"/>
          <w:szCs w:val="20"/>
          <w:lang w:val="fr-CA"/>
        </w:rPr>
        <w:t>2</w:t>
      </w:r>
      <w:r w:rsidR="009B36BA" w:rsidRPr="002A33F1">
        <w:rPr>
          <w:b/>
          <w:sz w:val="20"/>
          <w:szCs w:val="20"/>
          <w:lang w:val="fr-CA"/>
        </w:rPr>
        <w:t>1</w:t>
      </w:r>
      <w:r w:rsidR="008859F1" w:rsidRPr="002A33F1">
        <w:rPr>
          <w:b/>
          <w:sz w:val="20"/>
          <w:szCs w:val="20"/>
          <w:lang w:val="fr-CA"/>
        </w:rPr>
        <w:t xml:space="preserve"> / LE </w:t>
      </w:r>
      <w:r w:rsidR="00691D1D" w:rsidRPr="002A33F1">
        <w:rPr>
          <w:b/>
          <w:sz w:val="20"/>
          <w:szCs w:val="20"/>
          <w:lang w:val="fr-CA"/>
        </w:rPr>
        <w:t>1</w:t>
      </w:r>
      <w:r w:rsidR="0005621B" w:rsidRPr="002A33F1">
        <w:rPr>
          <w:b/>
          <w:sz w:val="20"/>
          <w:szCs w:val="20"/>
          <w:lang w:val="fr-CA"/>
        </w:rPr>
        <w:t>2</w:t>
      </w:r>
      <w:r w:rsidR="008859F1" w:rsidRPr="002A33F1">
        <w:rPr>
          <w:b/>
          <w:sz w:val="20"/>
          <w:szCs w:val="20"/>
          <w:lang w:val="fr-CA"/>
        </w:rPr>
        <w:t xml:space="preserve"> </w:t>
      </w:r>
      <w:r w:rsidRPr="002A33F1">
        <w:rPr>
          <w:b/>
          <w:sz w:val="20"/>
          <w:szCs w:val="20"/>
          <w:lang w:val="fr-CA"/>
        </w:rPr>
        <w:t>OCTOBRE</w:t>
      </w:r>
      <w:r w:rsidR="008859F1" w:rsidRPr="002A33F1">
        <w:rPr>
          <w:b/>
          <w:sz w:val="20"/>
          <w:szCs w:val="20"/>
          <w:lang w:val="fr-CA"/>
        </w:rPr>
        <w:t xml:space="preserve"> 20</w:t>
      </w:r>
      <w:r w:rsidR="005967EF" w:rsidRPr="002A33F1">
        <w:rPr>
          <w:b/>
          <w:sz w:val="20"/>
          <w:szCs w:val="20"/>
          <w:lang w:val="fr-CA"/>
        </w:rPr>
        <w:t>2</w:t>
      </w:r>
      <w:r w:rsidR="009B36BA" w:rsidRPr="002A33F1">
        <w:rPr>
          <w:b/>
          <w:sz w:val="20"/>
          <w:szCs w:val="20"/>
          <w:lang w:val="fr-CA"/>
        </w:rPr>
        <w:t>1</w:t>
      </w:r>
    </w:p>
    <w:p w:rsidR="00102792" w:rsidRPr="002A33F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701491" w:rsidTr="00691D1D">
        <w:tc>
          <w:tcPr>
            <w:tcW w:w="4410" w:type="dxa"/>
            <w:tcBorders>
              <w:top w:val="nil"/>
              <w:left w:val="nil"/>
              <w:bottom w:val="nil"/>
              <w:right w:val="nil"/>
            </w:tcBorders>
          </w:tcPr>
          <w:p w:rsidR="00D93A6C" w:rsidRPr="002A33F1" w:rsidRDefault="0005621B" w:rsidP="0005621B">
            <w:pPr>
              <w:jc w:val="both"/>
              <w:rPr>
                <w:rFonts w:cs="Times New Roman"/>
                <w:b/>
                <w:bCs/>
                <w:sz w:val="20"/>
                <w:szCs w:val="20"/>
                <w:lang w:val="en-US"/>
              </w:rPr>
            </w:pPr>
            <w:r w:rsidRPr="002A33F1">
              <w:rPr>
                <w:rFonts w:eastAsia="Times New Roman" w:cs="Times New Roman"/>
                <w:b/>
                <w:sz w:val="20"/>
                <w:szCs w:val="20"/>
                <w:lang w:val="en-US" w:eastAsia="en-CA"/>
              </w:rPr>
              <w:t>Motions for leave to intervene and motions to extend time</w:t>
            </w:r>
          </w:p>
        </w:tc>
        <w:tc>
          <w:tcPr>
            <w:tcW w:w="810" w:type="dxa"/>
            <w:tcBorders>
              <w:top w:val="nil"/>
              <w:left w:val="nil"/>
              <w:bottom w:val="nil"/>
              <w:right w:val="nil"/>
            </w:tcBorders>
          </w:tcPr>
          <w:p w:rsidR="00D93A6C" w:rsidRPr="002A33F1"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2A33F1" w:rsidRDefault="0005621B" w:rsidP="0005621B">
            <w:pPr>
              <w:jc w:val="both"/>
              <w:rPr>
                <w:rFonts w:cs="Times New Roman"/>
                <w:b/>
                <w:bCs/>
                <w:sz w:val="20"/>
                <w:szCs w:val="20"/>
                <w:lang w:val="fr-CA"/>
              </w:rPr>
            </w:pPr>
            <w:r w:rsidRPr="002A33F1">
              <w:rPr>
                <w:rFonts w:eastAsia="Times New Roman" w:cs="Times New Roman"/>
                <w:b/>
                <w:sz w:val="20"/>
                <w:szCs w:val="20"/>
                <w:lang w:val="fr-CA" w:eastAsia="en-CA"/>
              </w:rPr>
              <w:t>Requêtes en autorisation d’intervention et requêtes en prorogation de délai</w:t>
            </w:r>
          </w:p>
        </w:tc>
      </w:tr>
    </w:tbl>
    <w:p w:rsidR="00D93A6C" w:rsidRPr="002A33F1" w:rsidRDefault="00D93A6C" w:rsidP="00102792">
      <w:pPr>
        <w:tabs>
          <w:tab w:val="left" w:pos="-1440"/>
          <w:tab w:val="left" w:pos="-720"/>
        </w:tabs>
        <w:jc w:val="both"/>
        <w:rPr>
          <w:rFonts w:eastAsia="Times New Roman" w:cs="Times New Roman"/>
          <w:sz w:val="20"/>
          <w:szCs w:val="20"/>
          <w:lang w:val="fr-CA" w:eastAsia="en-CA"/>
        </w:rPr>
      </w:pPr>
    </w:p>
    <w:p w:rsidR="0005621B" w:rsidRPr="002A33F1" w:rsidRDefault="0005621B" w:rsidP="0005621B">
      <w:pPr>
        <w:pStyle w:val="SCCSsocParty"/>
        <w:jc w:val="both"/>
        <w:rPr>
          <w:rFonts w:eastAsiaTheme="minorEastAsia"/>
          <w:b/>
          <w:bCs/>
          <w:i w:val="0"/>
          <w:sz w:val="20"/>
          <w:szCs w:val="20"/>
          <w:lang w:val="en-US"/>
        </w:rPr>
      </w:pPr>
      <w:r w:rsidRPr="002A33F1">
        <w:rPr>
          <w:rFonts w:eastAsiaTheme="minorEastAsia"/>
          <w:b/>
          <w:bCs/>
          <w:i w:val="0"/>
          <w:caps/>
          <w:sz w:val="20"/>
          <w:szCs w:val="20"/>
          <w:lang w:val="en-US"/>
        </w:rPr>
        <w:t>EUGENE NDHLOVU</w:t>
      </w:r>
      <w:r w:rsidRPr="002A33F1">
        <w:rPr>
          <w:rFonts w:eastAsiaTheme="minorEastAsia"/>
          <w:b/>
          <w:bCs/>
          <w:i w:val="0"/>
          <w:sz w:val="20"/>
          <w:szCs w:val="20"/>
          <w:lang w:val="en-US"/>
        </w:rPr>
        <w:t xml:space="preserve"> v. HER MAJESTY THE QUEEN</w:t>
      </w:r>
    </w:p>
    <w:p w:rsidR="0005621B" w:rsidRPr="002A33F1" w:rsidRDefault="0005621B" w:rsidP="0005621B">
      <w:pPr>
        <w:jc w:val="both"/>
        <w:rPr>
          <w:sz w:val="20"/>
          <w:szCs w:val="20"/>
        </w:rPr>
      </w:pPr>
      <w:r w:rsidRPr="002A33F1">
        <w:rPr>
          <w:sz w:val="20"/>
          <w:szCs w:val="20"/>
        </w:rPr>
        <w:t xml:space="preserve">(Alta.) (39360) </w:t>
      </w:r>
    </w:p>
    <w:p w:rsidR="0005621B" w:rsidRPr="002A33F1" w:rsidRDefault="0005621B" w:rsidP="0005621B">
      <w:pPr>
        <w:rPr>
          <w:bCs/>
          <w:sz w:val="20"/>
          <w:szCs w:val="20"/>
        </w:rPr>
      </w:pPr>
    </w:p>
    <w:p w:rsidR="0005621B" w:rsidRPr="002A33F1" w:rsidRDefault="0005621B" w:rsidP="0005621B">
      <w:pPr>
        <w:jc w:val="both"/>
        <w:rPr>
          <w:sz w:val="20"/>
          <w:szCs w:val="20"/>
        </w:rPr>
      </w:pPr>
      <w:r w:rsidRPr="002A33F1">
        <w:rPr>
          <w:b/>
          <w:bCs/>
          <w:caps/>
          <w:sz w:val="20"/>
          <w:szCs w:val="20"/>
          <w:u w:val="single"/>
        </w:rPr>
        <w:t>KARAKATSANIS J.</w:t>
      </w:r>
      <w:r w:rsidRPr="002A33F1">
        <w:rPr>
          <w:b/>
          <w:bCs/>
          <w:sz w:val="20"/>
          <w:szCs w:val="20"/>
        </w:rPr>
        <w:t>:</w:t>
      </w:r>
    </w:p>
    <w:p w:rsidR="0005621B" w:rsidRPr="002A33F1" w:rsidRDefault="0005621B" w:rsidP="0005621B">
      <w:pPr>
        <w:jc w:val="both"/>
        <w:rPr>
          <w:sz w:val="20"/>
          <w:szCs w:val="20"/>
        </w:rPr>
      </w:pPr>
    </w:p>
    <w:p w:rsidR="0005621B" w:rsidRPr="002A33F1" w:rsidRDefault="0005621B" w:rsidP="0005621B">
      <w:pPr>
        <w:jc w:val="both"/>
        <w:rPr>
          <w:bCs/>
          <w:sz w:val="20"/>
          <w:szCs w:val="20"/>
        </w:rPr>
      </w:pPr>
      <w:r w:rsidRPr="002A33F1">
        <w:rPr>
          <w:b/>
          <w:bCs/>
          <w:sz w:val="20"/>
          <w:szCs w:val="20"/>
        </w:rPr>
        <w:t xml:space="preserve">UPON APPLICATIONS </w:t>
      </w:r>
      <w:r w:rsidRPr="002A33F1">
        <w:rPr>
          <w:bCs/>
          <w:sz w:val="20"/>
          <w:szCs w:val="20"/>
        </w:rPr>
        <w:t>by the Criminal Lawyers’ Association (Ontario); the Canadian Civil Liberties Association; the HIV &amp; AIDS Legal Clinic Ontario and the HIV Legal Network (jointly); the Mobile Legal Clinic; and the Association québécoise des avocats et avocates de la défense (AQAAD) f</w:t>
      </w:r>
      <w:r w:rsidRPr="002A33F1">
        <w:rPr>
          <w:sz w:val="20"/>
          <w:szCs w:val="20"/>
        </w:rPr>
        <w:t>or leave to intervene in the above appeal;</w:t>
      </w:r>
    </w:p>
    <w:p w:rsidR="0005621B" w:rsidRPr="002A33F1" w:rsidRDefault="0005621B" w:rsidP="0005621B">
      <w:pPr>
        <w:jc w:val="both"/>
        <w:rPr>
          <w:bCs/>
          <w:sz w:val="20"/>
          <w:szCs w:val="20"/>
        </w:rPr>
      </w:pPr>
    </w:p>
    <w:p w:rsidR="0005621B" w:rsidRPr="002A33F1" w:rsidRDefault="0005621B" w:rsidP="0005621B">
      <w:pPr>
        <w:jc w:val="both"/>
        <w:rPr>
          <w:bCs/>
          <w:sz w:val="20"/>
          <w:szCs w:val="20"/>
        </w:rPr>
      </w:pPr>
      <w:r w:rsidRPr="002A33F1">
        <w:rPr>
          <w:b/>
          <w:sz w:val="20"/>
          <w:szCs w:val="20"/>
        </w:rPr>
        <w:t xml:space="preserve">AND </w:t>
      </w:r>
      <w:r w:rsidRPr="002A33F1">
        <w:rPr>
          <w:b/>
          <w:bCs/>
          <w:sz w:val="20"/>
          <w:szCs w:val="20"/>
        </w:rPr>
        <w:t xml:space="preserve">UPON APPLICATION </w:t>
      </w:r>
      <w:r w:rsidRPr="002A33F1">
        <w:rPr>
          <w:sz w:val="20"/>
          <w:szCs w:val="20"/>
        </w:rPr>
        <w:t xml:space="preserve">by the Association québécoise des avocats et avocates de la défense (AQAAD) </w:t>
      </w:r>
      <w:r w:rsidRPr="002A33F1">
        <w:rPr>
          <w:bCs/>
          <w:sz w:val="20"/>
          <w:szCs w:val="20"/>
        </w:rPr>
        <w:t>for an order</w:t>
      </w:r>
      <w:r w:rsidRPr="002A33F1">
        <w:rPr>
          <w:b/>
          <w:bCs/>
          <w:sz w:val="20"/>
          <w:szCs w:val="20"/>
        </w:rPr>
        <w:t xml:space="preserve"> </w:t>
      </w:r>
      <w:r w:rsidRPr="002A33F1">
        <w:rPr>
          <w:bCs/>
          <w:sz w:val="20"/>
          <w:szCs w:val="20"/>
        </w:rPr>
        <w:t>extending the time to serve and file their motion for leave to intervene;</w:t>
      </w:r>
    </w:p>
    <w:p w:rsidR="0005621B" w:rsidRPr="002A33F1" w:rsidRDefault="0005621B" w:rsidP="0005621B">
      <w:pPr>
        <w:jc w:val="both"/>
        <w:rPr>
          <w:bCs/>
          <w:sz w:val="20"/>
          <w:szCs w:val="20"/>
        </w:rPr>
      </w:pPr>
    </w:p>
    <w:p w:rsidR="0005621B" w:rsidRPr="002A33F1" w:rsidRDefault="0005621B" w:rsidP="0005621B">
      <w:pPr>
        <w:jc w:val="both"/>
        <w:rPr>
          <w:bCs/>
          <w:sz w:val="20"/>
          <w:szCs w:val="20"/>
        </w:rPr>
      </w:pPr>
    </w:p>
    <w:p w:rsidR="0005621B" w:rsidRPr="002A33F1" w:rsidRDefault="0005621B" w:rsidP="0005621B">
      <w:pPr>
        <w:jc w:val="both"/>
        <w:rPr>
          <w:sz w:val="20"/>
          <w:szCs w:val="20"/>
        </w:rPr>
      </w:pPr>
      <w:r w:rsidRPr="002A33F1">
        <w:rPr>
          <w:b/>
          <w:bCs/>
          <w:sz w:val="20"/>
          <w:szCs w:val="20"/>
        </w:rPr>
        <w:t>AND THE MATERIAL FILED</w:t>
      </w:r>
      <w:r w:rsidRPr="002A33F1">
        <w:rPr>
          <w:sz w:val="20"/>
          <w:szCs w:val="20"/>
        </w:rPr>
        <w:t xml:space="preserve"> having been read;</w:t>
      </w:r>
    </w:p>
    <w:p w:rsidR="0005621B" w:rsidRPr="002A33F1" w:rsidRDefault="0005621B" w:rsidP="0005621B">
      <w:pPr>
        <w:jc w:val="both"/>
        <w:rPr>
          <w:sz w:val="20"/>
          <w:szCs w:val="20"/>
        </w:rPr>
      </w:pPr>
    </w:p>
    <w:p w:rsidR="0005621B" w:rsidRPr="002A33F1" w:rsidRDefault="0005621B" w:rsidP="0005621B">
      <w:pPr>
        <w:jc w:val="both"/>
        <w:rPr>
          <w:b/>
          <w:bCs/>
          <w:sz w:val="20"/>
          <w:szCs w:val="20"/>
        </w:rPr>
      </w:pPr>
      <w:r w:rsidRPr="002A33F1">
        <w:rPr>
          <w:b/>
          <w:bCs/>
          <w:sz w:val="20"/>
          <w:szCs w:val="20"/>
        </w:rPr>
        <w:t>IT IS HEREBY ORDERED THAT:</w:t>
      </w:r>
    </w:p>
    <w:p w:rsidR="0005621B" w:rsidRPr="002A33F1" w:rsidRDefault="0005621B" w:rsidP="0005621B">
      <w:pPr>
        <w:jc w:val="both"/>
        <w:rPr>
          <w:sz w:val="20"/>
          <w:szCs w:val="20"/>
        </w:rPr>
      </w:pPr>
    </w:p>
    <w:p w:rsidR="0005621B" w:rsidRPr="002A33F1" w:rsidRDefault="0005621B" w:rsidP="0005621B">
      <w:pPr>
        <w:jc w:val="both"/>
        <w:rPr>
          <w:sz w:val="20"/>
          <w:szCs w:val="20"/>
        </w:rPr>
      </w:pPr>
      <w:r w:rsidRPr="002A33F1">
        <w:rPr>
          <w:sz w:val="20"/>
          <w:szCs w:val="20"/>
        </w:rPr>
        <w:t>The motion for an extension of time filed by the Association québécoise des avocats et avocates de la défense (AQAAD) is granted.</w:t>
      </w:r>
    </w:p>
    <w:p w:rsidR="0005621B" w:rsidRPr="002A33F1" w:rsidRDefault="0005621B" w:rsidP="0005621B">
      <w:pPr>
        <w:jc w:val="both"/>
        <w:rPr>
          <w:sz w:val="20"/>
          <w:szCs w:val="20"/>
        </w:rPr>
      </w:pPr>
    </w:p>
    <w:p w:rsidR="0005621B" w:rsidRPr="002A33F1" w:rsidRDefault="0005621B" w:rsidP="0005621B">
      <w:pPr>
        <w:jc w:val="both"/>
        <w:rPr>
          <w:sz w:val="20"/>
          <w:szCs w:val="20"/>
        </w:rPr>
      </w:pPr>
      <w:r w:rsidRPr="002A33F1">
        <w:rPr>
          <w:sz w:val="20"/>
          <w:szCs w:val="20"/>
        </w:rPr>
        <w:t>The motions for leave to intervene are granted and the said five (5) interveners</w:t>
      </w:r>
      <w:r w:rsidRPr="002A33F1">
        <w:rPr>
          <w:sz w:val="20"/>
          <w:szCs w:val="20"/>
          <w:lang w:eastAsia="fr-FR"/>
        </w:rPr>
        <w:t xml:space="preserve"> or groups of interveners </w:t>
      </w:r>
      <w:r w:rsidRPr="002A33F1">
        <w:rPr>
          <w:sz w:val="20"/>
          <w:szCs w:val="20"/>
        </w:rPr>
        <w:t xml:space="preserve">shall each be entitled to serve and file a factum not to exceed ten (10) pages in length and book of authorities, if any, on or before November 23, 2021. </w:t>
      </w:r>
    </w:p>
    <w:p w:rsidR="0005621B" w:rsidRPr="002A33F1" w:rsidRDefault="0005621B" w:rsidP="0005621B">
      <w:pPr>
        <w:rPr>
          <w:sz w:val="20"/>
          <w:szCs w:val="20"/>
        </w:rPr>
      </w:pPr>
    </w:p>
    <w:p w:rsidR="0005621B" w:rsidRPr="002A33F1" w:rsidRDefault="0005621B" w:rsidP="0005621B">
      <w:pPr>
        <w:jc w:val="both"/>
        <w:rPr>
          <w:sz w:val="20"/>
          <w:szCs w:val="20"/>
        </w:rPr>
      </w:pPr>
      <w:r w:rsidRPr="002A33F1">
        <w:rPr>
          <w:bCs/>
          <w:sz w:val="20"/>
          <w:szCs w:val="20"/>
        </w:rPr>
        <w:t xml:space="preserve">The said five (5) interveners or groups of interveners </w:t>
      </w:r>
      <w:r w:rsidRPr="002A33F1">
        <w:rPr>
          <w:sz w:val="20"/>
          <w:szCs w:val="20"/>
        </w:rPr>
        <w:t>are each granted permission to present oral argument not exceeding five (5) minutes at the hearing of the appeal.</w:t>
      </w:r>
    </w:p>
    <w:p w:rsidR="0005621B" w:rsidRPr="002A33F1" w:rsidRDefault="0005621B" w:rsidP="0005621B">
      <w:pPr>
        <w:jc w:val="both"/>
        <w:rPr>
          <w:sz w:val="20"/>
          <w:szCs w:val="20"/>
        </w:rPr>
      </w:pPr>
    </w:p>
    <w:p w:rsidR="0005621B" w:rsidRPr="002A33F1" w:rsidRDefault="0005621B" w:rsidP="0005621B">
      <w:pPr>
        <w:jc w:val="both"/>
        <w:rPr>
          <w:b/>
          <w:sz w:val="20"/>
          <w:szCs w:val="20"/>
        </w:rPr>
      </w:pPr>
      <w:r w:rsidRPr="002A33F1">
        <w:rPr>
          <w:b/>
          <w:sz w:val="20"/>
          <w:szCs w:val="20"/>
          <w:lang w:val="fr-CA"/>
        </w:rPr>
        <w:fldChar w:fldCharType="begin"/>
      </w:r>
      <w:r w:rsidRPr="002A33F1">
        <w:rPr>
          <w:b/>
          <w:sz w:val="20"/>
          <w:szCs w:val="20"/>
        </w:rPr>
        <w:instrText xml:space="preserve"> SEQ CHAPTER \h \r 1</w:instrText>
      </w:r>
      <w:r w:rsidRPr="002A33F1">
        <w:rPr>
          <w:b/>
          <w:sz w:val="20"/>
          <w:szCs w:val="20"/>
          <w:lang w:val="fr-CA"/>
        </w:rPr>
        <w:fldChar w:fldCharType="end"/>
      </w:r>
      <w:r w:rsidRPr="002A33F1">
        <w:rPr>
          <w:b/>
          <w:sz w:val="20"/>
          <w:szCs w:val="20"/>
        </w:rPr>
        <w:t xml:space="preserve">The said interveners or groups of interveners are not entitled to raise new issues or to adduce further evidence or otherwise to supplement the record of the parties, and may not address s. 12 of the </w:t>
      </w:r>
      <w:r w:rsidRPr="002A33F1">
        <w:rPr>
          <w:b/>
          <w:i/>
          <w:sz w:val="20"/>
          <w:szCs w:val="20"/>
        </w:rPr>
        <w:t>Canadian Charter of Rights and Freedoms</w:t>
      </w:r>
      <w:r w:rsidRPr="002A33F1">
        <w:rPr>
          <w:b/>
          <w:sz w:val="20"/>
          <w:szCs w:val="20"/>
        </w:rPr>
        <w:t xml:space="preserve"> in their submissions.</w:t>
      </w:r>
    </w:p>
    <w:p w:rsidR="0005621B" w:rsidRPr="002A33F1" w:rsidRDefault="0005621B" w:rsidP="0005621B">
      <w:pPr>
        <w:jc w:val="both"/>
        <w:rPr>
          <w:sz w:val="20"/>
          <w:szCs w:val="20"/>
        </w:rPr>
      </w:pPr>
    </w:p>
    <w:p w:rsidR="0005621B" w:rsidRPr="002A33F1" w:rsidRDefault="0005621B" w:rsidP="0005621B">
      <w:pPr>
        <w:jc w:val="both"/>
        <w:rPr>
          <w:sz w:val="20"/>
          <w:szCs w:val="20"/>
        </w:rPr>
      </w:pPr>
      <w:r w:rsidRPr="002A33F1">
        <w:rPr>
          <w:sz w:val="20"/>
          <w:szCs w:val="20"/>
        </w:rPr>
        <w:t>Pursuant to Rule 59(1)(</w:t>
      </w:r>
      <w:r w:rsidRPr="002A33F1">
        <w:rPr>
          <w:i/>
          <w:iCs/>
          <w:sz w:val="20"/>
          <w:szCs w:val="20"/>
        </w:rPr>
        <w:t>a</w:t>
      </w:r>
      <w:r w:rsidRPr="002A33F1">
        <w:rPr>
          <w:sz w:val="20"/>
          <w:szCs w:val="20"/>
        </w:rPr>
        <w:t xml:space="preserve">) of the </w:t>
      </w:r>
      <w:r w:rsidRPr="002A33F1">
        <w:rPr>
          <w:i/>
          <w:iCs/>
          <w:sz w:val="20"/>
          <w:szCs w:val="20"/>
        </w:rPr>
        <w:t>Rules of the Supreme Court of Canada</w:t>
      </w:r>
      <w:r w:rsidRPr="002A33F1">
        <w:rPr>
          <w:sz w:val="20"/>
          <w:szCs w:val="20"/>
        </w:rPr>
        <w:t>, the interveners or groups of interveners shall pay to the appellant and the respondent any additional disbursements resulting from their interventions.</w:t>
      </w:r>
    </w:p>
    <w:p w:rsidR="0005621B" w:rsidRPr="002A33F1" w:rsidRDefault="0005621B" w:rsidP="0005621B">
      <w:pPr>
        <w:jc w:val="both"/>
        <w:rPr>
          <w:sz w:val="20"/>
          <w:szCs w:val="20"/>
        </w:rPr>
      </w:pPr>
    </w:p>
    <w:p w:rsidR="0005621B" w:rsidRPr="002A33F1" w:rsidRDefault="0005621B" w:rsidP="0005621B">
      <w:pPr>
        <w:jc w:val="both"/>
        <w:rPr>
          <w:b/>
          <w:bCs/>
          <w:sz w:val="20"/>
          <w:szCs w:val="20"/>
        </w:rPr>
      </w:pPr>
      <w:r w:rsidRPr="002A33F1">
        <w:rPr>
          <w:b/>
          <w:bCs/>
          <w:sz w:val="20"/>
          <w:szCs w:val="20"/>
        </w:rPr>
        <w:t>AND IT IS HEREBY FURTHER ORDERED THAT:</w:t>
      </w:r>
    </w:p>
    <w:p w:rsidR="0005621B" w:rsidRPr="002A33F1" w:rsidRDefault="0005621B" w:rsidP="0005621B">
      <w:pPr>
        <w:jc w:val="both"/>
        <w:rPr>
          <w:sz w:val="20"/>
          <w:szCs w:val="20"/>
        </w:rPr>
      </w:pPr>
    </w:p>
    <w:p w:rsidR="0005621B" w:rsidRPr="002A33F1" w:rsidRDefault="0005621B" w:rsidP="0005621B">
      <w:pPr>
        <w:jc w:val="both"/>
        <w:rPr>
          <w:sz w:val="20"/>
          <w:szCs w:val="20"/>
        </w:rPr>
      </w:pPr>
      <w:r w:rsidRPr="002A33F1">
        <w:rPr>
          <w:sz w:val="20"/>
          <w:szCs w:val="20"/>
        </w:rPr>
        <w:t>The Attorney General of Canada, the Attorney General of Ontario, the Attorney General of Quebec, the Attorney General of Nova Scotia and the Attorney General of British Columbia are each granted permission to present oral argument not exceeding ten (10) minutes at the hearing of the appeal.</w:t>
      </w:r>
    </w:p>
    <w:p w:rsidR="00102792" w:rsidRPr="002A33F1" w:rsidRDefault="00102792" w:rsidP="00102792">
      <w:pPr>
        <w:spacing w:line="228" w:lineRule="auto"/>
        <w:rPr>
          <w:sz w:val="20"/>
          <w:szCs w:val="20"/>
        </w:rPr>
      </w:pPr>
    </w:p>
    <w:p w:rsidR="005967EF" w:rsidRPr="002A33F1" w:rsidRDefault="005967EF" w:rsidP="00102792">
      <w:pPr>
        <w:spacing w:line="228" w:lineRule="auto"/>
        <w:rPr>
          <w:sz w:val="20"/>
          <w:szCs w:val="20"/>
        </w:rPr>
      </w:pPr>
    </w:p>
    <w:p w:rsidR="0005621B" w:rsidRPr="002A33F1" w:rsidRDefault="0005621B" w:rsidP="0005621B">
      <w:pPr>
        <w:jc w:val="both"/>
        <w:rPr>
          <w:bCs/>
          <w:sz w:val="20"/>
          <w:szCs w:val="20"/>
          <w:lang w:val="fr-CA"/>
        </w:rPr>
      </w:pPr>
      <w:r w:rsidRPr="002A33F1">
        <w:rPr>
          <w:b/>
          <w:bCs/>
          <w:sz w:val="20"/>
          <w:szCs w:val="20"/>
          <w:lang w:val="fr-CA"/>
        </w:rPr>
        <w:t xml:space="preserve">À LA SUITE DES DEMANDES </w:t>
      </w:r>
      <w:r w:rsidRPr="002A33F1">
        <w:rPr>
          <w:sz w:val="20"/>
          <w:szCs w:val="20"/>
          <w:lang w:val="fr-CA"/>
        </w:rPr>
        <w:t>présentées par la Criminal Lawyers’ Association (Ontario)</w:t>
      </w:r>
      <w:r w:rsidRPr="002A33F1">
        <w:rPr>
          <w:bCs/>
          <w:sz w:val="20"/>
          <w:szCs w:val="20"/>
          <w:lang w:val="fr-CA"/>
        </w:rPr>
        <w:t xml:space="preserve">; l’Association canadienne des libertés civiles, la HIV &amp; AIDS Legal Clinic Ontario et le Réseau juridique VIH (conjointement); la Clinique juridique itinérante; et l’Association québécoise des avocats et avocates de la défense (AQAAD) </w:t>
      </w:r>
      <w:r w:rsidRPr="002A33F1">
        <w:rPr>
          <w:sz w:val="20"/>
          <w:szCs w:val="20"/>
          <w:lang w:val="fr-CA"/>
        </w:rPr>
        <w:t>en vue d’obtenir la permission d’intervenir dans l’appel;</w:t>
      </w:r>
    </w:p>
    <w:p w:rsidR="0005621B" w:rsidRPr="002A33F1" w:rsidRDefault="0005621B" w:rsidP="0005621B">
      <w:pPr>
        <w:rPr>
          <w:color w:val="000000" w:themeColor="text1"/>
          <w:sz w:val="20"/>
          <w:szCs w:val="20"/>
          <w:lang w:val="fr-CA"/>
        </w:rPr>
      </w:pPr>
    </w:p>
    <w:p w:rsidR="0005621B" w:rsidRPr="002A33F1" w:rsidRDefault="0005621B" w:rsidP="0005621B">
      <w:pPr>
        <w:jc w:val="both"/>
        <w:rPr>
          <w:color w:val="000000" w:themeColor="text1"/>
          <w:sz w:val="20"/>
          <w:szCs w:val="20"/>
          <w:lang w:val="fr-CA"/>
        </w:rPr>
      </w:pPr>
      <w:r w:rsidRPr="002A33F1">
        <w:rPr>
          <w:b/>
          <w:bCs/>
          <w:sz w:val="20"/>
          <w:szCs w:val="20"/>
          <w:lang w:val="fr-CA"/>
        </w:rPr>
        <w:t>ET À LA SUITE DE LA DEMANDE</w:t>
      </w:r>
      <w:r w:rsidRPr="002A33F1">
        <w:rPr>
          <w:sz w:val="20"/>
          <w:szCs w:val="20"/>
          <w:lang w:val="fr-CA"/>
        </w:rPr>
        <w:t xml:space="preserve"> présentée par l’Association québécoise des avocats et avocates de la défense (AQAAD) </w:t>
      </w:r>
      <w:r w:rsidRPr="002A33F1">
        <w:rPr>
          <w:bCs/>
          <w:sz w:val="20"/>
          <w:szCs w:val="20"/>
          <w:lang w:val="fr-CA"/>
        </w:rPr>
        <w:t xml:space="preserve">en vue d’obtenir la prorogation du délai de signification et de dépôt de leur requête en autorisation d’intervention; </w:t>
      </w:r>
    </w:p>
    <w:p w:rsidR="0005621B" w:rsidRPr="002A33F1" w:rsidRDefault="0005621B" w:rsidP="0005621B">
      <w:pPr>
        <w:rPr>
          <w:color w:val="000000" w:themeColor="text1"/>
          <w:sz w:val="20"/>
          <w:szCs w:val="20"/>
          <w:lang w:val="fr-CA"/>
        </w:rPr>
      </w:pPr>
    </w:p>
    <w:p w:rsidR="0005621B" w:rsidRPr="002A33F1" w:rsidRDefault="0005621B" w:rsidP="0005621B">
      <w:pPr>
        <w:jc w:val="both"/>
        <w:rPr>
          <w:sz w:val="20"/>
          <w:szCs w:val="20"/>
          <w:lang w:val="fr-CA"/>
        </w:rPr>
      </w:pPr>
      <w:r w:rsidRPr="002A33F1">
        <w:rPr>
          <w:b/>
          <w:bCs/>
          <w:sz w:val="20"/>
          <w:szCs w:val="20"/>
          <w:lang w:val="fr-CA"/>
        </w:rPr>
        <w:t xml:space="preserve">ET APRÈS EXAMEN </w:t>
      </w:r>
      <w:r w:rsidRPr="002A33F1">
        <w:rPr>
          <w:bCs/>
          <w:sz w:val="20"/>
          <w:szCs w:val="20"/>
          <w:lang w:val="fr-CA"/>
        </w:rPr>
        <w:t>des documents déposés</w:t>
      </w:r>
      <w:r w:rsidRPr="002A33F1">
        <w:rPr>
          <w:sz w:val="20"/>
          <w:szCs w:val="20"/>
          <w:lang w:val="fr-CA"/>
        </w:rPr>
        <w:t>;</w:t>
      </w:r>
    </w:p>
    <w:p w:rsidR="0005621B" w:rsidRPr="002A33F1" w:rsidRDefault="0005621B" w:rsidP="0005621B">
      <w:pPr>
        <w:jc w:val="both"/>
        <w:rPr>
          <w:bCs/>
          <w:sz w:val="20"/>
          <w:szCs w:val="20"/>
          <w:lang w:val="fr-CA"/>
        </w:rPr>
      </w:pPr>
    </w:p>
    <w:p w:rsidR="0005621B" w:rsidRPr="002A33F1" w:rsidRDefault="0005621B" w:rsidP="0005621B">
      <w:pPr>
        <w:tabs>
          <w:tab w:val="left" w:pos="-1440"/>
        </w:tabs>
        <w:ind w:left="720" w:hanging="720"/>
        <w:jc w:val="both"/>
        <w:rPr>
          <w:b/>
          <w:sz w:val="20"/>
          <w:szCs w:val="20"/>
          <w:lang w:val="fr-CA"/>
        </w:rPr>
      </w:pPr>
      <w:r w:rsidRPr="002A33F1">
        <w:rPr>
          <w:b/>
          <w:sz w:val="20"/>
          <w:szCs w:val="20"/>
          <w:lang w:val="fr-CA"/>
        </w:rPr>
        <w:t xml:space="preserve">IL EST ORDONNÉ CE QUI SUIT : </w:t>
      </w:r>
    </w:p>
    <w:p w:rsidR="0005621B" w:rsidRPr="002A33F1" w:rsidRDefault="0005621B" w:rsidP="0005621B">
      <w:pPr>
        <w:tabs>
          <w:tab w:val="left" w:pos="-1440"/>
        </w:tabs>
        <w:ind w:left="720" w:hanging="720"/>
        <w:jc w:val="both"/>
        <w:rPr>
          <w:sz w:val="20"/>
          <w:szCs w:val="20"/>
          <w:lang w:val="fr-CA"/>
        </w:rPr>
      </w:pPr>
    </w:p>
    <w:p w:rsidR="0005621B" w:rsidRPr="002A33F1" w:rsidRDefault="0005621B" w:rsidP="0005621B">
      <w:pPr>
        <w:tabs>
          <w:tab w:val="left" w:pos="-1440"/>
        </w:tabs>
        <w:ind w:left="22" w:hanging="22"/>
        <w:jc w:val="both"/>
        <w:rPr>
          <w:sz w:val="20"/>
          <w:szCs w:val="20"/>
          <w:lang w:val="fr-CA"/>
        </w:rPr>
      </w:pPr>
      <w:r w:rsidRPr="002A33F1">
        <w:rPr>
          <w:sz w:val="20"/>
          <w:szCs w:val="20"/>
          <w:lang w:val="fr-CA"/>
        </w:rPr>
        <w:t>La requête en prorogation du délai déposée par l’Association québécoise des avocats et avocates de la défense (AQAAD) est accueillie.</w:t>
      </w:r>
    </w:p>
    <w:p w:rsidR="0005621B" w:rsidRPr="002A33F1" w:rsidRDefault="0005621B" w:rsidP="0005621B">
      <w:pPr>
        <w:tabs>
          <w:tab w:val="left" w:pos="-1440"/>
        </w:tabs>
        <w:jc w:val="both"/>
        <w:rPr>
          <w:sz w:val="20"/>
          <w:szCs w:val="20"/>
          <w:lang w:val="fr-CA"/>
        </w:rPr>
      </w:pPr>
    </w:p>
    <w:p w:rsidR="0005621B" w:rsidRPr="002A33F1" w:rsidRDefault="0005621B" w:rsidP="0005621B">
      <w:pPr>
        <w:tabs>
          <w:tab w:val="left" w:pos="-1440"/>
        </w:tabs>
        <w:jc w:val="both"/>
        <w:rPr>
          <w:sz w:val="20"/>
          <w:szCs w:val="20"/>
          <w:lang w:val="fr-CA"/>
        </w:rPr>
      </w:pPr>
      <w:r w:rsidRPr="002A33F1">
        <w:rPr>
          <w:sz w:val="20"/>
          <w:szCs w:val="20"/>
          <w:lang w:val="fr-CA"/>
        </w:rPr>
        <w:t>Les requêtes en autorisation d’intervenir sont accueillies et les cinq (5) intervenants ou groupes d’intervenants pourront chacun signifier et déposer un mémoire d’au plus dix (10) pages et recueils de sources, le cas échéant, au plus tard le 23 novembre 2021.</w:t>
      </w:r>
    </w:p>
    <w:p w:rsidR="0005621B" w:rsidRPr="002A33F1" w:rsidRDefault="0005621B" w:rsidP="0005621B">
      <w:pPr>
        <w:tabs>
          <w:tab w:val="left" w:pos="-1440"/>
        </w:tabs>
        <w:jc w:val="both"/>
        <w:rPr>
          <w:bCs/>
          <w:sz w:val="20"/>
          <w:szCs w:val="20"/>
          <w:lang w:val="fr-CA"/>
        </w:rPr>
      </w:pPr>
    </w:p>
    <w:p w:rsidR="0005621B" w:rsidRPr="002A33F1" w:rsidRDefault="0005621B" w:rsidP="0005621B">
      <w:pPr>
        <w:tabs>
          <w:tab w:val="left" w:pos="-1440"/>
        </w:tabs>
        <w:ind w:left="22" w:hanging="22"/>
        <w:jc w:val="both"/>
        <w:rPr>
          <w:sz w:val="20"/>
          <w:szCs w:val="20"/>
          <w:lang w:val="fr-CA"/>
        </w:rPr>
      </w:pPr>
      <w:r w:rsidRPr="002A33F1">
        <w:rPr>
          <w:bCs/>
          <w:sz w:val="20"/>
          <w:szCs w:val="20"/>
          <w:lang w:val="fr-CA"/>
        </w:rPr>
        <w:t xml:space="preserve">Les cinq (5) </w:t>
      </w:r>
      <w:r w:rsidRPr="002A33F1">
        <w:rPr>
          <w:sz w:val="20"/>
          <w:szCs w:val="20"/>
          <w:lang w:val="fr-CA"/>
        </w:rPr>
        <w:t>intervenants ou groupes d’intervenants auront chacun le droit de présenter une plaidoirie orale d’au plus cinq (5) minutes lors de l’audition de l’appel.</w:t>
      </w:r>
    </w:p>
    <w:p w:rsidR="0005621B" w:rsidRPr="002A33F1" w:rsidRDefault="0005621B" w:rsidP="0005621B">
      <w:pPr>
        <w:tabs>
          <w:tab w:val="left" w:pos="-1440"/>
        </w:tabs>
        <w:ind w:left="22" w:hanging="22"/>
        <w:jc w:val="both"/>
        <w:rPr>
          <w:bCs/>
          <w:sz w:val="20"/>
          <w:szCs w:val="20"/>
          <w:lang w:val="fr-CA"/>
        </w:rPr>
      </w:pPr>
    </w:p>
    <w:p w:rsidR="0005621B" w:rsidRPr="002A33F1" w:rsidRDefault="0005621B" w:rsidP="0005621B">
      <w:pPr>
        <w:jc w:val="both"/>
        <w:rPr>
          <w:b/>
          <w:sz w:val="20"/>
          <w:szCs w:val="20"/>
          <w:lang w:val="fr-CA"/>
        </w:rPr>
      </w:pPr>
      <w:r w:rsidRPr="002A33F1">
        <w:rPr>
          <w:b/>
          <w:sz w:val="20"/>
          <w:szCs w:val="20"/>
          <w:lang w:val="fr-CA"/>
        </w:rPr>
        <w:t xml:space="preserve">Les intervenants ou groupes d’intervenants n’ont pas le droit de soulever de nouvelles questions, de produire d’autres éléments de preuve ni de compléter de quelque autre façon le dossier des </w:t>
      </w:r>
      <w:r w:rsidRPr="002A33F1">
        <w:rPr>
          <w:b/>
          <w:sz w:val="20"/>
          <w:szCs w:val="20"/>
        </w:rPr>
        <w:fldChar w:fldCharType="begin"/>
      </w:r>
      <w:r w:rsidRPr="002A33F1">
        <w:rPr>
          <w:b/>
          <w:sz w:val="20"/>
          <w:szCs w:val="20"/>
          <w:lang w:val="fr-CA"/>
        </w:rPr>
        <w:instrText xml:space="preserve"> SEQ CHAPTER \h \r 1</w:instrText>
      </w:r>
      <w:r w:rsidRPr="002A33F1">
        <w:rPr>
          <w:b/>
          <w:sz w:val="20"/>
          <w:szCs w:val="20"/>
        </w:rPr>
        <w:fldChar w:fldCharType="end"/>
      </w:r>
      <w:r w:rsidRPr="002A33F1">
        <w:rPr>
          <w:b/>
          <w:sz w:val="20"/>
          <w:szCs w:val="20"/>
          <w:lang w:val="fr-CA"/>
        </w:rPr>
        <w:t xml:space="preserve">parties, et ne peuvent pas aborder l’art. 12 de la </w:t>
      </w:r>
      <w:r w:rsidRPr="002A33F1">
        <w:rPr>
          <w:b/>
          <w:i/>
          <w:sz w:val="20"/>
          <w:szCs w:val="20"/>
          <w:lang w:val="fr-CA"/>
        </w:rPr>
        <w:t>Charte canadienne des droits et libertés</w:t>
      </w:r>
      <w:r w:rsidRPr="002A33F1">
        <w:rPr>
          <w:b/>
          <w:sz w:val="20"/>
          <w:szCs w:val="20"/>
          <w:lang w:val="fr-CA"/>
        </w:rPr>
        <w:t xml:space="preserve"> dans leurs soumissions.</w:t>
      </w:r>
    </w:p>
    <w:p w:rsidR="0005621B" w:rsidRPr="002A33F1" w:rsidRDefault="0005621B" w:rsidP="0005621B">
      <w:pPr>
        <w:jc w:val="both"/>
        <w:rPr>
          <w:sz w:val="20"/>
          <w:szCs w:val="20"/>
          <w:lang w:val="fr-FR"/>
        </w:rPr>
      </w:pPr>
    </w:p>
    <w:p w:rsidR="0005621B" w:rsidRPr="002A33F1" w:rsidRDefault="0005621B" w:rsidP="0005621B">
      <w:pPr>
        <w:jc w:val="both"/>
        <w:rPr>
          <w:sz w:val="20"/>
          <w:szCs w:val="20"/>
          <w:lang w:val="fr-CA"/>
        </w:rPr>
      </w:pPr>
      <w:r w:rsidRPr="002A33F1">
        <w:rPr>
          <w:sz w:val="20"/>
          <w:szCs w:val="20"/>
          <w:lang w:val="fr-FR"/>
        </w:rPr>
        <w:t>Conformément à l’alinéa 59(1)</w:t>
      </w:r>
      <w:r w:rsidRPr="002A33F1">
        <w:rPr>
          <w:i/>
          <w:sz w:val="20"/>
          <w:szCs w:val="20"/>
          <w:lang w:val="fr-FR"/>
        </w:rPr>
        <w:t>a</w:t>
      </w:r>
      <w:r w:rsidRPr="002A33F1">
        <w:rPr>
          <w:sz w:val="20"/>
          <w:szCs w:val="20"/>
          <w:lang w:val="fr-FR"/>
        </w:rPr>
        <w:t xml:space="preserve">) des </w:t>
      </w:r>
      <w:r w:rsidRPr="002A33F1">
        <w:rPr>
          <w:i/>
          <w:sz w:val="20"/>
          <w:szCs w:val="20"/>
          <w:lang w:val="fr-FR"/>
        </w:rPr>
        <w:t>Règles de la Cour suprême du Canada</w:t>
      </w:r>
      <w:r w:rsidRPr="002A33F1">
        <w:rPr>
          <w:sz w:val="20"/>
          <w:szCs w:val="20"/>
          <w:lang w:val="fr-FR"/>
        </w:rPr>
        <w:t>, les intervenants ou groupes d’intervenants paieront à l’appelant et à l’intimée tous débours supplémentaires résultant de leurs interventions.</w:t>
      </w:r>
    </w:p>
    <w:p w:rsidR="0005621B" w:rsidRPr="002A33F1" w:rsidRDefault="0005621B" w:rsidP="0005621B">
      <w:pPr>
        <w:jc w:val="both"/>
        <w:rPr>
          <w:sz w:val="20"/>
          <w:szCs w:val="20"/>
          <w:lang w:val="fr-CA"/>
        </w:rPr>
      </w:pPr>
    </w:p>
    <w:p w:rsidR="0005621B" w:rsidRPr="002A33F1" w:rsidRDefault="0005621B" w:rsidP="0005621B">
      <w:pPr>
        <w:rPr>
          <w:b/>
          <w:bCs/>
          <w:sz w:val="20"/>
          <w:szCs w:val="20"/>
          <w:lang w:val="fr-CA"/>
        </w:rPr>
      </w:pPr>
      <w:r w:rsidRPr="002A33F1">
        <w:rPr>
          <w:b/>
          <w:bCs/>
          <w:sz w:val="20"/>
          <w:szCs w:val="20"/>
          <w:lang w:val="fr-CA"/>
        </w:rPr>
        <w:t>ET IL EST EN OUTRE ORDONNÉ CE QUI SUIT :</w:t>
      </w:r>
    </w:p>
    <w:p w:rsidR="0005621B" w:rsidRPr="002A33F1" w:rsidRDefault="0005621B" w:rsidP="0005621B">
      <w:pPr>
        <w:rPr>
          <w:bCs/>
          <w:sz w:val="20"/>
          <w:szCs w:val="20"/>
          <w:lang w:val="fr-CA"/>
        </w:rPr>
      </w:pPr>
    </w:p>
    <w:p w:rsidR="0005621B" w:rsidRPr="002A33F1" w:rsidRDefault="0005621B" w:rsidP="0005621B">
      <w:pPr>
        <w:jc w:val="both"/>
        <w:rPr>
          <w:sz w:val="20"/>
          <w:szCs w:val="20"/>
          <w:lang w:val="fr-CA"/>
        </w:rPr>
      </w:pPr>
      <w:r w:rsidRPr="002A33F1">
        <w:rPr>
          <w:sz w:val="20"/>
          <w:szCs w:val="20"/>
          <w:lang w:val="fr-CA"/>
        </w:rPr>
        <w:t>Le procureur général du Canada, le procureur général de l’Ontario, le procureur général du Québec, le procureur général de la Nouvelle-Écosse et le procureur général de la Colombie-Britannique auront chacun le droit de présenter une plaidoirie orale d’au plus dix (10) minutes lors de l’audition de l’appel.</w:t>
      </w:r>
    </w:p>
    <w:p w:rsidR="00102792" w:rsidRPr="002A33F1" w:rsidRDefault="00102792" w:rsidP="00102792">
      <w:pPr>
        <w:spacing w:line="232" w:lineRule="auto"/>
        <w:rPr>
          <w:rFonts w:cs="Times New Roman"/>
          <w:sz w:val="20"/>
          <w:lang w:val="fr-CA"/>
        </w:rPr>
      </w:pPr>
    </w:p>
    <w:p w:rsidR="00102792" w:rsidRPr="002A33F1" w:rsidRDefault="00701491"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5967EF" w:rsidRPr="002A33F1" w:rsidRDefault="005967EF" w:rsidP="00102792">
      <w:pPr>
        <w:rPr>
          <w:rFonts w:eastAsia="Times New Roman" w:cs="Times New Roman"/>
          <w:sz w:val="20"/>
          <w:szCs w:val="20"/>
          <w:lang w:val="fr-CA" w:eastAsia="en-CA"/>
        </w:rPr>
      </w:pPr>
    </w:p>
    <w:p w:rsidR="00D64E8B" w:rsidRPr="002A33F1" w:rsidRDefault="00D64E8B" w:rsidP="00102792">
      <w:pPr>
        <w:rPr>
          <w:rFonts w:eastAsia="Times New Roman" w:cs="Times New Roman"/>
          <w:sz w:val="20"/>
          <w:szCs w:val="20"/>
          <w:lang w:val="fr-CA" w:eastAsia="en-CA"/>
        </w:rPr>
      </w:pPr>
    </w:p>
    <w:p w:rsidR="00D64E8B" w:rsidRPr="002A33F1" w:rsidRDefault="00D64E8B">
      <w:pPr>
        <w:rPr>
          <w:rFonts w:eastAsia="Times New Roman" w:cs="Times New Roman"/>
          <w:sz w:val="20"/>
          <w:szCs w:val="20"/>
          <w:lang w:val="fr-CA" w:eastAsia="en-CA"/>
        </w:rPr>
      </w:pPr>
      <w:r w:rsidRPr="002A33F1">
        <w:rPr>
          <w:rFonts w:eastAsia="Times New Roman" w:cs="Times New Roman"/>
          <w:sz w:val="20"/>
          <w:szCs w:val="20"/>
          <w:lang w:val="fr-CA" w:eastAsia="en-CA"/>
        </w:rPr>
        <w:br w:type="page"/>
      </w:r>
    </w:p>
    <w:p w:rsidR="00D64E8B" w:rsidRPr="002A33F1" w:rsidRDefault="00D64E8B" w:rsidP="00D64E8B">
      <w:pPr>
        <w:rPr>
          <w:b/>
          <w:sz w:val="20"/>
          <w:szCs w:val="20"/>
          <w:lang w:val="fr-CA"/>
        </w:rPr>
      </w:pPr>
      <w:r w:rsidRPr="002A33F1">
        <w:rPr>
          <w:b/>
          <w:sz w:val="20"/>
          <w:szCs w:val="20"/>
          <w:lang w:val="fr-CA"/>
        </w:rPr>
        <w:t>OCTOBER 14, 2021 / LE 14 OCTOBRE 2021</w:t>
      </w:r>
    </w:p>
    <w:p w:rsidR="00D64E8B" w:rsidRPr="002A33F1" w:rsidRDefault="00D64E8B" w:rsidP="00D64E8B">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64E8B" w:rsidRPr="002A33F1" w:rsidTr="00471B88">
        <w:tc>
          <w:tcPr>
            <w:tcW w:w="4410" w:type="dxa"/>
            <w:tcBorders>
              <w:top w:val="nil"/>
              <w:left w:val="nil"/>
              <w:bottom w:val="nil"/>
              <w:right w:val="nil"/>
            </w:tcBorders>
          </w:tcPr>
          <w:p w:rsidR="00D64E8B" w:rsidRPr="002A33F1" w:rsidRDefault="00DB2B87" w:rsidP="00DB2B87">
            <w:pPr>
              <w:jc w:val="both"/>
              <w:rPr>
                <w:rFonts w:cs="Times New Roman"/>
                <w:b/>
                <w:bCs/>
                <w:sz w:val="20"/>
                <w:szCs w:val="20"/>
                <w:lang w:val="en-US"/>
              </w:rPr>
            </w:pPr>
            <w:r w:rsidRPr="002A33F1">
              <w:rPr>
                <w:rFonts w:eastAsia="Times New Roman" w:cs="Times New Roman"/>
                <w:b/>
                <w:sz w:val="20"/>
                <w:szCs w:val="20"/>
                <w:lang w:val="en-US" w:eastAsia="en-CA"/>
              </w:rPr>
              <w:t>Motion for leave to intervene</w:t>
            </w:r>
          </w:p>
        </w:tc>
        <w:tc>
          <w:tcPr>
            <w:tcW w:w="810" w:type="dxa"/>
            <w:tcBorders>
              <w:top w:val="nil"/>
              <w:left w:val="nil"/>
              <w:bottom w:val="nil"/>
              <w:right w:val="nil"/>
            </w:tcBorders>
          </w:tcPr>
          <w:p w:rsidR="00D64E8B" w:rsidRPr="002A33F1" w:rsidRDefault="00D64E8B" w:rsidP="00471B88">
            <w:pPr>
              <w:jc w:val="both"/>
              <w:rPr>
                <w:rFonts w:cs="Times New Roman"/>
                <w:b/>
                <w:bCs/>
                <w:sz w:val="20"/>
                <w:szCs w:val="20"/>
                <w:lang w:val="en-US"/>
              </w:rPr>
            </w:pPr>
          </w:p>
        </w:tc>
        <w:tc>
          <w:tcPr>
            <w:tcW w:w="4399" w:type="dxa"/>
            <w:tcBorders>
              <w:top w:val="nil"/>
              <w:left w:val="nil"/>
              <w:bottom w:val="nil"/>
              <w:right w:val="nil"/>
            </w:tcBorders>
          </w:tcPr>
          <w:p w:rsidR="00D64E8B" w:rsidRPr="002A33F1" w:rsidRDefault="00D64E8B" w:rsidP="00DB2B87">
            <w:pPr>
              <w:jc w:val="both"/>
              <w:rPr>
                <w:rFonts w:cs="Times New Roman"/>
                <w:b/>
                <w:bCs/>
                <w:sz w:val="20"/>
                <w:szCs w:val="20"/>
                <w:lang w:val="fr-CA"/>
              </w:rPr>
            </w:pPr>
            <w:r w:rsidRPr="002A33F1">
              <w:rPr>
                <w:rFonts w:eastAsia="Times New Roman" w:cs="Times New Roman"/>
                <w:b/>
                <w:sz w:val="20"/>
                <w:szCs w:val="20"/>
                <w:lang w:val="fr-CA" w:eastAsia="en-CA"/>
              </w:rPr>
              <w:t xml:space="preserve">Requête </w:t>
            </w:r>
            <w:r w:rsidR="00DB2B87" w:rsidRPr="002A33F1">
              <w:rPr>
                <w:rFonts w:eastAsia="Times New Roman" w:cs="Times New Roman"/>
                <w:b/>
                <w:sz w:val="20"/>
                <w:szCs w:val="20"/>
                <w:lang w:val="fr-CA" w:eastAsia="en-CA"/>
              </w:rPr>
              <w:t>en autorisation d'intervention</w:t>
            </w:r>
          </w:p>
        </w:tc>
      </w:tr>
    </w:tbl>
    <w:p w:rsidR="00D64E8B" w:rsidRPr="002A33F1" w:rsidRDefault="00D64E8B" w:rsidP="00D64E8B">
      <w:pPr>
        <w:tabs>
          <w:tab w:val="left" w:pos="-1440"/>
          <w:tab w:val="left" w:pos="-720"/>
        </w:tabs>
        <w:jc w:val="both"/>
        <w:rPr>
          <w:rFonts w:eastAsia="Times New Roman" w:cs="Times New Roman"/>
          <w:sz w:val="20"/>
          <w:szCs w:val="20"/>
          <w:lang w:val="fr-CA" w:eastAsia="en-CA"/>
        </w:rPr>
      </w:pPr>
    </w:p>
    <w:p w:rsidR="00D64E8B" w:rsidRPr="002A33F1" w:rsidRDefault="00D64E8B" w:rsidP="00D64E8B">
      <w:pPr>
        <w:pStyle w:val="SCCSsocParty"/>
        <w:jc w:val="both"/>
        <w:rPr>
          <w:rFonts w:eastAsiaTheme="minorEastAsia"/>
          <w:b/>
          <w:bCs/>
          <w:i w:val="0"/>
          <w:sz w:val="20"/>
          <w:szCs w:val="20"/>
          <w:lang w:val="fr-CA"/>
        </w:rPr>
      </w:pPr>
      <w:r w:rsidRPr="002A33F1">
        <w:rPr>
          <w:rFonts w:eastAsiaTheme="minorEastAsia"/>
          <w:b/>
          <w:bCs/>
          <w:i w:val="0"/>
          <w:caps/>
          <w:sz w:val="20"/>
          <w:szCs w:val="20"/>
          <w:lang w:val="fr-CA"/>
        </w:rPr>
        <w:t>PROCUREUR GÉNÉRAL DU QUÉBEC ET SA MAJESTÉ LA REINE</w:t>
      </w:r>
      <w:r w:rsidRPr="002A33F1">
        <w:rPr>
          <w:rFonts w:eastAsiaTheme="minorEastAsia"/>
          <w:b/>
          <w:bCs/>
          <w:i w:val="0"/>
          <w:sz w:val="20"/>
          <w:szCs w:val="20"/>
          <w:lang w:val="fr-CA"/>
        </w:rPr>
        <w:t xml:space="preserve"> c. ALEXANDRE BISSONNETTE</w:t>
      </w:r>
    </w:p>
    <w:p w:rsidR="00D64E8B" w:rsidRPr="002A33F1" w:rsidRDefault="00D64E8B" w:rsidP="00D64E8B">
      <w:pPr>
        <w:jc w:val="both"/>
        <w:rPr>
          <w:sz w:val="20"/>
          <w:szCs w:val="20"/>
          <w:lang w:val="fr-CA"/>
        </w:rPr>
      </w:pPr>
      <w:r w:rsidRPr="002A33F1">
        <w:rPr>
          <w:sz w:val="20"/>
          <w:szCs w:val="20"/>
          <w:lang w:val="fr-CA"/>
        </w:rPr>
        <w:t xml:space="preserve">(Qc) (39544) </w:t>
      </w:r>
    </w:p>
    <w:p w:rsidR="00D64E8B" w:rsidRPr="002A33F1" w:rsidRDefault="00D64E8B" w:rsidP="00D64E8B">
      <w:pPr>
        <w:rPr>
          <w:bCs/>
          <w:sz w:val="20"/>
          <w:szCs w:val="20"/>
          <w:lang w:val="fr-CA"/>
        </w:rPr>
      </w:pPr>
    </w:p>
    <w:p w:rsidR="00D64E8B" w:rsidRPr="002A33F1" w:rsidRDefault="00D64E8B" w:rsidP="00D64E8B">
      <w:pPr>
        <w:rPr>
          <w:sz w:val="20"/>
          <w:szCs w:val="20"/>
          <w:lang w:val="fr-CA"/>
        </w:rPr>
      </w:pPr>
      <w:r w:rsidRPr="002A33F1">
        <w:rPr>
          <w:b/>
          <w:bCs/>
          <w:sz w:val="20"/>
          <w:szCs w:val="20"/>
          <w:u w:val="single"/>
          <w:lang w:val="fr-CA"/>
        </w:rPr>
        <w:t>LA JUGE KARAKATSANIS :</w:t>
      </w:r>
    </w:p>
    <w:p w:rsidR="00D64E8B" w:rsidRPr="002A33F1" w:rsidRDefault="00D64E8B" w:rsidP="00D64E8B">
      <w:pPr>
        <w:jc w:val="both"/>
        <w:rPr>
          <w:sz w:val="20"/>
          <w:szCs w:val="20"/>
          <w:lang w:val="fr-CA"/>
        </w:rPr>
      </w:pPr>
    </w:p>
    <w:p w:rsidR="00D64E8B" w:rsidRPr="002A33F1" w:rsidRDefault="00D64E8B" w:rsidP="00D64E8B">
      <w:pPr>
        <w:jc w:val="both"/>
        <w:rPr>
          <w:bCs/>
          <w:sz w:val="20"/>
          <w:szCs w:val="20"/>
          <w:lang w:val="fr-CA"/>
        </w:rPr>
      </w:pPr>
      <w:r w:rsidRPr="002A33F1">
        <w:rPr>
          <w:b/>
          <w:bCs/>
          <w:sz w:val="20"/>
          <w:szCs w:val="20"/>
          <w:lang w:val="fr-CA"/>
        </w:rPr>
        <w:t xml:space="preserve">À LA SUITE DES DEMANDES </w:t>
      </w:r>
      <w:r w:rsidRPr="002A33F1">
        <w:rPr>
          <w:sz w:val="20"/>
          <w:szCs w:val="20"/>
          <w:lang w:val="fr-CA"/>
        </w:rPr>
        <w:t xml:space="preserve">présentées par l’Association des avocats de la défense de Montréal-Laval-Longueuil; Queen’s Prison Law Clinic; Toronto Police Association, Association canadienne des policiers, Karen Fraser, Jennifer Sweet, Nicole Sweet, Kim Sweet, John Sweet, J. Robert Sweet, Charles Sweet, Patricia Corcoran, Ann Parker, Ted Baylis, Sharon Baylis, Cory Baylis, Michael Leone, Doug French, Donna French et Deborah Mahaffy (conjointement); Observatoire des mesures visant la sécurité nationale; </w:t>
      </w:r>
      <w:r w:rsidRPr="002A33F1">
        <w:rPr>
          <w:bCs/>
          <w:sz w:val="20"/>
          <w:szCs w:val="20"/>
          <w:lang w:val="fr-CA"/>
        </w:rPr>
        <w:t xml:space="preserve">Independent Criminal Defense Advocacy Society; Canadian Prison Law Association; Conseil national des musulmans canadiens; Association canadienne des libertés civiles; British Columbia Civil Liberties Association; et Association canadienne des chefs de police </w:t>
      </w:r>
      <w:r w:rsidRPr="002A33F1">
        <w:rPr>
          <w:sz w:val="20"/>
          <w:szCs w:val="20"/>
          <w:lang w:val="fr-CA"/>
        </w:rPr>
        <w:t>en vue d’obtenir la permission d’intervenir dans l’appel;</w:t>
      </w:r>
    </w:p>
    <w:p w:rsidR="00D64E8B" w:rsidRPr="002A33F1" w:rsidRDefault="00D64E8B" w:rsidP="00D64E8B">
      <w:pPr>
        <w:jc w:val="both"/>
        <w:rPr>
          <w:bCs/>
          <w:sz w:val="20"/>
          <w:szCs w:val="20"/>
          <w:lang w:val="fr-CA"/>
        </w:rPr>
      </w:pPr>
    </w:p>
    <w:p w:rsidR="00D64E8B" w:rsidRPr="002A33F1" w:rsidRDefault="00D64E8B" w:rsidP="00D64E8B">
      <w:pPr>
        <w:jc w:val="both"/>
        <w:rPr>
          <w:sz w:val="20"/>
          <w:szCs w:val="20"/>
          <w:lang w:val="fr-CA"/>
        </w:rPr>
      </w:pPr>
      <w:r w:rsidRPr="002A33F1">
        <w:rPr>
          <w:b/>
          <w:bCs/>
          <w:sz w:val="20"/>
          <w:szCs w:val="20"/>
          <w:lang w:val="fr-CA"/>
        </w:rPr>
        <w:t xml:space="preserve">ET APRÈS EXAMEN </w:t>
      </w:r>
      <w:r w:rsidRPr="002A33F1">
        <w:rPr>
          <w:bCs/>
          <w:sz w:val="20"/>
          <w:szCs w:val="20"/>
          <w:lang w:val="fr-CA"/>
        </w:rPr>
        <w:t>des documents déposés</w:t>
      </w:r>
      <w:r w:rsidRPr="002A33F1">
        <w:rPr>
          <w:sz w:val="20"/>
          <w:szCs w:val="20"/>
          <w:lang w:val="fr-CA"/>
        </w:rPr>
        <w:t>;</w:t>
      </w:r>
    </w:p>
    <w:p w:rsidR="00D64E8B" w:rsidRPr="002A33F1" w:rsidRDefault="00D64E8B" w:rsidP="00D64E8B">
      <w:pPr>
        <w:jc w:val="both"/>
        <w:rPr>
          <w:bCs/>
          <w:sz w:val="20"/>
          <w:szCs w:val="20"/>
          <w:lang w:val="fr-CA"/>
        </w:rPr>
      </w:pPr>
    </w:p>
    <w:p w:rsidR="00D64E8B" w:rsidRPr="002A33F1" w:rsidRDefault="00D64E8B" w:rsidP="00D64E8B">
      <w:pPr>
        <w:jc w:val="both"/>
        <w:rPr>
          <w:b/>
          <w:sz w:val="20"/>
          <w:szCs w:val="20"/>
          <w:lang w:val="fr-CA"/>
        </w:rPr>
      </w:pPr>
      <w:r w:rsidRPr="002A33F1">
        <w:rPr>
          <w:b/>
          <w:sz w:val="20"/>
          <w:szCs w:val="20"/>
          <w:lang w:val="fr-CA"/>
        </w:rPr>
        <w:t>IL EST ORDONNÉ CE QUI SUIT :</w:t>
      </w:r>
    </w:p>
    <w:p w:rsidR="00D64E8B" w:rsidRPr="002A33F1" w:rsidRDefault="00D64E8B" w:rsidP="00D64E8B">
      <w:pPr>
        <w:jc w:val="both"/>
        <w:rPr>
          <w:sz w:val="20"/>
          <w:szCs w:val="20"/>
          <w:lang w:val="fr-CA"/>
        </w:rPr>
      </w:pPr>
    </w:p>
    <w:p w:rsidR="00D64E8B" w:rsidRPr="002A33F1" w:rsidRDefault="00D64E8B" w:rsidP="00D64E8B">
      <w:pPr>
        <w:tabs>
          <w:tab w:val="left" w:pos="-1440"/>
        </w:tabs>
        <w:jc w:val="both"/>
        <w:rPr>
          <w:sz w:val="20"/>
          <w:szCs w:val="20"/>
          <w:lang w:val="fr-CA"/>
        </w:rPr>
      </w:pPr>
      <w:r w:rsidRPr="002A33F1">
        <w:rPr>
          <w:sz w:val="20"/>
          <w:szCs w:val="20"/>
          <w:lang w:val="fr-CA"/>
        </w:rPr>
        <w:t>Les requêtes en autorisation d’intervenir sont accueillies et les dix (10) intervenants ou groupes d’intervenants pourront chacun signifier et déposer un mémoire d’au plus dix (10) pages et un recueil de sources, le cas échéant, au plus tard le 25 novembre 2021.</w:t>
      </w:r>
    </w:p>
    <w:p w:rsidR="00D64E8B" w:rsidRPr="002A33F1" w:rsidRDefault="00D64E8B" w:rsidP="00D64E8B">
      <w:pPr>
        <w:rPr>
          <w:sz w:val="20"/>
          <w:szCs w:val="20"/>
          <w:lang w:val="fr-CA"/>
        </w:rPr>
      </w:pPr>
    </w:p>
    <w:p w:rsidR="00D64E8B" w:rsidRPr="002A33F1" w:rsidRDefault="00D64E8B" w:rsidP="00D64E8B">
      <w:pPr>
        <w:tabs>
          <w:tab w:val="left" w:pos="-1440"/>
        </w:tabs>
        <w:ind w:left="22" w:hanging="22"/>
        <w:jc w:val="both"/>
        <w:rPr>
          <w:sz w:val="20"/>
          <w:szCs w:val="20"/>
          <w:lang w:val="fr-CA"/>
        </w:rPr>
      </w:pPr>
      <w:r w:rsidRPr="002A33F1">
        <w:rPr>
          <w:bCs/>
          <w:sz w:val="20"/>
          <w:szCs w:val="20"/>
          <w:lang w:val="fr-CA"/>
        </w:rPr>
        <w:t xml:space="preserve">Les dix (10) </w:t>
      </w:r>
      <w:r w:rsidRPr="002A33F1">
        <w:rPr>
          <w:sz w:val="20"/>
          <w:szCs w:val="20"/>
          <w:lang w:val="fr-CA"/>
        </w:rPr>
        <w:t>intervenants ou groupes d’intervenants auront chacun le droit de présenter une plaidoirie orale d’au plus cinq (5) minutes lors de l’audition de l’appel.</w:t>
      </w:r>
    </w:p>
    <w:p w:rsidR="00D64E8B" w:rsidRPr="002A33F1" w:rsidRDefault="00D64E8B" w:rsidP="00D64E8B">
      <w:pPr>
        <w:tabs>
          <w:tab w:val="left" w:pos="-1440"/>
        </w:tabs>
        <w:ind w:left="22" w:hanging="22"/>
        <w:jc w:val="both"/>
        <w:rPr>
          <w:bCs/>
          <w:sz w:val="20"/>
          <w:szCs w:val="20"/>
          <w:lang w:val="fr-CA"/>
        </w:rPr>
      </w:pPr>
    </w:p>
    <w:p w:rsidR="00D64E8B" w:rsidRPr="002A33F1" w:rsidRDefault="00D64E8B" w:rsidP="00D64E8B">
      <w:pPr>
        <w:jc w:val="both"/>
        <w:rPr>
          <w:b/>
          <w:sz w:val="20"/>
          <w:szCs w:val="20"/>
          <w:lang w:val="fr-CA"/>
        </w:rPr>
      </w:pPr>
      <w:r w:rsidRPr="002A33F1">
        <w:rPr>
          <w:b/>
          <w:sz w:val="20"/>
          <w:szCs w:val="20"/>
          <w:lang w:val="fr-CA"/>
        </w:rPr>
        <w:t xml:space="preserve">Les intervenants ou groupes d’intervenants n’ont pas le droit de soulever de nouvelles questions, de produire d’autres éléments de preuve ni de compléter de quelque autre façon le dossier des </w:t>
      </w:r>
      <w:r w:rsidRPr="002A33F1">
        <w:rPr>
          <w:b/>
          <w:sz w:val="20"/>
          <w:szCs w:val="20"/>
        </w:rPr>
        <w:fldChar w:fldCharType="begin"/>
      </w:r>
      <w:r w:rsidRPr="002A33F1">
        <w:rPr>
          <w:b/>
          <w:sz w:val="20"/>
          <w:szCs w:val="20"/>
          <w:lang w:val="fr-CA"/>
        </w:rPr>
        <w:instrText xml:space="preserve"> SEQ CHAPTER \h \r 1</w:instrText>
      </w:r>
      <w:r w:rsidRPr="002A33F1">
        <w:rPr>
          <w:b/>
          <w:sz w:val="20"/>
          <w:szCs w:val="20"/>
        </w:rPr>
        <w:fldChar w:fldCharType="end"/>
      </w:r>
      <w:r w:rsidRPr="002A33F1">
        <w:rPr>
          <w:b/>
          <w:sz w:val="20"/>
          <w:szCs w:val="20"/>
          <w:lang w:val="fr-CA"/>
        </w:rPr>
        <w:t>parties.</w:t>
      </w:r>
    </w:p>
    <w:p w:rsidR="00D64E8B" w:rsidRPr="002A33F1" w:rsidRDefault="00D64E8B" w:rsidP="00D64E8B">
      <w:pPr>
        <w:jc w:val="both"/>
        <w:rPr>
          <w:sz w:val="20"/>
          <w:szCs w:val="20"/>
          <w:lang w:val="fr-FR"/>
        </w:rPr>
      </w:pPr>
    </w:p>
    <w:p w:rsidR="00D64E8B" w:rsidRPr="002A33F1" w:rsidRDefault="00D64E8B" w:rsidP="00D64E8B">
      <w:pPr>
        <w:jc w:val="both"/>
        <w:rPr>
          <w:sz w:val="20"/>
          <w:szCs w:val="20"/>
          <w:lang w:val="fr-CA"/>
        </w:rPr>
      </w:pPr>
      <w:r w:rsidRPr="002A33F1">
        <w:rPr>
          <w:sz w:val="20"/>
          <w:szCs w:val="20"/>
          <w:lang w:val="fr-FR"/>
        </w:rPr>
        <w:t>Conformément à l’alinéa 59(1)</w:t>
      </w:r>
      <w:r w:rsidRPr="002A33F1">
        <w:rPr>
          <w:i/>
          <w:sz w:val="20"/>
          <w:szCs w:val="20"/>
          <w:lang w:val="fr-FR"/>
        </w:rPr>
        <w:t>a</w:t>
      </w:r>
      <w:r w:rsidRPr="002A33F1">
        <w:rPr>
          <w:sz w:val="20"/>
          <w:szCs w:val="20"/>
          <w:lang w:val="fr-FR"/>
        </w:rPr>
        <w:t xml:space="preserve">) des </w:t>
      </w:r>
      <w:r w:rsidRPr="002A33F1">
        <w:rPr>
          <w:i/>
          <w:sz w:val="20"/>
          <w:szCs w:val="20"/>
          <w:lang w:val="fr-FR"/>
        </w:rPr>
        <w:t>Règles de la Cour suprême du Canada</w:t>
      </w:r>
      <w:r w:rsidRPr="002A33F1">
        <w:rPr>
          <w:sz w:val="20"/>
          <w:szCs w:val="20"/>
          <w:lang w:val="fr-FR"/>
        </w:rPr>
        <w:t>, les intervenants ou groupes d’intervenants paieront aux appelants et à l’intimé tous débours supplémentaires résultant de leurs interventions.</w:t>
      </w:r>
    </w:p>
    <w:p w:rsidR="00D64E8B" w:rsidRPr="002A33F1" w:rsidRDefault="00D64E8B" w:rsidP="00D64E8B">
      <w:pPr>
        <w:jc w:val="both"/>
        <w:rPr>
          <w:sz w:val="20"/>
          <w:szCs w:val="20"/>
          <w:lang w:val="fr-CA"/>
        </w:rPr>
      </w:pPr>
    </w:p>
    <w:p w:rsidR="00D64E8B" w:rsidRPr="002A33F1" w:rsidRDefault="00D64E8B" w:rsidP="00D64E8B">
      <w:pPr>
        <w:rPr>
          <w:b/>
          <w:bCs/>
          <w:sz w:val="20"/>
          <w:szCs w:val="20"/>
          <w:lang w:val="fr-CA"/>
        </w:rPr>
      </w:pPr>
      <w:r w:rsidRPr="002A33F1">
        <w:rPr>
          <w:b/>
          <w:bCs/>
          <w:sz w:val="20"/>
          <w:szCs w:val="20"/>
          <w:lang w:val="fr-CA"/>
        </w:rPr>
        <w:t>ET IL EST EN OUTRE ORDONNÉ CE QUI SUIT :</w:t>
      </w:r>
    </w:p>
    <w:p w:rsidR="00D64E8B" w:rsidRPr="002A33F1" w:rsidRDefault="00D64E8B" w:rsidP="00D64E8B">
      <w:pPr>
        <w:rPr>
          <w:bCs/>
          <w:sz w:val="20"/>
          <w:szCs w:val="20"/>
          <w:lang w:val="fr-CA"/>
        </w:rPr>
      </w:pPr>
    </w:p>
    <w:p w:rsidR="00D64E8B" w:rsidRPr="002A33F1" w:rsidRDefault="00D64E8B" w:rsidP="00D64E8B">
      <w:pPr>
        <w:jc w:val="both"/>
        <w:rPr>
          <w:sz w:val="20"/>
          <w:szCs w:val="20"/>
          <w:lang w:val="fr-CA"/>
        </w:rPr>
      </w:pPr>
      <w:r w:rsidRPr="002A33F1">
        <w:rPr>
          <w:sz w:val="20"/>
          <w:szCs w:val="20"/>
          <w:lang w:val="fr-CA"/>
        </w:rPr>
        <w:t>Le procureur général du Canada, le procureur général de l’Ontario, le procureur général de la Nouvelle-Écosse, le procureur général de la Colombie-Britannique et le procureur général de l’Alberta auront chacun le droit de présenter une plaidoirie orale d’au plus dix (10) minutes lors de l’audition de l’appel.</w:t>
      </w:r>
    </w:p>
    <w:p w:rsidR="00CA2DEA" w:rsidRPr="002A33F1" w:rsidRDefault="00CA2DEA" w:rsidP="0010587F">
      <w:pPr>
        <w:tabs>
          <w:tab w:val="left" w:pos="-1440"/>
          <w:tab w:val="left" w:pos="-720"/>
        </w:tabs>
        <w:jc w:val="both"/>
        <w:rPr>
          <w:sz w:val="20"/>
          <w:szCs w:val="20"/>
          <w:lang w:val="fr-CA"/>
        </w:rPr>
      </w:pPr>
    </w:p>
    <w:p w:rsidR="00D64E8B" w:rsidRPr="002A33F1" w:rsidRDefault="00D64E8B" w:rsidP="0010587F">
      <w:pPr>
        <w:tabs>
          <w:tab w:val="left" w:pos="-1440"/>
          <w:tab w:val="left" w:pos="-720"/>
        </w:tabs>
        <w:jc w:val="both"/>
        <w:rPr>
          <w:sz w:val="20"/>
          <w:szCs w:val="20"/>
          <w:lang w:val="fr-CA"/>
        </w:rPr>
      </w:pPr>
    </w:p>
    <w:p w:rsidR="00D64E8B" w:rsidRPr="002A33F1" w:rsidRDefault="00D64E8B" w:rsidP="00D64E8B">
      <w:pPr>
        <w:jc w:val="both"/>
        <w:rPr>
          <w:bCs/>
          <w:sz w:val="20"/>
          <w:szCs w:val="20"/>
        </w:rPr>
      </w:pPr>
      <w:r w:rsidRPr="002A33F1">
        <w:rPr>
          <w:b/>
          <w:bCs/>
          <w:sz w:val="20"/>
          <w:szCs w:val="20"/>
        </w:rPr>
        <w:t xml:space="preserve">UPON APPLICATIONS </w:t>
      </w:r>
      <w:r w:rsidRPr="002A33F1">
        <w:rPr>
          <w:bCs/>
          <w:sz w:val="20"/>
          <w:szCs w:val="20"/>
        </w:rPr>
        <w:t>by the Association des avocats de la défense de Montréal-Laval-Longueuil; Queen’s Prison Law Clinic; Toronto Police Association, Canadian Police Association, Karen Fraser, Jennifer Sweet, Nicole Sweet, Kim Sweet, John Sweet, J. Robert Sweet, Charles Sweet, Patricia Corcoran, Ann Parker, Ted Baylis, Sharon Baylis, Cory Baylis, Michael Leone, Doug French, Donna French and Deborah Mahaffy (jointly); Observatory on National Security Measures; Independent Criminal Defense Advocacy Society; Canadian Prison Law Association; National Council of Canadian Muslims; Canadian Civil Liberties Association; British Columbia Civil Liberties Association; and Canadian Association of Chiefs of Police f</w:t>
      </w:r>
      <w:r w:rsidRPr="002A33F1">
        <w:rPr>
          <w:sz w:val="20"/>
          <w:szCs w:val="20"/>
        </w:rPr>
        <w:t>or leave to intervene in the above appeal;</w:t>
      </w:r>
    </w:p>
    <w:p w:rsidR="00D64E8B" w:rsidRPr="002A33F1" w:rsidRDefault="00D64E8B" w:rsidP="00D64E8B">
      <w:pPr>
        <w:rPr>
          <w:color w:val="000000" w:themeColor="text1"/>
          <w:sz w:val="20"/>
          <w:szCs w:val="20"/>
        </w:rPr>
      </w:pPr>
    </w:p>
    <w:p w:rsidR="00D64E8B" w:rsidRPr="002A33F1" w:rsidRDefault="00D64E8B" w:rsidP="00D64E8B">
      <w:pPr>
        <w:jc w:val="both"/>
        <w:rPr>
          <w:sz w:val="20"/>
          <w:szCs w:val="20"/>
        </w:rPr>
      </w:pPr>
      <w:r w:rsidRPr="002A33F1">
        <w:rPr>
          <w:b/>
          <w:bCs/>
          <w:sz w:val="20"/>
          <w:szCs w:val="20"/>
        </w:rPr>
        <w:t>AND THE MATERIAL FILED</w:t>
      </w:r>
      <w:r w:rsidRPr="002A33F1">
        <w:rPr>
          <w:sz w:val="20"/>
          <w:szCs w:val="20"/>
        </w:rPr>
        <w:t xml:space="preserve"> having been read;</w:t>
      </w:r>
    </w:p>
    <w:p w:rsidR="00D64E8B" w:rsidRPr="002A33F1" w:rsidRDefault="00D64E8B" w:rsidP="00D64E8B">
      <w:pPr>
        <w:tabs>
          <w:tab w:val="left" w:pos="-1440"/>
        </w:tabs>
        <w:jc w:val="both"/>
        <w:rPr>
          <w:sz w:val="20"/>
          <w:szCs w:val="20"/>
        </w:rPr>
      </w:pPr>
    </w:p>
    <w:p w:rsidR="00D64E8B" w:rsidRPr="002A33F1" w:rsidRDefault="00D64E8B" w:rsidP="00D64E8B">
      <w:pPr>
        <w:jc w:val="both"/>
        <w:rPr>
          <w:b/>
          <w:bCs/>
          <w:sz w:val="20"/>
          <w:szCs w:val="20"/>
        </w:rPr>
      </w:pPr>
      <w:r w:rsidRPr="002A33F1">
        <w:rPr>
          <w:b/>
          <w:bCs/>
          <w:sz w:val="20"/>
          <w:szCs w:val="20"/>
        </w:rPr>
        <w:t>IT IS HEREBY ORDERED THAT:</w:t>
      </w:r>
    </w:p>
    <w:p w:rsidR="00D64E8B" w:rsidRPr="002A33F1" w:rsidRDefault="00D64E8B" w:rsidP="00D64E8B">
      <w:pPr>
        <w:tabs>
          <w:tab w:val="left" w:pos="-1440"/>
        </w:tabs>
        <w:ind w:left="720" w:hanging="720"/>
        <w:jc w:val="both"/>
        <w:rPr>
          <w:sz w:val="20"/>
          <w:szCs w:val="20"/>
        </w:rPr>
      </w:pPr>
    </w:p>
    <w:p w:rsidR="00D64E8B" w:rsidRPr="002A33F1" w:rsidRDefault="00D64E8B" w:rsidP="00D64E8B">
      <w:pPr>
        <w:jc w:val="both"/>
        <w:rPr>
          <w:sz w:val="20"/>
          <w:szCs w:val="20"/>
        </w:rPr>
      </w:pPr>
      <w:r w:rsidRPr="002A33F1">
        <w:rPr>
          <w:sz w:val="20"/>
          <w:szCs w:val="20"/>
        </w:rPr>
        <w:t>The motions for leave to intervene are granted and the said ten (10) interveners</w:t>
      </w:r>
      <w:r w:rsidRPr="002A33F1">
        <w:rPr>
          <w:sz w:val="20"/>
          <w:szCs w:val="20"/>
          <w:lang w:eastAsia="fr-FR"/>
        </w:rPr>
        <w:t xml:space="preserve"> or groups of interveners </w:t>
      </w:r>
      <w:r w:rsidRPr="002A33F1">
        <w:rPr>
          <w:sz w:val="20"/>
          <w:szCs w:val="20"/>
        </w:rPr>
        <w:t xml:space="preserve">shall each be entitled to serve and file a factum not to exceed ten (10) pages in length and a book of authorities, if any, on or before November 25, 2021. </w:t>
      </w:r>
    </w:p>
    <w:p w:rsidR="00D64E8B" w:rsidRPr="002A33F1" w:rsidRDefault="00D64E8B" w:rsidP="00D64E8B">
      <w:pPr>
        <w:tabs>
          <w:tab w:val="left" w:pos="-1440"/>
        </w:tabs>
        <w:jc w:val="both"/>
        <w:rPr>
          <w:bCs/>
          <w:sz w:val="20"/>
          <w:szCs w:val="20"/>
        </w:rPr>
      </w:pPr>
    </w:p>
    <w:p w:rsidR="00D64E8B" w:rsidRPr="002A33F1" w:rsidRDefault="00D64E8B" w:rsidP="00D64E8B">
      <w:pPr>
        <w:jc w:val="both"/>
        <w:rPr>
          <w:sz w:val="20"/>
          <w:szCs w:val="20"/>
        </w:rPr>
      </w:pPr>
      <w:r w:rsidRPr="002A33F1">
        <w:rPr>
          <w:bCs/>
          <w:sz w:val="20"/>
          <w:szCs w:val="20"/>
        </w:rPr>
        <w:t xml:space="preserve">The said ten (10) interveners or groups of interveners </w:t>
      </w:r>
      <w:r w:rsidRPr="002A33F1">
        <w:rPr>
          <w:sz w:val="20"/>
          <w:szCs w:val="20"/>
        </w:rPr>
        <w:t>are each granted permission to present oral argument not exceeding five (5) minutes at the hearing of the appeal.</w:t>
      </w:r>
    </w:p>
    <w:p w:rsidR="00D64E8B" w:rsidRPr="002A33F1" w:rsidRDefault="00D64E8B" w:rsidP="00D64E8B">
      <w:pPr>
        <w:jc w:val="both"/>
        <w:rPr>
          <w:sz w:val="20"/>
          <w:szCs w:val="20"/>
        </w:rPr>
      </w:pPr>
    </w:p>
    <w:p w:rsidR="00D64E8B" w:rsidRPr="002A33F1" w:rsidRDefault="00D64E8B" w:rsidP="00D64E8B">
      <w:pPr>
        <w:jc w:val="both"/>
        <w:rPr>
          <w:b/>
          <w:sz w:val="20"/>
          <w:szCs w:val="20"/>
        </w:rPr>
      </w:pPr>
      <w:r w:rsidRPr="002A33F1">
        <w:rPr>
          <w:b/>
          <w:sz w:val="20"/>
          <w:szCs w:val="20"/>
          <w:lang w:val="fr-CA"/>
        </w:rPr>
        <w:fldChar w:fldCharType="begin"/>
      </w:r>
      <w:r w:rsidRPr="002A33F1">
        <w:rPr>
          <w:b/>
          <w:sz w:val="20"/>
          <w:szCs w:val="20"/>
        </w:rPr>
        <w:instrText xml:space="preserve"> SEQ CHAPTER \h \r 1</w:instrText>
      </w:r>
      <w:r w:rsidRPr="002A33F1">
        <w:rPr>
          <w:b/>
          <w:sz w:val="20"/>
          <w:szCs w:val="20"/>
          <w:lang w:val="fr-CA"/>
        </w:rPr>
        <w:fldChar w:fldCharType="end"/>
      </w:r>
      <w:r w:rsidRPr="002A33F1">
        <w:rPr>
          <w:b/>
          <w:sz w:val="20"/>
          <w:szCs w:val="20"/>
        </w:rPr>
        <w:t>The said interveners or groups of interveners are not entitled to raise new issues or to adduce further evidence or otherwise to supplement the record of the parties.</w:t>
      </w:r>
    </w:p>
    <w:p w:rsidR="00D64E8B" w:rsidRPr="002A33F1" w:rsidRDefault="00D64E8B" w:rsidP="00D64E8B">
      <w:pPr>
        <w:jc w:val="both"/>
        <w:rPr>
          <w:sz w:val="20"/>
          <w:szCs w:val="20"/>
        </w:rPr>
      </w:pPr>
    </w:p>
    <w:p w:rsidR="00D64E8B" w:rsidRPr="002A33F1" w:rsidRDefault="00D64E8B" w:rsidP="00D64E8B">
      <w:pPr>
        <w:jc w:val="both"/>
        <w:rPr>
          <w:sz w:val="20"/>
          <w:szCs w:val="20"/>
        </w:rPr>
      </w:pPr>
      <w:r w:rsidRPr="002A33F1">
        <w:rPr>
          <w:sz w:val="20"/>
          <w:szCs w:val="20"/>
        </w:rPr>
        <w:t>Pursuant to Rule 59(1)(</w:t>
      </w:r>
      <w:r w:rsidRPr="002A33F1">
        <w:rPr>
          <w:i/>
          <w:iCs/>
          <w:sz w:val="20"/>
          <w:szCs w:val="20"/>
        </w:rPr>
        <w:t>a</w:t>
      </w:r>
      <w:r w:rsidRPr="002A33F1">
        <w:rPr>
          <w:sz w:val="20"/>
          <w:szCs w:val="20"/>
        </w:rPr>
        <w:t xml:space="preserve">) of the </w:t>
      </w:r>
      <w:r w:rsidRPr="002A33F1">
        <w:rPr>
          <w:i/>
          <w:iCs/>
          <w:sz w:val="20"/>
          <w:szCs w:val="20"/>
        </w:rPr>
        <w:t>Rules of the Supreme Court of Canada</w:t>
      </w:r>
      <w:r w:rsidRPr="002A33F1">
        <w:rPr>
          <w:sz w:val="20"/>
          <w:szCs w:val="20"/>
        </w:rPr>
        <w:t>, the interveners or groups of interveners shall pay to the appellants and the respondent any additional disbursements resulting from their interventions.</w:t>
      </w:r>
    </w:p>
    <w:p w:rsidR="00D64E8B" w:rsidRPr="002A33F1" w:rsidRDefault="00D64E8B" w:rsidP="00D64E8B">
      <w:pPr>
        <w:jc w:val="both"/>
        <w:rPr>
          <w:sz w:val="20"/>
          <w:szCs w:val="20"/>
        </w:rPr>
      </w:pPr>
    </w:p>
    <w:p w:rsidR="00D64E8B" w:rsidRPr="002A33F1" w:rsidRDefault="00D64E8B" w:rsidP="00D64E8B">
      <w:pPr>
        <w:jc w:val="both"/>
        <w:rPr>
          <w:b/>
          <w:bCs/>
          <w:sz w:val="20"/>
          <w:szCs w:val="20"/>
        </w:rPr>
      </w:pPr>
      <w:r w:rsidRPr="002A33F1">
        <w:rPr>
          <w:b/>
          <w:bCs/>
          <w:sz w:val="20"/>
          <w:szCs w:val="20"/>
        </w:rPr>
        <w:t>AND IT IS HEREBY FURTHER ORDERED THAT:</w:t>
      </w:r>
    </w:p>
    <w:p w:rsidR="00D64E8B" w:rsidRPr="002A33F1" w:rsidRDefault="00D64E8B" w:rsidP="00D64E8B">
      <w:pPr>
        <w:jc w:val="both"/>
        <w:rPr>
          <w:sz w:val="20"/>
          <w:szCs w:val="20"/>
        </w:rPr>
      </w:pPr>
    </w:p>
    <w:p w:rsidR="00D64E8B" w:rsidRPr="002A33F1" w:rsidRDefault="00D64E8B" w:rsidP="00D64E8B">
      <w:pPr>
        <w:jc w:val="both"/>
        <w:rPr>
          <w:sz w:val="20"/>
          <w:szCs w:val="20"/>
        </w:rPr>
      </w:pPr>
      <w:r w:rsidRPr="002A33F1">
        <w:rPr>
          <w:sz w:val="20"/>
          <w:szCs w:val="20"/>
        </w:rPr>
        <w:t>The Attorney General of Canada, the Attorney General of Ontario, the Attorney General of Nova Scotia, the Attorney General of British Columbia and the Attorney General of Alberta are each granted permission to present oral argument not exceeding ten (10) minutes at the hearing of the appeal.</w:t>
      </w:r>
    </w:p>
    <w:p w:rsidR="00D64E8B" w:rsidRPr="002A33F1" w:rsidRDefault="00D64E8B" w:rsidP="0010587F">
      <w:pPr>
        <w:tabs>
          <w:tab w:val="left" w:pos="-1440"/>
          <w:tab w:val="left" w:pos="-720"/>
        </w:tabs>
        <w:jc w:val="both"/>
        <w:rPr>
          <w:sz w:val="20"/>
          <w:szCs w:val="20"/>
          <w:lang w:val="en-US"/>
        </w:rPr>
      </w:pPr>
    </w:p>
    <w:p w:rsidR="00D64E8B" w:rsidRPr="002A33F1" w:rsidRDefault="00701491"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890FEB" w:rsidRPr="002A33F1" w:rsidRDefault="00890FEB" w:rsidP="00831CA9">
      <w:pPr>
        <w:jc w:val="both"/>
        <w:rPr>
          <w:sz w:val="20"/>
          <w:szCs w:val="20"/>
          <w:lang w:val="fr-CA"/>
        </w:rPr>
      </w:pPr>
    </w:p>
    <w:p w:rsidR="00BA412A" w:rsidRPr="002A33F1" w:rsidRDefault="00BA412A">
      <w:pPr>
        <w:rPr>
          <w:sz w:val="20"/>
          <w:szCs w:val="20"/>
          <w:lang w:val="fr-CA"/>
        </w:rPr>
      </w:pPr>
      <w:r w:rsidRPr="002A33F1">
        <w:rPr>
          <w:sz w:val="20"/>
          <w:szCs w:val="20"/>
          <w:lang w:val="fr-CA"/>
        </w:rPr>
        <w:br w:type="page"/>
      </w:r>
    </w:p>
    <w:p w:rsidR="00BA412A" w:rsidRPr="002A33F1" w:rsidRDefault="00BA412A" w:rsidP="00BA412A">
      <w:pPr>
        <w:rPr>
          <w:b/>
          <w:sz w:val="20"/>
          <w:szCs w:val="20"/>
          <w:lang w:val="fr-CA"/>
        </w:rPr>
      </w:pPr>
      <w:r w:rsidRPr="002A33F1">
        <w:rPr>
          <w:b/>
          <w:sz w:val="20"/>
          <w:szCs w:val="20"/>
          <w:lang w:val="fr-CA"/>
        </w:rPr>
        <w:t>OCTOBER 14, 2021 / LE 14 OCTOBRE 2021</w:t>
      </w:r>
    </w:p>
    <w:p w:rsidR="00BA412A" w:rsidRPr="002A33F1" w:rsidRDefault="00BA412A" w:rsidP="00BA412A">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BA412A" w:rsidRPr="00701491" w:rsidTr="007249B4">
        <w:tc>
          <w:tcPr>
            <w:tcW w:w="4410" w:type="dxa"/>
            <w:tcBorders>
              <w:top w:val="nil"/>
              <w:left w:val="nil"/>
              <w:bottom w:val="nil"/>
              <w:right w:val="nil"/>
            </w:tcBorders>
          </w:tcPr>
          <w:p w:rsidR="00BA412A" w:rsidRPr="002A33F1" w:rsidRDefault="00BA412A" w:rsidP="007249B4">
            <w:pPr>
              <w:jc w:val="both"/>
              <w:rPr>
                <w:rFonts w:cs="Times New Roman"/>
                <w:b/>
                <w:bCs/>
                <w:sz w:val="20"/>
                <w:szCs w:val="20"/>
                <w:lang w:val="en-US"/>
              </w:rPr>
            </w:pPr>
            <w:r w:rsidRPr="002A33F1">
              <w:rPr>
                <w:rFonts w:eastAsia="Times New Roman" w:cs="Times New Roman"/>
                <w:b/>
                <w:sz w:val="20"/>
                <w:szCs w:val="20"/>
                <w:lang w:val="en-US" w:eastAsia="en-CA"/>
              </w:rPr>
              <w:t>Motion to file a reply factum</w:t>
            </w:r>
          </w:p>
        </w:tc>
        <w:tc>
          <w:tcPr>
            <w:tcW w:w="810" w:type="dxa"/>
            <w:tcBorders>
              <w:top w:val="nil"/>
              <w:left w:val="nil"/>
              <w:bottom w:val="nil"/>
              <w:right w:val="nil"/>
            </w:tcBorders>
          </w:tcPr>
          <w:p w:rsidR="00BA412A" w:rsidRPr="002A33F1" w:rsidRDefault="00BA412A" w:rsidP="007249B4">
            <w:pPr>
              <w:jc w:val="both"/>
              <w:rPr>
                <w:rFonts w:cs="Times New Roman"/>
                <w:b/>
                <w:bCs/>
                <w:sz w:val="20"/>
                <w:szCs w:val="20"/>
                <w:lang w:val="en-US"/>
              </w:rPr>
            </w:pPr>
          </w:p>
        </w:tc>
        <w:tc>
          <w:tcPr>
            <w:tcW w:w="4399" w:type="dxa"/>
            <w:tcBorders>
              <w:top w:val="nil"/>
              <w:left w:val="nil"/>
              <w:bottom w:val="nil"/>
              <w:right w:val="nil"/>
            </w:tcBorders>
          </w:tcPr>
          <w:p w:rsidR="00BA412A" w:rsidRPr="002A33F1" w:rsidRDefault="00BA412A" w:rsidP="007249B4">
            <w:pPr>
              <w:jc w:val="both"/>
              <w:rPr>
                <w:rFonts w:cs="Times New Roman"/>
                <w:b/>
                <w:bCs/>
                <w:sz w:val="20"/>
                <w:szCs w:val="20"/>
                <w:lang w:val="fr-CA"/>
              </w:rPr>
            </w:pPr>
            <w:r w:rsidRPr="002A33F1">
              <w:rPr>
                <w:rFonts w:eastAsia="Times New Roman" w:cs="Times New Roman"/>
                <w:b/>
                <w:sz w:val="20"/>
                <w:szCs w:val="20"/>
                <w:lang w:val="fr-CA" w:eastAsia="en-CA"/>
              </w:rPr>
              <w:t>Requête pour déposer un mémoire en réplique</w:t>
            </w:r>
          </w:p>
        </w:tc>
      </w:tr>
    </w:tbl>
    <w:p w:rsidR="00BA412A" w:rsidRPr="002A33F1" w:rsidRDefault="00BA412A" w:rsidP="00BA412A">
      <w:pPr>
        <w:tabs>
          <w:tab w:val="left" w:pos="-1440"/>
          <w:tab w:val="left" w:pos="-720"/>
        </w:tabs>
        <w:jc w:val="both"/>
        <w:rPr>
          <w:rFonts w:eastAsia="Times New Roman" w:cs="Times New Roman"/>
          <w:sz w:val="20"/>
          <w:szCs w:val="20"/>
          <w:lang w:val="fr-CA" w:eastAsia="en-CA"/>
        </w:rPr>
      </w:pPr>
    </w:p>
    <w:p w:rsidR="00BA412A" w:rsidRPr="002A33F1" w:rsidRDefault="00BA412A" w:rsidP="00BA412A">
      <w:pPr>
        <w:rPr>
          <w:rFonts w:cs="Times New Roman"/>
          <w:b/>
          <w:bCs/>
          <w:caps/>
          <w:sz w:val="20"/>
          <w:szCs w:val="20"/>
        </w:rPr>
      </w:pPr>
      <w:r w:rsidRPr="002A33F1">
        <w:rPr>
          <w:rFonts w:cs="Times New Roman"/>
          <w:b/>
          <w:bCs/>
          <w:sz w:val="20"/>
          <w:szCs w:val="20"/>
        </w:rPr>
        <w:t xml:space="preserve">SOCIETY OF COMPOSERS, AUTHORS AND MUSIC PUBLISHERS OF CANADA v. </w:t>
      </w:r>
      <w:r w:rsidRPr="002A33F1">
        <w:rPr>
          <w:rFonts w:cs="Times New Roman"/>
          <w:b/>
          <w:bCs/>
          <w:caps/>
          <w:sz w:val="20"/>
          <w:szCs w:val="20"/>
        </w:rPr>
        <w:t>ENTERTAINMENT SOFTWARE ASSOCIATION, ENTERTAINMENT SOFTWARE ASSOCIATION OF CANADA, APPLE INC., APPLE CANADA INC., BELL CANADA, QUEBECOR MEDIA INC., ROGERS COMMUNICATIONS, SHAW COMMUNICATIONS AND PANDORA MEDIA INC.</w:t>
      </w:r>
    </w:p>
    <w:p w:rsidR="00BA412A" w:rsidRPr="002A33F1" w:rsidRDefault="00BA412A" w:rsidP="00BA412A">
      <w:pPr>
        <w:rPr>
          <w:rFonts w:cs="Times New Roman"/>
          <w:b/>
          <w:bCs/>
          <w:caps/>
          <w:sz w:val="20"/>
          <w:szCs w:val="20"/>
        </w:rPr>
      </w:pPr>
    </w:p>
    <w:p w:rsidR="00BA412A" w:rsidRPr="002A33F1" w:rsidRDefault="00BA412A" w:rsidP="00BA412A">
      <w:pPr>
        <w:rPr>
          <w:rFonts w:cs="Times New Roman"/>
          <w:sz w:val="20"/>
          <w:szCs w:val="20"/>
        </w:rPr>
      </w:pPr>
      <w:r w:rsidRPr="002A33F1">
        <w:rPr>
          <w:rFonts w:cs="Times New Roman"/>
          <w:sz w:val="20"/>
          <w:szCs w:val="20"/>
        </w:rPr>
        <w:t>-and-</w:t>
      </w:r>
    </w:p>
    <w:p w:rsidR="00BA412A" w:rsidRPr="002A33F1" w:rsidRDefault="00BA412A" w:rsidP="00BA412A">
      <w:pPr>
        <w:rPr>
          <w:rFonts w:cs="Times New Roman"/>
          <w:b/>
          <w:bCs/>
          <w:sz w:val="20"/>
          <w:szCs w:val="20"/>
        </w:rPr>
      </w:pPr>
    </w:p>
    <w:p w:rsidR="00BA412A" w:rsidRPr="002A33F1" w:rsidRDefault="00BA412A" w:rsidP="00BA412A">
      <w:pPr>
        <w:rPr>
          <w:rFonts w:cs="Times New Roman"/>
          <w:b/>
          <w:bCs/>
          <w:caps/>
          <w:sz w:val="20"/>
          <w:szCs w:val="20"/>
        </w:rPr>
      </w:pPr>
      <w:r w:rsidRPr="002A33F1">
        <w:rPr>
          <w:rFonts w:cs="Times New Roman"/>
          <w:b/>
          <w:bCs/>
          <w:sz w:val="20"/>
          <w:szCs w:val="20"/>
        </w:rPr>
        <w:t xml:space="preserve">MUSIC CANADA v. </w:t>
      </w:r>
      <w:r w:rsidRPr="002A33F1">
        <w:rPr>
          <w:rFonts w:cs="Times New Roman"/>
          <w:b/>
          <w:bCs/>
          <w:caps/>
          <w:sz w:val="20"/>
          <w:szCs w:val="20"/>
        </w:rPr>
        <w:t>ENTERTAINMENT SOFTWARE ASSOCIATION, ENTERTAINMENT SOFTWARE ASSOCIATION OF CANADA, APPLE INC., APPLE CANADA INC., BELL CANADA, QUEBECOR MEDIA INC., ROGERS COMMUNICATIONS, SHAW COMMUNICATIONS AND PANDORA MEDIA INC.</w:t>
      </w:r>
    </w:p>
    <w:p w:rsidR="00BA412A" w:rsidRPr="002A33F1" w:rsidRDefault="00BA412A" w:rsidP="00BA412A">
      <w:pPr>
        <w:rPr>
          <w:rFonts w:cs="Times New Roman"/>
          <w:bCs/>
          <w:sz w:val="20"/>
          <w:szCs w:val="20"/>
        </w:rPr>
      </w:pPr>
      <w:r w:rsidRPr="002A33F1">
        <w:rPr>
          <w:rFonts w:cs="Times New Roman"/>
          <w:bCs/>
          <w:sz w:val="20"/>
          <w:szCs w:val="20"/>
        </w:rPr>
        <w:t>(FC) (39418)</w:t>
      </w:r>
    </w:p>
    <w:p w:rsidR="00BA412A" w:rsidRPr="002A33F1" w:rsidRDefault="00BA412A" w:rsidP="00BA412A">
      <w:pPr>
        <w:rPr>
          <w:rFonts w:cs="Times New Roman"/>
          <w:sz w:val="20"/>
          <w:szCs w:val="20"/>
        </w:rPr>
      </w:pPr>
    </w:p>
    <w:p w:rsidR="00BA412A" w:rsidRPr="002A33F1" w:rsidRDefault="00BA412A" w:rsidP="00BA412A">
      <w:pPr>
        <w:rPr>
          <w:rFonts w:eastAsia="Times New Roman" w:cs="Times New Roman"/>
          <w:sz w:val="20"/>
          <w:szCs w:val="20"/>
          <w:lang w:eastAsia="en-CA"/>
        </w:rPr>
      </w:pPr>
      <w:r w:rsidRPr="002A33F1">
        <w:rPr>
          <w:rFonts w:eastAsia="Times New Roman" w:cs="Times New Roman"/>
          <w:b/>
          <w:bCs/>
          <w:sz w:val="20"/>
          <w:szCs w:val="20"/>
          <w:u w:val="single"/>
          <w:lang w:eastAsia="en-CA"/>
        </w:rPr>
        <w:t>KARAKATSANIS J.:</w:t>
      </w:r>
    </w:p>
    <w:p w:rsidR="00BA412A" w:rsidRPr="002A33F1" w:rsidRDefault="00BA412A" w:rsidP="00BA412A">
      <w:pPr>
        <w:rPr>
          <w:rFonts w:cs="Times New Roman"/>
          <w:sz w:val="20"/>
          <w:szCs w:val="20"/>
        </w:rPr>
      </w:pPr>
    </w:p>
    <w:p w:rsidR="00BA412A" w:rsidRPr="002A33F1" w:rsidRDefault="00BA412A" w:rsidP="00BA412A">
      <w:pPr>
        <w:rPr>
          <w:rFonts w:cs="Times New Roman"/>
          <w:sz w:val="20"/>
          <w:szCs w:val="20"/>
        </w:rPr>
      </w:pPr>
      <w:r w:rsidRPr="002A33F1">
        <w:rPr>
          <w:rFonts w:cs="Times New Roman"/>
          <w:b/>
          <w:bCs/>
          <w:sz w:val="20"/>
          <w:szCs w:val="20"/>
        </w:rPr>
        <w:t xml:space="preserve">UPON APPLICATIONS </w:t>
      </w:r>
      <w:r w:rsidRPr="002A33F1">
        <w:rPr>
          <w:rFonts w:cs="Times New Roman"/>
          <w:sz w:val="20"/>
          <w:szCs w:val="20"/>
        </w:rPr>
        <w:t>by the appellant, Music Canada; and the respondents for an order granting permission to serve and file a factum in reply to the factums of the interveners, on or before November 3, 2021;</w:t>
      </w:r>
    </w:p>
    <w:p w:rsidR="00BA412A" w:rsidRPr="002A33F1" w:rsidRDefault="00BA412A" w:rsidP="00BA412A">
      <w:pPr>
        <w:rPr>
          <w:rFonts w:cs="Times New Roman"/>
          <w:sz w:val="20"/>
          <w:szCs w:val="20"/>
        </w:rPr>
      </w:pPr>
    </w:p>
    <w:p w:rsidR="00BA412A" w:rsidRPr="002A33F1" w:rsidRDefault="00BA412A" w:rsidP="00BA412A">
      <w:pPr>
        <w:spacing w:line="233" w:lineRule="auto"/>
        <w:rPr>
          <w:rFonts w:cs="Times New Roman"/>
          <w:sz w:val="20"/>
          <w:szCs w:val="20"/>
        </w:rPr>
      </w:pPr>
      <w:r w:rsidRPr="002A33F1">
        <w:rPr>
          <w:rFonts w:cs="Times New Roman"/>
          <w:b/>
          <w:bCs/>
          <w:sz w:val="20"/>
          <w:szCs w:val="20"/>
        </w:rPr>
        <w:t>AND THE MATERIAL FILED</w:t>
      </w:r>
      <w:r w:rsidRPr="002A33F1">
        <w:rPr>
          <w:rFonts w:cs="Times New Roman"/>
          <w:sz w:val="20"/>
          <w:szCs w:val="20"/>
        </w:rPr>
        <w:t xml:space="preserve"> having been read;</w:t>
      </w:r>
    </w:p>
    <w:p w:rsidR="00BA412A" w:rsidRPr="002A33F1" w:rsidRDefault="00BA412A" w:rsidP="00BA412A">
      <w:pPr>
        <w:spacing w:line="233" w:lineRule="auto"/>
        <w:rPr>
          <w:rFonts w:cs="Times New Roman"/>
          <w:sz w:val="20"/>
          <w:szCs w:val="20"/>
        </w:rPr>
      </w:pPr>
    </w:p>
    <w:p w:rsidR="00BA412A" w:rsidRPr="002A33F1" w:rsidRDefault="00BA412A" w:rsidP="00BA412A">
      <w:pPr>
        <w:spacing w:line="233" w:lineRule="auto"/>
        <w:rPr>
          <w:rFonts w:cs="Times New Roman"/>
          <w:b/>
          <w:bCs/>
          <w:sz w:val="20"/>
          <w:szCs w:val="20"/>
        </w:rPr>
      </w:pPr>
      <w:r w:rsidRPr="002A33F1">
        <w:rPr>
          <w:rFonts w:cs="Times New Roman"/>
          <w:b/>
          <w:bCs/>
          <w:sz w:val="20"/>
          <w:szCs w:val="20"/>
        </w:rPr>
        <w:t>IT IS HEREBY ORDERED THAT:</w:t>
      </w:r>
    </w:p>
    <w:p w:rsidR="00BA412A" w:rsidRPr="002A33F1" w:rsidRDefault="00BA412A" w:rsidP="00BA412A">
      <w:pPr>
        <w:rPr>
          <w:rFonts w:cs="Times New Roman"/>
          <w:sz w:val="20"/>
          <w:szCs w:val="20"/>
        </w:rPr>
      </w:pPr>
    </w:p>
    <w:p w:rsidR="00BA412A" w:rsidRPr="002A33F1" w:rsidRDefault="00BA412A" w:rsidP="00BA412A">
      <w:pPr>
        <w:rPr>
          <w:rFonts w:eastAsia="Times New Roman" w:cs="Times New Roman"/>
          <w:sz w:val="20"/>
          <w:szCs w:val="20"/>
          <w:lang w:eastAsia="en-CA"/>
        </w:rPr>
      </w:pPr>
      <w:r w:rsidRPr="002A33F1">
        <w:rPr>
          <w:rFonts w:eastAsia="Times New Roman" w:cs="Times New Roman"/>
          <w:sz w:val="20"/>
          <w:szCs w:val="20"/>
          <w:lang w:eastAsia="en-CA"/>
        </w:rPr>
        <w:t>The motions are granted.</w:t>
      </w:r>
    </w:p>
    <w:p w:rsidR="00BA412A" w:rsidRPr="002A33F1" w:rsidRDefault="00BA412A" w:rsidP="00BA412A">
      <w:pPr>
        <w:rPr>
          <w:rFonts w:eastAsia="Times New Roman" w:cs="Times New Roman"/>
          <w:sz w:val="20"/>
          <w:szCs w:val="20"/>
          <w:lang w:eastAsia="en-CA"/>
        </w:rPr>
      </w:pPr>
    </w:p>
    <w:p w:rsidR="00BA412A" w:rsidRPr="002A33F1" w:rsidRDefault="00BA412A" w:rsidP="00BA412A">
      <w:pPr>
        <w:rPr>
          <w:rFonts w:cs="Times New Roman"/>
          <w:sz w:val="20"/>
          <w:szCs w:val="20"/>
        </w:rPr>
      </w:pPr>
      <w:r w:rsidRPr="002A33F1">
        <w:rPr>
          <w:rFonts w:cs="Times New Roman"/>
          <w:sz w:val="20"/>
          <w:szCs w:val="20"/>
          <w:lang w:eastAsia="en-CA"/>
        </w:rPr>
        <w:t xml:space="preserve">The appellant, </w:t>
      </w:r>
      <w:r w:rsidRPr="002A33F1">
        <w:rPr>
          <w:rFonts w:cs="Times New Roman"/>
          <w:sz w:val="20"/>
          <w:szCs w:val="20"/>
        </w:rPr>
        <w:t>Music Canada,</w:t>
      </w:r>
      <w:r w:rsidRPr="002A33F1">
        <w:rPr>
          <w:rFonts w:eastAsia="Times New Roman" w:cs="Times New Roman"/>
          <w:sz w:val="20"/>
          <w:szCs w:val="20"/>
          <w:lang w:eastAsia="en-CA"/>
        </w:rPr>
        <w:t xml:space="preserve"> </w:t>
      </w:r>
      <w:r w:rsidRPr="002A33F1">
        <w:rPr>
          <w:rFonts w:cs="Times New Roman"/>
          <w:sz w:val="20"/>
          <w:szCs w:val="20"/>
          <w:lang w:eastAsia="en-CA"/>
        </w:rPr>
        <w:t xml:space="preserve">is permitted to serve and file a reply factum not exceeding five (5) pages </w:t>
      </w:r>
      <w:r w:rsidRPr="002A33F1">
        <w:rPr>
          <w:rFonts w:eastAsia="Times New Roman" w:cs="Times New Roman"/>
          <w:sz w:val="20"/>
          <w:szCs w:val="20"/>
          <w:lang w:eastAsia="en-CA"/>
        </w:rPr>
        <w:t>in length,</w:t>
      </w:r>
      <w:r w:rsidRPr="002A33F1">
        <w:rPr>
          <w:rFonts w:cs="Times New Roman"/>
          <w:sz w:val="20"/>
          <w:szCs w:val="20"/>
          <w:lang w:eastAsia="en-CA"/>
        </w:rPr>
        <w:t xml:space="preserve"> on or before November 3, 2021.</w:t>
      </w:r>
    </w:p>
    <w:p w:rsidR="00BA412A" w:rsidRPr="002A33F1" w:rsidRDefault="00BA412A" w:rsidP="00BA412A">
      <w:pPr>
        <w:rPr>
          <w:rFonts w:eastAsia="Times New Roman" w:cs="Times New Roman"/>
          <w:sz w:val="20"/>
          <w:szCs w:val="20"/>
          <w:lang w:eastAsia="en-CA"/>
        </w:rPr>
      </w:pPr>
    </w:p>
    <w:p w:rsidR="00BA412A" w:rsidRPr="002A33F1" w:rsidRDefault="00BA412A" w:rsidP="00BA412A">
      <w:pPr>
        <w:rPr>
          <w:rFonts w:cs="Times New Roman"/>
          <w:sz w:val="20"/>
          <w:szCs w:val="20"/>
        </w:rPr>
      </w:pPr>
      <w:r w:rsidRPr="002A33F1">
        <w:rPr>
          <w:rFonts w:eastAsia="Times New Roman" w:cs="Times New Roman"/>
          <w:sz w:val="20"/>
          <w:szCs w:val="20"/>
          <w:lang w:eastAsia="en-CA"/>
        </w:rPr>
        <w:t xml:space="preserve">The respondents, Entertainment Software Association, Entertainment Software Association of Canada, Bell Canada, Quebecor Media Inc., Rogers Communications Inc. and Shaw Communications (jointly), Apple Inc. and Apple Canada Inc. (jointly), and Pandora Media Inc. </w:t>
      </w:r>
      <w:r w:rsidRPr="002A33F1">
        <w:rPr>
          <w:rFonts w:cs="Times New Roman"/>
          <w:sz w:val="20"/>
          <w:szCs w:val="20"/>
          <w:lang w:eastAsia="en-CA"/>
        </w:rPr>
        <w:t xml:space="preserve">are each granted permission to serve and file a reply factum not exceeding five (5) pages </w:t>
      </w:r>
      <w:r w:rsidRPr="002A33F1">
        <w:rPr>
          <w:rFonts w:eastAsia="Times New Roman" w:cs="Times New Roman"/>
          <w:sz w:val="20"/>
          <w:szCs w:val="20"/>
          <w:lang w:eastAsia="en-CA"/>
        </w:rPr>
        <w:t>in length,</w:t>
      </w:r>
      <w:r w:rsidRPr="002A33F1">
        <w:rPr>
          <w:rFonts w:cs="Times New Roman"/>
          <w:sz w:val="20"/>
          <w:szCs w:val="20"/>
          <w:lang w:eastAsia="en-CA"/>
        </w:rPr>
        <w:t xml:space="preserve"> on or before November 3, 2021.</w:t>
      </w:r>
    </w:p>
    <w:p w:rsidR="00BA412A" w:rsidRPr="002A33F1" w:rsidRDefault="00BA412A" w:rsidP="00BA412A">
      <w:pPr>
        <w:rPr>
          <w:rFonts w:cs="Times New Roman"/>
          <w:sz w:val="20"/>
          <w:szCs w:val="20"/>
        </w:rPr>
      </w:pPr>
    </w:p>
    <w:p w:rsidR="00BA412A" w:rsidRPr="002A33F1" w:rsidRDefault="00BA412A" w:rsidP="00BA412A">
      <w:pPr>
        <w:rPr>
          <w:rFonts w:cs="Times New Roman"/>
          <w:sz w:val="20"/>
          <w:szCs w:val="20"/>
        </w:rPr>
      </w:pPr>
    </w:p>
    <w:p w:rsidR="00BA412A" w:rsidRPr="002A33F1" w:rsidRDefault="00BA412A" w:rsidP="00BA412A">
      <w:pPr>
        <w:rPr>
          <w:rFonts w:cs="Times New Roman"/>
          <w:sz w:val="20"/>
          <w:szCs w:val="20"/>
          <w:lang w:val="fr-CA"/>
        </w:rPr>
      </w:pPr>
      <w:r w:rsidRPr="002A33F1">
        <w:rPr>
          <w:rFonts w:cs="Times New Roman"/>
          <w:b/>
          <w:bCs/>
          <w:sz w:val="20"/>
          <w:szCs w:val="20"/>
          <w:lang w:val="fr-CA"/>
        </w:rPr>
        <w:t xml:space="preserve">À LA SUITE DES DEMANDES </w:t>
      </w:r>
      <w:r w:rsidRPr="002A33F1">
        <w:rPr>
          <w:rFonts w:cs="Times New Roman"/>
          <w:bCs/>
          <w:sz w:val="20"/>
          <w:szCs w:val="20"/>
          <w:lang w:val="fr-CA"/>
        </w:rPr>
        <w:t xml:space="preserve">de l’appelante, </w:t>
      </w:r>
      <w:r w:rsidRPr="002A33F1">
        <w:rPr>
          <w:rFonts w:cs="Times New Roman"/>
          <w:sz w:val="20"/>
          <w:szCs w:val="20"/>
          <w:lang w:val="fr-CA"/>
        </w:rPr>
        <w:t>Music Canada, et des intimées en autorisation de signifier et de déposer un mémoire en réplique aux mémoires des intervenants au plus tard le 3 novembre 2021;</w:t>
      </w:r>
    </w:p>
    <w:p w:rsidR="00BA412A" w:rsidRPr="002A33F1" w:rsidRDefault="00BA412A" w:rsidP="00BA412A">
      <w:pPr>
        <w:rPr>
          <w:rFonts w:cs="Times New Roman"/>
          <w:sz w:val="20"/>
          <w:szCs w:val="20"/>
          <w:lang w:val="fr-CA"/>
        </w:rPr>
      </w:pPr>
    </w:p>
    <w:p w:rsidR="00BA412A" w:rsidRPr="002A33F1" w:rsidRDefault="00BA412A" w:rsidP="00BA412A">
      <w:pPr>
        <w:rPr>
          <w:rFonts w:cs="Times New Roman"/>
          <w:sz w:val="20"/>
          <w:szCs w:val="20"/>
          <w:lang w:val="fr-CA"/>
        </w:rPr>
      </w:pPr>
      <w:r w:rsidRPr="002A33F1">
        <w:rPr>
          <w:rFonts w:cs="Times New Roman"/>
          <w:b/>
          <w:sz w:val="20"/>
          <w:szCs w:val="20"/>
          <w:lang w:val="fr-CA"/>
        </w:rPr>
        <w:t>ET APRÈS EXAMEN</w:t>
      </w:r>
      <w:r w:rsidRPr="002A33F1">
        <w:rPr>
          <w:rFonts w:cs="Times New Roman"/>
          <w:sz w:val="20"/>
          <w:szCs w:val="20"/>
          <w:lang w:val="fr-CA"/>
        </w:rPr>
        <w:t xml:space="preserve"> des documents déposés;</w:t>
      </w:r>
    </w:p>
    <w:p w:rsidR="00BA412A" w:rsidRPr="002A33F1" w:rsidRDefault="00BA412A" w:rsidP="00BA412A">
      <w:pPr>
        <w:rPr>
          <w:rFonts w:cs="Times New Roman"/>
          <w:sz w:val="20"/>
          <w:szCs w:val="20"/>
          <w:lang w:val="fr-CA"/>
        </w:rPr>
      </w:pPr>
    </w:p>
    <w:p w:rsidR="00BA412A" w:rsidRPr="002A33F1" w:rsidRDefault="00BA412A" w:rsidP="00BA412A">
      <w:pPr>
        <w:rPr>
          <w:rFonts w:cs="Times New Roman"/>
          <w:b/>
          <w:sz w:val="20"/>
          <w:szCs w:val="20"/>
          <w:lang w:val="fr-CA"/>
        </w:rPr>
      </w:pPr>
      <w:r w:rsidRPr="002A33F1">
        <w:rPr>
          <w:rFonts w:cs="Times New Roman"/>
          <w:b/>
          <w:sz w:val="20"/>
          <w:szCs w:val="20"/>
          <w:lang w:val="fr-CA"/>
        </w:rPr>
        <w:t xml:space="preserve">IL EST PAR LA PRÉSENTE ORDONNÉ QUE : </w:t>
      </w:r>
    </w:p>
    <w:p w:rsidR="00BA412A" w:rsidRPr="002A33F1" w:rsidRDefault="00BA412A" w:rsidP="00BA412A">
      <w:pPr>
        <w:rPr>
          <w:rFonts w:cs="Times New Roman"/>
          <w:sz w:val="20"/>
          <w:szCs w:val="20"/>
          <w:lang w:val="fr-CA"/>
        </w:rPr>
      </w:pPr>
    </w:p>
    <w:p w:rsidR="00BA412A" w:rsidRPr="002A33F1" w:rsidRDefault="00BA412A" w:rsidP="00BA412A">
      <w:pPr>
        <w:spacing w:line="233" w:lineRule="auto"/>
        <w:rPr>
          <w:rFonts w:cs="Times New Roman"/>
          <w:bCs/>
          <w:sz w:val="20"/>
          <w:szCs w:val="20"/>
          <w:lang w:val="fr-CA"/>
        </w:rPr>
      </w:pPr>
      <w:r w:rsidRPr="002A33F1">
        <w:rPr>
          <w:rFonts w:cs="Times New Roman"/>
          <w:bCs/>
          <w:sz w:val="20"/>
          <w:szCs w:val="20"/>
          <w:lang w:val="fr-CA"/>
        </w:rPr>
        <w:t>Les requêtes sont accueillies.</w:t>
      </w:r>
    </w:p>
    <w:p w:rsidR="00BA412A" w:rsidRPr="002A33F1" w:rsidRDefault="00BA412A" w:rsidP="00BA412A">
      <w:pPr>
        <w:spacing w:line="233" w:lineRule="auto"/>
        <w:rPr>
          <w:rFonts w:cs="Times New Roman"/>
          <w:bCs/>
          <w:sz w:val="20"/>
          <w:szCs w:val="20"/>
          <w:lang w:val="fr-CA"/>
        </w:rPr>
      </w:pPr>
    </w:p>
    <w:p w:rsidR="00BA412A" w:rsidRPr="002A33F1" w:rsidRDefault="00BA412A" w:rsidP="00BA412A">
      <w:pPr>
        <w:spacing w:line="233" w:lineRule="auto"/>
        <w:rPr>
          <w:rFonts w:cs="Times New Roman"/>
          <w:bCs/>
          <w:sz w:val="20"/>
          <w:szCs w:val="20"/>
          <w:lang w:val="fr-CA"/>
        </w:rPr>
      </w:pPr>
      <w:r w:rsidRPr="002A33F1">
        <w:rPr>
          <w:rFonts w:cs="Times New Roman"/>
          <w:bCs/>
          <w:sz w:val="20"/>
          <w:szCs w:val="20"/>
          <w:lang w:val="fr-CA"/>
        </w:rPr>
        <w:t>L’appelante, Music Canada, est autorisée à signifier et à déposer un mémoire en réplique d’au plus cinq (5) pages, au plus tard le 3 novembre 2021.</w:t>
      </w:r>
    </w:p>
    <w:p w:rsidR="00BA412A" w:rsidRPr="002A33F1" w:rsidRDefault="00BA412A" w:rsidP="00BA412A">
      <w:pPr>
        <w:rPr>
          <w:rFonts w:cs="Times New Roman"/>
          <w:sz w:val="20"/>
          <w:szCs w:val="20"/>
          <w:lang w:val="fr-CA"/>
        </w:rPr>
      </w:pPr>
    </w:p>
    <w:p w:rsidR="00BA412A" w:rsidRPr="002A33F1" w:rsidRDefault="00BA412A" w:rsidP="00BA412A">
      <w:pPr>
        <w:jc w:val="both"/>
        <w:rPr>
          <w:rFonts w:eastAsia="Times New Roman" w:cs="Times New Roman"/>
          <w:sz w:val="20"/>
          <w:szCs w:val="20"/>
          <w:lang w:val="fr-CA" w:eastAsia="en-CA"/>
        </w:rPr>
      </w:pPr>
      <w:r w:rsidRPr="002A33F1">
        <w:rPr>
          <w:rFonts w:eastAsia="Times New Roman" w:cs="Times New Roman"/>
          <w:sz w:val="20"/>
          <w:szCs w:val="20"/>
          <w:lang w:val="fr-CA" w:eastAsia="en-CA"/>
        </w:rPr>
        <w:t>Les intimées, Entertainment Software Association, Association canadienne du logiciel de divertissement, Bell Canada, Quebecor Media Inc., Rogers Communications Inc. et Shaw Communications (conjointement), Apple Inc. et Apple Canada Inc. (conjointement), et Pandora Media Inc. sont chacune autorisées à signifier et à déposer un mémoire en réplique d’au plus cinq (5) pages, au plus tard le 3 novembre 2021.</w:t>
      </w:r>
    </w:p>
    <w:p w:rsidR="00BA412A" w:rsidRPr="002A33F1" w:rsidRDefault="00BA412A" w:rsidP="00BA412A">
      <w:pPr>
        <w:jc w:val="both"/>
        <w:rPr>
          <w:rFonts w:eastAsia="Times New Roman" w:cs="Times New Roman"/>
          <w:sz w:val="20"/>
          <w:szCs w:val="20"/>
          <w:lang w:val="fr-CA" w:eastAsia="en-CA"/>
        </w:rPr>
      </w:pPr>
    </w:p>
    <w:p w:rsidR="00BA412A" w:rsidRPr="002A33F1" w:rsidRDefault="00701491" w:rsidP="00BA412A">
      <w:pPr>
        <w:jc w:val="both"/>
        <w:rPr>
          <w:sz w:val="20"/>
          <w:szCs w:val="20"/>
          <w:lang w:val="fr-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D64E8B" w:rsidRPr="002A33F1" w:rsidRDefault="00D64E8B" w:rsidP="00831CA9">
      <w:pPr>
        <w:jc w:val="both"/>
        <w:rPr>
          <w:sz w:val="20"/>
          <w:szCs w:val="20"/>
          <w:lang w:val="fr-CA"/>
        </w:rPr>
      </w:pPr>
    </w:p>
    <w:p w:rsidR="00831CA9" w:rsidRPr="002A33F1" w:rsidRDefault="00831CA9" w:rsidP="00831CA9">
      <w:pPr>
        <w:jc w:val="both"/>
        <w:rPr>
          <w:sz w:val="20"/>
          <w:szCs w:val="20"/>
          <w:lang w:val="fr-CA"/>
        </w:rPr>
        <w:sectPr w:rsidR="00831CA9" w:rsidRPr="002A33F1" w:rsidSect="00831CA9">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720" w:footer="965" w:gutter="0"/>
          <w:cols w:space="720"/>
          <w:titlePg/>
          <w:docGrid w:linePitch="326"/>
        </w:sectPr>
      </w:pPr>
    </w:p>
    <w:p w:rsidR="00567602" w:rsidRPr="002A33F1" w:rsidRDefault="001434B9" w:rsidP="00567602">
      <w:pPr>
        <w:pStyle w:val="Header1StyleE"/>
        <w:pBdr>
          <w:bottom w:val="single" w:sz="12" w:space="1" w:color="auto"/>
        </w:pBdr>
        <w:rPr>
          <w:lang w:val="fr-CA"/>
        </w:rPr>
      </w:pPr>
      <w:bookmarkStart w:id="6" w:name="_Toc85028105"/>
      <w:r w:rsidRPr="002A33F1">
        <w:rPr>
          <w:lang w:val="fr-CA"/>
        </w:rPr>
        <w:t>Appeals heard since the last issue and disposition</w:t>
      </w:r>
      <w:r w:rsidR="00271E1E" w:rsidRPr="002A33F1">
        <w:rPr>
          <w:lang w:val="fr-CA"/>
        </w:rPr>
        <w:t xml:space="preserve"> / </w:t>
      </w:r>
      <w:r w:rsidR="00567602" w:rsidRPr="002A33F1">
        <w:rPr>
          <w:lang w:val="fr-CA"/>
        </w:rPr>
        <w:br/>
      </w:r>
      <w:r w:rsidRPr="002A33F1">
        <w:rPr>
          <w:lang w:val="fr-CA"/>
        </w:rPr>
        <w:t>Appels entendus depuis la dernière parution et résultat</w:t>
      </w:r>
      <w:bookmarkEnd w:id="6"/>
    </w:p>
    <w:p w:rsidR="00567602" w:rsidRPr="002A33F1" w:rsidRDefault="00567602" w:rsidP="009B36BA">
      <w:pPr>
        <w:widowControl w:val="0"/>
        <w:jc w:val="both"/>
        <w:rPr>
          <w:sz w:val="20"/>
          <w:szCs w:val="20"/>
          <w:lang w:val="fr-CA"/>
        </w:rPr>
      </w:pPr>
    </w:p>
    <w:p w:rsidR="00717608" w:rsidRPr="002A33F1" w:rsidRDefault="001D674B" w:rsidP="00717608">
      <w:pPr>
        <w:rPr>
          <w:b/>
          <w:sz w:val="20"/>
          <w:szCs w:val="20"/>
          <w:lang w:val="en-US"/>
        </w:rPr>
      </w:pPr>
      <w:r w:rsidRPr="002A33F1">
        <w:rPr>
          <w:b/>
          <w:sz w:val="20"/>
          <w:szCs w:val="20"/>
          <w:lang w:val="en-US"/>
        </w:rPr>
        <w:t>OCTOBER</w:t>
      </w:r>
      <w:r w:rsidR="00717608" w:rsidRPr="002A33F1">
        <w:rPr>
          <w:b/>
          <w:sz w:val="20"/>
          <w:szCs w:val="20"/>
          <w:lang w:val="en-US"/>
        </w:rPr>
        <w:t xml:space="preserve"> </w:t>
      </w:r>
      <w:r w:rsidR="009B36BA" w:rsidRPr="002A33F1">
        <w:rPr>
          <w:b/>
          <w:sz w:val="20"/>
          <w:szCs w:val="20"/>
          <w:lang w:val="en-US"/>
        </w:rPr>
        <w:t>1</w:t>
      </w:r>
      <w:r w:rsidRPr="002A33F1">
        <w:rPr>
          <w:b/>
          <w:sz w:val="20"/>
          <w:szCs w:val="20"/>
          <w:lang w:val="en-US"/>
        </w:rPr>
        <w:t>2</w:t>
      </w:r>
      <w:r w:rsidR="00717608" w:rsidRPr="002A33F1">
        <w:rPr>
          <w:b/>
          <w:sz w:val="20"/>
          <w:szCs w:val="20"/>
          <w:lang w:val="en-US"/>
        </w:rPr>
        <w:t>, 20</w:t>
      </w:r>
      <w:r w:rsidR="00172473" w:rsidRPr="002A33F1">
        <w:rPr>
          <w:b/>
          <w:sz w:val="20"/>
          <w:szCs w:val="20"/>
          <w:lang w:val="en-US"/>
        </w:rPr>
        <w:t>2</w:t>
      </w:r>
      <w:r w:rsidR="009B36BA" w:rsidRPr="002A33F1">
        <w:rPr>
          <w:b/>
          <w:sz w:val="20"/>
          <w:szCs w:val="20"/>
          <w:lang w:val="en-US"/>
        </w:rPr>
        <w:t>1</w:t>
      </w:r>
      <w:r w:rsidR="00717608" w:rsidRPr="002A33F1">
        <w:rPr>
          <w:b/>
          <w:sz w:val="20"/>
          <w:szCs w:val="20"/>
          <w:lang w:val="en-US"/>
        </w:rPr>
        <w:t xml:space="preserve"> / LE </w:t>
      </w:r>
      <w:r w:rsidR="009B36BA" w:rsidRPr="002A33F1">
        <w:rPr>
          <w:b/>
          <w:sz w:val="20"/>
          <w:szCs w:val="20"/>
          <w:lang w:val="en-US"/>
        </w:rPr>
        <w:t>1</w:t>
      </w:r>
      <w:r w:rsidRPr="002A33F1">
        <w:rPr>
          <w:b/>
          <w:sz w:val="20"/>
          <w:szCs w:val="20"/>
          <w:lang w:val="en-US"/>
        </w:rPr>
        <w:t>2</w:t>
      </w:r>
      <w:r w:rsidR="00717608" w:rsidRPr="002A33F1">
        <w:rPr>
          <w:b/>
          <w:sz w:val="20"/>
          <w:szCs w:val="20"/>
          <w:lang w:val="en-US"/>
        </w:rPr>
        <w:t xml:space="preserve"> </w:t>
      </w:r>
      <w:r w:rsidRPr="002A33F1">
        <w:rPr>
          <w:b/>
          <w:sz w:val="20"/>
          <w:szCs w:val="20"/>
          <w:lang w:val="en-US"/>
        </w:rPr>
        <w:t>OCTOBRE</w:t>
      </w:r>
      <w:r w:rsidR="00717608" w:rsidRPr="002A33F1">
        <w:rPr>
          <w:b/>
          <w:sz w:val="20"/>
          <w:szCs w:val="20"/>
          <w:lang w:val="en-US"/>
        </w:rPr>
        <w:t xml:space="preserve"> 20</w:t>
      </w:r>
      <w:r w:rsidR="00172473" w:rsidRPr="002A33F1">
        <w:rPr>
          <w:b/>
          <w:sz w:val="20"/>
          <w:szCs w:val="20"/>
          <w:lang w:val="en-US"/>
        </w:rPr>
        <w:t>2</w:t>
      </w:r>
      <w:r w:rsidR="009B36BA" w:rsidRPr="002A33F1">
        <w:rPr>
          <w:b/>
          <w:sz w:val="20"/>
          <w:szCs w:val="20"/>
          <w:lang w:val="en-US"/>
        </w:rPr>
        <w:t>1</w:t>
      </w:r>
    </w:p>
    <w:p w:rsidR="00172473" w:rsidRPr="002A33F1" w:rsidRDefault="00172473" w:rsidP="00717608">
      <w:pPr>
        <w:rPr>
          <w:sz w:val="20"/>
          <w:szCs w:val="20"/>
          <w:lang w:val="en-US"/>
        </w:rPr>
      </w:pPr>
    </w:p>
    <w:p w:rsidR="001D674B" w:rsidRPr="002A33F1" w:rsidRDefault="001D674B" w:rsidP="001D674B">
      <w:pPr>
        <w:widowControl w:val="0"/>
        <w:rPr>
          <w:sz w:val="20"/>
          <w:szCs w:val="20"/>
          <w:lang w:val="en-US"/>
        </w:rPr>
      </w:pPr>
      <w:r w:rsidRPr="002A33F1">
        <w:rPr>
          <w:b/>
          <w:sz w:val="20"/>
          <w:szCs w:val="20"/>
          <w:lang w:val="en-US"/>
        </w:rPr>
        <w:t xml:space="preserve">Her Majesty the Queen, et al. v. David Sullivan, et al. </w:t>
      </w:r>
      <w:r w:rsidRPr="002A33F1">
        <w:rPr>
          <w:sz w:val="20"/>
          <w:szCs w:val="20"/>
          <w:lang w:val="en-US"/>
        </w:rPr>
        <w:t xml:space="preserve">(Ont.) (Criminal) (By Leave) </w:t>
      </w:r>
      <w:r w:rsidRPr="002A33F1">
        <w:rPr>
          <w:color w:val="333333"/>
          <w:sz w:val="20"/>
          <w:szCs w:val="20"/>
          <w:lang w:val="en-US"/>
        </w:rPr>
        <w:t>(</w:t>
      </w:r>
      <w:hyperlink r:id="rId73" w:history="1">
        <w:r w:rsidRPr="002A33F1">
          <w:rPr>
            <w:rStyle w:val="Hyperlink"/>
            <w:sz w:val="20"/>
            <w:szCs w:val="20"/>
            <w:lang w:val="en-US"/>
          </w:rPr>
          <w:t>39270</w:t>
        </w:r>
      </w:hyperlink>
      <w:r w:rsidRPr="002A33F1">
        <w:rPr>
          <w:color w:val="333333"/>
          <w:sz w:val="20"/>
          <w:szCs w:val="20"/>
          <w:lang w:val="en-US"/>
        </w:rPr>
        <w:t>)</w:t>
      </w:r>
    </w:p>
    <w:p w:rsidR="001D674B" w:rsidRPr="002A33F1" w:rsidRDefault="001D674B" w:rsidP="001D674B">
      <w:pPr>
        <w:widowControl w:val="0"/>
        <w:ind w:left="1109" w:hanging="1109"/>
        <w:rPr>
          <w:sz w:val="20"/>
          <w:szCs w:val="20"/>
          <w:lang w:val="en-US"/>
        </w:rPr>
      </w:pPr>
    </w:p>
    <w:p w:rsidR="001D674B" w:rsidRPr="002A33F1" w:rsidRDefault="001D674B" w:rsidP="001D674B">
      <w:pPr>
        <w:widowControl w:val="0"/>
        <w:ind w:left="1109" w:hanging="1109"/>
        <w:rPr>
          <w:sz w:val="20"/>
          <w:szCs w:val="20"/>
        </w:rPr>
      </w:pPr>
      <w:r w:rsidRPr="002A33F1">
        <w:rPr>
          <w:sz w:val="20"/>
          <w:szCs w:val="20"/>
        </w:rPr>
        <w:t xml:space="preserve">Coram: </w:t>
      </w:r>
      <w:r w:rsidRPr="002A33F1">
        <w:rPr>
          <w:sz w:val="20"/>
          <w:szCs w:val="20"/>
        </w:rPr>
        <w:tab/>
        <w:t>Wagner C.J. and Moldaver, Karakatsanis, Côté, Brown, Rowe, Martin, Kasirer and Jamal JJ.</w:t>
      </w:r>
    </w:p>
    <w:p w:rsidR="001D674B" w:rsidRPr="002A33F1" w:rsidRDefault="001D674B" w:rsidP="001D674B">
      <w:pPr>
        <w:widowControl w:val="0"/>
        <w:ind w:left="1109" w:hanging="1109"/>
        <w:rPr>
          <w:sz w:val="20"/>
          <w:szCs w:val="20"/>
        </w:rPr>
      </w:pPr>
    </w:p>
    <w:p w:rsidR="001D674B" w:rsidRPr="002A33F1" w:rsidRDefault="001D674B" w:rsidP="001D674B">
      <w:pPr>
        <w:widowControl w:val="0"/>
        <w:ind w:left="1109" w:hanging="1109"/>
        <w:rPr>
          <w:sz w:val="20"/>
          <w:szCs w:val="20"/>
        </w:rPr>
      </w:pPr>
      <w:r w:rsidRPr="002A33F1">
        <w:rPr>
          <w:b/>
          <w:sz w:val="20"/>
          <w:szCs w:val="20"/>
        </w:rPr>
        <w:t>RESERVED / EN DÉLIBÉRÉ</w:t>
      </w:r>
    </w:p>
    <w:p w:rsidR="00E06F20" w:rsidRPr="002A33F1" w:rsidRDefault="00E06F20" w:rsidP="00102792">
      <w:pPr>
        <w:ind w:left="1109" w:hanging="1109"/>
        <w:rPr>
          <w:bCs/>
          <w:color w:val="000000"/>
          <w:sz w:val="20"/>
          <w:szCs w:val="20"/>
        </w:rPr>
      </w:pPr>
    </w:p>
    <w:p w:rsidR="00E06F20" w:rsidRPr="002A33F1" w:rsidRDefault="00701491" w:rsidP="00281DA2">
      <w:pPr>
        <w:jc w:val="center"/>
        <w:rPr>
          <w:color w:val="000000"/>
          <w:sz w:val="20"/>
          <w:szCs w:val="27"/>
        </w:rPr>
      </w:pPr>
      <w:r>
        <w:rPr>
          <w:sz w:val="20"/>
          <w:szCs w:val="20"/>
        </w:rPr>
        <w:pict>
          <v:rect id="_x0000_i1064" style="width:2in;height:1pt" o:hrpct="0" o:hralign="center" o:hrstd="t" o:hrnoshade="t" o:hr="t" fillcolor="black [3213]" stroked="f"/>
        </w:pict>
      </w:r>
    </w:p>
    <w:p w:rsidR="00102792" w:rsidRPr="002A33F1" w:rsidRDefault="00102792" w:rsidP="00102792">
      <w:pPr>
        <w:widowControl w:val="0"/>
        <w:rPr>
          <w:sz w:val="20"/>
          <w:szCs w:val="20"/>
        </w:rPr>
      </w:pPr>
    </w:p>
    <w:p w:rsidR="001D674B" w:rsidRPr="002A33F1" w:rsidRDefault="001D674B" w:rsidP="001D674B">
      <w:pPr>
        <w:rPr>
          <w:b/>
          <w:sz w:val="20"/>
          <w:szCs w:val="20"/>
          <w:lang w:val="fr-CA"/>
        </w:rPr>
      </w:pPr>
      <w:r w:rsidRPr="002A33F1">
        <w:rPr>
          <w:b/>
          <w:sz w:val="20"/>
          <w:szCs w:val="20"/>
          <w:lang w:val="fr-CA"/>
        </w:rPr>
        <w:t>OCTOBER 13, 2021 / LE 13 OCTOBRE 2021</w:t>
      </w:r>
    </w:p>
    <w:p w:rsidR="00A234E1" w:rsidRPr="002A33F1" w:rsidRDefault="00A234E1" w:rsidP="00A234E1">
      <w:pPr>
        <w:widowControl w:val="0"/>
        <w:rPr>
          <w:sz w:val="20"/>
          <w:szCs w:val="20"/>
          <w:lang w:val="fr-CA"/>
        </w:rPr>
      </w:pPr>
    </w:p>
    <w:p w:rsidR="001D674B" w:rsidRPr="002A33F1" w:rsidRDefault="001D674B" w:rsidP="001D674B">
      <w:pPr>
        <w:widowControl w:val="0"/>
        <w:rPr>
          <w:sz w:val="20"/>
          <w:szCs w:val="20"/>
        </w:rPr>
      </w:pPr>
      <w:r w:rsidRPr="002A33F1">
        <w:rPr>
          <w:b/>
          <w:sz w:val="20"/>
          <w:szCs w:val="20"/>
          <w:lang w:val="fr-CA"/>
        </w:rPr>
        <w:t xml:space="preserve">Sylvia H.C.C. Richardson v. Mark Edward Richardson </w:t>
      </w:r>
      <w:r w:rsidRPr="002A33F1">
        <w:rPr>
          <w:sz w:val="20"/>
          <w:szCs w:val="20"/>
          <w:lang w:val="fr-CA"/>
        </w:rPr>
        <w:t xml:space="preserve">(Ont.) </w:t>
      </w:r>
      <w:r w:rsidRPr="002A33F1">
        <w:rPr>
          <w:sz w:val="20"/>
          <w:szCs w:val="20"/>
        </w:rPr>
        <w:t xml:space="preserve">(Civil) (By Leave) </w:t>
      </w:r>
      <w:r w:rsidRPr="002A33F1">
        <w:rPr>
          <w:color w:val="333333"/>
          <w:sz w:val="20"/>
          <w:szCs w:val="20"/>
        </w:rPr>
        <w:t>(</w:t>
      </w:r>
      <w:hyperlink r:id="rId74" w:history="1">
        <w:r w:rsidRPr="002A33F1">
          <w:rPr>
            <w:rStyle w:val="Hyperlink"/>
            <w:sz w:val="20"/>
            <w:szCs w:val="20"/>
          </w:rPr>
          <w:t>39123</w:t>
        </w:r>
      </w:hyperlink>
      <w:r w:rsidRPr="002A33F1">
        <w:rPr>
          <w:color w:val="333333"/>
          <w:sz w:val="20"/>
          <w:szCs w:val="20"/>
        </w:rPr>
        <w:t>)</w:t>
      </w:r>
    </w:p>
    <w:p w:rsidR="001D674B" w:rsidRPr="002A33F1" w:rsidRDefault="001D674B" w:rsidP="001D674B">
      <w:pPr>
        <w:widowControl w:val="0"/>
        <w:ind w:left="1109" w:hanging="1109"/>
        <w:rPr>
          <w:sz w:val="20"/>
          <w:szCs w:val="20"/>
        </w:rPr>
      </w:pPr>
      <w:r w:rsidRPr="002A33F1">
        <w:rPr>
          <w:b/>
          <w:sz w:val="20"/>
          <w:szCs w:val="20"/>
        </w:rPr>
        <w:t xml:space="preserve">2021 SCC </w:t>
      </w:r>
      <w:r w:rsidR="00AC1EE6" w:rsidRPr="002A33F1">
        <w:rPr>
          <w:b/>
          <w:sz w:val="20"/>
          <w:szCs w:val="20"/>
        </w:rPr>
        <w:t>36</w:t>
      </w:r>
      <w:r w:rsidRPr="002A33F1">
        <w:rPr>
          <w:b/>
          <w:sz w:val="20"/>
          <w:szCs w:val="20"/>
        </w:rPr>
        <w:t xml:space="preserve"> / 2021 CSC </w:t>
      </w:r>
      <w:r w:rsidR="00AC1EE6" w:rsidRPr="002A33F1">
        <w:rPr>
          <w:b/>
          <w:sz w:val="20"/>
          <w:szCs w:val="20"/>
        </w:rPr>
        <w:t>36</w:t>
      </w:r>
    </w:p>
    <w:p w:rsidR="001D674B" w:rsidRPr="002A33F1" w:rsidRDefault="001D674B" w:rsidP="001D674B">
      <w:pPr>
        <w:widowControl w:val="0"/>
        <w:ind w:left="1109" w:hanging="1109"/>
        <w:rPr>
          <w:sz w:val="20"/>
          <w:szCs w:val="20"/>
        </w:rPr>
      </w:pPr>
    </w:p>
    <w:p w:rsidR="001D674B" w:rsidRPr="002A33F1" w:rsidRDefault="001D674B" w:rsidP="001D674B">
      <w:pPr>
        <w:widowControl w:val="0"/>
        <w:ind w:left="1109" w:hanging="1109"/>
        <w:rPr>
          <w:sz w:val="20"/>
          <w:szCs w:val="20"/>
        </w:rPr>
      </w:pPr>
      <w:r w:rsidRPr="002A33F1">
        <w:rPr>
          <w:sz w:val="20"/>
          <w:szCs w:val="20"/>
        </w:rPr>
        <w:t xml:space="preserve">Coram: </w:t>
      </w:r>
      <w:r w:rsidRPr="002A33F1">
        <w:rPr>
          <w:sz w:val="20"/>
          <w:szCs w:val="20"/>
        </w:rPr>
        <w:tab/>
        <w:t>Wagner C.J. and Moldaver, Karakatsanis, Côté, Brown, Rowe, Martin, Kasirer and Jamal JJ.</w:t>
      </w:r>
    </w:p>
    <w:p w:rsidR="001D674B" w:rsidRPr="002A33F1" w:rsidRDefault="001D674B" w:rsidP="001D674B">
      <w:pPr>
        <w:widowControl w:val="0"/>
        <w:ind w:left="1109" w:hanging="1109"/>
        <w:rPr>
          <w:sz w:val="20"/>
          <w:szCs w:val="20"/>
        </w:rPr>
      </w:pPr>
    </w:p>
    <w:p w:rsidR="00471B88" w:rsidRPr="002A33F1" w:rsidRDefault="00471B88" w:rsidP="00471B88">
      <w:pPr>
        <w:jc w:val="both"/>
        <w:rPr>
          <w:sz w:val="20"/>
          <w:szCs w:val="20"/>
        </w:rPr>
      </w:pPr>
      <w:r w:rsidRPr="002A33F1">
        <w:rPr>
          <w:sz w:val="20"/>
          <w:szCs w:val="20"/>
        </w:rPr>
        <w:t xml:space="preserve">The appeal from the judgment of the Court of Appeal for Ontario, Number C66918, 2019 ONCA 983, dated December 13, 2019, was heard on October 13, 2021, and the Court on that day delivered the following judgment orally: </w:t>
      </w:r>
    </w:p>
    <w:p w:rsidR="00471B88" w:rsidRPr="002A33F1" w:rsidRDefault="00471B88" w:rsidP="00471B88">
      <w:pPr>
        <w:jc w:val="both"/>
        <w:rPr>
          <w:sz w:val="20"/>
          <w:szCs w:val="20"/>
        </w:rPr>
      </w:pPr>
    </w:p>
    <w:p w:rsidR="00471B88" w:rsidRPr="002A33F1" w:rsidRDefault="00471B88" w:rsidP="00471B88">
      <w:pPr>
        <w:tabs>
          <w:tab w:val="center" w:pos="2066"/>
        </w:tabs>
        <w:jc w:val="both"/>
        <w:rPr>
          <w:rFonts w:cs="Times New Roman"/>
          <w:sz w:val="20"/>
          <w:szCs w:val="20"/>
          <w:lang w:val="en-US"/>
        </w:rPr>
      </w:pPr>
      <w:r w:rsidRPr="002A33F1">
        <w:rPr>
          <w:smallCaps/>
          <w:sz w:val="20"/>
          <w:szCs w:val="20"/>
        </w:rPr>
        <w:t>Kasirer</w:t>
      </w:r>
      <w:r w:rsidRPr="002A33F1">
        <w:rPr>
          <w:sz w:val="20"/>
          <w:szCs w:val="20"/>
        </w:rPr>
        <w:t xml:space="preserve"> J. </w:t>
      </w:r>
      <w:r w:rsidRPr="002A33F1">
        <w:rPr>
          <w:rFonts w:cs="Times New Roman"/>
          <w:sz w:val="20"/>
          <w:szCs w:val="20"/>
        </w:rPr>
        <w:t>—</w:t>
      </w:r>
      <w:r w:rsidRPr="002A33F1">
        <w:rPr>
          <w:sz w:val="20"/>
          <w:szCs w:val="20"/>
        </w:rPr>
        <w:t xml:space="preserve"> </w:t>
      </w:r>
      <w:r w:rsidRPr="002A33F1">
        <w:rPr>
          <w:rFonts w:cs="Times New Roman"/>
          <w:sz w:val="20"/>
          <w:szCs w:val="20"/>
          <w:lang w:val="en-US"/>
        </w:rPr>
        <w:t>The dispute regarding the custody of the parties’ two children involved in this appeal turns on a proper appreciation of their best interest. When leave to appeal was granted, among the matters in dispute was whether the parties’ 16-year-old daughter and their 10-year-old son should live principally with the appellant in Ottawa or with the respondent in Niagara.</w:t>
      </w:r>
    </w:p>
    <w:p w:rsidR="00471B88" w:rsidRPr="002A33F1" w:rsidRDefault="00471B88" w:rsidP="00471B88">
      <w:pPr>
        <w:tabs>
          <w:tab w:val="center" w:pos="2066"/>
        </w:tabs>
        <w:jc w:val="both"/>
        <w:rPr>
          <w:rFonts w:cs="Times New Roman"/>
          <w:sz w:val="20"/>
          <w:szCs w:val="20"/>
          <w:lang w:val="en-US"/>
        </w:rPr>
      </w:pPr>
    </w:p>
    <w:p w:rsidR="00471B88" w:rsidRPr="002A33F1" w:rsidRDefault="00471B88" w:rsidP="00471B88">
      <w:pPr>
        <w:jc w:val="both"/>
        <w:rPr>
          <w:rFonts w:cs="Times New Roman"/>
          <w:sz w:val="20"/>
          <w:szCs w:val="20"/>
          <w:lang w:val="en-US"/>
        </w:rPr>
      </w:pPr>
      <w:r w:rsidRPr="002A33F1">
        <w:rPr>
          <w:rFonts w:cs="Times New Roman"/>
          <w:sz w:val="20"/>
          <w:szCs w:val="20"/>
          <w:lang w:val="en-US"/>
        </w:rPr>
        <w:t>On October 6, 2021 — one week before this hearing —, the parties wrote a joint letter to the Registrar to advise the Court of what they described as “changes with respect to the children that affect the record in this matter”.</w:t>
      </w:r>
    </w:p>
    <w:p w:rsidR="00471B88" w:rsidRPr="002A33F1" w:rsidRDefault="00471B88" w:rsidP="00471B88">
      <w:pPr>
        <w:jc w:val="both"/>
        <w:rPr>
          <w:rFonts w:cs="Times New Roman"/>
          <w:sz w:val="20"/>
          <w:szCs w:val="20"/>
          <w:lang w:val="en-US"/>
        </w:rPr>
      </w:pPr>
    </w:p>
    <w:p w:rsidR="00471B88" w:rsidRPr="002A33F1" w:rsidRDefault="00471B88" w:rsidP="00471B88">
      <w:pPr>
        <w:jc w:val="both"/>
        <w:rPr>
          <w:rFonts w:cs="Times New Roman"/>
          <w:sz w:val="20"/>
          <w:szCs w:val="20"/>
          <w:lang w:val="en-US"/>
        </w:rPr>
      </w:pPr>
      <w:r w:rsidRPr="002A33F1">
        <w:rPr>
          <w:rFonts w:cs="Times New Roman"/>
          <w:sz w:val="20"/>
          <w:szCs w:val="20"/>
          <w:lang w:val="en-US"/>
        </w:rPr>
        <w:t>These included a statement that the parties’ daughter has resided in Ottawa for over a year and that, given her age, the respondent does not intend to take further steps to enforce the trial judge’s order regarding that child.</w:t>
      </w:r>
    </w:p>
    <w:p w:rsidR="00471B88" w:rsidRPr="002A33F1" w:rsidRDefault="00471B88" w:rsidP="00471B88">
      <w:pPr>
        <w:jc w:val="both"/>
        <w:rPr>
          <w:rFonts w:cs="Times New Roman"/>
          <w:sz w:val="20"/>
          <w:szCs w:val="20"/>
          <w:lang w:val="en-US"/>
        </w:rPr>
      </w:pPr>
    </w:p>
    <w:p w:rsidR="00471B88" w:rsidRPr="002A33F1" w:rsidRDefault="00471B88" w:rsidP="00471B88">
      <w:pPr>
        <w:jc w:val="both"/>
        <w:rPr>
          <w:rFonts w:cs="Times New Roman"/>
          <w:sz w:val="20"/>
          <w:szCs w:val="20"/>
          <w:lang w:val="en-US"/>
        </w:rPr>
      </w:pPr>
      <w:r w:rsidRPr="002A33F1">
        <w:rPr>
          <w:rFonts w:cs="Times New Roman"/>
          <w:sz w:val="20"/>
          <w:szCs w:val="20"/>
          <w:lang w:val="en-US"/>
        </w:rPr>
        <w:t>We note further that the parties have not filed a motion for new evidence before this Court regarding the current best interests of the children.</w:t>
      </w:r>
    </w:p>
    <w:p w:rsidR="00471B88" w:rsidRPr="002A33F1" w:rsidRDefault="00471B88" w:rsidP="00471B88">
      <w:pPr>
        <w:jc w:val="both"/>
        <w:rPr>
          <w:rFonts w:cs="Times New Roman"/>
          <w:sz w:val="20"/>
          <w:szCs w:val="20"/>
          <w:lang w:val="en-US"/>
        </w:rPr>
      </w:pPr>
    </w:p>
    <w:p w:rsidR="00471B88" w:rsidRPr="002A33F1" w:rsidRDefault="00471B88" w:rsidP="00471B88">
      <w:pPr>
        <w:jc w:val="both"/>
        <w:rPr>
          <w:rFonts w:cs="Times New Roman"/>
          <w:sz w:val="20"/>
          <w:szCs w:val="20"/>
          <w:lang w:val="en-US"/>
        </w:rPr>
      </w:pPr>
      <w:r w:rsidRPr="002A33F1">
        <w:rPr>
          <w:rFonts w:cs="Times New Roman"/>
          <w:sz w:val="20"/>
          <w:szCs w:val="20"/>
          <w:lang w:val="en-US"/>
        </w:rPr>
        <w:t xml:space="preserve">In the unusual circumstances of this appeal, and given the state of the record which the parties acknowledge as incomplete, we are of the unanimous view that the appeal should be dismissed, without costs before this Court. The appropriate forum for identifying and resolving whatever ongoing dispute may subsist between the parties is the Superior Court where, should the legal requirements be met, a variation order relating to custody and access could be sought. </w:t>
      </w:r>
    </w:p>
    <w:p w:rsidR="00471B88" w:rsidRPr="002A33F1" w:rsidRDefault="00471B88" w:rsidP="00471B88">
      <w:pPr>
        <w:jc w:val="both"/>
        <w:rPr>
          <w:rFonts w:cs="Times New Roman"/>
          <w:sz w:val="20"/>
          <w:szCs w:val="20"/>
          <w:lang w:val="en-US"/>
        </w:rPr>
      </w:pPr>
    </w:p>
    <w:p w:rsidR="00471B88" w:rsidRPr="002A33F1" w:rsidRDefault="00471B88" w:rsidP="00471B88">
      <w:pPr>
        <w:jc w:val="both"/>
        <w:rPr>
          <w:rFonts w:cs="Times New Roman"/>
          <w:sz w:val="20"/>
          <w:szCs w:val="20"/>
          <w:lang w:val="en-US"/>
        </w:rPr>
      </w:pPr>
      <w:r w:rsidRPr="002A33F1">
        <w:rPr>
          <w:rFonts w:cs="Times New Roman"/>
          <w:sz w:val="20"/>
          <w:szCs w:val="20"/>
          <w:lang w:val="en-US"/>
        </w:rPr>
        <w:t xml:space="preserve">Given the tenor of the parties’ joint letter and the state of the record, we are unable to provide meaningful guidance on the best interests of the children in the circumstances. </w:t>
      </w:r>
    </w:p>
    <w:p w:rsidR="00471B88" w:rsidRPr="002A33F1" w:rsidRDefault="00471B88" w:rsidP="00471B88">
      <w:pPr>
        <w:jc w:val="both"/>
        <w:rPr>
          <w:rFonts w:cs="Times New Roman"/>
          <w:sz w:val="20"/>
          <w:szCs w:val="20"/>
          <w:lang w:val="en-US"/>
        </w:rPr>
      </w:pPr>
    </w:p>
    <w:p w:rsidR="00471B88" w:rsidRPr="002A33F1" w:rsidRDefault="00471B88" w:rsidP="00471B88">
      <w:pPr>
        <w:tabs>
          <w:tab w:val="center" w:pos="2066"/>
        </w:tabs>
        <w:jc w:val="both"/>
        <w:rPr>
          <w:sz w:val="20"/>
          <w:szCs w:val="20"/>
        </w:rPr>
      </w:pPr>
      <w:r w:rsidRPr="002A33F1">
        <w:rPr>
          <w:rFonts w:cs="Times New Roman"/>
          <w:sz w:val="20"/>
          <w:szCs w:val="20"/>
          <w:lang w:val="en-US"/>
        </w:rPr>
        <w:t>In the result, the appeal is dismissed, without costs before this Court.</w:t>
      </w:r>
    </w:p>
    <w:p w:rsidR="00E06F20" w:rsidRPr="002A33F1" w:rsidRDefault="00E06F20" w:rsidP="00A234E1">
      <w:pPr>
        <w:jc w:val="both"/>
        <w:rPr>
          <w:sz w:val="20"/>
          <w:szCs w:val="20"/>
        </w:rPr>
      </w:pPr>
    </w:p>
    <w:p w:rsidR="00471B88" w:rsidRPr="002A33F1" w:rsidRDefault="00471B88" w:rsidP="00A234E1">
      <w:pPr>
        <w:jc w:val="both"/>
        <w:rPr>
          <w:sz w:val="20"/>
          <w:szCs w:val="20"/>
        </w:rPr>
      </w:pPr>
    </w:p>
    <w:p w:rsidR="00DB2B87" w:rsidRPr="002A33F1" w:rsidRDefault="00DB2B87" w:rsidP="00DB2B87">
      <w:pPr>
        <w:jc w:val="both"/>
        <w:rPr>
          <w:sz w:val="20"/>
          <w:szCs w:val="20"/>
          <w:lang w:val="fr-CA"/>
        </w:rPr>
      </w:pPr>
      <w:r w:rsidRPr="002A33F1">
        <w:rPr>
          <w:sz w:val="20"/>
          <w:szCs w:val="20"/>
          <w:lang w:val="fr-CA"/>
        </w:rPr>
        <w:t>L’appel interjeté contre l’arrêt de la Cour d’appel de l’Ontario, numéro C66918, 2019 ONCA 983, daté du 13 décembre 2019, a été entendu le 13 octobre 2021 et la Cour a prononcé oralement le même jour le jugement suivant :</w:t>
      </w:r>
    </w:p>
    <w:p w:rsidR="00DB2B87" w:rsidRPr="002A33F1" w:rsidRDefault="00DB2B87" w:rsidP="00DB2B87">
      <w:pPr>
        <w:jc w:val="both"/>
        <w:rPr>
          <w:sz w:val="20"/>
          <w:szCs w:val="20"/>
          <w:lang w:val="fr-CA"/>
        </w:rPr>
      </w:pPr>
    </w:p>
    <w:p w:rsidR="00DB2B87" w:rsidRPr="002A33F1" w:rsidRDefault="00DB2B87" w:rsidP="00DB2B87">
      <w:pPr>
        <w:jc w:val="both"/>
        <w:rPr>
          <w:sz w:val="20"/>
          <w:szCs w:val="20"/>
          <w:lang w:val="fr-CA"/>
        </w:rPr>
      </w:pPr>
      <w:r w:rsidRPr="002A33F1">
        <w:rPr>
          <w:sz w:val="20"/>
          <w:szCs w:val="20"/>
          <w:lang w:val="fr-CA"/>
        </w:rPr>
        <w:t>[</w:t>
      </w:r>
      <w:r w:rsidRPr="002A33F1">
        <w:rPr>
          <w:smallCaps/>
          <w:sz w:val="20"/>
          <w:szCs w:val="20"/>
          <w:lang w:val="fr-CA"/>
        </w:rPr>
        <w:t>traduction</w:t>
      </w:r>
      <w:r w:rsidRPr="002A33F1">
        <w:rPr>
          <w:sz w:val="20"/>
          <w:szCs w:val="20"/>
          <w:lang w:val="fr-CA"/>
        </w:rPr>
        <w:t>]</w:t>
      </w:r>
    </w:p>
    <w:p w:rsidR="00DB2B87" w:rsidRPr="002A33F1" w:rsidRDefault="00DB2B87" w:rsidP="00DB2B87">
      <w:pPr>
        <w:jc w:val="both"/>
        <w:rPr>
          <w:sz w:val="20"/>
          <w:szCs w:val="20"/>
          <w:lang w:val="fr-CA"/>
        </w:rPr>
      </w:pPr>
      <w:r w:rsidRPr="002A33F1">
        <w:rPr>
          <w:smallCaps/>
          <w:sz w:val="20"/>
          <w:szCs w:val="20"/>
          <w:lang w:val="fr-CA"/>
        </w:rPr>
        <w:t>Le juge Kasirer</w:t>
      </w:r>
      <w:r w:rsidRPr="002A33F1">
        <w:rPr>
          <w:sz w:val="20"/>
          <w:szCs w:val="20"/>
          <w:lang w:val="fr-CA"/>
        </w:rPr>
        <w:t xml:space="preserve"> </w:t>
      </w:r>
      <w:r w:rsidRPr="002A33F1">
        <w:rPr>
          <w:rFonts w:cs="Times New Roman"/>
          <w:sz w:val="20"/>
          <w:szCs w:val="20"/>
          <w:lang w:val="fr-CA"/>
        </w:rPr>
        <w:t>—</w:t>
      </w:r>
      <w:r w:rsidRPr="002A33F1">
        <w:rPr>
          <w:sz w:val="20"/>
          <w:szCs w:val="20"/>
          <w:lang w:val="fr-CA"/>
        </w:rPr>
        <w:t xml:space="preserve"> Le litige concernant la garde des deux enfants des parties en cause dans le présent pourvoi porte sur une appréciation correcte de l’intérêt des enfants. Lorsque l’autorisation d’interjeter appel a été accordée, une des questions en litige était de savoir si la fille et le fils des parties, âgés respectivement de 16 et 10 ans, devraient vivre principalement avec l’appelante à Ottawa ou avec l’intimé à Niagara.</w:t>
      </w:r>
    </w:p>
    <w:p w:rsidR="00DB2B87" w:rsidRPr="002A33F1" w:rsidRDefault="00DB2B87" w:rsidP="00DB2B87">
      <w:pPr>
        <w:jc w:val="both"/>
        <w:rPr>
          <w:sz w:val="20"/>
          <w:szCs w:val="20"/>
          <w:lang w:val="fr-CA"/>
        </w:rPr>
      </w:pPr>
    </w:p>
    <w:p w:rsidR="00DB2B87" w:rsidRPr="002A33F1" w:rsidRDefault="00DB2B87" w:rsidP="00DB2B87">
      <w:pPr>
        <w:jc w:val="both"/>
        <w:rPr>
          <w:sz w:val="20"/>
          <w:szCs w:val="20"/>
          <w:lang w:val="fr-CA"/>
        </w:rPr>
      </w:pPr>
      <w:r w:rsidRPr="002A33F1">
        <w:rPr>
          <w:sz w:val="20"/>
          <w:szCs w:val="20"/>
          <w:lang w:val="fr-CA"/>
        </w:rPr>
        <w:t>Le 6 octobre 2021 — une semaine avant la présente audience devant la Cour —, les parties ont écrit une lettre conjointe adressée au registraire pour informer la Cour de ce qu’ils ont décrit comme des [</w:t>
      </w:r>
      <w:r w:rsidRPr="002A33F1">
        <w:rPr>
          <w:smallCaps/>
          <w:sz w:val="20"/>
          <w:szCs w:val="20"/>
          <w:lang w:val="fr-CA"/>
        </w:rPr>
        <w:t>traduction</w:t>
      </w:r>
      <w:r w:rsidRPr="002A33F1">
        <w:rPr>
          <w:sz w:val="20"/>
          <w:szCs w:val="20"/>
          <w:lang w:val="fr-CA"/>
        </w:rPr>
        <w:t>] « changements relatifs aux enfants qui ont une incidence sur le dossier dans cette affaire ».</w:t>
      </w:r>
    </w:p>
    <w:p w:rsidR="00DB2B87" w:rsidRPr="002A33F1" w:rsidRDefault="00DB2B87" w:rsidP="00DB2B87">
      <w:pPr>
        <w:jc w:val="both"/>
        <w:rPr>
          <w:sz w:val="20"/>
          <w:szCs w:val="20"/>
          <w:lang w:val="fr-CA"/>
        </w:rPr>
      </w:pPr>
    </w:p>
    <w:p w:rsidR="00DB2B87" w:rsidRPr="002A33F1" w:rsidRDefault="00DB2B87" w:rsidP="00DB2B87">
      <w:pPr>
        <w:jc w:val="both"/>
        <w:rPr>
          <w:sz w:val="20"/>
          <w:szCs w:val="20"/>
          <w:lang w:val="fr-CA"/>
        </w:rPr>
      </w:pPr>
      <w:r w:rsidRPr="002A33F1">
        <w:rPr>
          <w:sz w:val="20"/>
          <w:szCs w:val="20"/>
          <w:lang w:val="fr-CA"/>
        </w:rPr>
        <w:t xml:space="preserve">Il s’agissait notamment d’une déclaration selon laquelle la fille des parties vit à Ottawa depuis plus d’un an et que, compte tenu de son âge, l’intimé ne souhaite pas prendre de mesures supplémentaires pour faire appliquer l’ordonnance du juge du procès quant à cette enfant. </w:t>
      </w:r>
    </w:p>
    <w:p w:rsidR="00DB2B87" w:rsidRPr="002A33F1" w:rsidRDefault="00DB2B87" w:rsidP="00DB2B87">
      <w:pPr>
        <w:jc w:val="both"/>
        <w:rPr>
          <w:sz w:val="20"/>
          <w:szCs w:val="20"/>
          <w:lang w:val="fr-CA"/>
        </w:rPr>
      </w:pPr>
    </w:p>
    <w:p w:rsidR="00DB2B87" w:rsidRPr="002A33F1" w:rsidRDefault="00DB2B87" w:rsidP="00DB2B87">
      <w:pPr>
        <w:jc w:val="both"/>
        <w:rPr>
          <w:sz w:val="20"/>
          <w:szCs w:val="20"/>
          <w:lang w:val="fr-CA"/>
        </w:rPr>
      </w:pPr>
      <w:r w:rsidRPr="002A33F1">
        <w:rPr>
          <w:sz w:val="20"/>
          <w:szCs w:val="20"/>
          <w:lang w:val="fr-CA"/>
        </w:rPr>
        <w:t>Nous notons en outre que les parties n’ont pas déposé de requête en vue de présenter devant notre Cour de nouveaux éléments de preuve quant à l’intérêt actuel des enfants.</w:t>
      </w:r>
    </w:p>
    <w:p w:rsidR="00DB2B87" w:rsidRPr="002A33F1" w:rsidRDefault="00DB2B87" w:rsidP="00DB2B87">
      <w:pPr>
        <w:jc w:val="both"/>
        <w:rPr>
          <w:sz w:val="20"/>
          <w:szCs w:val="20"/>
          <w:lang w:val="fr-CA"/>
        </w:rPr>
      </w:pPr>
    </w:p>
    <w:p w:rsidR="00DB2B87" w:rsidRPr="002A33F1" w:rsidRDefault="00DB2B87" w:rsidP="00DB2B87">
      <w:pPr>
        <w:jc w:val="both"/>
        <w:rPr>
          <w:sz w:val="20"/>
          <w:szCs w:val="20"/>
          <w:lang w:val="fr-CA"/>
        </w:rPr>
      </w:pPr>
      <w:r w:rsidRPr="002A33F1">
        <w:rPr>
          <w:sz w:val="20"/>
          <w:szCs w:val="20"/>
          <w:lang w:val="fr-CA"/>
        </w:rPr>
        <w:t>Dans les circonstances inhabituelles du présent pourvoi, et compte tenu de l’état du dossier qui, de l’avis même des parties, est incomplet, nous sommes unanimement d’avis que le pourvoi devrait être rejeté, sans dépens devant notre Cour. Le bon forum pour cerner et résoudre tout litige qui subsisterait entre les parties est la Cour supérieure où, s’il est satisfait aux exigences légales, il serait possible de solliciter une ordonnance modificative relative à la garde et au droit de visite.</w:t>
      </w:r>
    </w:p>
    <w:p w:rsidR="00DB2B87" w:rsidRPr="002A33F1" w:rsidRDefault="00DB2B87" w:rsidP="00DB2B87">
      <w:pPr>
        <w:jc w:val="both"/>
        <w:rPr>
          <w:sz w:val="20"/>
          <w:szCs w:val="20"/>
          <w:lang w:val="fr-CA"/>
        </w:rPr>
      </w:pPr>
    </w:p>
    <w:p w:rsidR="00DB2B87" w:rsidRPr="002A33F1" w:rsidRDefault="00DB2B87" w:rsidP="00DB2B87">
      <w:pPr>
        <w:jc w:val="both"/>
        <w:rPr>
          <w:sz w:val="20"/>
          <w:szCs w:val="20"/>
          <w:lang w:val="fr-CA"/>
        </w:rPr>
      </w:pPr>
      <w:r w:rsidRPr="002A33F1">
        <w:rPr>
          <w:sz w:val="20"/>
          <w:szCs w:val="20"/>
          <w:lang w:val="fr-CA"/>
        </w:rPr>
        <w:t>Compte tenu de la teneur de la lettre conjointe des parties et de l’état du dossier, nous ne sommes pas en mesure de fournir les orientations qui conviendraient quant à l’intérêt des enfants dans les circonstances.</w:t>
      </w:r>
    </w:p>
    <w:p w:rsidR="00DB2B87" w:rsidRPr="002A33F1" w:rsidRDefault="00DB2B87" w:rsidP="00DB2B87">
      <w:pPr>
        <w:jc w:val="both"/>
        <w:rPr>
          <w:sz w:val="20"/>
          <w:szCs w:val="20"/>
          <w:lang w:val="fr-CA"/>
        </w:rPr>
      </w:pPr>
    </w:p>
    <w:p w:rsidR="00DB2B87" w:rsidRPr="002A33F1" w:rsidRDefault="00DB2B87" w:rsidP="00DB2B87">
      <w:pPr>
        <w:jc w:val="both"/>
        <w:rPr>
          <w:sz w:val="20"/>
          <w:szCs w:val="20"/>
          <w:lang w:val="fr-CA"/>
        </w:rPr>
      </w:pPr>
      <w:r w:rsidRPr="002A33F1">
        <w:rPr>
          <w:sz w:val="20"/>
          <w:szCs w:val="20"/>
          <w:lang w:val="fr-CA"/>
        </w:rPr>
        <w:t>En conséquence, le pourvoi est rejeté, sans dépens devant notre Cour.</w:t>
      </w:r>
    </w:p>
    <w:p w:rsidR="00471B88" w:rsidRPr="002A33F1" w:rsidRDefault="00471B88" w:rsidP="00A234E1">
      <w:pPr>
        <w:jc w:val="both"/>
        <w:rPr>
          <w:sz w:val="20"/>
          <w:szCs w:val="20"/>
          <w:lang w:val="fr-CA"/>
        </w:rPr>
      </w:pPr>
    </w:p>
    <w:p w:rsidR="00D004FC" w:rsidRPr="002A33F1" w:rsidRDefault="00701491" w:rsidP="00102792">
      <w:pPr>
        <w:rPr>
          <w:sz w:val="20"/>
          <w:szCs w:val="20"/>
          <w:lang w:val="fr-CA"/>
        </w:rPr>
      </w:pPr>
      <w:r>
        <w:rPr>
          <w:sz w:val="20"/>
          <w:szCs w:val="20"/>
        </w:rPr>
        <w:pict>
          <v:rect id="_x0000_i1065" style="width:2in;height:1pt" o:hrpct="0" o:hralign="center" o:hrstd="t" o:hrnoshade="t" o:hr="t" fillcolor="black [3213]" stroked="f"/>
        </w:pict>
      </w:r>
    </w:p>
    <w:p w:rsidR="0056248C" w:rsidRPr="002A33F1" w:rsidRDefault="0056248C" w:rsidP="00732DB7">
      <w:pPr>
        <w:widowControl w:val="0"/>
        <w:rPr>
          <w:sz w:val="20"/>
          <w:szCs w:val="20"/>
          <w:lang w:val="fr-CA"/>
        </w:rPr>
      </w:pPr>
    </w:p>
    <w:p w:rsidR="001D674B" w:rsidRPr="002A33F1" w:rsidRDefault="001D674B" w:rsidP="001D674B">
      <w:pPr>
        <w:rPr>
          <w:b/>
          <w:sz w:val="20"/>
          <w:szCs w:val="20"/>
          <w:lang w:val="en-US"/>
        </w:rPr>
      </w:pPr>
      <w:r w:rsidRPr="002A33F1">
        <w:rPr>
          <w:b/>
          <w:sz w:val="20"/>
          <w:szCs w:val="20"/>
          <w:lang w:val="en-US"/>
        </w:rPr>
        <w:t>OCTOBER 14, 2021 / LE 14 OCTOBRE 2021</w:t>
      </w:r>
    </w:p>
    <w:p w:rsidR="001D674B" w:rsidRPr="002A33F1" w:rsidRDefault="001D674B" w:rsidP="00732DB7">
      <w:pPr>
        <w:widowControl w:val="0"/>
        <w:rPr>
          <w:sz w:val="20"/>
          <w:szCs w:val="20"/>
          <w:lang w:val="en-US"/>
        </w:rPr>
      </w:pPr>
    </w:p>
    <w:p w:rsidR="001D674B" w:rsidRPr="002A33F1" w:rsidRDefault="001D674B" w:rsidP="001D674B">
      <w:pPr>
        <w:widowControl w:val="0"/>
        <w:rPr>
          <w:sz w:val="20"/>
          <w:szCs w:val="20"/>
        </w:rPr>
      </w:pPr>
      <w:r w:rsidRPr="002A33F1">
        <w:rPr>
          <w:b/>
          <w:sz w:val="20"/>
          <w:szCs w:val="20"/>
        </w:rPr>
        <w:t xml:space="preserve">Her Majesty </w:t>
      </w:r>
      <w:r w:rsidR="00D135CC">
        <w:rPr>
          <w:b/>
          <w:sz w:val="20"/>
          <w:szCs w:val="20"/>
        </w:rPr>
        <w:t>T</w:t>
      </w:r>
      <w:r w:rsidRPr="002A33F1">
        <w:rPr>
          <w:b/>
          <w:sz w:val="20"/>
          <w:szCs w:val="20"/>
        </w:rPr>
        <w:t xml:space="preserve">he Queen v. Liam Reilly </w:t>
      </w:r>
      <w:r w:rsidRPr="002A33F1">
        <w:rPr>
          <w:sz w:val="20"/>
          <w:szCs w:val="20"/>
        </w:rPr>
        <w:t xml:space="preserve">(B.C.) (Criminal) (As of Right) </w:t>
      </w:r>
      <w:r w:rsidRPr="002A33F1">
        <w:rPr>
          <w:color w:val="333333"/>
          <w:sz w:val="20"/>
          <w:szCs w:val="20"/>
        </w:rPr>
        <w:t>(</w:t>
      </w:r>
      <w:hyperlink r:id="rId75" w:history="1">
        <w:r w:rsidRPr="002A33F1">
          <w:rPr>
            <w:rStyle w:val="Hyperlink"/>
            <w:sz w:val="20"/>
            <w:szCs w:val="20"/>
          </w:rPr>
          <w:t>39531</w:t>
        </w:r>
      </w:hyperlink>
      <w:r w:rsidRPr="002A33F1">
        <w:rPr>
          <w:color w:val="333333"/>
          <w:sz w:val="20"/>
          <w:szCs w:val="20"/>
        </w:rPr>
        <w:t>)</w:t>
      </w:r>
    </w:p>
    <w:p w:rsidR="001D674B" w:rsidRPr="002A33F1" w:rsidRDefault="001D674B" w:rsidP="001D674B">
      <w:pPr>
        <w:widowControl w:val="0"/>
        <w:ind w:left="1109" w:hanging="1109"/>
        <w:rPr>
          <w:sz w:val="20"/>
          <w:szCs w:val="20"/>
        </w:rPr>
      </w:pPr>
      <w:r w:rsidRPr="002A33F1">
        <w:rPr>
          <w:b/>
          <w:sz w:val="20"/>
          <w:szCs w:val="20"/>
        </w:rPr>
        <w:t xml:space="preserve">2021 SCC </w:t>
      </w:r>
      <w:r w:rsidR="00AC1EE6" w:rsidRPr="002A33F1">
        <w:rPr>
          <w:b/>
          <w:sz w:val="20"/>
          <w:szCs w:val="20"/>
        </w:rPr>
        <w:t>3</w:t>
      </w:r>
      <w:r w:rsidR="00956BF4" w:rsidRPr="002A33F1">
        <w:rPr>
          <w:b/>
          <w:sz w:val="20"/>
          <w:szCs w:val="20"/>
        </w:rPr>
        <w:t>8</w:t>
      </w:r>
      <w:r w:rsidRPr="002A33F1">
        <w:rPr>
          <w:b/>
          <w:sz w:val="20"/>
          <w:szCs w:val="20"/>
        </w:rPr>
        <w:t xml:space="preserve"> / 2021 CSC </w:t>
      </w:r>
      <w:r w:rsidR="00AC1EE6" w:rsidRPr="002A33F1">
        <w:rPr>
          <w:b/>
          <w:sz w:val="20"/>
          <w:szCs w:val="20"/>
        </w:rPr>
        <w:t>3</w:t>
      </w:r>
      <w:r w:rsidR="00956BF4" w:rsidRPr="002A33F1">
        <w:rPr>
          <w:b/>
          <w:sz w:val="20"/>
          <w:szCs w:val="20"/>
        </w:rPr>
        <w:t>8</w:t>
      </w:r>
    </w:p>
    <w:p w:rsidR="001D674B" w:rsidRPr="002A33F1" w:rsidRDefault="001D674B" w:rsidP="001D674B">
      <w:pPr>
        <w:widowControl w:val="0"/>
        <w:ind w:left="1109" w:hanging="1109"/>
        <w:rPr>
          <w:sz w:val="20"/>
          <w:szCs w:val="20"/>
        </w:rPr>
      </w:pPr>
    </w:p>
    <w:p w:rsidR="001D674B" w:rsidRPr="002A33F1" w:rsidRDefault="001D674B" w:rsidP="001D674B">
      <w:pPr>
        <w:widowControl w:val="0"/>
        <w:ind w:left="1109" w:hanging="1109"/>
        <w:rPr>
          <w:sz w:val="20"/>
          <w:szCs w:val="20"/>
        </w:rPr>
      </w:pPr>
      <w:r w:rsidRPr="002A33F1">
        <w:rPr>
          <w:sz w:val="20"/>
          <w:szCs w:val="20"/>
        </w:rPr>
        <w:t xml:space="preserve">Coram: </w:t>
      </w:r>
      <w:r w:rsidRPr="002A33F1">
        <w:rPr>
          <w:sz w:val="20"/>
          <w:szCs w:val="20"/>
        </w:rPr>
        <w:tab/>
        <w:t>Wagner C.J. and Moldaver, Karakatsanis, Côté, Brown, Rowe, Martin, Kasirer and Jamal JJ.</w:t>
      </w:r>
    </w:p>
    <w:p w:rsidR="001D674B" w:rsidRPr="002A33F1" w:rsidRDefault="001D674B" w:rsidP="001D674B">
      <w:pPr>
        <w:widowControl w:val="0"/>
        <w:ind w:left="1109" w:hanging="1109"/>
        <w:rPr>
          <w:sz w:val="20"/>
          <w:szCs w:val="20"/>
        </w:rPr>
      </w:pPr>
    </w:p>
    <w:p w:rsidR="00D135CC" w:rsidRPr="00D135CC" w:rsidRDefault="00D135CC" w:rsidP="00D135CC">
      <w:pPr>
        <w:jc w:val="both"/>
        <w:rPr>
          <w:sz w:val="20"/>
          <w:szCs w:val="20"/>
        </w:rPr>
      </w:pPr>
      <w:r w:rsidRPr="00D135CC">
        <w:rPr>
          <w:sz w:val="20"/>
          <w:szCs w:val="20"/>
        </w:rPr>
        <w:t xml:space="preserve">The appeal from the judgment of the Court of Appeal for British Columbia (Vancouver), Number CA46220, 2020 BCCA 369, dated December 17, 2020, was heard on October 14, 2021, and the Court on that day delivered the following judgment orally: </w:t>
      </w:r>
    </w:p>
    <w:p w:rsidR="00D135CC" w:rsidRPr="00D135CC" w:rsidRDefault="00D135CC" w:rsidP="00D135CC">
      <w:pPr>
        <w:jc w:val="both"/>
        <w:rPr>
          <w:smallCaps/>
          <w:sz w:val="20"/>
          <w:szCs w:val="20"/>
        </w:rPr>
      </w:pPr>
    </w:p>
    <w:p w:rsidR="00D135CC" w:rsidRPr="00D135CC" w:rsidRDefault="00D135CC" w:rsidP="00D135CC">
      <w:pPr>
        <w:jc w:val="both"/>
        <w:rPr>
          <w:sz w:val="20"/>
          <w:szCs w:val="20"/>
        </w:rPr>
      </w:pPr>
      <w:r w:rsidRPr="00D135CC">
        <w:rPr>
          <w:smallCaps/>
          <w:sz w:val="20"/>
          <w:szCs w:val="20"/>
        </w:rPr>
        <w:t>Moldaver</w:t>
      </w:r>
      <w:r w:rsidRPr="00D135CC">
        <w:rPr>
          <w:sz w:val="20"/>
          <w:szCs w:val="20"/>
        </w:rPr>
        <w:t xml:space="preserve"> J. </w:t>
      </w:r>
      <w:r w:rsidRPr="00D135CC">
        <w:rPr>
          <w:rFonts w:cs="Times New Roman"/>
          <w:sz w:val="20"/>
          <w:szCs w:val="20"/>
        </w:rPr>
        <w:t>—</w:t>
      </w:r>
      <w:r w:rsidRPr="00D135CC">
        <w:rPr>
          <w:sz w:val="20"/>
          <w:szCs w:val="20"/>
        </w:rPr>
        <w:t xml:space="preserve"> We would dismiss this appeal, substantially for the thorough reasons of Justice Griffin on behalf of the majority of the Court of Appeal. We agree that the trial judge erred in his analysis under s. 24(2) of </w:t>
      </w:r>
      <w:r w:rsidRPr="00D135CC">
        <w:rPr>
          <w:i/>
          <w:sz w:val="20"/>
          <w:szCs w:val="20"/>
        </w:rPr>
        <w:t>the Canadian Charter of Rights and Freedoms</w:t>
      </w:r>
      <w:r w:rsidRPr="00D135CC">
        <w:rPr>
          <w:sz w:val="20"/>
          <w:szCs w:val="20"/>
        </w:rPr>
        <w:t xml:space="preserve"> by considering </w:t>
      </w:r>
      <w:r w:rsidRPr="00D135CC">
        <w:rPr>
          <w:i/>
          <w:sz w:val="20"/>
          <w:szCs w:val="20"/>
        </w:rPr>
        <w:t>Charter</w:t>
      </w:r>
      <w:r w:rsidRPr="00D135CC">
        <w:rPr>
          <w:sz w:val="20"/>
          <w:szCs w:val="20"/>
        </w:rPr>
        <w:t>-compliant police behaviour as mitigating.</w:t>
      </w:r>
    </w:p>
    <w:p w:rsidR="00D135CC" w:rsidRPr="00D135CC" w:rsidRDefault="00D135CC" w:rsidP="00D135CC">
      <w:pPr>
        <w:jc w:val="both"/>
        <w:rPr>
          <w:sz w:val="20"/>
          <w:szCs w:val="20"/>
        </w:rPr>
      </w:pPr>
    </w:p>
    <w:p w:rsidR="00D135CC" w:rsidRPr="00D135CC" w:rsidRDefault="00D135CC" w:rsidP="00D135CC">
      <w:pPr>
        <w:jc w:val="both"/>
        <w:rPr>
          <w:sz w:val="20"/>
          <w:szCs w:val="20"/>
        </w:rPr>
      </w:pPr>
      <w:r w:rsidRPr="00D135CC">
        <w:rPr>
          <w:sz w:val="20"/>
          <w:szCs w:val="20"/>
        </w:rPr>
        <w:t xml:space="preserve">We also agree that the trial judge erred by improperly conducting the overall balancing </w:t>
      </w:r>
      <w:r w:rsidRPr="00D135CC">
        <w:rPr>
          <w:rFonts w:cs="Times New Roman"/>
          <w:sz w:val="20"/>
          <w:szCs w:val="20"/>
        </w:rPr>
        <w:t>—</w:t>
      </w:r>
      <w:r w:rsidRPr="00D135CC">
        <w:rPr>
          <w:sz w:val="20"/>
          <w:szCs w:val="20"/>
        </w:rPr>
        <w:t xml:space="preserve"> whether including the evidence would bring the administration of justice into disrepute — within the first two factors in </w:t>
      </w:r>
      <w:r w:rsidRPr="00D135CC">
        <w:rPr>
          <w:i/>
          <w:sz w:val="20"/>
          <w:szCs w:val="20"/>
        </w:rPr>
        <w:t>R. v. Grant</w:t>
      </w:r>
      <w:r w:rsidRPr="00D135CC">
        <w:rPr>
          <w:sz w:val="20"/>
          <w:szCs w:val="20"/>
        </w:rPr>
        <w:t xml:space="preserve">, 2009 SCC 32, </w:t>
      </w:r>
      <w:r w:rsidRPr="00D135CC">
        <w:rPr>
          <w:sz w:val="20"/>
          <w:szCs w:val="20"/>
          <w:lang w:val="en-US"/>
        </w:rPr>
        <w:t>[2009] 2 S.C.R. 353</w:t>
      </w:r>
      <w:r w:rsidRPr="00D135CC">
        <w:rPr>
          <w:sz w:val="20"/>
          <w:szCs w:val="20"/>
        </w:rPr>
        <w:t xml:space="preserve">. The language of </w:t>
      </w:r>
      <w:r w:rsidRPr="00D135CC">
        <w:rPr>
          <w:i/>
          <w:sz w:val="20"/>
          <w:szCs w:val="20"/>
        </w:rPr>
        <w:t>Grant</w:t>
      </w:r>
      <w:r w:rsidRPr="00D135CC">
        <w:rPr>
          <w:sz w:val="20"/>
          <w:szCs w:val="20"/>
        </w:rPr>
        <w:t xml:space="preserve"> is clear: this overall balancing occurs at the end (para. 85). Judges must first consider whether each of the three factors weigh in favour of inclusion or exclusion of the evidence before asking whether — having regard to all factors — inclusion of the evidence would bring the administration of justice into disrepute. Conducting overall balancing within the first two </w:t>
      </w:r>
      <w:r w:rsidRPr="00D135CC">
        <w:rPr>
          <w:i/>
          <w:sz w:val="20"/>
          <w:szCs w:val="20"/>
        </w:rPr>
        <w:t>Grant</w:t>
      </w:r>
      <w:r w:rsidRPr="00D135CC">
        <w:rPr>
          <w:sz w:val="20"/>
          <w:szCs w:val="20"/>
        </w:rPr>
        <w:t xml:space="preserve"> factors waters down any exclusionary power these factors may have. This type of analysis undermines the purpose and application of s. 24(2).</w:t>
      </w:r>
    </w:p>
    <w:p w:rsidR="00D135CC" w:rsidRPr="00D135CC" w:rsidRDefault="00D135CC" w:rsidP="00D135CC">
      <w:pPr>
        <w:jc w:val="both"/>
        <w:rPr>
          <w:sz w:val="20"/>
          <w:szCs w:val="20"/>
        </w:rPr>
      </w:pPr>
    </w:p>
    <w:p w:rsidR="00D135CC" w:rsidRPr="00D135CC" w:rsidRDefault="00D135CC" w:rsidP="00D135CC">
      <w:pPr>
        <w:jc w:val="both"/>
        <w:rPr>
          <w:sz w:val="20"/>
          <w:szCs w:val="20"/>
        </w:rPr>
      </w:pPr>
      <w:r w:rsidRPr="00D135CC">
        <w:rPr>
          <w:sz w:val="20"/>
          <w:szCs w:val="20"/>
        </w:rPr>
        <w:t xml:space="preserve">With respect, however, we are unable to agree with the majority of the Court of Appeal that the trial judge properly considered all relevant </w:t>
      </w:r>
      <w:r w:rsidRPr="00D135CC">
        <w:rPr>
          <w:i/>
          <w:sz w:val="20"/>
          <w:szCs w:val="20"/>
        </w:rPr>
        <w:t>Charter</w:t>
      </w:r>
      <w:r w:rsidRPr="00D135CC">
        <w:rPr>
          <w:sz w:val="20"/>
          <w:szCs w:val="20"/>
        </w:rPr>
        <w:t xml:space="preserve">-infringing state conduct under the first </w:t>
      </w:r>
      <w:r w:rsidRPr="00D135CC">
        <w:rPr>
          <w:i/>
          <w:sz w:val="20"/>
          <w:szCs w:val="20"/>
        </w:rPr>
        <w:t>Grant</w:t>
      </w:r>
      <w:r w:rsidRPr="00D135CC">
        <w:rPr>
          <w:sz w:val="20"/>
          <w:szCs w:val="20"/>
        </w:rPr>
        <w:t xml:space="preserve"> factor. The trial judge considered the </w:t>
      </w:r>
      <w:r w:rsidRPr="00D135CC">
        <w:rPr>
          <w:i/>
          <w:sz w:val="20"/>
          <w:szCs w:val="20"/>
        </w:rPr>
        <w:t>Charter</w:t>
      </w:r>
      <w:r w:rsidRPr="00D135CC">
        <w:rPr>
          <w:sz w:val="20"/>
          <w:szCs w:val="20"/>
        </w:rPr>
        <w:t xml:space="preserve">-infringing state conduct related to only two of the three s. 8 breaches. Failing to consider state conduct that resulted in the third breach — the clearing search — was an error. Regardless of whether the third breach was caused by the first two breaches, and regardless of the fact that it was considered necessary in the wake of Constable Sinclair’s unlawful entry, it was nonetheless a breach of Mr. Reilly’s s. 8 </w:t>
      </w:r>
      <w:r w:rsidRPr="00D135CC">
        <w:rPr>
          <w:i/>
          <w:sz w:val="20"/>
          <w:szCs w:val="20"/>
        </w:rPr>
        <w:t>Charter</w:t>
      </w:r>
      <w:r w:rsidRPr="00D135CC">
        <w:rPr>
          <w:sz w:val="20"/>
          <w:szCs w:val="20"/>
        </w:rPr>
        <w:t xml:space="preserve">-protected rights and must be considered under the first </w:t>
      </w:r>
      <w:r w:rsidRPr="00D135CC">
        <w:rPr>
          <w:i/>
          <w:sz w:val="20"/>
          <w:szCs w:val="20"/>
        </w:rPr>
        <w:t>Grant</w:t>
      </w:r>
      <w:r w:rsidRPr="00D135CC">
        <w:rPr>
          <w:sz w:val="20"/>
          <w:szCs w:val="20"/>
        </w:rPr>
        <w:t xml:space="preserve"> factor. Trial judges cannot choose which relevant </w:t>
      </w:r>
      <w:r w:rsidRPr="00D135CC">
        <w:rPr>
          <w:i/>
          <w:sz w:val="20"/>
          <w:szCs w:val="20"/>
        </w:rPr>
        <w:t>Charter</w:t>
      </w:r>
      <w:r w:rsidRPr="00D135CC">
        <w:rPr>
          <w:sz w:val="20"/>
          <w:szCs w:val="20"/>
        </w:rPr>
        <w:t>-infringing state conduct to consider.</w:t>
      </w:r>
    </w:p>
    <w:p w:rsidR="00D135CC" w:rsidRPr="00D135CC" w:rsidRDefault="00D135CC" w:rsidP="00D135CC">
      <w:pPr>
        <w:jc w:val="both"/>
        <w:rPr>
          <w:sz w:val="20"/>
          <w:szCs w:val="20"/>
        </w:rPr>
      </w:pPr>
    </w:p>
    <w:p w:rsidR="00D135CC" w:rsidRPr="00D135CC" w:rsidRDefault="00D135CC" w:rsidP="00D135CC">
      <w:pPr>
        <w:jc w:val="both"/>
        <w:rPr>
          <w:sz w:val="20"/>
          <w:szCs w:val="20"/>
        </w:rPr>
      </w:pPr>
      <w:r w:rsidRPr="00D135CC">
        <w:rPr>
          <w:sz w:val="20"/>
          <w:szCs w:val="20"/>
        </w:rPr>
        <w:t>The trial judge committed errors that required the majority of the Court of Appeal to conduct a fresh s. 24(2) analysis. In our view, we do not lack jurisdiction to consider alleged errors in the majority’s fresh analysis. We see no reason to interfere with their fresh analysis. Accordingly, we would dismiss the appeal and affirm the exclusion of evidence and the order for a new trial.</w:t>
      </w:r>
    </w:p>
    <w:p w:rsidR="00D135CC" w:rsidRPr="00D135CC" w:rsidRDefault="00D135CC" w:rsidP="00D135CC">
      <w:pPr>
        <w:jc w:val="both"/>
        <w:rPr>
          <w:sz w:val="20"/>
          <w:szCs w:val="20"/>
        </w:rPr>
      </w:pPr>
    </w:p>
    <w:p w:rsidR="00D135CC" w:rsidRPr="00D135CC" w:rsidRDefault="00D135CC" w:rsidP="00D135CC">
      <w:pPr>
        <w:jc w:val="both"/>
        <w:rPr>
          <w:sz w:val="20"/>
          <w:szCs w:val="20"/>
        </w:rPr>
      </w:pPr>
    </w:p>
    <w:p w:rsidR="00D135CC" w:rsidRPr="00D135CC" w:rsidRDefault="00D135CC" w:rsidP="00D135CC">
      <w:pPr>
        <w:jc w:val="both"/>
        <w:rPr>
          <w:sz w:val="20"/>
          <w:szCs w:val="20"/>
          <w:lang w:val="fr-CA"/>
        </w:rPr>
      </w:pPr>
      <w:r w:rsidRPr="00D135CC">
        <w:rPr>
          <w:sz w:val="20"/>
          <w:szCs w:val="20"/>
          <w:lang w:val="fr-CA"/>
        </w:rPr>
        <w:t>L’appel interjeté contre l’arrêt de la Cour d’appel de la Colombie-Britannique (Vancouver), numéro CA46220, 2020 BCCA 369, daté du 17 décembre 2020, a été entendu le 14 octobre 2021 et la Cour a prononcé oralement le même jour le jugement suivant :</w:t>
      </w:r>
    </w:p>
    <w:p w:rsidR="00D135CC" w:rsidRPr="00D135CC" w:rsidRDefault="00D135CC" w:rsidP="00D135CC">
      <w:pPr>
        <w:jc w:val="both"/>
        <w:rPr>
          <w:sz w:val="20"/>
          <w:szCs w:val="20"/>
          <w:lang w:val="fr-CA"/>
        </w:rPr>
      </w:pPr>
    </w:p>
    <w:p w:rsidR="00D135CC" w:rsidRPr="00D135CC" w:rsidRDefault="00D135CC" w:rsidP="00D135CC">
      <w:pPr>
        <w:jc w:val="both"/>
        <w:rPr>
          <w:sz w:val="20"/>
          <w:szCs w:val="20"/>
          <w:lang w:val="fr-CA"/>
        </w:rPr>
      </w:pPr>
      <w:r w:rsidRPr="00D135CC">
        <w:rPr>
          <w:sz w:val="20"/>
          <w:szCs w:val="20"/>
          <w:lang w:val="fr-CA"/>
        </w:rPr>
        <w:t>[</w:t>
      </w:r>
      <w:r w:rsidRPr="00D135CC">
        <w:rPr>
          <w:smallCaps/>
          <w:sz w:val="20"/>
          <w:szCs w:val="20"/>
          <w:lang w:val="fr-CA"/>
        </w:rPr>
        <w:t>traduction</w:t>
      </w:r>
      <w:r w:rsidRPr="00D135CC">
        <w:rPr>
          <w:sz w:val="20"/>
          <w:szCs w:val="20"/>
          <w:lang w:val="fr-CA"/>
        </w:rPr>
        <w:t>]</w:t>
      </w:r>
    </w:p>
    <w:p w:rsidR="00D135CC" w:rsidRPr="00D135CC" w:rsidRDefault="00D135CC" w:rsidP="00D135CC">
      <w:pPr>
        <w:jc w:val="both"/>
        <w:rPr>
          <w:sz w:val="20"/>
          <w:szCs w:val="20"/>
          <w:lang w:val="fr-CA"/>
        </w:rPr>
      </w:pPr>
      <w:r w:rsidRPr="00D135CC">
        <w:rPr>
          <w:smallCaps/>
          <w:sz w:val="20"/>
          <w:szCs w:val="20"/>
          <w:lang w:val="fr-CA"/>
        </w:rPr>
        <w:t>Le juge Moldaver</w:t>
      </w:r>
      <w:r w:rsidRPr="00D135CC">
        <w:rPr>
          <w:sz w:val="20"/>
          <w:szCs w:val="20"/>
          <w:lang w:val="fr-CA"/>
        </w:rPr>
        <w:t xml:space="preserve"> </w:t>
      </w:r>
      <w:r w:rsidRPr="00D135CC">
        <w:rPr>
          <w:rFonts w:cs="Times New Roman"/>
          <w:sz w:val="20"/>
          <w:szCs w:val="20"/>
          <w:lang w:val="fr-CA"/>
        </w:rPr>
        <w:t>—</w:t>
      </w:r>
      <w:r w:rsidRPr="00D135CC">
        <w:rPr>
          <w:sz w:val="20"/>
          <w:szCs w:val="20"/>
          <w:lang w:val="fr-CA"/>
        </w:rPr>
        <w:t xml:space="preserve"> Nous sommes d’avis de rejeter le présent pourvoi, essentiellement pour les motifs exhaustifs exposés par la juge Griffin au nom des juges majoritaires de la Cour d’appel. Nous convenons que le juge du procès a fait erreur dans son analyse fondée sur le par. 24(2) de la </w:t>
      </w:r>
      <w:r w:rsidRPr="00D135CC">
        <w:rPr>
          <w:i/>
          <w:sz w:val="20"/>
          <w:szCs w:val="20"/>
          <w:lang w:val="fr-CA"/>
        </w:rPr>
        <w:t>Charte canadienne des droits et libertés</w:t>
      </w:r>
      <w:r w:rsidRPr="00D135CC">
        <w:rPr>
          <w:sz w:val="20"/>
          <w:szCs w:val="20"/>
          <w:lang w:val="fr-CA"/>
        </w:rPr>
        <w:t xml:space="preserve"> en considérant comme un facteur atténuant les comportements policiers qui respectaient la </w:t>
      </w:r>
      <w:r w:rsidRPr="00D135CC">
        <w:rPr>
          <w:i/>
          <w:sz w:val="20"/>
          <w:szCs w:val="20"/>
          <w:lang w:val="fr-CA"/>
        </w:rPr>
        <w:t>Charte</w:t>
      </w:r>
      <w:r w:rsidRPr="00D135CC">
        <w:rPr>
          <w:sz w:val="20"/>
          <w:szCs w:val="20"/>
          <w:lang w:val="fr-CA"/>
        </w:rPr>
        <w:t>.</w:t>
      </w:r>
    </w:p>
    <w:p w:rsidR="00D135CC" w:rsidRPr="00D135CC" w:rsidRDefault="00D135CC" w:rsidP="00D135CC">
      <w:pPr>
        <w:jc w:val="both"/>
        <w:rPr>
          <w:sz w:val="20"/>
          <w:szCs w:val="20"/>
          <w:lang w:val="fr-CA"/>
        </w:rPr>
      </w:pPr>
    </w:p>
    <w:p w:rsidR="00D135CC" w:rsidRPr="00D135CC" w:rsidRDefault="00D135CC" w:rsidP="00D135CC">
      <w:pPr>
        <w:jc w:val="both"/>
        <w:rPr>
          <w:sz w:val="20"/>
          <w:szCs w:val="20"/>
          <w:lang w:val="fr-CA"/>
        </w:rPr>
      </w:pPr>
      <w:r w:rsidRPr="00D135CC">
        <w:rPr>
          <w:sz w:val="20"/>
          <w:szCs w:val="20"/>
          <w:lang w:val="fr-CA"/>
        </w:rPr>
        <w:t xml:space="preserve">Nous convenons également que le juge du procès a fait erreur en procédant erronément à la mise en balance globale </w:t>
      </w:r>
      <w:r w:rsidRPr="00D135CC">
        <w:rPr>
          <w:rFonts w:cs="Times New Roman"/>
          <w:sz w:val="20"/>
          <w:szCs w:val="20"/>
          <w:lang w:val="fr-CA"/>
        </w:rPr>
        <w:t>—</w:t>
      </w:r>
      <w:r w:rsidRPr="00D135CC">
        <w:rPr>
          <w:sz w:val="20"/>
          <w:szCs w:val="20"/>
          <w:lang w:val="fr-CA"/>
        </w:rPr>
        <w:t xml:space="preserve"> la question de savoir si l’admission de la preuve est susceptible de déconsidérer l’administration de la justice — dans le cadre des deux premiers facteurs énoncés dans </w:t>
      </w:r>
      <w:r w:rsidRPr="00D135CC">
        <w:rPr>
          <w:i/>
          <w:sz w:val="20"/>
          <w:szCs w:val="20"/>
          <w:lang w:val="fr-CA"/>
        </w:rPr>
        <w:t>R. c. Grant</w:t>
      </w:r>
      <w:r w:rsidRPr="00D135CC">
        <w:rPr>
          <w:sz w:val="20"/>
          <w:szCs w:val="20"/>
          <w:lang w:val="fr-CA"/>
        </w:rPr>
        <w:t xml:space="preserve">, 2009 CSC 32, [2009] 2 R.C.S. 353. Le texte de l’arrêt </w:t>
      </w:r>
      <w:r w:rsidRPr="00D135CC">
        <w:rPr>
          <w:i/>
          <w:sz w:val="20"/>
          <w:szCs w:val="20"/>
          <w:lang w:val="fr-CA"/>
        </w:rPr>
        <w:t>Grant</w:t>
      </w:r>
      <w:r w:rsidRPr="00D135CC">
        <w:rPr>
          <w:sz w:val="20"/>
          <w:szCs w:val="20"/>
          <w:lang w:val="fr-CA"/>
        </w:rPr>
        <w:t xml:space="preserve"> est clair : cette mise en balance se fait à la fin (par. 85). Les juges doivent d’abord décider si chacun des trois facteurs milite en faveur de l’admission ou de l’exclusion de la preuve avant de se demander si — eu égard à l’ensemble des facteurs — l’admission de la preuve est susceptible de déconsidérer  l’administration de la justice. Procéder à la mise en balance globale dans le cadre des deux premiers facteurs énoncés dans </w:t>
      </w:r>
      <w:r w:rsidRPr="00D135CC">
        <w:rPr>
          <w:i/>
          <w:sz w:val="20"/>
          <w:szCs w:val="20"/>
          <w:lang w:val="fr-CA"/>
        </w:rPr>
        <w:t>Grant</w:t>
      </w:r>
      <w:r w:rsidRPr="00D135CC">
        <w:rPr>
          <w:sz w:val="20"/>
          <w:szCs w:val="20"/>
          <w:lang w:val="fr-CA"/>
        </w:rPr>
        <w:t xml:space="preserve"> a pour effet d’affaiblir tout pouvoir d’exclusion que pourraient avoir ces facteurs. Ce type d’analyse compromet l’objectif et l’application du par. 24(2).</w:t>
      </w:r>
    </w:p>
    <w:p w:rsidR="00D135CC" w:rsidRPr="00D135CC" w:rsidRDefault="00D135CC" w:rsidP="00D135CC">
      <w:pPr>
        <w:jc w:val="both"/>
        <w:rPr>
          <w:sz w:val="20"/>
          <w:szCs w:val="20"/>
          <w:lang w:val="fr-CA"/>
        </w:rPr>
      </w:pPr>
    </w:p>
    <w:p w:rsidR="00D135CC" w:rsidRPr="00D135CC" w:rsidRDefault="00D135CC" w:rsidP="00D135CC">
      <w:pPr>
        <w:jc w:val="both"/>
        <w:rPr>
          <w:sz w:val="20"/>
          <w:szCs w:val="20"/>
          <w:lang w:val="fr-CA"/>
        </w:rPr>
      </w:pPr>
      <w:r w:rsidRPr="00D135CC">
        <w:rPr>
          <w:sz w:val="20"/>
          <w:szCs w:val="20"/>
          <w:lang w:val="fr-CA"/>
        </w:rPr>
        <w:t xml:space="preserve">Avec égards, toutefois, nous ne pouvons souscrire à la conclusion des juges majoritaires de la Cour d’appel selon laquelle le juge du procès a adéquatement tenu compte de l’ensemble de la conduite attentatoire pertinente de l’État dans le cadre du premier facteur énoncé dans </w:t>
      </w:r>
      <w:r w:rsidRPr="00D135CC">
        <w:rPr>
          <w:i/>
          <w:sz w:val="20"/>
          <w:szCs w:val="20"/>
          <w:lang w:val="fr-CA"/>
        </w:rPr>
        <w:t>Grant</w:t>
      </w:r>
      <w:r w:rsidRPr="00D135CC">
        <w:rPr>
          <w:sz w:val="20"/>
          <w:szCs w:val="20"/>
          <w:lang w:val="fr-CA"/>
        </w:rPr>
        <w:t xml:space="preserve">. Le premier juge a pris en considération les comportements attentatoires de l’État liés à seulement deux des trois violations de l’art. 8. L’omission de considérer la conduite de l’État qui a entraîné la troisième violation — la fouille des lieux à des fins sécuritaires — constituait une erreur. Indépendamment de la question de savoir si la troisième violation a ou non été causée par les deux premières, et du fait qu’elle a été considérée nécessaire dans la foulée de l’entrée illicite de l’agent Sinclair, il s’agissait néanmoins d’une violation des droits garantis à M. Reilly par l’art. 8 de la </w:t>
      </w:r>
      <w:r w:rsidRPr="00D135CC">
        <w:rPr>
          <w:i/>
          <w:sz w:val="20"/>
          <w:szCs w:val="20"/>
          <w:lang w:val="fr-CA"/>
        </w:rPr>
        <w:t>Charte</w:t>
      </w:r>
      <w:r w:rsidRPr="00D135CC">
        <w:rPr>
          <w:sz w:val="20"/>
          <w:szCs w:val="20"/>
          <w:lang w:val="fr-CA"/>
        </w:rPr>
        <w:t xml:space="preserve"> et elle doit être examinée dans le cadre du premier facteur énoncé dans </w:t>
      </w:r>
      <w:r w:rsidRPr="00D135CC">
        <w:rPr>
          <w:i/>
          <w:sz w:val="20"/>
          <w:szCs w:val="20"/>
          <w:lang w:val="fr-CA"/>
        </w:rPr>
        <w:t>Grant</w:t>
      </w:r>
      <w:r w:rsidRPr="00D135CC">
        <w:rPr>
          <w:sz w:val="20"/>
          <w:szCs w:val="20"/>
          <w:lang w:val="fr-CA"/>
        </w:rPr>
        <w:t xml:space="preserve">. Les juges qui président des procès ne peuvent choisir quelles sont les conduites attentatoires de l’État pertinentes à prendre en considération. </w:t>
      </w:r>
    </w:p>
    <w:p w:rsidR="00D135CC" w:rsidRPr="00D135CC" w:rsidRDefault="00D135CC" w:rsidP="00D135CC">
      <w:pPr>
        <w:jc w:val="both"/>
        <w:rPr>
          <w:sz w:val="20"/>
          <w:szCs w:val="20"/>
          <w:lang w:val="fr-CA"/>
        </w:rPr>
      </w:pPr>
    </w:p>
    <w:p w:rsidR="00D135CC" w:rsidRPr="00D135CC" w:rsidRDefault="00D135CC" w:rsidP="00D135CC">
      <w:pPr>
        <w:jc w:val="both"/>
        <w:rPr>
          <w:sz w:val="20"/>
          <w:szCs w:val="20"/>
          <w:lang w:val="fr-CA"/>
        </w:rPr>
      </w:pPr>
      <w:r w:rsidRPr="00D135CC">
        <w:rPr>
          <w:sz w:val="20"/>
          <w:szCs w:val="20"/>
          <w:lang w:val="fr-CA"/>
        </w:rPr>
        <w:t>Le juge du procès a commis des erreurs qui ont obligé les juges majoritaires de la Cour d’appel à procéder à une nouvelle analyse fondée sur le par. 24(2). À notre avis, nous ne sommes pas incompétents pour examiner les erreurs dont serait entachée la nouvelle analyse qu’ont effectuée les juges majoritaires. Nous ne voyons aucune raison de modifier leur nouvelle analyse. En conséquence, nous sommes d’avis de rejeter le pourvoi, et de confirmer l’exclusion de la preuve et la tenue d’un nouveau procès.</w:t>
      </w:r>
    </w:p>
    <w:p w:rsidR="001D674B" w:rsidRPr="00D135CC" w:rsidRDefault="001D674B" w:rsidP="00732DB7">
      <w:pPr>
        <w:widowControl w:val="0"/>
        <w:rPr>
          <w:sz w:val="20"/>
          <w:szCs w:val="20"/>
          <w:lang w:val="fr-CA"/>
        </w:rPr>
      </w:pPr>
    </w:p>
    <w:p w:rsidR="001D674B" w:rsidRPr="002A33F1" w:rsidRDefault="00701491" w:rsidP="00732DB7">
      <w:pPr>
        <w:widowControl w:val="0"/>
        <w:rPr>
          <w:sz w:val="20"/>
          <w:szCs w:val="20"/>
          <w:lang w:val="fr-CA"/>
        </w:rPr>
      </w:pPr>
      <w:r>
        <w:rPr>
          <w:sz w:val="20"/>
          <w:szCs w:val="20"/>
        </w:rPr>
        <w:pict>
          <v:rect id="_x0000_i1066" style="width:2in;height:1pt" o:hrpct="0" o:hralign="center" o:hrstd="t" o:hrnoshade="t" o:hr="t" fillcolor="black [3213]" stroked="f"/>
        </w:pict>
      </w:r>
    </w:p>
    <w:p w:rsidR="00D135CC" w:rsidRDefault="00D135CC">
      <w:pPr>
        <w:rPr>
          <w:sz w:val="20"/>
          <w:szCs w:val="20"/>
          <w:lang w:val="fr-CA"/>
        </w:rPr>
      </w:pPr>
    </w:p>
    <w:p w:rsidR="00D135CC" w:rsidRDefault="00D135CC">
      <w:pPr>
        <w:rPr>
          <w:sz w:val="20"/>
          <w:szCs w:val="20"/>
          <w:lang w:val="fr-CA"/>
        </w:rPr>
      </w:pPr>
      <w:r>
        <w:rPr>
          <w:sz w:val="20"/>
          <w:szCs w:val="20"/>
          <w:lang w:val="fr-CA"/>
        </w:rPr>
        <w:br w:type="page"/>
      </w:r>
    </w:p>
    <w:p w:rsidR="001D674B" w:rsidRPr="002A33F1" w:rsidRDefault="001D674B" w:rsidP="001D674B">
      <w:pPr>
        <w:rPr>
          <w:b/>
          <w:sz w:val="20"/>
          <w:szCs w:val="20"/>
          <w:lang w:val="en-US"/>
        </w:rPr>
      </w:pPr>
      <w:r w:rsidRPr="002A33F1">
        <w:rPr>
          <w:b/>
          <w:sz w:val="20"/>
          <w:szCs w:val="20"/>
          <w:lang w:val="en-US"/>
        </w:rPr>
        <w:t>OCTOBER 15, 2021 / LE 15 OCTOBRE 2021</w:t>
      </w:r>
    </w:p>
    <w:p w:rsidR="001D674B" w:rsidRPr="002A33F1" w:rsidRDefault="001D674B" w:rsidP="00732DB7">
      <w:pPr>
        <w:widowControl w:val="0"/>
        <w:rPr>
          <w:sz w:val="20"/>
          <w:szCs w:val="20"/>
          <w:lang w:val="en-US"/>
        </w:rPr>
      </w:pPr>
    </w:p>
    <w:p w:rsidR="001D674B" w:rsidRPr="002A33F1" w:rsidRDefault="001D674B" w:rsidP="001D674B">
      <w:pPr>
        <w:widowControl w:val="0"/>
        <w:rPr>
          <w:sz w:val="20"/>
          <w:szCs w:val="20"/>
        </w:rPr>
      </w:pPr>
      <w:r w:rsidRPr="002A33F1">
        <w:rPr>
          <w:b/>
          <w:sz w:val="20"/>
          <w:szCs w:val="20"/>
        </w:rPr>
        <w:t xml:space="preserve">Tyler Gordon Strathdee v. Her Majesty the Queen </w:t>
      </w:r>
      <w:r w:rsidRPr="002A33F1">
        <w:rPr>
          <w:sz w:val="20"/>
          <w:szCs w:val="20"/>
        </w:rPr>
        <w:t xml:space="preserve">(Alta.) (Criminal) (As of Right) </w:t>
      </w:r>
      <w:r w:rsidRPr="002A33F1">
        <w:rPr>
          <w:color w:val="333333"/>
          <w:sz w:val="20"/>
          <w:szCs w:val="20"/>
        </w:rPr>
        <w:t>(</w:t>
      </w:r>
      <w:hyperlink r:id="rId76" w:history="1">
        <w:r w:rsidRPr="002A33F1">
          <w:rPr>
            <w:rStyle w:val="Hyperlink"/>
            <w:sz w:val="20"/>
            <w:szCs w:val="20"/>
          </w:rPr>
          <w:t>39556</w:t>
        </w:r>
      </w:hyperlink>
      <w:r w:rsidRPr="002A33F1">
        <w:rPr>
          <w:color w:val="333333"/>
          <w:sz w:val="20"/>
          <w:szCs w:val="20"/>
        </w:rPr>
        <w:t>)</w:t>
      </w:r>
    </w:p>
    <w:p w:rsidR="001D674B" w:rsidRPr="002A33F1" w:rsidRDefault="001D674B" w:rsidP="001D674B">
      <w:pPr>
        <w:widowControl w:val="0"/>
        <w:ind w:left="1109" w:hanging="1109"/>
        <w:rPr>
          <w:sz w:val="20"/>
          <w:szCs w:val="20"/>
        </w:rPr>
      </w:pPr>
      <w:r w:rsidRPr="002A33F1">
        <w:rPr>
          <w:b/>
          <w:sz w:val="20"/>
          <w:szCs w:val="20"/>
        </w:rPr>
        <w:t xml:space="preserve">2021 SCC </w:t>
      </w:r>
      <w:r w:rsidR="00AC1EE6" w:rsidRPr="002A33F1">
        <w:rPr>
          <w:b/>
          <w:sz w:val="20"/>
          <w:szCs w:val="20"/>
        </w:rPr>
        <w:t>40</w:t>
      </w:r>
      <w:r w:rsidRPr="002A33F1">
        <w:rPr>
          <w:b/>
          <w:sz w:val="20"/>
          <w:szCs w:val="20"/>
        </w:rPr>
        <w:t xml:space="preserve"> / 2021 CSC </w:t>
      </w:r>
      <w:r w:rsidR="00AC1EE6" w:rsidRPr="002A33F1">
        <w:rPr>
          <w:b/>
          <w:sz w:val="20"/>
          <w:szCs w:val="20"/>
        </w:rPr>
        <w:t>40</w:t>
      </w:r>
    </w:p>
    <w:p w:rsidR="001D674B" w:rsidRPr="002A33F1" w:rsidRDefault="001D674B" w:rsidP="001D674B">
      <w:pPr>
        <w:widowControl w:val="0"/>
        <w:ind w:left="1109" w:hanging="1109"/>
        <w:rPr>
          <w:sz w:val="20"/>
          <w:szCs w:val="20"/>
        </w:rPr>
      </w:pPr>
    </w:p>
    <w:p w:rsidR="001D674B" w:rsidRPr="002A33F1" w:rsidRDefault="001D674B" w:rsidP="001D674B">
      <w:pPr>
        <w:widowControl w:val="0"/>
        <w:ind w:left="1109" w:hanging="1109"/>
        <w:rPr>
          <w:sz w:val="20"/>
          <w:szCs w:val="20"/>
        </w:rPr>
      </w:pPr>
      <w:r w:rsidRPr="002A33F1">
        <w:rPr>
          <w:sz w:val="20"/>
          <w:szCs w:val="20"/>
        </w:rPr>
        <w:t xml:space="preserve">Coram: </w:t>
      </w:r>
      <w:r w:rsidRPr="002A33F1">
        <w:rPr>
          <w:sz w:val="20"/>
          <w:szCs w:val="20"/>
        </w:rPr>
        <w:tab/>
        <w:t>Wagner C.J. and Moldaver, Karakatsanis, Côté, Brown, Rowe, Martin, Kasirer and Jamal JJ.</w:t>
      </w:r>
    </w:p>
    <w:p w:rsidR="001D674B" w:rsidRPr="002A33F1" w:rsidRDefault="001D674B" w:rsidP="001D674B">
      <w:pPr>
        <w:widowControl w:val="0"/>
        <w:ind w:left="1109" w:hanging="1109"/>
        <w:rPr>
          <w:sz w:val="20"/>
          <w:szCs w:val="20"/>
        </w:rPr>
      </w:pPr>
    </w:p>
    <w:p w:rsidR="00E61C77" w:rsidRPr="00E61C77" w:rsidRDefault="00E61C77" w:rsidP="00E61C77">
      <w:pPr>
        <w:jc w:val="both"/>
        <w:rPr>
          <w:sz w:val="20"/>
          <w:szCs w:val="20"/>
        </w:rPr>
      </w:pPr>
      <w:r w:rsidRPr="00E61C77">
        <w:rPr>
          <w:sz w:val="20"/>
          <w:szCs w:val="20"/>
        </w:rPr>
        <w:t xml:space="preserve">The appeal from the judgment of the Court of Appeal of Alberta (Edmonton), Number 1903-0190-A, 2020 ABCA 443, dated December 9, 2020, was heard on October 15, 2021, and the Court on that day delivered the following judgment orally: </w:t>
      </w:r>
    </w:p>
    <w:p w:rsidR="00E61C77" w:rsidRPr="00E61C77" w:rsidRDefault="00E61C77" w:rsidP="00E61C77">
      <w:pPr>
        <w:jc w:val="both"/>
        <w:rPr>
          <w:smallCaps/>
          <w:sz w:val="20"/>
          <w:szCs w:val="20"/>
        </w:rPr>
      </w:pPr>
    </w:p>
    <w:p w:rsidR="00E61C77" w:rsidRPr="00E61C77" w:rsidRDefault="00E61C77" w:rsidP="00E61C77">
      <w:pPr>
        <w:jc w:val="both"/>
        <w:rPr>
          <w:sz w:val="20"/>
          <w:szCs w:val="20"/>
        </w:rPr>
      </w:pPr>
      <w:r w:rsidRPr="00E61C77">
        <w:rPr>
          <w:smallCaps/>
          <w:sz w:val="20"/>
          <w:szCs w:val="20"/>
        </w:rPr>
        <w:t>Rowe</w:t>
      </w:r>
      <w:r w:rsidRPr="00E61C77">
        <w:rPr>
          <w:sz w:val="20"/>
          <w:szCs w:val="20"/>
        </w:rPr>
        <w:t xml:space="preserve"> J. </w:t>
      </w:r>
      <w:r w:rsidRPr="00E61C77">
        <w:rPr>
          <w:rFonts w:cs="Times New Roman"/>
          <w:sz w:val="20"/>
          <w:szCs w:val="20"/>
        </w:rPr>
        <w:t>—</w:t>
      </w:r>
      <w:r w:rsidRPr="00E61C77">
        <w:rPr>
          <w:sz w:val="20"/>
          <w:szCs w:val="20"/>
        </w:rPr>
        <w:t xml:space="preserve"> Mr. Strathdee appeals as of right to this Court under s. 691(2)(b) of the </w:t>
      </w:r>
      <w:r w:rsidRPr="00E61C77">
        <w:rPr>
          <w:i/>
          <w:sz w:val="20"/>
          <w:szCs w:val="20"/>
        </w:rPr>
        <w:t>Criminal Code</w:t>
      </w:r>
      <w:r w:rsidRPr="00E61C77">
        <w:rPr>
          <w:sz w:val="20"/>
          <w:szCs w:val="20"/>
        </w:rPr>
        <w:t xml:space="preserve">, R.S.C. 1985, c. C-46, on the basis that the Alberta Court of Appeal overturned his acquittal for unlawful act manslaughter and entered a conviction. The trial judge, sitting as judge alone, had acquitted Mr. Strathdee after considering joint/co-principal liability and abetting under s. 21(1)(a) and 21(1)(c), respectively, of the </w:t>
      </w:r>
      <w:r w:rsidRPr="00E61C77">
        <w:rPr>
          <w:i/>
          <w:sz w:val="20"/>
          <w:szCs w:val="20"/>
        </w:rPr>
        <w:t>Criminal Code</w:t>
      </w:r>
      <w:r w:rsidRPr="00E61C77">
        <w:rPr>
          <w:sz w:val="20"/>
          <w:szCs w:val="20"/>
        </w:rPr>
        <w:t xml:space="preserve"> (2019 ABQB 479). The charges against Mr. Strathdee stemmed from a group assault in which several victims sustained multiple injuries and one victim, Mr. Tong, sustained a </w:t>
      </w:r>
      <w:r w:rsidRPr="00E61C77">
        <w:rPr>
          <w:i/>
          <w:sz w:val="20"/>
          <w:szCs w:val="20"/>
        </w:rPr>
        <w:t>single</w:t>
      </w:r>
      <w:r w:rsidRPr="00E61C77">
        <w:rPr>
          <w:sz w:val="20"/>
          <w:szCs w:val="20"/>
        </w:rPr>
        <w:t xml:space="preserve"> stab wound which caused his death.</w:t>
      </w:r>
    </w:p>
    <w:p w:rsidR="00E61C77" w:rsidRPr="00E61C77" w:rsidRDefault="00E61C77" w:rsidP="00E61C77">
      <w:pPr>
        <w:jc w:val="both"/>
        <w:rPr>
          <w:sz w:val="20"/>
          <w:szCs w:val="20"/>
        </w:rPr>
      </w:pPr>
    </w:p>
    <w:p w:rsidR="00E61C77" w:rsidRPr="00E61C77" w:rsidRDefault="00E61C77" w:rsidP="00E61C77">
      <w:pPr>
        <w:jc w:val="both"/>
        <w:rPr>
          <w:sz w:val="20"/>
          <w:szCs w:val="20"/>
        </w:rPr>
      </w:pPr>
      <w:r w:rsidRPr="00E61C77">
        <w:rPr>
          <w:sz w:val="20"/>
          <w:szCs w:val="20"/>
        </w:rPr>
        <w:t>We agree with the Court of Appeal that there is no basis for the view that the stabbing of Mr. Tong was a distinct act outside the scope of the group attack.</w:t>
      </w:r>
    </w:p>
    <w:p w:rsidR="00E61C77" w:rsidRPr="00E61C77" w:rsidRDefault="00E61C77" w:rsidP="00E61C77">
      <w:pPr>
        <w:jc w:val="both"/>
        <w:rPr>
          <w:sz w:val="20"/>
          <w:szCs w:val="20"/>
        </w:rPr>
      </w:pPr>
    </w:p>
    <w:p w:rsidR="00E61C77" w:rsidRPr="00E61C77" w:rsidRDefault="00E61C77" w:rsidP="00E61C77">
      <w:pPr>
        <w:jc w:val="both"/>
        <w:rPr>
          <w:sz w:val="20"/>
          <w:szCs w:val="20"/>
        </w:rPr>
      </w:pPr>
      <w:r w:rsidRPr="00E61C77">
        <w:rPr>
          <w:sz w:val="20"/>
          <w:szCs w:val="20"/>
        </w:rPr>
        <w:t xml:space="preserve">Having regard to the findings of fact in paras. 137 and 156-59 (CanLII) of the trial decision, and the statement of law set out by the Court of Appeal at paras. 61, 66 and 68 of its decision, this Court affirms the result of the Alberta Court of Appeal that Mr. Strathdee is guilty of unlawful act manslaughter. </w:t>
      </w:r>
    </w:p>
    <w:p w:rsidR="00E61C77" w:rsidRPr="00E61C77" w:rsidRDefault="00E61C77" w:rsidP="00E61C77">
      <w:pPr>
        <w:jc w:val="both"/>
        <w:rPr>
          <w:sz w:val="20"/>
          <w:szCs w:val="20"/>
        </w:rPr>
      </w:pPr>
    </w:p>
    <w:p w:rsidR="00E61C77" w:rsidRPr="00E61C77" w:rsidRDefault="00E61C77" w:rsidP="00E61C77">
      <w:pPr>
        <w:jc w:val="both"/>
        <w:rPr>
          <w:sz w:val="20"/>
          <w:szCs w:val="20"/>
        </w:rPr>
      </w:pPr>
      <w:r w:rsidRPr="00E61C77">
        <w:rPr>
          <w:sz w:val="20"/>
          <w:szCs w:val="20"/>
        </w:rPr>
        <w:t xml:space="preserve">We also wish briefly to clarify a statement of law in </w:t>
      </w:r>
      <w:r w:rsidRPr="00E61C77">
        <w:rPr>
          <w:i/>
          <w:sz w:val="20"/>
          <w:szCs w:val="20"/>
        </w:rPr>
        <w:t>R. v. Cabrera</w:t>
      </w:r>
      <w:r w:rsidRPr="00E61C77">
        <w:rPr>
          <w:sz w:val="20"/>
          <w:szCs w:val="20"/>
        </w:rPr>
        <w:t xml:space="preserve">, 2019 ABCA 184, 95 Alta. L.R. (6th) 258, aff’d </w:t>
      </w:r>
      <w:r w:rsidRPr="00E61C77">
        <w:rPr>
          <w:i/>
          <w:sz w:val="20"/>
          <w:szCs w:val="20"/>
        </w:rPr>
        <w:t>R. v. Shlah</w:t>
      </w:r>
      <w:r w:rsidRPr="00E61C77">
        <w:rPr>
          <w:sz w:val="20"/>
          <w:szCs w:val="20"/>
        </w:rPr>
        <w:t xml:space="preserve">, 2019 SCC 56. Any implication from </w:t>
      </w:r>
      <w:r w:rsidRPr="00E61C77">
        <w:rPr>
          <w:i/>
          <w:sz w:val="20"/>
          <w:szCs w:val="20"/>
        </w:rPr>
        <w:t>Cabrera</w:t>
      </w:r>
      <w:r w:rsidRPr="00E61C77">
        <w:rPr>
          <w:sz w:val="20"/>
          <w:szCs w:val="20"/>
        </w:rPr>
        <w:t xml:space="preserve"> that joint/co-principal liability is automatically eliminated if the evidence demonstrates application of force by only a single perpetrator is not accurate. Joint/co-principal liability flows whenever two or more individuals come together with an intention to commit an offence, are present during the commission of the offence, and contribute to its commission. In the context of manslaughter, triers of fact should focus on whether an accused’s actions were a significant contributing cause of death, rather than focusing on which perpetrator inflicted which wound or whether all of the wounds were caused by a single individual. In the context of group assaults, absent a discrete or intervening event, the actions of all assailants can constitute a significant contributing cause to all injuries sustained. Properly read, the discussion of party liability in </w:t>
      </w:r>
      <w:r w:rsidRPr="00E61C77">
        <w:rPr>
          <w:i/>
          <w:sz w:val="20"/>
          <w:szCs w:val="20"/>
        </w:rPr>
        <w:t>R. v. Pickton</w:t>
      </w:r>
      <w:r w:rsidRPr="00E61C77">
        <w:rPr>
          <w:sz w:val="20"/>
          <w:szCs w:val="20"/>
        </w:rPr>
        <w:t>, 2010 SCC 32, [2010] 2 S.C.R. 198, is fully consistent with the foregoing.</w:t>
      </w:r>
    </w:p>
    <w:p w:rsidR="00E61C77" w:rsidRPr="00E61C77" w:rsidRDefault="00E61C77" w:rsidP="00E61C77">
      <w:pPr>
        <w:jc w:val="both"/>
        <w:rPr>
          <w:sz w:val="20"/>
          <w:szCs w:val="20"/>
        </w:rPr>
      </w:pPr>
    </w:p>
    <w:p w:rsidR="00E61C77" w:rsidRPr="00E61C77" w:rsidRDefault="00E61C77" w:rsidP="00E61C77">
      <w:pPr>
        <w:jc w:val="both"/>
        <w:rPr>
          <w:sz w:val="20"/>
          <w:szCs w:val="20"/>
        </w:rPr>
      </w:pPr>
      <w:r w:rsidRPr="00E61C77">
        <w:rPr>
          <w:sz w:val="20"/>
          <w:szCs w:val="20"/>
        </w:rPr>
        <w:t>Accordingly, we would dismiss the appeal.</w:t>
      </w:r>
    </w:p>
    <w:p w:rsidR="001D674B" w:rsidRPr="00E61C77" w:rsidRDefault="001D674B" w:rsidP="00732DB7">
      <w:pPr>
        <w:widowControl w:val="0"/>
        <w:rPr>
          <w:sz w:val="20"/>
          <w:szCs w:val="20"/>
          <w:lang w:val="en-US"/>
        </w:rPr>
      </w:pPr>
    </w:p>
    <w:p w:rsidR="00E61C77" w:rsidRPr="00E61C77" w:rsidRDefault="00E61C77" w:rsidP="00E61C77">
      <w:pPr>
        <w:jc w:val="both"/>
        <w:rPr>
          <w:sz w:val="20"/>
          <w:szCs w:val="20"/>
          <w:lang w:val="fr-CA"/>
        </w:rPr>
      </w:pPr>
      <w:r w:rsidRPr="00E61C77">
        <w:rPr>
          <w:sz w:val="20"/>
          <w:szCs w:val="20"/>
          <w:lang w:val="fr-CA"/>
        </w:rPr>
        <w:t>L’appel interjeté contre l’arrêt de la Cour d’appel de l’Alberta (Edmonton), numéro 1903-0190-A, 2020 ABCA 443, daté du 9 décembre 2020, a été entendu le 15 octobre 2021 et la Cour a prononcé oralement le même jour le jugement suivant:</w:t>
      </w:r>
    </w:p>
    <w:p w:rsidR="00E61C77" w:rsidRPr="00E61C77" w:rsidRDefault="00E61C77" w:rsidP="00E61C77">
      <w:pPr>
        <w:jc w:val="both"/>
        <w:rPr>
          <w:sz w:val="20"/>
          <w:szCs w:val="20"/>
          <w:lang w:val="fr-CA"/>
        </w:rPr>
      </w:pPr>
    </w:p>
    <w:p w:rsidR="00E61C77" w:rsidRPr="00E61C77" w:rsidRDefault="00E61C77" w:rsidP="00E61C77">
      <w:pPr>
        <w:jc w:val="both"/>
        <w:rPr>
          <w:sz w:val="20"/>
          <w:szCs w:val="20"/>
          <w:lang w:val="fr-CA"/>
        </w:rPr>
      </w:pPr>
      <w:r w:rsidRPr="00E61C77">
        <w:rPr>
          <w:sz w:val="20"/>
          <w:szCs w:val="20"/>
          <w:lang w:val="fr-CA"/>
        </w:rPr>
        <w:t>[</w:t>
      </w:r>
      <w:r w:rsidRPr="00E61C77">
        <w:rPr>
          <w:smallCaps/>
          <w:sz w:val="20"/>
          <w:szCs w:val="20"/>
          <w:lang w:val="fr-CA"/>
        </w:rPr>
        <w:t>traduction</w:t>
      </w:r>
      <w:r w:rsidRPr="00E61C77">
        <w:rPr>
          <w:sz w:val="20"/>
          <w:szCs w:val="20"/>
          <w:lang w:val="fr-CA"/>
        </w:rPr>
        <w:t>]</w:t>
      </w:r>
    </w:p>
    <w:p w:rsidR="00E61C77" w:rsidRPr="00E61C77" w:rsidRDefault="00E61C77" w:rsidP="00E61C77">
      <w:pPr>
        <w:jc w:val="both"/>
        <w:rPr>
          <w:sz w:val="20"/>
          <w:szCs w:val="20"/>
          <w:lang w:val="fr-CA"/>
        </w:rPr>
      </w:pPr>
      <w:r w:rsidRPr="00E61C77">
        <w:rPr>
          <w:smallCaps/>
          <w:sz w:val="20"/>
          <w:szCs w:val="20"/>
          <w:lang w:val="fr-CA"/>
        </w:rPr>
        <w:t>Le juge Rowe</w:t>
      </w:r>
      <w:r w:rsidRPr="00E61C77">
        <w:rPr>
          <w:sz w:val="20"/>
          <w:szCs w:val="20"/>
          <w:lang w:val="fr-CA"/>
        </w:rPr>
        <w:t xml:space="preserve"> </w:t>
      </w:r>
      <w:r w:rsidRPr="00E61C77">
        <w:rPr>
          <w:rFonts w:cs="Times New Roman"/>
          <w:sz w:val="20"/>
          <w:szCs w:val="20"/>
          <w:lang w:val="fr-CA"/>
        </w:rPr>
        <w:t>—</w:t>
      </w:r>
      <w:r w:rsidRPr="00E61C77">
        <w:rPr>
          <w:sz w:val="20"/>
          <w:szCs w:val="20"/>
          <w:lang w:val="fr-CA"/>
        </w:rPr>
        <w:t xml:space="preserve"> Monsieur Strathdee fait  appel de plein droit devant notre Cour en vertu de l’al. 691(2)b) du </w:t>
      </w:r>
      <w:r w:rsidRPr="00E61C77">
        <w:rPr>
          <w:i/>
          <w:sz w:val="20"/>
          <w:szCs w:val="20"/>
          <w:lang w:val="fr-CA"/>
        </w:rPr>
        <w:t>Code criminel</w:t>
      </w:r>
      <w:r w:rsidRPr="00E61C77">
        <w:rPr>
          <w:sz w:val="20"/>
          <w:szCs w:val="20"/>
          <w:lang w:val="fr-CA"/>
        </w:rPr>
        <w:t xml:space="preserve">, L.R.C. 1985, c. C-46, au motif que la Cour d’appel de l’Alberta a annulé son acquittement relativement à une accusation d’homicide involontaire coupable résultant d’un acte illégal et a inscrit une déclaration de culpabilité. La juge du procès, siégeant seule, avait acquitté M. Strathdee après avoir considéré la responsabilité comme auteur conjoint/coauteur, et l’encouragement à commettre une infraction, suivant les al. 21(1)a) et 21(1)c), respectivement, du </w:t>
      </w:r>
      <w:r w:rsidRPr="00E61C77">
        <w:rPr>
          <w:i/>
          <w:sz w:val="20"/>
          <w:szCs w:val="20"/>
          <w:lang w:val="fr-CA"/>
        </w:rPr>
        <w:t>Code criminel</w:t>
      </w:r>
      <w:r w:rsidRPr="00E61C77">
        <w:rPr>
          <w:sz w:val="20"/>
          <w:szCs w:val="20"/>
          <w:lang w:val="fr-CA"/>
        </w:rPr>
        <w:t xml:space="preserve"> (2019 ABQB 479). Les accusations portées contre M. Strathdee découlaient d’une agression en groupe au cours de laquelle plusieurs victimes ont subi de multiples blessures et l’une d’entre elles, M. Tong, a reçu un </w:t>
      </w:r>
      <w:r w:rsidRPr="00E61C77">
        <w:rPr>
          <w:i/>
          <w:sz w:val="20"/>
          <w:szCs w:val="20"/>
          <w:lang w:val="fr-CA"/>
        </w:rPr>
        <w:t>seul</w:t>
      </w:r>
      <w:r w:rsidRPr="00E61C77">
        <w:rPr>
          <w:sz w:val="20"/>
          <w:szCs w:val="20"/>
          <w:lang w:val="fr-CA"/>
        </w:rPr>
        <w:t xml:space="preserve"> coup de couteau qui a causé sa mort. </w:t>
      </w:r>
    </w:p>
    <w:p w:rsidR="00E61C77" w:rsidRPr="00E61C77" w:rsidRDefault="00E61C77" w:rsidP="00E61C77">
      <w:pPr>
        <w:jc w:val="both"/>
        <w:rPr>
          <w:sz w:val="20"/>
          <w:szCs w:val="20"/>
          <w:lang w:val="fr-CA"/>
        </w:rPr>
      </w:pPr>
    </w:p>
    <w:p w:rsidR="00E61C77" w:rsidRPr="00E61C77" w:rsidRDefault="00E61C77" w:rsidP="00E61C77">
      <w:pPr>
        <w:jc w:val="both"/>
        <w:rPr>
          <w:sz w:val="20"/>
          <w:szCs w:val="20"/>
          <w:lang w:val="fr-CA"/>
        </w:rPr>
      </w:pPr>
      <w:r w:rsidRPr="00E61C77">
        <w:rPr>
          <w:sz w:val="20"/>
          <w:szCs w:val="20"/>
          <w:lang w:val="fr-CA"/>
        </w:rPr>
        <w:t xml:space="preserve">À l’instar de la Cour d’appel, nous sommes d’avis que rien n’étaye l’opinion selon laquelle le coup de couteau asséné à M. Tong a constitué un acte distinct, indépendant de l’agression en groupe. </w:t>
      </w:r>
    </w:p>
    <w:p w:rsidR="00E61C77" w:rsidRPr="00E61C77" w:rsidRDefault="00E61C77" w:rsidP="00E61C77">
      <w:pPr>
        <w:jc w:val="both"/>
        <w:rPr>
          <w:sz w:val="20"/>
          <w:szCs w:val="20"/>
          <w:lang w:val="fr-CA"/>
        </w:rPr>
      </w:pPr>
    </w:p>
    <w:p w:rsidR="00E61C77" w:rsidRPr="00E61C77" w:rsidRDefault="00E61C77" w:rsidP="00E61C77">
      <w:pPr>
        <w:jc w:val="both"/>
        <w:rPr>
          <w:sz w:val="20"/>
          <w:szCs w:val="20"/>
          <w:lang w:val="fr-CA"/>
        </w:rPr>
      </w:pPr>
      <w:r w:rsidRPr="00E61C77">
        <w:rPr>
          <w:sz w:val="20"/>
          <w:szCs w:val="20"/>
          <w:lang w:val="fr-CA"/>
        </w:rPr>
        <w:t>Eu égard aux conclusions de fait tirées aux par. 137 et 156-159 (CanLII) du jugement de première instance, ainsi qu’à l’énoncé du droit formulé par la Cour d’appel aux par. 61, 66 et 68 de son arrêt, notre Cour confirme la décision de la Cour d’appel de l’Alberta portant que M. Strathdee est coupable d’homicide involontaire coupable résultant d’un acte illégal.</w:t>
      </w:r>
    </w:p>
    <w:p w:rsidR="00E61C77" w:rsidRPr="00E61C77" w:rsidRDefault="00E61C77" w:rsidP="00E61C77">
      <w:pPr>
        <w:jc w:val="both"/>
        <w:rPr>
          <w:sz w:val="20"/>
          <w:szCs w:val="20"/>
          <w:lang w:val="fr-CA"/>
        </w:rPr>
      </w:pPr>
    </w:p>
    <w:p w:rsidR="00E61C77" w:rsidRPr="00E61C77" w:rsidRDefault="00E61C77" w:rsidP="00E61C77">
      <w:pPr>
        <w:jc w:val="both"/>
        <w:rPr>
          <w:sz w:val="20"/>
          <w:szCs w:val="20"/>
          <w:lang w:val="fr-CA"/>
        </w:rPr>
      </w:pPr>
      <w:r w:rsidRPr="00E61C77">
        <w:rPr>
          <w:sz w:val="20"/>
          <w:szCs w:val="20"/>
          <w:lang w:val="fr-CA"/>
        </w:rPr>
        <w:t xml:space="preserve">Nous tenons aussi à nous arrêter brièvement pour clarifier un énoncé du droit dans l’arrêt </w:t>
      </w:r>
      <w:r w:rsidRPr="00E61C77">
        <w:rPr>
          <w:i/>
          <w:sz w:val="20"/>
          <w:szCs w:val="20"/>
          <w:lang w:val="fr-CA"/>
        </w:rPr>
        <w:t>R. c. Cabrera</w:t>
      </w:r>
      <w:r w:rsidRPr="00E61C77">
        <w:rPr>
          <w:sz w:val="20"/>
          <w:szCs w:val="20"/>
          <w:lang w:val="fr-CA"/>
        </w:rPr>
        <w:t xml:space="preserve">, 2019 ABCA 184, 95 Alta. L.R. (6th) 258, conf. par </w:t>
      </w:r>
      <w:r w:rsidRPr="00E61C77">
        <w:rPr>
          <w:i/>
          <w:sz w:val="20"/>
          <w:szCs w:val="20"/>
          <w:lang w:val="fr-CA"/>
        </w:rPr>
        <w:t>R. c. Shlah</w:t>
      </w:r>
      <w:r w:rsidRPr="00E61C77">
        <w:rPr>
          <w:sz w:val="20"/>
          <w:szCs w:val="20"/>
          <w:lang w:val="fr-CA"/>
        </w:rPr>
        <w:t xml:space="preserve">, 2019 CSC 56. Est inexacte toute suggestion tirée de l’arrêt </w:t>
      </w:r>
      <w:r w:rsidRPr="00E61C77">
        <w:rPr>
          <w:i/>
          <w:sz w:val="20"/>
          <w:szCs w:val="20"/>
          <w:lang w:val="fr-CA"/>
        </w:rPr>
        <w:t xml:space="preserve">Cabrera </w:t>
      </w:r>
      <w:r w:rsidRPr="00E61C77">
        <w:rPr>
          <w:sz w:val="20"/>
          <w:szCs w:val="20"/>
          <w:lang w:val="fr-CA"/>
        </w:rPr>
        <w:t xml:space="preserve">voulant que la responsabilité comme auteur conjoint/coauteur soit automatiquement écartée si la preuve démontre qu’un seul auteur a eu recours à la force. Il y a responsabilité comme auteur conjoint/coauteur dans tous les cas où deux individus ou plus se rassemblent dans l’intention de commettre une infraction, sont présents durant la perpétration de l’infraction et y contribuent. Dans le contexte de l’homicide involontaire coupable, le juge des faits doit s’attacher à la question de savoir si les actes de l’accusé ont constitué une cause ayant contribué de façon appréciable au décès, plutôt que se demander quel agresseur a infligé quelle blessure ou si toutes les blessures ont été causées par un seul individu. Dans le contexte d’agressions en groupe, en l’absence d’un événement distinct ou intermédiaire, les actes de tous les assaillants peuvent constituer une cause ayant contribué de façon appréciable à toutes les blessures subies. Interprétée correctement, l’analyse de la responsabilité d’un participant faite dans </w:t>
      </w:r>
      <w:r w:rsidRPr="00E61C77">
        <w:rPr>
          <w:i/>
          <w:sz w:val="20"/>
          <w:szCs w:val="20"/>
          <w:lang w:val="fr-CA"/>
        </w:rPr>
        <w:t>R. c. Pickton</w:t>
      </w:r>
      <w:r w:rsidRPr="00E61C77">
        <w:rPr>
          <w:sz w:val="20"/>
          <w:szCs w:val="20"/>
          <w:lang w:val="fr-CA"/>
        </w:rPr>
        <w:t>, 2010 CSC 32, [2010] 2 R.C.S. 198, s’accorde entièrement avec ce qui précède.</w:t>
      </w:r>
    </w:p>
    <w:p w:rsidR="00E61C77" w:rsidRPr="00E61C77" w:rsidRDefault="00E61C77" w:rsidP="00E61C77">
      <w:pPr>
        <w:jc w:val="both"/>
        <w:rPr>
          <w:sz w:val="20"/>
          <w:szCs w:val="20"/>
          <w:lang w:val="fr-CA"/>
        </w:rPr>
      </w:pPr>
    </w:p>
    <w:p w:rsidR="00E61C77" w:rsidRPr="00E61C77" w:rsidRDefault="00E61C77" w:rsidP="00E61C77">
      <w:pPr>
        <w:widowControl w:val="0"/>
        <w:rPr>
          <w:sz w:val="20"/>
          <w:szCs w:val="20"/>
          <w:lang w:val="fr-CA"/>
        </w:rPr>
      </w:pPr>
      <w:r w:rsidRPr="00E61C77">
        <w:rPr>
          <w:sz w:val="20"/>
          <w:szCs w:val="20"/>
          <w:lang w:val="fr-CA"/>
        </w:rPr>
        <w:t>Par conséquent, nous sommes d’avis de rejeter le pourvoi.</w:t>
      </w:r>
    </w:p>
    <w:p w:rsidR="00E61C77" w:rsidRPr="00E61C77" w:rsidRDefault="00E61C77" w:rsidP="00732DB7">
      <w:pPr>
        <w:widowControl w:val="0"/>
        <w:rPr>
          <w:sz w:val="20"/>
          <w:szCs w:val="20"/>
          <w:lang w:val="fr-CA"/>
        </w:rPr>
      </w:pPr>
    </w:p>
    <w:p w:rsidR="001D674B" w:rsidRPr="002A33F1" w:rsidRDefault="00701491" w:rsidP="00732DB7">
      <w:pPr>
        <w:widowControl w:val="0"/>
        <w:rPr>
          <w:sz w:val="20"/>
          <w:szCs w:val="20"/>
          <w:lang w:val="fr-CA"/>
        </w:rPr>
      </w:pPr>
      <w:r>
        <w:rPr>
          <w:sz w:val="20"/>
          <w:szCs w:val="20"/>
        </w:rPr>
        <w:pict>
          <v:rect id="_x0000_i1067" style="width:2in;height:1pt" o:hrpct="0" o:hralign="center" o:hrstd="t" o:hrnoshade="t" o:hr="t" fillcolor="black [3213]" stroked="f"/>
        </w:pict>
      </w:r>
    </w:p>
    <w:p w:rsidR="001D674B" w:rsidRDefault="001D674B" w:rsidP="00732DB7">
      <w:pPr>
        <w:widowControl w:val="0"/>
        <w:rPr>
          <w:sz w:val="20"/>
          <w:szCs w:val="20"/>
          <w:lang w:val="fr-CA"/>
        </w:rPr>
      </w:pPr>
    </w:p>
    <w:p w:rsidR="00E61C77" w:rsidRPr="002A33F1" w:rsidRDefault="00E61C77" w:rsidP="00732DB7">
      <w:pPr>
        <w:widowControl w:val="0"/>
        <w:rPr>
          <w:sz w:val="20"/>
          <w:szCs w:val="20"/>
          <w:lang w:val="fr-CA"/>
        </w:rPr>
      </w:pPr>
    </w:p>
    <w:p w:rsidR="00732DB7" w:rsidRPr="002A33F1" w:rsidRDefault="00732DB7" w:rsidP="00732DB7">
      <w:pPr>
        <w:widowControl w:val="0"/>
        <w:rPr>
          <w:sz w:val="20"/>
          <w:szCs w:val="20"/>
          <w:lang w:val="fr-CA"/>
        </w:rPr>
      </w:pPr>
    </w:p>
    <w:p w:rsidR="00732DB7" w:rsidRPr="002A33F1" w:rsidRDefault="00732DB7" w:rsidP="00732DB7">
      <w:pPr>
        <w:widowControl w:val="0"/>
        <w:rPr>
          <w:sz w:val="20"/>
          <w:szCs w:val="20"/>
          <w:lang w:val="fr-CA"/>
        </w:rPr>
        <w:sectPr w:rsidR="00732DB7" w:rsidRPr="002A33F1" w:rsidSect="00732DB7">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0" w:gutter="0"/>
          <w:cols w:space="720"/>
          <w:titlePg/>
          <w:docGrid w:linePitch="326"/>
        </w:sectPr>
      </w:pPr>
    </w:p>
    <w:p w:rsidR="00567602" w:rsidRPr="002A33F1" w:rsidRDefault="001434B9" w:rsidP="00567602">
      <w:pPr>
        <w:pStyle w:val="Header1StyleE"/>
        <w:pBdr>
          <w:bottom w:val="single" w:sz="12" w:space="1" w:color="auto"/>
        </w:pBdr>
        <w:rPr>
          <w:lang w:val="fr-CA"/>
        </w:rPr>
      </w:pPr>
      <w:bookmarkStart w:id="7" w:name="_Toc85028106"/>
      <w:r w:rsidRPr="002A33F1">
        <w:rPr>
          <w:lang w:val="fr-CA"/>
        </w:rPr>
        <w:t>Pronouncements of reserved</w:t>
      </w:r>
      <w:r w:rsidR="00271E1E" w:rsidRPr="002A33F1">
        <w:rPr>
          <w:lang w:val="fr-CA"/>
        </w:rPr>
        <w:t xml:space="preserve"> appeals / </w:t>
      </w:r>
      <w:r w:rsidR="00567602" w:rsidRPr="002A33F1">
        <w:rPr>
          <w:lang w:val="fr-CA"/>
        </w:rPr>
        <w:br/>
      </w:r>
      <w:r w:rsidRPr="002A33F1">
        <w:rPr>
          <w:lang w:val="fr-CA"/>
        </w:rPr>
        <w:t>Jugements rendus sur les appels en délibéré</w:t>
      </w:r>
      <w:bookmarkEnd w:id="7"/>
    </w:p>
    <w:p w:rsidR="00FF6EEC" w:rsidRPr="002A33F1" w:rsidRDefault="00FF6EEC" w:rsidP="00FF6EEC">
      <w:pPr>
        <w:rPr>
          <w:sz w:val="20"/>
          <w:szCs w:val="20"/>
          <w:lang w:val="fr-CA"/>
        </w:rPr>
      </w:pPr>
    </w:p>
    <w:p w:rsidR="00102792" w:rsidRPr="002A33F1" w:rsidRDefault="001D674B" w:rsidP="00102792">
      <w:pPr>
        <w:rPr>
          <w:b/>
          <w:sz w:val="20"/>
          <w:szCs w:val="20"/>
          <w:lang w:val="fr-CA"/>
        </w:rPr>
      </w:pPr>
      <w:r w:rsidRPr="002A33F1">
        <w:rPr>
          <w:b/>
          <w:sz w:val="20"/>
          <w:szCs w:val="20"/>
          <w:lang w:val="fr-CA"/>
        </w:rPr>
        <w:t>OCTOBER</w:t>
      </w:r>
      <w:r w:rsidR="00102792" w:rsidRPr="002A33F1">
        <w:rPr>
          <w:b/>
          <w:sz w:val="20"/>
          <w:szCs w:val="20"/>
          <w:lang w:val="fr-CA"/>
        </w:rPr>
        <w:t xml:space="preserve"> </w:t>
      </w:r>
      <w:r w:rsidRPr="002A33F1">
        <w:rPr>
          <w:b/>
          <w:sz w:val="20"/>
          <w:szCs w:val="20"/>
          <w:lang w:val="fr-CA"/>
        </w:rPr>
        <w:t>14</w:t>
      </w:r>
      <w:r w:rsidR="00102792" w:rsidRPr="002A33F1">
        <w:rPr>
          <w:b/>
          <w:sz w:val="20"/>
          <w:szCs w:val="20"/>
          <w:lang w:val="fr-CA"/>
        </w:rPr>
        <w:t xml:space="preserve">, </w:t>
      </w:r>
      <w:r w:rsidR="0034657E" w:rsidRPr="002A33F1">
        <w:rPr>
          <w:b/>
          <w:sz w:val="20"/>
          <w:szCs w:val="20"/>
          <w:lang w:val="fr-CA"/>
        </w:rPr>
        <w:t>20</w:t>
      </w:r>
      <w:r w:rsidR="00172473" w:rsidRPr="002A33F1">
        <w:rPr>
          <w:b/>
          <w:sz w:val="20"/>
          <w:szCs w:val="20"/>
          <w:lang w:val="fr-CA"/>
        </w:rPr>
        <w:t>2</w:t>
      </w:r>
      <w:r w:rsidR="009B36BA" w:rsidRPr="002A33F1">
        <w:rPr>
          <w:b/>
          <w:sz w:val="20"/>
          <w:szCs w:val="20"/>
          <w:lang w:val="fr-CA"/>
        </w:rPr>
        <w:t>1</w:t>
      </w:r>
      <w:r w:rsidR="00102792" w:rsidRPr="002A33F1">
        <w:rPr>
          <w:b/>
          <w:sz w:val="20"/>
          <w:szCs w:val="20"/>
          <w:lang w:val="fr-CA"/>
        </w:rPr>
        <w:t xml:space="preserve"> / LE </w:t>
      </w:r>
      <w:r w:rsidRPr="002A33F1">
        <w:rPr>
          <w:b/>
          <w:sz w:val="20"/>
          <w:szCs w:val="20"/>
          <w:lang w:val="fr-CA"/>
        </w:rPr>
        <w:t>14</w:t>
      </w:r>
      <w:r w:rsidR="00102792" w:rsidRPr="002A33F1">
        <w:rPr>
          <w:b/>
          <w:sz w:val="20"/>
          <w:szCs w:val="20"/>
          <w:lang w:val="fr-CA"/>
        </w:rPr>
        <w:t xml:space="preserve"> </w:t>
      </w:r>
      <w:r w:rsidRPr="002A33F1">
        <w:rPr>
          <w:b/>
          <w:sz w:val="20"/>
          <w:szCs w:val="20"/>
          <w:lang w:val="fr-CA"/>
        </w:rPr>
        <w:t>OCTOBRE</w:t>
      </w:r>
      <w:r w:rsidR="00102792" w:rsidRPr="002A33F1">
        <w:rPr>
          <w:b/>
          <w:sz w:val="20"/>
          <w:szCs w:val="20"/>
          <w:lang w:val="fr-CA"/>
        </w:rPr>
        <w:t xml:space="preserve"> </w:t>
      </w:r>
      <w:r w:rsidR="0034657E" w:rsidRPr="002A33F1">
        <w:rPr>
          <w:b/>
          <w:sz w:val="20"/>
          <w:szCs w:val="20"/>
          <w:lang w:val="fr-CA"/>
        </w:rPr>
        <w:t>20</w:t>
      </w:r>
      <w:r w:rsidR="00172473" w:rsidRPr="002A33F1">
        <w:rPr>
          <w:b/>
          <w:sz w:val="20"/>
          <w:szCs w:val="20"/>
          <w:lang w:val="fr-CA"/>
        </w:rPr>
        <w:t>2</w:t>
      </w:r>
      <w:r w:rsidR="009B36BA" w:rsidRPr="002A33F1">
        <w:rPr>
          <w:b/>
          <w:sz w:val="20"/>
          <w:szCs w:val="20"/>
          <w:lang w:val="fr-CA"/>
        </w:rPr>
        <w:t>1</w:t>
      </w:r>
    </w:p>
    <w:p w:rsidR="00102792" w:rsidRPr="002A33F1" w:rsidRDefault="00102792" w:rsidP="00102792">
      <w:pPr>
        <w:rPr>
          <w:sz w:val="20"/>
          <w:szCs w:val="20"/>
          <w:lang w:val="fr-CA"/>
        </w:rPr>
      </w:pPr>
    </w:p>
    <w:p w:rsidR="001D674B" w:rsidRPr="002A33F1" w:rsidRDefault="001D674B" w:rsidP="001D674B">
      <w:pPr>
        <w:ind w:left="1440" w:hanging="1440"/>
        <w:jc w:val="both"/>
        <w:rPr>
          <w:sz w:val="20"/>
          <w:lang w:val="fr-CA"/>
        </w:rPr>
      </w:pPr>
      <w:r w:rsidRPr="002A33F1">
        <w:rPr>
          <w:b/>
          <w:sz w:val="20"/>
        </w:rPr>
        <w:fldChar w:fldCharType="begin"/>
      </w:r>
      <w:r w:rsidRPr="002A33F1">
        <w:rPr>
          <w:b/>
          <w:sz w:val="20"/>
          <w:lang w:val="fr-CA"/>
        </w:rPr>
        <w:instrText xml:space="preserve"> SEQ CHAPTER \h \r 1</w:instrText>
      </w:r>
      <w:r w:rsidRPr="002A33F1">
        <w:rPr>
          <w:b/>
          <w:sz w:val="20"/>
        </w:rPr>
        <w:fldChar w:fldCharType="end"/>
      </w:r>
      <w:r w:rsidRPr="002A33F1">
        <w:rPr>
          <w:b/>
          <w:sz w:val="20"/>
          <w:lang w:val="fr-CA"/>
        </w:rPr>
        <w:t>39112</w:t>
      </w:r>
      <w:r w:rsidRPr="002A33F1">
        <w:rPr>
          <w:color w:val="FF0000"/>
          <w:sz w:val="20"/>
          <w:lang w:val="fr-CA"/>
        </w:rPr>
        <w:tab/>
      </w:r>
      <w:r w:rsidRPr="002A33F1">
        <w:rPr>
          <w:b/>
          <w:bCs/>
          <w:color w:val="000000"/>
          <w:sz w:val="20"/>
          <w:lang w:val="fr-CA"/>
        </w:rPr>
        <w:t>Peter Khill v. Her Majesty The Queen</w:t>
      </w:r>
      <w:r w:rsidRPr="002A33F1">
        <w:rPr>
          <w:b/>
          <w:sz w:val="20"/>
          <w:lang w:val="fr-CA"/>
        </w:rPr>
        <w:t xml:space="preserve"> - and - Association québécoise des avocats et avocates de la défense and Criminal Lawyers’ Association (Ontario) </w:t>
      </w:r>
      <w:r w:rsidRPr="002A33F1">
        <w:rPr>
          <w:iCs/>
          <w:sz w:val="20"/>
          <w:lang w:val="fr-CA"/>
        </w:rPr>
        <w:t>(Ont.)</w:t>
      </w:r>
    </w:p>
    <w:p w:rsidR="001D674B" w:rsidRPr="002A33F1" w:rsidRDefault="001D674B" w:rsidP="001D674B">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A33F1">
        <w:rPr>
          <w:b/>
          <w:sz w:val="20"/>
        </w:rPr>
        <w:t>2021 SCC 3</w:t>
      </w:r>
      <w:r w:rsidR="00AC1EE6" w:rsidRPr="002A33F1">
        <w:rPr>
          <w:b/>
          <w:sz w:val="20"/>
        </w:rPr>
        <w:t>7</w:t>
      </w:r>
      <w:r w:rsidRPr="002A33F1">
        <w:rPr>
          <w:b/>
          <w:sz w:val="20"/>
        </w:rPr>
        <w:t xml:space="preserve"> / 2021 CSC 3</w:t>
      </w:r>
      <w:r w:rsidR="00AC1EE6" w:rsidRPr="002A33F1">
        <w:rPr>
          <w:b/>
          <w:sz w:val="20"/>
        </w:rPr>
        <w:t>7</w:t>
      </w:r>
    </w:p>
    <w:p w:rsidR="001D674B" w:rsidRPr="002A33F1" w:rsidRDefault="001D674B" w:rsidP="001D674B">
      <w:pPr>
        <w:ind w:left="1440" w:hanging="1440"/>
        <w:jc w:val="both"/>
        <w:rPr>
          <w:sz w:val="20"/>
        </w:rPr>
      </w:pPr>
    </w:p>
    <w:p w:rsidR="001D674B" w:rsidRPr="002A33F1" w:rsidRDefault="001D674B" w:rsidP="001D674B">
      <w:pPr>
        <w:ind w:left="1440" w:hanging="1440"/>
        <w:rPr>
          <w:sz w:val="20"/>
        </w:rPr>
      </w:pPr>
      <w:r w:rsidRPr="002A33F1">
        <w:rPr>
          <w:sz w:val="20"/>
        </w:rPr>
        <w:t>Coram:</w:t>
      </w:r>
      <w:r w:rsidRPr="002A33F1">
        <w:rPr>
          <w:sz w:val="20"/>
        </w:rPr>
        <w:tab/>
        <w:t>Wagner C.J. and Abella, Moldaver, Karakatsanis, Côté, Brown, Rowe, Martin and Kasirer JJ.</w:t>
      </w:r>
    </w:p>
    <w:p w:rsidR="001D674B" w:rsidRPr="002A33F1" w:rsidRDefault="001D674B" w:rsidP="001D674B">
      <w:pPr>
        <w:jc w:val="both"/>
        <w:rPr>
          <w:sz w:val="20"/>
        </w:rPr>
      </w:pPr>
    </w:p>
    <w:p w:rsidR="00670AA0" w:rsidRPr="002A33F1" w:rsidRDefault="00670AA0" w:rsidP="00670AA0">
      <w:pPr>
        <w:jc w:val="both"/>
        <w:rPr>
          <w:sz w:val="20"/>
          <w:szCs w:val="20"/>
          <w:lang w:val="fr-CA"/>
        </w:rPr>
      </w:pPr>
      <w:r w:rsidRPr="002A33F1">
        <w:rPr>
          <w:sz w:val="20"/>
          <w:szCs w:val="20"/>
        </w:rPr>
        <w:t xml:space="preserve">The appeal from the judgment of the Court of Appeal for Ontario, Number C65655, 2020 ONCA 151, dated February 26, 2020, heard on February 18, 2021, is dismissed. </w:t>
      </w:r>
      <w:r w:rsidRPr="002A33F1">
        <w:rPr>
          <w:sz w:val="20"/>
          <w:szCs w:val="20"/>
          <w:lang w:val="fr-CA"/>
        </w:rPr>
        <w:t>Côté J. dissents.</w:t>
      </w:r>
    </w:p>
    <w:p w:rsidR="001D674B" w:rsidRPr="002A33F1" w:rsidRDefault="001D674B" w:rsidP="001D674B">
      <w:pPr>
        <w:jc w:val="both"/>
        <w:rPr>
          <w:sz w:val="20"/>
          <w:szCs w:val="20"/>
          <w:lang w:val="fr-CA"/>
        </w:rPr>
      </w:pPr>
    </w:p>
    <w:p w:rsidR="00670AA0" w:rsidRPr="002A33F1" w:rsidRDefault="00670AA0" w:rsidP="00670AA0">
      <w:pPr>
        <w:jc w:val="both"/>
        <w:rPr>
          <w:sz w:val="20"/>
          <w:szCs w:val="20"/>
          <w:lang w:val="fr-CA"/>
        </w:rPr>
      </w:pPr>
      <w:r w:rsidRPr="002A33F1">
        <w:rPr>
          <w:sz w:val="20"/>
          <w:szCs w:val="20"/>
          <w:lang w:val="fr-CA"/>
        </w:rPr>
        <w:t>L’appel interjeté contre l’arrêt de la Cour d’appel de l’Ontario, numéro C65655, 2020 ONCA 151, daté du 26 février 2020, entendu le 18 février 2021, est rejeté. La juge Côté est dissidente.</w:t>
      </w:r>
    </w:p>
    <w:p w:rsidR="00102792" w:rsidRPr="002A33F1" w:rsidRDefault="00102792" w:rsidP="00102792">
      <w:pPr>
        <w:rPr>
          <w:sz w:val="20"/>
          <w:szCs w:val="20"/>
          <w:lang w:val="fr-CA"/>
        </w:rPr>
      </w:pPr>
    </w:p>
    <w:p w:rsidR="00102792" w:rsidRPr="002A33F1" w:rsidRDefault="00701491" w:rsidP="00102792">
      <w:pPr>
        <w:rPr>
          <w:sz w:val="20"/>
          <w:szCs w:val="20"/>
          <w:lang w:val="fr-CA"/>
        </w:rPr>
      </w:pPr>
      <w:hyperlink r:id="rId83" w:history="1">
        <w:r w:rsidR="00506BE1" w:rsidRPr="002A33F1">
          <w:rPr>
            <w:rStyle w:val="Hyperlink"/>
            <w:sz w:val="20"/>
            <w:szCs w:val="20"/>
            <w:lang w:val="fr-CA"/>
          </w:rPr>
          <w:t xml:space="preserve">LINK TO </w:t>
        </w:r>
        <w:r w:rsidR="00D82BFF" w:rsidRPr="002A33F1">
          <w:rPr>
            <w:rStyle w:val="Hyperlink"/>
            <w:sz w:val="20"/>
            <w:szCs w:val="20"/>
            <w:lang w:val="fr-CA"/>
          </w:rPr>
          <w:t>REASONS</w:t>
        </w:r>
      </w:hyperlink>
      <w:r w:rsidR="00102792" w:rsidRPr="002A33F1">
        <w:rPr>
          <w:sz w:val="20"/>
          <w:szCs w:val="20"/>
          <w:lang w:val="fr-CA"/>
        </w:rPr>
        <w:t xml:space="preserve"> / </w:t>
      </w:r>
      <w:hyperlink r:id="rId84" w:history="1">
        <w:r w:rsidR="00D82BFF" w:rsidRPr="002A33F1">
          <w:rPr>
            <w:rStyle w:val="Hyperlink"/>
            <w:sz w:val="20"/>
            <w:szCs w:val="20"/>
            <w:lang w:val="fr-CA"/>
          </w:rPr>
          <w:t>LIEN VERS LES MOTIFS</w:t>
        </w:r>
      </w:hyperlink>
    </w:p>
    <w:p w:rsidR="00102792" w:rsidRPr="002A33F1" w:rsidRDefault="00102792" w:rsidP="00102792">
      <w:pPr>
        <w:rPr>
          <w:sz w:val="20"/>
          <w:szCs w:val="20"/>
          <w:lang w:val="fr-CA"/>
        </w:rPr>
      </w:pPr>
    </w:p>
    <w:p w:rsidR="00D004FC" w:rsidRPr="002A33F1" w:rsidRDefault="00701491" w:rsidP="00102792">
      <w:pPr>
        <w:jc w:val="both"/>
        <w:rPr>
          <w:rFonts w:cs="Times New Roman"/>
          <w:b/>
          <w:sz w:val="20"/>
          <w:szCs w:val="20"/>
        </w:rPr>
      </w:pPr>
      <w:r>
        <w:rPr>
          <w:b/>
          <w:sz w:val="20"/>
          <w:szCs w:val="20"/>
        </w:rPr>
        <w:pict>
          <v:rect id="_x0000_i1070" style="width:144.3pt;height:1pt" o:hrpct="300" o:hralign="center" o:hrstd="t" o:hrnoshade="t" o:hr="t" fillcolor="black [3213]" stroked="f"/>
        </w:pict>
      </w:r>
    </w:p>
    <w:p w:rsidR="00D004FC" w:rsidRPr="002A33F1" w:rsidRDefault="00D004FC" w:rsidP="00D004FC">
      <w:pPr>
        <w:jc w:val="both"/>
        <w:rPr>
          <w:rFonts w:cs="Times New Roman"/>
          <w:sz w:val="20"/>
          <w:szCs w:val="20"/>
        </w:rPr>
      </w:pPr>
    </w:p>
    <w:p w:rsidR="001D674B" w:rsidRPr="002A33F1" w:rsidRDefault="001D674B" w:rsidP="001D674B">
      <w:pPr>
        <w:rPr>
          <w:b/>
          <w:sz w:val="20"/>
          <w:szCs w:val="20"/>
          <w:lang w:val="fr-CA"/>
        </w:rPr>
      </w:pPr>
      <w:r w:rsidRPr="002A33F1">
        <w:rPr>
          <w:b/>
          <w:sz w:val="20"/>
          <w:szCs w:val="20"/>
          <w:lang w:val="fr-CA"/>
        </w:rPr>
        <w:t>OCTOBER 15, 2021 / LE 15 OCTOBRE 2021</w:t>
      </w:r>
    </w:p>
    <w:p w:rsidR="001D674B" w:rsidRPr="002A33F1" w:rsidRDefault="001D674B" w:rsidP="001D674B">
      <w:pPr>
        <w:rPr>
          <w:sz w:val="20"/>
          <w:szCs w:val="20"/>
          <w:lang w:val="fr-CA"/>
        </w:rPr>
      </w:pPr>
    </w:p>
    <w:p w:rsidR="001D674B" w:rsidRPr="002A33F1" w:rsidRDefault="001D674B" w:rsidP="001D674B">
      <w:pPr>
        <w:ind w:left="1440" w:hanging="1440"/>
        <w:jc w:val="both"/>
        <w:rPr>
          <w:sz w:val="20"/>
          <w:lang w:val="fr-CA"/>
        </w:rPr>
      </w:pPr>
      <w:r w:rsidRPr="002A33F1">
        <w:rPr>
          <w:b/>
          <w:sz w:val="20"/>
        </w:rPr>
        <w:fldChar w:fldCharType="begin"/>
      </w:r>
      <w:r w:rsidRPr="002A33F1">
        <w:rPr>
          <w:b/>
          <w:sz w:val="20"/>
          <w:lang w:val="fr-CA"/>
        </w:rPr>
        <w:instrText xml:space="preserve"> SEQ CHAPTER \h \r 1</w:instrText>
      </w:r>
      <w:r w:rsidRPr="002A33F1">
        <w:rPr>
          <w:b/>
          <w:sz w:val="20"/>
        </w:rPr>
        <w:fldChar w:fldCharType="end"/>
      </w:r>
      <w:r w:rsidRPr="002A33F1">
        <w:rPr>
          <w:b/>
          <w:sz w:val="20"/>
          <w:lang w:val="fr-CA"/>
        </w:rPr>
        <w:t>38904</w:t>
      </w:r>
      <w:r w:rsidRPr="002A33F1">
        <w:rPr>
          <w:color w:val="FF0000"/>
          <w:sz w:val="20"/>
          <w:lang w:val="fr-CA"/>
        </w:rPr>
        <w:tab/>
      </w:r>
      <w:r w:rsidRPr="002A33F1">
        <w:rPr>
          <w:b/>
          <w:bCs/>
          <w:color w:val="000000"/>
          <w:sz w:val="20"/>
          <w:lang w:val="fr-CA"/>
        </w:rPr>
        <w:t>6362222 Canada inc. c. Prelco inc.</w:t>
      </w:r>
      <w:r w:rsidRPr="002A33F1">
        <w:rPr>
          <w:b/>
          <w:sz w:val="20"/>
          <w:lang w:val="fr-CA"/>
        </w:rPr>
        <w:t xml:space="preserve"> </w:t>
      </w:r>
      <w:r w:rsidRPr="002A33F1">
        <w:rPr>
          <w:iCs/>
          <w:sz w:val="20"/>
          <w:lang w:val="fr-CA"/>
        </w:rPr>
        <w:t>(Qc)</w:t>
      </w:r>
    </w:p>
    <w:p w:rsidR="001D674B" w:rsidRPr="002A33F1" w:rsidRDefault="001D674B" w:rsidP="001D674B">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2A33F1">
        <w:rPr>
          <w:b/>
          <w:sz w:val="20"/>
          <w:lang w:val="fr-CA"/>
        </w:rPr>
        <w:t>2021 SCC 3</w:t>
      </w:r>
      <w:r w:rsidR="00AC1EE6" w:rsidRPr="002A33F1">
        <w:rPr>
          <w:b/>
          <w:sz w:val="20"/>
          <w:lang w:val="fr-CA"/>
        </w:rPr>
        <w:t>9</w:t>
      </w:r>
      <w:r w:rsidRPr="002A33F1">
        <w:rPr>
          <w:b/>
          <w:sz w:val="20"/>
          <w:lang w:val="fr-CA"/>
        </w:rPr>
        <w:t xml:space="preserve"> / 2021 CSC 3</w:t>
      </w:r>
      <w:r w:rsidR="00AC1EE6" w:rsidRPr="002A33F1">
        <w:rPr>
          <w:b/>
          <w:sz w:val="20"/>
          <w:lang w:val="fr-CA"/>
        </w:rPr>
        <w:t>9</w:t>
      </w:r>
    </w:p>
    <w:p w:rsidR="001D674B" w:rsidRPr="002A33F1" w:rsidRDefault="001D674B" w:rsidP="001D674B">
      <w:pPr>
        <w:ind w:left="1440" w:hanging="1440"/>
        <w:jc w:val="both"/>
        <w:rPr>
          <w:sz w:val="20"/>
          <w:lang w:val="fr-CA"/>
        </w:rPr>
      </w:pPr>
    </w:p>
    <w:p w:rsidR="001D674B" w:rsidRPr="002A33F1" w:rsidRDefault="001D674B" w:rsidP="001D674B">
      <w:pPr>
        <w:ind w:left="1440" w:hanging="1440"/>
        <w:rPr>
          <w:sz w:val="20"/>
          <w:lang w:val="fr-CA"/>
        </w:rPr>
      </w:pPr>
      <w:r w:rsidRPr="002A33F1">
        <w:rPr>
          <w:sz w:val="20"/>
          <w:lang w:val="fr-CA"/>
        </w:rPr>
        <w:t>Coram:</w:t>
      </w:r>
      <w:r w:rsidRPr="002A33F1">
        <w:rPr>
          <w:sz w:val="20"/>
          <w:lang w:val="fr-CA"/>
        </w:rPr>
        <w:tab/>
        <w:t>Le juge en chef Wagner et les juges Abella, Moldaver, Karakatsanis, Côté, Brown, Rowe, Martin et Kasirer</w:t>
      </w:r>
    </w:p>
    <w:p w:rsidR="001D674B" w:rsidRPr="002A33F1" w:rsidRDefault="001D674B" w:rsidP="001D674B">
      <w:pPr>
        <w:jc w:val="both"/>
        <w:rPr>
          <w:sz w:val="20"/>
          <w:lang w:val="fr-CA"/>
        </w:rPr>
      </w:pPr>
    </w:p>
    <w:p w:rsidR="001D674B" w:rsidRPr="002A33F1" w:rsidRDefault="00956BF4" w:rsidP="001D674B">
      <w:pPr>
        <w:jc w:val="both"/>
        <w:rPr>
          <w:sz w:val="20"/>
          <w:szCs w:val="20"/>
          <w:lang w:val="fr-CA"/>
        </w:rPr>
      </w:pPr>
      <w:r w:rsidRPr="002A33F1">
        <w:rPr>
          <w:sz w:val="20"/>
          <w:szCs w:val="20"/>
          <w:lang w:val="fr-CA"/>
        </w:rPr>
        <w:t>L’appel interjeté contre l’arrêt de la Cour d’appel du Québec (Québec), numéro 200-09-009366-169, 2019 QCCA 1457, daté du 5 septembre 2019, entendu le 3 décembre 2020, est accueilli avec dépens devant toutes les cours. Les jugements de la Cour d’appel du Québec et de la Cour supérieure du Québec sont infirmés en partie. Les conclusions à l’égard des ordonnances concernant les chefs de réclamation relatifs aux réclamations des clients, aux pertes de profits sur les ventes réalisées et aux pertes de profits sur les ventes perdues sont annulées.</w:t>
      </w:r>
    </w:p>
    <w:p w:rsidR="001D674B" w:rsidRPr="002A33F1" w:rsidRDefault="001D674B" w:rsidP="001D674B">
      <w:pPr>
        <w:jc w:val="both"/>
        <w:rPr>
          <w:sz w:val="20"/>
          <w:szCs w:val="20"/>
          <w:lang w:val="fr-CA"/>
        </w:rPr>
      </w:pPr>
    </w:p>
    <w:p w:rsidR="001D674B" w:rsidRPr="002A33F1" w:rsidRDefault="00956BF4" w:rsidP="001D674B">
      <w:pPr>
        <w:jc w:val="both"/>
        <w:rPr>
          <w:sz w:val="20"/>
          <w:szCs w:val="20"/>
        </w:rPr>
      </w:pPr>
      <w:r w:rsidRPr="002A33F1">
        <w:rPr>
          <w:sz w:val="20"/>
          <w:szCs w:val="20"/>
        </w:rPr>
        <w:t xml:space="preserve">The appeal from the judgment of the </w:t>
      </w:r>
      <w:r w:rsidRPr="002A33F1">
        <w:rPr>
          <w:sz w:val="20"/>
          <w:szCs w:val="20"/>
          <w:lang w:val="en-US"/>
        </w:rPr>
        <w:t>Court of Appeal of Quebec (Québec)</w:t>
      </w:r>
      <w:r w:rsidRPr="002A33F1">
        <w:rPr>
          <w:sz w:val="20"/>
          <w:szCs w:val="20"/>
        </w:rPr>
        <w:t xml:space="preserve">, Number </w:t>
      </w:r>
      <w:r w:rsidRPr="002A33F1">
        <w:rPr>
          <w:sz w:val="20"/>
          <w:szCs w:val="20"/>
          <w:lang w:val="en-US"/>
        </w:rPr>
        <w:t>200-09-009366-169, 2019 QCCA 1457</w:t>
      </w:r>
      <w:r w:rsidRPr="002A33F1">
        <w:rPr>
          <w:sz w:val="20"/>
          <w:szCs w:val="20"/>
        </w:rPr>
        <w:t xml:space="preserve">, dated </w:t>
      </w:r>
      <w:r w:rsidRPr="002A33F1">
        <w:rPr>
          <w:sz w:val="20"/>
          <w:szCs w:val="20"/>
          <w:lang w:val="en-US"/>
        </w:rPr>
        <w:t>September 5, 2019</w:t>
      </w:r>
      <w:r w:rsidRPr="002A33F1">
        <w:rPr>
          <w:sz w:val="20"/>
          <w:szCs w:val="20"/>
        </w:rPr>
        <w:t xml:space="preserve">, which was heard on </w:t>
      </w:r>
      <w:r w:rsidRPr="002A33F1">
        <w:rPr>
          <w:sz w:val="20"/>
          <w:szCs w:val="20"/>
          <w:lang w:val="en-US"/>
        </w:rPr>
        <w:t>December 3, 2020</w:t>
      </w:r>
      <w:r w:rsidRPr="002A33F1">
        <w:rPr>
          <w:sz w:val="20"/>
          <w:szCs w:val="20"/>
        </w:rPr>
        <w:t>, is allowed with costs throughout. The judgments of the Court of Appeal of Quebec and of the Superior Court of Quebec are set aside in part. The conclusions with regard to the orders concerning the heads of claim for claims from customers, loss of profits on sales made and loss of profits on sales lost are set aside.</w:t>
      </w:r>
    </w:p>
    <w:p w:rsidR="001D674B" w:rsidRPr="002A33F1" w:rsidRDefault="001D674B" w:rsidP="001D674B">
      <w:pPr>
        <w:rPr>
          <w:sz w:val="20"/>
          <w:szCs w:val="20"/>
        </w:rPr>
      </w:pPr>
    </w:p>
    <w:p w:rsidR="001D674B" w:rsidRPr="002A33F1" w:rsidRDefault="00701491" w:rsidP="001D674B">
      <w:pPr>
        <w:rPr>
          <w:sz w:val="20"/>
          <w:szCs w:val="20"/>
          <w:lang w:val="fr-CA"/>
        </w:rPr>
      </w:pPr>
      <w:hyperlink r:id="rId85" w:history="1">
        <w:r w:rsidR="001D674B" w:rsidRPr="002A33F1">
          <w:rPr>
            <w:rStyle w:val="Hyperlink"/>
            <w:sz w:val="20"/>
            <w:szCs w:val="20"/>
            <w:lang w:val="fr-CA"/>
          </w:rPr>
          <w:t>LINK TO REASONS</w:t>
        </w:r>
      </w:hyperlink>
      <w:r w:rsidR="001D674B" w:rsidRPr="002A33F1">
        <w:rPr>
          <w:sz w:val="20"/>
          <w:szCs w:val="20"/>
          <w:lang w:val="fr-CA"/>
        </w:rPr>
        <w:t xml:space="preserve"> / </w:t>
      </w:r>
      <w:hyperlink r:id="rId86" w:history="1">
        <w:r w:rsidR="001D674B" w:rsidRPr="002A33F1">
          <w:rPr>
            <w:rStyle w:val="Hyperlink"/>
            <w:sz w:val="20"/>
            <w:szCs w:val="20"/>
            <w:lang w:val="fr-CA"/>
          </w:rPr>
          <w:t>LIEN VERS LES MOTIFS</w:t>
        </w:r>
      </w:hyperlink>
    </w:p>
    <w:p w:rsidR="001D674B" w:rsidRPr="002A33F1" w:rsidRDefault="001D674B" w:rsidP="001D674B">
      <w:pPr>
        <w:rPr>
          <w:sz w:val="20"/>
          <w:szCs w:val="20"/>
          <w:lang w:val="fr-CA"/>
        </w:rPr>
      </w:pPr>
    </w:p>
    <w:p w:rsidR="00281DA2" w:rsidRPr="002A33F1" w:rsidRDefault="00701491" w:rsidP="001D674B">
      <w:pPr>
        <w:jc w:val="both"/>
        <w:rPr>
          <w:rFonts w:cs="Times New Roman"/>
          <w:sz w:val="20"/>
          <w:szCs w:val="20"/>
        </w:rPr>
      </w:pPr>
      <w:r>
        <w:rPr>
          <w:b/>
          <w:sz w:val="20"/>
          <w:szCs w:val="20"/>
        </w:rPr>
        <w:pict>
          <v:rect id="_x0000_i1071" style="width:144.3pt;height:1pt" o:hrpct="300" o:hralign="center" o:hrstd="t" o:hrnoshade="t" o:hr="t" fillcolor="black [3213]" stroked="f"/>
        </w:pict>
      </w:r>
    </w:p>
    <w:p w:rsidR="001D674B" w:rsidRPr="002A33F1" w:rsidRDefault="001D674B" w:rsidP="00D004FC">
      <w:pPr>
        <w:jc w:val="both"/>
        <w:rPr>
          <w:rFonts w:cs="Times New Roman"/>
          <w:sz w:val="20"/>
          <w:szCs w:val="20"/>
        </w:rPr>
      </w:pPr>
    </w:p>
    <w:p w:rsidR="0056248C" w:rsidRPr="002A33F1" w:rsidRDefault="0056248C" w:rsidP="00091BA6">
      <w:pPr>
        <w:rPr>
          <w:sz w:val="20"/>
          <w:szCs w:val="20"/>
          <w:lang w:val="fr-CA"/>
        </w:rPr>
      </w:pPr>
    </w:p>
    <w:p w:rsidR="00102926" w:rsidRPr="002A33F1" w:rsidRDefault="00102926" w:rsidP="00782AE4">
      <w:pPr>
        <w:jc w:val="both"/>
        <w:rPr>
          <w:sz w:val="20"/>
          <w:szCs w:val="20"/>
        </w:rPr>
        <w:sectPr w:rsidR="00102926" w:rsidRPr="002A33F1" w:rsidSect="00782AE4">
          <w:headerReference w:type="even" r:id="rId87"/>
          <w:headerReference w:type="default" r:id="rId88"/>
          <w:footerReference w:type="even" r:id="rId89"/>
          <w:footerReference w:type="default" r:id="rId90"/>
          <w:headerReference w:type="first" r:id="rId91"/>
          <w:footerReference w:type="first" r:id="rId92"/>
          <w:pgSz w:w="12240" w:h="15840"/>
          <w:pgMar w:top="720" w:right="965" w:bottom="1080" w:left="1656" w:header="576" w:footer="960" w:gutter="0"/>
          <w:cols w:space="720"/>
          <w:titlePg/>
          <w:docGrid w:linePitch="272"/>
        </w:sectPr>
      </w:pPr>
    </w:p>
    <w:p w:rsidR="003F414B" w:rsidRPr="002A33F1" w:rsidRDefault="003F414B" w:rsidP="003F414B">
      <w:pPr>
        <w:tabs>
          <w:tab w:val="center" w:pos="5220"/>
          <w:tab w:val="right" w:pos="10800"/>
        </w:tabs>
        <w:jc w:val="center"/>
        <w:rPr>
          <w:rFonts w:ascii="Arial" w:hAnsi="Arial" w:cs="Arial"/>
          <w:szCs w:val="24"/>
          <w:lang w:val="fr-CA"/>
        </w:rPr>
      </w:pPr>
      <w:bookmarkStart w:id="8" w:name="1"/>
      <w:bookmarkStart w:id="9" w:name="QuickMark"/>
      <w:bookmarkEnd w:id="8"/>
      <w:bookmarkEnd w:id="9"/>
      <w:r w:rsidRPr="002A33F1">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2A33F1" w:rsidTr="001D674B">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2A33F1" w:rsidRDefault="003F414B" w:rsidP="001D674B">
            <w:pPr>
              <w:tabs>
                <w:tab w:val="center" w:pos="5220"/>
                <w:tab w:val="right" w:pos="10440"/>
              </w:tabs>
              <w:jc w:val="center"/>
              <w:rPr>
                <w:rFonts w:ascii="Arial" w:hAnsi="Arial" w:cs="Arial"/>
                <w:b/>
                <w:sz w:val="13"/>
                <w:szCs w:val="13"/>
                <w:lang w:val="fr-FR"/>
              </w:rPr>
            </w:pPr>
            <w:r w:rsidRPr="002A33F1">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2A33F1" w:rsidRDefault="003F414B" w:rsidP="001D674B">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2A33F1" w:rsidRDefault="003F414B" w:rsidP="001D674B">
            <w:pPr>
              <w:tabs>
                <w:tab w:val="center" w:pos="5220"/>
                <w:tab w:val="right" w:pos="10440"/>
              </w:tabs>
              <w:jc w:val="center"/>
              <w:rPr>
                <w:rFonts w:ascii="Arial" w:hAnsi="Arial" w:cs="Arial"/>
                <w:b/>
                <w:sz w:val="13"/>
                <w:szCs w:val="13"/>
                <w:lang w:val="fr-FR"/>
              </w:rPr>
            </w:pPr>
            <w:r w:rsidRPr="002A33F1">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2A33F1" w:rsidRDefault="003F414B" w:rsidP="001D674B">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2A33F1" w:rsidRDefault="003F414B" w:rsidP="001D674B">
            <w:pPr>
              <w:tabs>
                <w:tab w:val="center" w:pos="5220"/>
                <w:tab w:val="right" w:pos="10440"/>
              </w:tabs>
              <w:jc w:val="center"/>
              <w:rPr>
                <w:rFonts w:ascii="Arial" w:hAnsi="Arial" w:cs="Arial"/>
                <w:b/>
                <w:sz w:val="13"/>
                <w:szCs w:val="13"/>
                <w:lang w:val="fr-FR"/>
              </w:rPr>
            </w:pPr>
            <w:r w:rsidRPr="002A33F1">
              <w:rPr>
                <w:rFonts w:ascii="Arial" w:eastAsia="Arial" w:hAnsi="Arial"/>
                <w:b/>
                <w:color w:val="000000"/>
                <w:sz w:val="13"/>
              </w:rPr>
              <w:t>DECEMBER – DÉCEMBRE</w:t>
            </w:r>
          </w:p>
        </w:tc>
      </w:tr>
      <w:tr w:rsidR="003F414B" w:rsidRPr="002A33F1" w:rsidTr="001D674B">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b/>
                <w:color w:val="000000"/>
                <w:sz w:val="13"/>
                <w:szCs w:val="13"/>
              </w:rPr>
            </w:pPr>
            <w:r w:rsidRPr="002A33F1">
              <w:rPr>
                <w:rFonts w:ascii="Arial" w:eastAsia="Arial" w:hAnsi="Arial"/>
                <w:b/>
                <w:color w:val="000000"/>
                <w:sz w:val="13"/>
                <w:szCs w:val="13"/>
              </w:rPr>
              <w:t>S</w:t>
            </w:r>
          </w:p>
          <w:p w:rsidR="003F414B" w:rsidRPr="002A33F1" w:rsidRDefault="003F414B" w:rsidP="001D674B">
            <w:pPr>
              <w:jc w:val="center"/>
              <w:textAlignment w:val="baseline"/>
              <w:rPr>
                <w:rFonts w:ascii="Arial" w:eastAsia="Arial" w:hAnsi="Arial"/>
                <w:b/>
                <w:color w:val="000000"/>
                <w:sz w:val="13"/>
                <w:szCs w:val="13"/>
              </w:rPr>
            </w:pPr>
            <w:r w:rsidRPr="002A33F1">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b/>
                <w:color w:val="000000"/>
                <w:sz w:val="13"/>
                <w:szCs w:val="13"/>
              </w:rPr>
            </w:pPr>
            <w:r w:rsidRPr="002A33F1">
              <w:rPr>
                <w:rFonts w:ascii="Arial" w:eastAsia="Arial" w:hAnsi="Arial"/>
                <w:b/>
                <w:color w:val="000000"/>
                <w:sz w:val="13"/>
                <w:szCs w:val="13"/>
              </w:rPr>
              <w:t>M</w:t>
            </w:r>
          </w:p>
          <w:p w:rsidR="003F414B" w:rsidRPr="002A33F1" w:rsidRDefault="003F414B" w:rsidP="001D674B">
            <w:pPr>
              <w:jc w:val="center"/>
              <w:textAlignment w:val="baseline"/>
              <w:rPr>
                <w:rFonts w:ascii="Arial" w:eastAsia="Arial" w:hAnsi="Arial"/>
                <w:b/>
                <w:color w:val="000000"/>
                <w:sz w:val="13"/>
                <w:szCs w:val="13"/>
              </w:rPr>
            </w:pPr>
            <w:r w:rsidRPr="002A33F1">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b/>
                <w:color w:val="000000"/>
                <w:sz w:val="13"/>
                <w:szCs w:val="13"/>
              </w:rPr>
            </w:pPr>
            <w:r w:rsidRPr="002A33F1">
              <w:rPr>
                <w:rFonts w:ascii="Arial" w:eastAsia="Arial" w:hAnsi="Arial"/>
                <w:b/>
                <w:color w:val="000000"/>
                <w:sz w:val="13"/>
                <w:szCs w:val="13"/>
              </w:rPr>
              <w:t>T</w:t>
            </w:r>
          </w:p>
          <w:p w:rsidR="003F414B" w:rsidRPr="002A33F1" w:rsidRDefault="003F414B" w:rsidP="001D674B">
            <w:pPr>
              <w:jc w:val="center"/>
              <w:textAlignment w:val="baseline"/>
              <w:rPr>
                <w:rFonts w:ascii="Arial" w:eastAsia="Arial" w:hAnsi="Arial"/>
                <w:b/>
                <w:color w:val="000000"/>
                <w:sz w:val="13"/>
                <w:szCs w:val="13"/>
              </w:rPr>
            </w:pPr>
            <w:r w:rsidRPr="002A33F1">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b/>
                <w:color w:val="000000"/>
                <w:sz w:val="13"/>
                <w:szCs w:val="13"/>
              </w:rPr>
            </w:pPr>
            <w:r w:rsidRPr="002A33F1">
              <w:rPr>
                <w:rFonts w:ascii="Arial" w:eastAsia="Arial" w:hAnsi="Arial"/>
                <w:b/>
                <w:color w:val="000000"/>
                <w:sz w:val="13"/>
                <w:szCs w:val="13"/>
              </w:rPr>
              <w:t>W</w:t>
            </w:r>
          </w:p>
          <w:p w:rsidR="003F414B" w:rsidRPr="002A33F1" w:rsidRDefault="003F414B" w:rsidP="001D674B">
            <w:pPr>
              <w:jc w:val="center"/>
              <w:textAlignment w:val="baseline"/>
              <w:rPr>
                <w:rFonts w:ascii="Arial" w:eastAsia="Arial" w:hAnsi="Arial"/>
                <w:b/>
                <w:color w:val="000000"/>
                <w:sz w:val="13"/>
                <w:szCs w:val="13"/>
              </w:rPr>
            </w:pPr>
            <w:r w:rsidRPr="002A33F1">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b/>
                <w:color w:val="000000"/>
                <w:sz w:val="13"/>
                <w:szCs w:val="13"/>
              </w:rPr>
            </w:pPr>
            <w:r w:rsidRPr="002A33F1">
              <w:rPr>
                <w:rFonts w:ascii="Arial" w:eastAsia="Arial" w:hAnsi="Arial"/>
                <w:b/>
                <w:color w:val="000000"/>
                <w:sz w:val="13"/>
                <w:szCs w:val="13"/>
              </w:rPr>
              <w:t>T</w:t>
            </w:r>
          </w:p>
          <w:p w:rsidR="003F414B" w:rsidRPr="002A33F1" w:rsidRDefault="003F414B" w:rsidP="001D674B">
            <w:pPr>
              <w:jc w:val="center"/>
              <w:textAlignment w:val="baseline"/>
              <w:rPr>
                <w:rFonts w:ascii="Arial" w:eastAsia="Arial" w:hAnsi="Arial"/>
                <w:b/>
                <w:color w:val="000000"/>
                <w:sz w:val="13"/>
                <w:szCs w:val="13"/>
              </w:rPr>
            </w:pPr>
            <w:r w:rsidRPr="002A33F1">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b/>
                <w:color w:val="000000"/>
                <w:sz w:val="13"/>
                <w:szCs w:val="13"/>
              </w:rPr>
            </w:pPr>
            <w:r w:rsidRPr="002A33F1">
              <w:rPr>
                <w:rFonts w:ascii="Arial" w:eastAsia="Arial" w:hAnsi="Arial"/>
                <w:b/>
                <w:color w:val="000000"/>
                <w:sz w:val="13"/>
                <w:szCs w:val="13"/>
              </w:rPr>
              <w:t>F</w:t>
            </w:r>
          </w:p>
          <w:p w:rsidR="003F414B" w:rsidRPr="002A33F1" w:rsidRDefault="003F414B" w:rsidP="001D674B">
            <w:pPr>
              <w:jc w:val="center"/>
              <w:textAlignment w:val="baseline"/>
              <w:rPr>
                <w:rFonts w:ascii="Arial" w:eastAsia="Arial" w:hAnsi="Arial"/>
                <w:b/>
                <w:color w:val="000000"/>
                <w:sz w:val="13"/>
                <w:szCs w:val="13"/>
              </w:rPr>
            </w:pPr>
            <w:r w:rsidRPr="002A33F1">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b/>
                <w:color w:val="000000"/>
                <w:sz w:val="13"/>
                <w:szCs w:val="13"/>
              </w:rPr>
            </w:pPr>
            <w:r w:rsidRPr="002A33F1">
              <w:rPr>
                <w:rFonts w:ascii="Arial" w:eastAsia="Arial" w:hAnsi="Arial"/>
                <w:b/>
                <w:color w:val="000000"/>
                <w:sz w:val="13"/>
                <w:szCs w:val="13"/>
              </w:rPr>
              <w:t>S</w:t>
            </w:r>
          </w:p>
          <w:p w:rsidR="003F414B" w:rsidRPr="002A33F1" w:rsidRDefault="003F414B" w:rsidP="001D674B">
            <w:pPr>
              <w:jc w:val="center"/>
              <w:textAlignment w:val="baseline"/>
              <w:rPr>
                <w:rFonts w:ascii="Arial" w:eastAsia="Arial" w:hAnsi="Arial"/>
                <w:b/>
                <w:color w:val="000000"/>
                <w:sz w:val="13"/>
                <w:szCs w:val="13"/>
              </w:rPr>
            </w:pPr>
            <w:r w:rsidRPr="002A33F1">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2A33F1" w:rsidRDefault="003F414B" w:rsidP="001D674B">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S</w:t>
            </w:r>
          </w:p>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M</w:t>
            </w:r>
          </w:p>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T</w:t>
            </w:r>
          </w:p>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W</w:t>
            </w:r>
          </w:p>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T</w:t>
            </w:r>
          </w:p>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F</w:t>
            </w:r>
          </w:p>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S</w:t>
            </w:r>
          </w:p>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2A33F1" w:rsidRDefault="003F414B" w:rsidP="001D674B">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S</w:t>
            </w:r>
          </w:p>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M</w:t>
            </w:r>
          </w:p>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T</w:t>
            </w:r>
          </w:p>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W</w:t>
            </w:r>
          </w:p>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T</w:t>
            </w:r>
          </w:p>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F</w:t>
            </w:r>
          </w:p>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S</w:t>
            </w:r>
          </w:p>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S</w:t>
            </w:r>
          </w:p>
        </w:tc>
      </w:tr>
      <w:tr w:rsidR="003F414B" w:rsidRPr="002A33F1" w:rsidTr="001D674B">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CC</w:t>
            </w:r>
          </w:p>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4</w:t>
            </w:r>
          </w:p>
        </w:tc>
      </w:tr>
      <w:tr w:rsidR="003F414B" w:rsidRPr="002A33F1" w:rsidTr="001D674B">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CC</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H</w:t>
            </w:r>
          </w:p>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11</w:t>
            </w:r>
          </w:p>
        </w:tc>
      </w:tr>
      <w:tr w:rsidR="003F414B" w:rsidRPr="002A33F1" w:rsidTr="001D674B">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H</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18</w:t>
            </w:r>
          </w:p>
        </w:tc>
      </w:tr>
      <w:tr w:rsidR="003F414B" w:rsidRPr="002A33F1" w:rsidTr="001D674B">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25</w:t>
            </w:r>
          </w:p>
        </w:tc>
      </w:tr>
      <w:tr w:rsidR="003F414B" w:rsidRPr="002A33F1" w:rsidTr="001D674B">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 xml:space="preserve">  24 /</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rPr>
            </w:pPr>
            <w:r w:rsidRPr="002A33F1">
              <w:rPr>
                <w:rFonts w:ascii="Arial" w:eastAsia="Arial" w:hAnsi="Arial" w:cs="Arial"/>
                <w:b/>
                <w:color w:val="000000"/>
                <w:sz w:val="13"/>
              </w:rPr>
              <w:t>CC</w:t>
            </w:r>
          </w:p>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rPr>
            </w:pPr>
            <w:r w:rsidRPr="002A33F1">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rPr>
                <w:rFonts w:ascii="Arial" w:hAnsi="Arial" w:cs="Arial"/>
                <w:b/>
                <w:sz w:val="13"/>
                <w:szCs w:val="13"/>
              </w:rPr>
            </w:pPr>
            <w:r w:rsidRPr="002A33F1">
              <w:rPr>
                <w:rFonts w:ascii="Arial" w:hAnsi="Arial" w:cs="Arial"/>
                <w:b/>
                <w:sz w:val="13"/>
                <w:szCs w:val="13"/>
              </w:rPr>
              <w:t>H</w:t>
            </w:r>
          </w:p>
          <w:p w:rsidR="003F414B" w:rsidRPr="002A33F1" w:rsidRDefault="003F414B" w:rsidP="001D674B">
            <w:pPr>
              <w:jc w:val="center"/>
              <w:rPr>
                <w:rFonts w:ascii="Arial" w:hAnsi="Arial" w:cs="Arial"/>
                <w:sz w:val="13"/>
                <w:szCs w:val="13"/>
              </w:rPr>
            </w:pPr>
            <w:r w:rsidRPr="002A33F1">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rPr>
                <w:rFonts w:ascii="Arial" w:hAnsi="Arial" w:cs="Arial"/>
                <w:b/>
                <w:sz w:val="13"/>
                <w:szCs w:val="13"/>
              </w:rPr>
            </w:pPr>
            <w:r w:rsidRPr="002A33F1">
              <w:rPr>
                <w:rFonts w:ascii="Arial" w:hAnsi="Arial" w:cs="Arial"/>
                <w:b/>
                <w:sz w:val="13"/>
                <w:szCs w:val="13"/>
              </w:rPr>
              <w:t>H</w:t>
            </w:r>
          </w:p>
          <w:p w:rsidR="003F414B" w:rsidRPr="002A33F1" w:rsidRDefault="003F414B" w:rsidP="001D674B">
            <w:pPr>
              <w:jc w:val="center"/>
              <w:rPr>
                <w:rFonts w:ascii="Arial" w:hAnsi="Arial" w:cs="Arial"/>
                <w:sz w:val="13"/>
                <w:szCs w:val="13"/>
              </w:rPr>
            </w:pPr>
            <w:r w:rsidRPr="002A33F1">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r w:rsidRPr="002A33F1">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rPr>
                <w:rFonts w:ascii="Arial" w:hAnsi="Arial" w:cs="Arial"/>
                <w:sz w:val="13"/>
                <w:szCs w:val="13"/>
              </w:rPr>
            </w:pPr>
          </w:p>
        </w:tc>
      </w:tr>
    </w:tbl>
    <w:p w:rsidR="003F414B" w:rsidRPr="002A33F1" w:rsidRDefault="003F414B" w:rsidP="003F414B">
      <w:pPr>
        <w:tabs>
          <w:tab w:val="center" w:pos="5220"/>
          <w:tab w:val="right" w:pos="10440"/>
        </w:tabs>
        <w:spacing w:before="120"/>
        <w:jc w:val="center"/>
        <w:rPr>
          <w:rFonts w:ascii="Arial" w:hAnsi="Arial" w:cs="Arial"/>
          <w:szCs w:val="24"/>
        </w:rPr>
      </w:pPr>
      <w:r w:rsidRPr="002A33F1">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2A33F1" w:rsidTr="001D674B">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2A33F1" w:rsidRDefault="003F414B" w:rsidP="001D674B">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2A33F1" w:rsidRDefault="003F414B" w:rsidP="001D674B">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MARCH – MARS</w:t>
            </w:r>
          </w:p>
        </w:tc>
      </w:tr>
      <w:tr w:rsidR="003F414B" w:rsidRPr="002A33F1" w:rsidTr="001D674B">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T</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W</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T</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F</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2A33F1" w:rsidRDefault="003F414B" w:rsidP="001D674B">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T</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W</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T</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F</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2A33F1" w:rsidRDefault="003F414B" w:rsidP="001D674B">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T</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W</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T</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F</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tc>
      </w:tr>
      <w:tr w:rsidR="003F414B" w:rsidRPr="002A33F1" w:rsidTr="001D674B">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5</w:t>
            </w:r>
          </w:p>
        </w:tc>
      </w:tr>
      <w:tr w:rsidR="003F414B" w:rsidRPr="002A33F1" w:rsidTr="001D674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spacing w:before="241" w:after="34" w:line="147" w:lineRule="exact"/>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2A33F1" w:rsidRDefault="003F414B" w:rsidP="001D674B">
            <w:pPr>
              <w:spacing w:before="91" w:line="148" w:lineRule="exact"/>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H</w:t>
            </w:r>
          </w:p>
          <w:p w:rsidR="003F414B" w:rsidRPr="002A33F1" w:rsidRDefault="003F414B" w:rsidP="001D674B">
            <w:pPr>
              <w:spacing w:before="2" w:after="34" w:line="147" w:lineRule="exact"/>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CC</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12</w:t>
            </w:r>
          </w:p>
        </w:tc>
      </w:tr>
      <w:tr w:rsidR="003F414B" w:rsidRPr="002A33F1" w:rsidTr="001D674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spacing w:before="240" w:after="30" w:line="147" w:lineRule="exact"/>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2A33F1" w:rsidRDefault="003F414B" w:rsidP="001D674B">
            <w:pPr>
              <w:spacing w:before="91" w:line="148" w:lineRule="exact"/>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CC</w:t>
            </w:r>
          </w:p>
          <w:p w:rsidR="003F414B" w:rsidRPr="002A33F1" w:rsidRDefault="003F414B" w:rsidP="001D674B">
            <w:pPr>
              <w:spacing w:before="1" w:after="30" w:line="147" w:lineRule="exact"/>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CC</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19</w:t>
            </w:r>
          </w:p>
        </w:tc>
      </w:tr>
      <w:tr w:rsidR="003F414B" w:rsidRPr="002A33F1" w:rsidTr="001D674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spacing w:before="212" w:after="30" w:line="147" w:lineRule="exact"/>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spacing w:before="212" w:after="30" w:line="147" w:lineRule="exact"/>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26</w:t>
            </w:r>
          </w:p>
        </w:tc>
      </w:tr>
      <w:tr w:rsidR="003F414B" w:rsidRPr="002A33F1" w:rsidTr="001D674B">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2A33F1" w:rsidRDefault="003F414B" w:rsidP="001D674B">
            <w:pPr>
              <w:spacing w:before="77" w:after="35" w:line="147" w:lineRule="exact"/>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 xml:space="preserve">  23 /</w:t>
            </w:r>
          </w:p>
          <w:p w:rsidR="003F414B" w:rsidRPr="002A33F1" w:rsidRDefault="003F414B" w:rsidP="001D674B">
            <w:pPr>
              <w:spacing w:before="39" w:after="30" w:line="147" w:lineRule="exact"/>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2A33F1" w:rsidRDefault="003F414B" w:rsidP="001D674B">
            <w:pPr>
              <w:spacing w:before="77" w:after="35" w:line="147" w:lineRule="exact"/>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 xml:space="preserve">  24 /</w:t>
            </w:r>
          </w:p>
          <w:p w:rsidR="003F414B" w:rsidRPr="002A33F1" w:rsidRDefault="003F414B" w:rsidP="001D674B">
            <w:pPr>
              <w:spacing w:before="39" w:after="30" w:line="147" w:lineRule="exact"/>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r>
      <w:tr w:rsidR="003F414B" w:rsidRPr="002A33F1" w:rsidTr="001D674B">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2A33F1" w:rsidRDefault="003F414B" w:rsidP="001D674B">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2A33F1" w:rsidRDefault="003F414B" w:rsidP="001D674B">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JUNE – JUIN</w:t>
            </w:r>
          </w:p>
        </w:tc>
      </w:tr>
      <w:tr w:rsidR="003F414B" w:rsidRPr="002A33F1" w:rsidTr="001D674B">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T</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W</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T</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F</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2A33F1" w:rsidRDefault="003F414B" w:rsidP="001D674B">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T</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W</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T</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F</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2A33F1" w:rsidRDefault="003F414B" w:rsidP="001D674B">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T</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W</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T</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F</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tc>
      </w:tr>
      <w:tr w:rsidR="003F414B" w:rsidRPr="002A33F1" w:rsidTr="001D674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2A33F1" w:rsidRDefault="003F414B" w:rsidP="001D674B">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4</w:t>
            </w:r>
          </w:p>
        </w:tc>
      </w:tr>
      <w:tr w:rsidR="003F414B" w:rsidRPr="002A33F1" w:rsidTr="001D674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CC</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2A33F1" w:rsidRDefault="003F414B" w:rsidP="001D674B">
            <w:pPr>
              <w:jc w:val="center"/>
              <w:textAlignment w:val="baseline"/>
              <w:rPr>
                <w:rFonts w:ascii="Arial" w:eastAsia="Arial" w:hAnsi="Arial"/>
                <w:b/>
                <w:color w:val="000000"/>
                <w:sz w:val="13"/>
              </w:rPr>
            </w:pPr>
            <w:r w:rsidRPr="002A33F1">
              <w:rPr>
                <w:rFonts w:ascii="Arial" w:eastAsia="Arial" w:hAnsi="Arial"/>
                <w:b/>
                <w:color w:val="000000"/>
                <w:sz w:val="13"/>
              </w:rPr>
              <w:t>CC</w:t>
            </w:r>
          </w:p>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11</w:t>
            </w:r>
          </w:p>
        </w:tc>
      </w:tr>
      <w:tr w:rsidR="003F414B" w:rsidRPr="002A33F1" w:rsidTr="001D674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2A33F1" w:rsidRDefault="003F414B" w:rsidP="001D674B">
            <w:pPr>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CC</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2A33F1" w:rsidRDefault="003F414B" w:rsidP="001D674B">
            <w:pPr>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H</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18</w:t>
            </w:r>
          </w:p>
        </w:tc>
      </w:tr>
      <w:tr w:rsidR="003F414B" w:rsidRPr="002A33F1" w:rsidTr="001D674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2A33F1" w:rsidRDefault="003F414B" w:rsidP="001D674B">
            <w:pPr>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H</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2A33F1" w:rsidRDefault="003F414B" w:rsidP="001D674B">
            <w:pPr>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OR</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2A33F1" w:rsidRDefault="003F414B" w:rsidP="001D674B">
            <w:pPr>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OR</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2A33F1" w:rsidRDefault="003F414B" w:rsidP="001D674B">
            <w:pPr>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H</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25</w:t>
            </w:r>
          </w:p>
        </w:tc>
      </w:tr>
      <w:tr w:rsidR="003F414B" w:rsidRPr="002A33F1" w:rsidTr="001D674B">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2A33F1" w:rsidRDefault="003F414B" w:rsidP="001D674B">
            <w:pPr>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OR</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2A33F1" w:rsidRDefault="003F414B" w:rsidP="001D674B">
            <w:pPr>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OR</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olor w:val="000000"/>
                <w:sz w:val="13"/>
              </w:rPr>
            </w:pPr>
            <w:r w:rsidRPr="002A33F1">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eastAsia="Times New Roman"/>
                <w:color w:val="000000"/>
              </w:rPr>
            </w:pPr>
          </w:p>
        </w:tc>
      </w:tr>
      <w:tr w:rsidR="003F414B" w:rsidRPr="002A33F1" w:rsidTr="001D674B">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2A33F1" w:rsidRDefault="003F414B" w:rsidP="001D674B">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2A33F1" w:rsidRDefault="003F414B" w:rsidP="001D674B">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SEPTEMBER – SEPTEMBRE</w:t>
            </w:r>
          </w:p>
        </w:tc>
      </w:tr>
      <w:tr w:rsidR="003F414B" w:rsidRPr="002A33F1" w:rsidTr="001D674B">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p w:rsidR="003F414B" w:rsidRPr="002A33F1" w:rsidRDefault="003F414B" w:rsidP="001D674B">
            <w:pPr>
              <w:tabs>
                <w:tab w:val="center" w:pos="5220"/>
                <w:tab w:val="right" w:pos="10440"/>
              </w:tabs>
              <w:jc w:val="center"/>
              <w:rPr>
                <w:rFonts w:ascii="Arial" w:hAnsi="Arial" w:cs="Arial"/>
                <w:b/>
                <w:sz w:val="16"/>
                <w:szCs w:val="16"/>
              </w:rPr>
            </w:pPr>
            <w:r w:rsidRPr="002A33F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T</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W</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T</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F</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2A33F1" w:rsidRDefault="003F414B" w:rsidP="001D674B">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T</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W</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T</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F</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2A33F1" w:rsidRDefault="003F414B" w:rsidP="001D674B">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T</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W</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T</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F</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p w:rsidR="003F414B" w:rsidRPr="002A33F1" w:rsidRDefault="003F414B" w:rsidP="001D674B">
            <w:pPr>
              <w:tabs>
                <w:tab w:val="center" w:pos="5220"/>
                <w:tab w:val="right" w:pos="10440"/>
              </w:tabs>
              <w:jc w:val="center"/>
              <w:rPr>
                <w:rFonts w:ascii="Arial" w:hAnsi="Arial" w:cs="Arial"/>
                <w:b/>
                <w:sz w:val="13"/>
                <w:szCs w:val="13"/>
              </w:rPr>
            </w:pPr>
            <w:r w:rsidRPr="002A33F1">
              <w:rPr>
                <w:rFonts w:ascii="Arial" w:hAnsi="Arial" w:cs="Arial"/>
                <w:b/>
                <w:sz w:val="13"/>
                <w:szCs w:val="13"/>
              </w:rPr>
              <w:t>S</w:t>
            </w:r>
          </w:p>
        </w:tc>
      </w:tr>
      <w:tr w:rsidR="003F414B" w:rsidRPr="002A33F1" w:rsidTr="001D674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2A33F1" w:rsidRDefault="003F414B" w:rsidP="001D674B">
            <w:pPr>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H</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2A33F1" w:rsidRDefault="003F414B" w:rsidP="001D674B">
            <w:pPr>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H</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w:t>
            </w:r>
          </w:p>
        </w:tc>
      </w:tr>
      <w:tr w:rsidR="003F414B" w:rsidRPr="002A33F1" w:rsidTr="001D674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2A33F1" w:rsidRDefault="003F414B" w:rsidP="001D674B">
            <w:pPr>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H</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10</w:t>
            </w:r>
          </w:p>
        </w:tc>
      </w:tr>
      <w:tr w:rsidR="003F414B" w:rsidRPr="002A33F1" w:rsidTr="001D674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17</w:t>
            </w:r>
          </w:p>
        </w:tc>
      </w:tr>
      <w:tr w:rsidR="003F414B" w:rsidRPr="002A33F1" w:rsidTr="001D674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24</w:t>
            </w:r>
          </w:p>
        </w:tc>
      </w:tr>
      <w:tr w:rsidR="003F414B" w:rsidRPr="002A33F1" w:rsidTr="001D674B">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 xml:space="preserve">  24 /</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2A33F1" w:rsidRDefault="003F414B" w:rsidP="001D674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RH</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RH</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Arial" w:hAnsi="Arial" w:cs="Arial"/>
                <w:b/>
                <w:color w:val="000000"/>
                <w:sz w:val="13"/>
                <w:szCs w:val="13"/>
              </w:rPr>
            </w:pPr>
            <w:r w:rsidRPr="002A33F1">
              <w:rPr>
                <w:rFonts w:ascii="Arial" w:eastAsia="Arial" w:hAnsi="Arial" w:cs="Arial"/>
                <w:b/>
                <w:color w:val="000000"/>
                <w:sz w:val="13"/>
                <w:szCs w:val="13"/>
              </w:rPr>
              <w:t>H</w:t>
            </w:r>
          </w:p>
          <w:p w:rsidR="003F414B" w:rsidRPr="002A33F1" w:rsidRDefault="003F414B" w:rsidP="001D674B">
            <w:pPr>
              <w:jc w:val="center"/>
              <w:textAlignment w:val="baseline"/>
              <w:rPr>
                <w:rFonts w:ascii="Arial" w:eastAsia="Arial" w:hAnsi="Arial" w:cs="Arial"/>
                <w:color w:val="000000"/>
                <w:sz w:val="13"/>
                <w:szCs w:val="13"/>
              </w:rPr>
            </w:pPr>
            <w:r w:rsidRPr="002A33F1">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2A33F1" w:rsidRDefault="003F414B" w:rsidP="001D674B">
            <w:pPr>
              <w:jc w:val="center"/>
              <w:textAlignment w:val="baseline"/>
              <w:rPr>
                <w:rFonts w:ascii="Arial" w:eastAsia="Times New Roman" w:hAnsi="Arial" w:cs="Arial"/>
                <w:color w:val="000000"/>
                <w:sz w:val="13"/>
                <w:szCs w:val="13"/>
              </w:rPr>
            </w:pPr>
          </w:p>
        </w:tc>
      </w:tr>
      <w:tr w:rsidR="003F414B" w:rsidRPr="002A33F1" w:rsidTr="001D6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2A33F1" w:rsidRDefault="003F414B" w:rsidP="001D674B">
            <w:pPr>
              <w:spacing w:before="40"/>
              <w:jc w:val="right"/>
              <w:rPr>
                <w:rFonts w:ascii="Arial" w:hAnsi="Arial" w:cs="Arial"/>
                <w:b/>
                <w:sz w:val="13"/>
                <w:szCs w:val="13"/>
              </w:rPr>
            </w:pPr>
            <w:r w:rsidRPr="002A33F1">
              <w:rPr>
                <w:rFonts w:ascii="Arial" w:hAnsi="Arial" w:cs="Arial"/>
                <w:b/>
                <w:sz w:val="13"/>
                <w:szCs w:val="13"/>
              </w:rPr>
              <w:t>Sitting of the Court /</w:t>
            </w:r>
          </w:p>
          <w:p w:rsidR="003F414B" w:rsidRPr="002A33F1" w:rsidRDefault="003F414B" w:rsidP="001D674B">
            <w:pPr>
              <w:jc w:val="right"/>
              <w:rPr>
                <w:rFonts w:ascii="Arial" w:hAnsi="Arial" w:cs="Arial"/>
                <w:b/>
                <w:sz w:val="13"/>
                <w:szCs w:val="13"/>
              </w:rPr>
            </w:pPr>
            <w:r w:rsidRPr="002A33F1">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2A33F1" w:rsidRDefault="003F414B" w:rsidP="001D674B">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2A33F1" w:rsidRDefault="003F414B" w:rsidP="001D674B">
            <w:pPr>
              <w:tabs>
                <w:tab w:val="left" w:pos="203"/>
              </w:tabs>
              <w:spacing w:before="40" w:after="120"/>
              <w:rPr>
                <w:rFonts w:ascii="Arial" w:hAnsi="Arial" w:cs="Arial"/>
                <w:b/>
                <w:sz w:val="13"/>
                <w:szCs w:val="13"/>
                <w:lang w:val="fr-CA"/>
              </w:rPr>
            </w:pPr>
            <w:r w:rsidRPr="002A33F1">
              <w:rPr>
                <w:rFonts w:ascii="Arial" w:hAnsi="Arial" w:cs="Arial"/>
                <w:b/>
                <w:sz w:val="13"/>
                <w:szCs w:val="13"/>
                <w:lang w:val="fr-CA"/>
              </w:rPr>
              <w:t>18</w:t>
            </w:r>
            <w:r w:rsidRPr="002A33F1">
              <w:rPr>
                <w:rFonts w:ascii="Arial" w:hAnsi="Arial" w:cs="Arial"/>
                <w:b/>
                <w:sz w:val="13"/>
                <w:szCs w:val="13"/>
                <w:lang w:val="fr-CA"/>
              </w:rPr>
              <w:tab/>
              <w:t xml:space="preserve"> sitting weeks / semaines séances de la Cour</w:t>
            </w:r>
          </w:p>
          <w:p w:rsidR="003F414B" w:rsidRPr="002A33F1" w:rsidRDefault="003F414B" w:rsidP="001D674B">
            <w:pPr>
              <w:tabs>
                <w:tab w:val="left" w:pos="203"/>
              </w:tabs>
              <w:rPr>
                <w:rFonts w:ascii="Arial" w:hAnsi="Arial" w:cs="Arial"/>
                <w:b/>
                <w:sz w:val="13"/>
                <w:szCs w:val="13"/>
                <w:lang w:val="fr-CA"/>
              </w:rPr>
            </w:pPr>
            <w:r w:rsidRPr="002A33F1">
              <w:rPr>
                <w:rFonts w:ascii="Arial" w:hAnsi="Arial" w:cs="Arial"/>
                <w:b/>
                <w:sz w:val="13"/>
                <w:szCs w:val="13"/>
                <w:lang w:val="fr-CA"/>
              </w:rPr>
              <w:t>88</w:t>
            </w:r>
            <w:r w:rsidRPr="002A33F1">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2A33F1" w:rsidRDefault="003F414B" w:rsidP="001D674B">
            <w:pPr>
              <w:spacing w:before="40" w:after="120"/>
              <w:jc w:val="right"/>
              <w:rPr>
                <w:rFonts w:ascii="Arial" w:hAnsi="Arial" w:cs="Arial"/>
                <w:b/>
                <w:sz w:val="13"/>
                <w:szCs w:val="13"/>
                <w:lang w:val="fr-FR"/>
              </w:rPr>
            </w:pPr>
            <w:r w:rsidRPr="002A33F1">
              <w:rPr>
                <w:rFonts w:ascii="Arial" w:hAnsi="Arial" w:cs="Arial"/>
                <w:b/>
                <w:sz w:val="13"/>
                <w:szCs w:val="13"/>
                <w:lang w:val="fr-FR"/>
              </w:rPr>
              <w:t>Rosh Hashanah / Nouvel An juif</w:t>
            </w:r>
          </w:p>
          <w:p w:rsidR="003F414B" w:rsidRPr="002A33F1" w:rsidRDefault="003F414B" w:rsidP="001D674B">
            <w:pPr>
              <w:jc w:val="right"/>
              <w:rPr>
                <w:rFonts w:ascii="Arial" w:hAnsi="Arial" w:cs="Arial"/>
                <w:b/>
                <w:sz w:val="13"/>
                <w:szCs w:val="13"/>
                <w:lang w:val="fr-CA"/>
              </w:rPr>
            </w:pPr>
            <w:r w:rsidRPr="002A33F1">
              <w:rPr>
                <w:rFonts w:ascii="Arial" w:hAnsi="Arial" w:cs="Arial"/>
                <w:b/>
                <w:sz w:val="13"/>
                <w:szCs w:val="13"/>
                <w:lang w:val="fr-FR"/>
              </w:rPr>
              <w:t>Yom Kippur / Yom Kippour</w:t>
            </w:r>
          </w:p>
        </w:tc>
        <w:tc>
          <w:tcPr>
            <w:tcW w:w="271" w:type="pct"/>
            <w:gridSpan w:val="2"/>
            <w:hideMark/>
          </w:tcPr>
          <w:p w:rsidR="003F414B" w:rsidRPr="002A33F1" w:rsidRDefault="003F414B" w:rsidP="001D674B">
            <w:pPr>
              <w:spacing w:before="40" w:after="120"/>
              <w:jc w:val="center"/>
              <w:rPr>
                <w:rFonts w:ascii="Arial" w:hAnsi="Arial" w:cs="Arial"/>
                <w:b/>
                <w:sz w:val="13"/>
                <w:szCs w:val="13"/>
                <w:lang w:val="fr-CA"/>
              </w:rPr>
            </w:pPr>
            <w:r w:rsidRPr="002A33F1">
              <w:rPr>
                <w:rFonts w:ascii="Arial" w:hAnsi="Arial" w:cs="Arial"/>
                <w:b/>
                <w:sz w:val="13"/>
                <w:szCs w:val="13"/>
                <w:lang w:val="fr-CA"/>
              </w:rPr>
              <w:t>RH</w:t>
            </w:r>
          </w:p>
          <w:p w:rsidR="003F414B" w:rsidRPr="002A33F1" w:rsidRDefault="003F414B" w:rsidP="001D674B">
            <w:pPr>
              <w:jc w:val="center"/>
              <w:rPr>
                <w:rFonts w:ascii="Arial" w:hAnsi="Arial" w:cs="Arial"/>
                <w:b/>
                <w:sz w:val="13"/>
                <w:szCs w:val="13"/>
                <w:lang w:val="fr-CA"/>
              </w:rPr>
            </w:pPr>
            <w:r w:rsidRPr="002A33F1">
              <w:rPr>
                <w:rFonts w:ascii="Arial" w:hAnsi="Arial" w:cs="Arial"/>
                <w:b/>
                <w:sz w:val="13"/>
                <w:szCs w:val="13"/>
                <w:lang w:val="fr-CA"/>
              </w:rPr>
              <w:t>YK</w:t>
            </w:r>
          </w:p>
        </w:tc>
      </w:tr>
      <w:tr w:rsidR="003F414B" w:rsidRPr="00701491" w:rsidTr="001D6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2A33F1" w:rsidRDefault="003F414B" w:rsidP="001D674B">
            <w:pPr>
              <w:jc w:val="right"/>
              <w:rPr>
                <w:rFonts w:ascii="Arial" w:hAnsi="Arial" w:cs="Arial"/>
                <w:b/>
                <w:sz w:val="13"/>
                <w:szCs w:val="13"/>
                <w:lang w:val="fr-CA"/>
              </w:rPr>
            </w:pPr>
            <w:r w:rsidRPr="002A33F1">
              <w:rPr>
                <w:rFonts w:ascii="Arial" w:hAnsi="Arial" w:cs="Arial"/>
                <w:b/>
                <w:sz w:val="13"/>
                <w:szCs w:val="13"/>
                <w:lang w:val="fr-CA"/>
              </w:rPr>
              <w:t>Court conference /</w:t>
            </w:r>
          </w:p>
          <w:p w:rsidR="003F414B" w:rsidRPr="002A33F1" w:rsidRDefault="003F414B" w:rsidP="001D674B">
            <w:pPr>
              <w:jc w:val="right"/>
              <w:rPr>
                <w:rFonts w:ascii="Arial" w:hAnsi="Arial" w:cs="Arial"/>
                <w:b/>
                <w:sz w:val="13"/>
                <w:szCs w:val="13"/>
                <w:lang w:val="fr-CA"/>
              </w:rPr>
            </w:pPr>
            <w:r w:rsidRPr="002A33F1">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2A33F1" w:rsidRDefault="003F414B" w:rsidP="001D674B">
            <w:pPr>
              <w:jc w:val="center"/>
              <w:rPr>
                <w:rFonts w:ascii="Arial" w:hAnsi="Arial" w:cs="Arial"/>
                <w:b/>
                <w:sz w:val="13"/>
                <w:szCs w:val="13"/>
                <w:lang w:val="fr-FR"/>
              </w:rPr>
            </w:pPr>
            <w:r w:rsidRPr="002A33F1">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2A33F1" w:rsidRDefault="003F414B" w:rsidP="001D674B">
            <w:pPr>
              <w:tabs>
                <w:tab w:val="left" w:pos="203"/>
              </w:tabs>
              <w:rPr>
                <w:rFonts w:ascii="Arial" w:hAnsi="Arial" w:cs="Arial"/>
                <w:b/>
                <w:sz w:val="13"/>
                <w:szCs w:val="13"/>
                <w:lang w:val="fr-CA"/>
              </w:rPr>
            </w:pPr>
            <w:r w:rsidRPr="002A33F1">
              <w:rPr>
                <w:rFonts w:ascii="Arial" w:hAnsi="Arial" w:cs="Arial"/>
                <w:b/>
                <w:sz w:val="13"/>
                <w:szCs w:val="13"/>
                <w:lang w:val="fr-CA"/>
              </w:rPr>
              <w:t>9</w:t>
            </w:r>
            <w:r w:rsidRPr="002A33F1">
              <w:rPr>
                <w:rFonts w:ascii="Arial" w:hAnsi="Arial" w:cs="Arial"/>
                <w:b/>
                <w:sz w:val="13"/>
                <w:szCs w:val="13"/>
                <w:lang w:val="fr-CA"/>
              </w:rPr>
              <w:tab/>
              <w:t>Court conference days /</w:t>
            </w:r>
          </w:p>
          <w:p w:rsidR="003F414B" w:rsidRPr="002A33F1" w:rsidRDefault="003F414B" w:rsidP="001D674B">
            <w:pPr>
              <w:tabs>
                <w:tab w:val="left" w:pos="203"/>
              </w:tabs>
              <w:rPr>
                <w:rFonts w:ascii="Arial" w:hAnsi="Arial" w:cs="Arial"/>
                <w:b/>
                <w:sz w:val="13"/>
                <w:szCs w:val="13"/>
                <w:lang w:val="fr-CA"/>
              </w:rPr>
            </w:pPr>
            <w:r w:rsidRPr="002A33F1">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2A33F1" w:rsidRDefault="003F414B" w:rsidP="001D674B">
            <w:pPr>
              <w:rPr>
                <w:rFonts w:ascii="Arial" w:hAnsi="Arial" w:cs="Arial"/>
                <w:b/>
                <w:sz w:val="13"/>
                <w:szCs w:val="13"/>
                <w:lang w:val="fr-CA"/>
              </w:rPr>
            </w:pPr>
          </w:p>
        </w:tc>
        <w:tc>
          <w:tcPr>
            <w:tcW w:w="271" w:type="pct"/>
            <w:gridSpan w:val="2"/>
          </w:tcPr>
          <w:p w:rsidR="003F414B" w:rsidRPr="002A33F1" w:rsidRDefault="003F414B" w:rsidP="001D674B">
            <w:pPr>
              <w:jc w:val="center"/>
              <w:rPr>
                <w:rFonts w:ascii="Arial" w:hAnsi="Arial" w:cs="Arial"/>
                <w:b/>
                <w:sz w:val="13"/>
                <w:szCs w:val="13"/>
                <w:lang w:val="fr-CA"/>
              </w:rPr>
            </w:pPr>
          </w:p>
        </w:tc>
      </w:tr>
      <w:tr w:rsidR="003F414B" w:rsidTr="001D6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2A33F1" w:rsidRDefault="003F414B" w:rsidP="001D674B">
            <w:pPr>
              <w:jc w:val="right"/>
              <w:rPr>
                <w:rFonts w:ascii="Arial" w:hAnsi="Arial" w:cs="Arial"/>
                <w:b/>
                <w:sz w:val="13"/>
                <w:szCs w:val="13"/>
              </w:rPr>
            </w:pPr>
            <w:r w:rsidRPr="002A33F1">
              <w:rPr>
                <w:rFonts w:ascii="Arial" w:hAnsi="Arial" w:cs="Arial"/>
                <w:b/>
                <w:sz w:val="13"/>
                <w:szCs w:val="13"/>
              </w:rPr>
              <w:t xml:space="preserve">Holiday / </w:t>
            </w:r>
            <w:r w:rsidRPr="002A33F1">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2A33F1" w:rsidRDefault="003F414B" w:rsidP="001D674B">
            <w:pPr>
              <w:jc w:val="center"/>
              <w:rPr>
                <w:rFonts w:ascii="Arial" w:hAnsi="Arial" w:cs="Arial"/>
                <w:b/>
                <w:sz w:val="13"/>
                <w:szCs w:val="13"/>
              </w:rPr>
            </w:pPr>
            <w:r w:rsidRPr="002A33F1">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2A33F1" w:rsidRDefault="003F414B" w:rsidP="001D674B">
            <w:pPr>
              <w:tabs>
                <w:tab w:val="left" w:pos="203"/>
              </w:tabs>
              <w:rPr>
                <w:rFonts w:ascii="Arial" w:hAnsi="Arial" w:cs="Arial"/>
                <w:b/>
                <w:sz w:val="13"/>
                <w:szCs w:val="13"/>
              </w:rPr>
            </w:pPr>
            <w:r w:rsidRPr="002A33F1">
              <w:rPr>
                <w:rFonts w:ascii="Arial" w:hAnsi="Arial" w:cs="Arial"/>
                <w:b/>
                <w:sz w:val="13"/>
                <w:szCs w:val="13"/>
              </w:rPr>
              <w:t>2</w:t>
            </w:r>
            <w:r w:rsidRPr="002A33F1">
              <w:rPr>
                <w:rFonts w:ascii="Arial" w:hAnsi="Arial" w:cs="Arial"/>
                <w:b/>
                <w:sz w:val="13"/>
                <w:szCs w:val="13"/>
              </w:rPr>
              <w:tab/>
              <w:t xml:space="preserve">holidays during sitting days / </w:t>
            </w:r>
          </w:p>
          <w:p w:rsidR="003F414B" w:rsidRPr="000778A3" w:rsidRDefault="003F414B" w:rsidP="001D674B">
            <w:pPr>
              <w:tabs>
                <w:tab w:val="left" w:pos="203"/>
              </w:tabs>
              <w:rPr>
                <w:rFonts w:ascii="Arial" w:hAnsi="Arial" w:cs="Arial"/>
                <w:b/>
                <w:sz w:val="13"/>
                <w:szCs w:val="13"/>
                <w:lang w:val="fr-CA"/>
              </w:rPr>
            </w:pPr>
            <w:r w:rsidRPr="002A33F1">
              <w:rPr>
                <w:rFonts w:ascii="Arial" w:hAnsi="Arial" w:cs="Arial"/>
                <w:b/>
                <w:sz w:val="13"/>
                <w:szCs w:val="13"/>
              </w:rPr>
              <w:tab/>
            </w:r>
            <w:r w:rsidRPr="002A33F1">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1D674B">
            <w:pPr>
              <w:rPr>
                <w:rFonts w:ascii="Arial" w:hAnsi="Arial" w:cs="Arial"/>
                <w:b/>
                <w:sz w:val="13"/>
                <w:szCs w:val="13"/>
                <w:lang w:val="fr-FR"/>
              </w:rPr>
            </w:pPr>
          </w:p>
        </w:tc>
        <w:tc>
          <w:tcPr>
            <w:tcW w:w="271" w:type="pct"/>
            <w:gridSpan w:val="2"/>
          </w:tcPr>
          <w:p w:rsidR="003F414B" w:rsidRPr="000778A3" w:rsidRDefault="003F414B" w:rsidP="001D674B">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93"/>
      <w:footerReference w:type="default" r:id="rId9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B88" w:rsidRDefault="00471B88" w:rsidP="00A87207">
      <w:r>
        <w:separator/>
      </w:r>
    </w:p>
  </w:endnote>
  <w:endnote w:type="continuationSeparator" w:id="0">
    <w:p w:rsidR="00471B88" w:rsidRDefault="00471B8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Default="00701491" w:rsidP="00A87207">
    <w:pPr>
      <w:pStyle w:val="Footer"/>
    </w:pPr>
    <w:r>
      <w:pict>
        <v:rect id="_x0000_i1033" style="width:480.95pt;height:1pt" o:hralign="center" o:hrstd="t" o:hrnoshade="t" o:hr="t" fillcolor="black [3213]" stroked="f"/>
      </w:pict>
    </w:r>
  </w:p>
  <w:p w:rsidR="00471B88" w:rsidRPr="00B7374B" w:rsidRDefault="00471B8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01491">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Default="00701491" w:rsidP="00732DB7">
    <w:r>
      <w:pict>
        <v:rect id="_x0000_i1068" style="width:480.95pt;height:1pt" o:hralign="center" o:hrstd="t" o:hrnoshade="t" o:hr="t" fillcolor="black" stroked="f"/>
      </w:pict>
    </w:r>
  </w:p>
  <w:p w:rsidR="00471B88" w:rsidRDefault="00471B88">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Default="00701491">
    <w:pPr>
      <w:pStyle w:val="Footer"/>
    </w:pPr>
    <w:r>
      <w:pict>
        <v:rect id="_x0000_i1069" style="width:480.95pt;height:1pt" o:hralign="center" o:hrstd="t" o:hrnoshade="t" o:hr="t" fillcolor="black" stroked="f"/>
      </w:pict>
    </w:r>
  </w:p>
  <w:p w:rsidR="00471B88" w:rsidRPr="00283C52" w:rsidRDefault="00471B88">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Default="00471B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71B88" w:rsidRDefault="00471B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71B88" w:rsidRDefault="00471B88">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Default="00471B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71B88" w:rsidRDefault="007014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2" style="width:480.95pt;height:1pt" o:hralign="center" o:hrstd="t" o:hrnoshade="t" o:hr="t" fillcolor="black [3213]" stroked="f"/>
      </w:pict>
    </w:r>
  </w:p>
  <w:p w:rsidR="00471B88" w:rsidRDefault="00471B8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Default="00701491" w:rsidP="00782AE4">
    <w:pPr>
      <w:tabs>
        <w:tab w:val="center" w:pos="4680"/>
      </w:tabs>
    </w:pPr>
    <w:r>
      <w:pict>
        <v:rect id="_x0000_i1073" style="width:480.95pt;height:1pt" o:hralign="center" o:hrstd="t" o:hrnoshade="t" o:hr="t" fillcolor="black [3213]" stroked="f"/>
      </w:pict>
    </w:r>
  </w:p>
  <w:p w:rsidR="00471B88" w:rsidRDefault="00471B8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01491">
      <w:rPr>
        <w:noProof/>
        <w:szCs w:val="24"/>
      </w:rPr>
      <w:t>35</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Pr="00924065" w:rsidRDefault="00471B88"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Default="00701491" w:rsidP="00755F22">
    <w:pPr>
      <w:tabs>
        <w:tab w:val="left" w:pos="-1440"/>
        <w:tab w:val="left" w:pos="-720"/>
      </w:tabs>
    </w:pPr>
    <w:r>
      <w:pict>
        <v:rect id="_x0000_i1034" style="width:480.95pt;height:1pt" o:hralign="center" o:hrstd="t" o:hrnoshade="t" o:hr="t" fillcolor="black [3213]" stroked="f"/>
      </w:pict>
    </w:r>
  </w:p>
  <w:p w:rsidR="00471B88" w:rsidRPr="00954D22" w:rsidRDefault="00471B8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01491">
      <w:rPr>
        <w:noProof/>
        <w:szCs w:val="24"/>
      </w:rPr>
      <w:t>1</w:t>
    </w:r>
    <w:r>
      <w:rPr>
        <w:szCs w:val="24"/>
      </w:rPr>
      <w:fldChar w:fldCharType="end"/>
    </w:r>
    <w:r w:rsidRPr="00954D22">
      <w:rPr>
        <w:szCs w:val="24"/>
      </w:rPr>
      <w:t xml:space="preserve"> -</w:t>
    </w:r>
  </w:p>
  <w:p w:rsidR="00471B88" w:rsidRDefault="00471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Default="00471B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71B88" w:rsidRDefault="00471B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71B88" w:rsidRDefault="00471B88">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Default="007014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471B88" w:rsidRPr="0009648D" w:rsidRDefault="00471B88" w:rsidP="00ED7E83">
    <w:pPr>
      <w:tabs>
        <w:tab w:val="center" w:pos="4680"/>
      </w:tabs>
    </w:pPr>
    <w:r>
      <w:tab/>
    </w:r>
    <w:r w:rsidRPr="0009648D">
      <w:t xml:space="preserve">- </w:t>
    </w:r>
    <w:r>
      <w:fldChar w:fldCharType="begin"/>
    </w:r>
    <w:r>
      <w:instrText xml:space="preserve"> PAGE   \* MERGEFORMAT </w:instrText>
    </w:r>
    <w:r>
      <w:fldChar w:fldCharType="separate"/>
    </w:r>
    <w:r w:rsidR="00701491">
      <w:rPr>
        <w:noProof/>
      </w:rPr>
      <w:t>18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Default="00701491">
    <w:pPr>
      <w:pStyle w:val="Footer"/>
      <w:rPr>
        <w:lang w:val="fr-CA"/>
      </w:rPr>
    </w:pPr>
    <w:r>
      <w:rPr>
        <w:lang w:val="fr-CA"/>
      </w:rPr>
      <w:pict>
        <v:rect id="_x0000_i1058" style="width:480.95pt;height:1pt" o:hralign="center" o:hrstd="t" o:hrnoshade="t" o:hr="t" fillcolor="black [3213]" stroked="f"/>
      </w:pict>
    </w:r>
  </w:p>
  <w:p w:rsidR="00471B88" w:rsidRDefault="00471B88" w:rsidP="00245129">
    <w:pPr>
      <w:tabs>
        <w:tab w:val="center" w:pos="4680"/>
      </w:tabs>
    </w:pPr>
    <w:r>
      <w:tab/>
    </w:r>
    <w:r w:rsidRPr="0009648D">
      <w:t xml:space="preserve">- </w:t>
    </w:r>
    <w:r>
      <w:fldChar w:fldCharType="begin"/>
    </w:r>
    <w:r>
      <w:instrText xml:space="preserve"> PAGE   \* MERGEFORMAT </w:instrText>
    </w:r>
    <w:r>
      <w:fldChar w:fldCharType="separate"/>
    </w:r>
    <w:r w:rsidR="00701491">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Default="00471B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71B88" w:rsidRDefault="00471B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71B88" w:rsidRDefault="00471B88">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Default="00701491" w:rsidP="00755F22">
    <w:pPr>
      <w:tabs>
        <w:tab w:val="left" w:pos="-1440"/>
        <w:tab w:val="left" w:pos="-720"/>
      </w:tabs>
    </w:pPr>
    <w:r>
      <w:pict>
        <v:rect id="_x0000_i1062" style="width:480.95pt;height:1pt" o:hralign="center" o:hrstd="t" o:hrnoshade="t" o:hr="t" fillcolor="black [3213]" stroked="f"/>
      </w:pict>
    </w:r>
  </w:p>
  <w:p w:rsidR="00471B88" w:rsidRDefault="00471B88" w:rsidP="00EB2B90">
    <w:pPr>
      <w:tabs>
        <w:tab w:val="center" w:pos="4680"/>
      </w:tabs>
    </w:pPr>
    <w:r>
      <w:tab/>
      <w:t xml:space="preserve">- </w:t>
    </w:r>
    <w:r>
      <w:fldChar w:fldCharType="begin"/>
    </w:r>
    <w:r>
      <w:instrText xml:space="preserve"> PAGE   \* MERGEFORMAT </w:instrText>
    </w:r>
    <w:r>
      <w:fldChar w:fldCharType="separate"/>
    </w:r>
    <w:r w:rsidR="00701491">
      <w:rPr>
        <w:noProof/>
      </w:rPr>
      <w:t>29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Default="00701491" w:rsidP="00EB2B90">
    <w:pPr>
      <w:tabs>
        <w:tab w:val="center" w:pos="4680"/>
      </w:tabs>
    </w:pPr>
    <w:r>
      <w:pict>
        <v:rect id="_x0000_i1063" style="width:480.95pt;height:1pt" o:hralign="center" o:hrstd="t" o:hrnoshade="t" o:hr="t" fillcolor="black [3213]" stroked="f"/>
      </w:pict>
    </w:r>
  </w:p>
  <w:p w:rsidR="00471B88" w:rsidRPr="0031432F" w:rsidRDefault="00471B88" w:rsidP="00EB2B90">
    <w:pPr>
      <w:tabs>
        <w:tab w:val="center" w:pos="4680"/>
      </w:tabs>
    </w:pPr>
    <w:r>
      <w:tab/>
      <w:t xml:space="preserve">- </w:t>
    </w:r>
    <w:r>
      <w:fldChar w:fldCharType="begin"/>
    </w:r>
    <w:r>
      <w:instrText xml:space="preserve"> PAGE   \* MERGEFORMAT </w:instrText>
    </w:r>
    <w:r>
      <w:fldChar w:fldCharType="separate"/>
    </w:r>
    <w:r w:rsidR="00701491">
      <w:rPr>
        <w:noProof/>
      </w:rPr>
      <w:t>25</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Default="00471B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71B88" w:rsidRDefault="00471B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71B88" w:rsidRDefault="00471B88">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B88" w:rsidRDefault="00471B88" w:rsidP="00A87207">
      <w:r>
        <w:separator/>
      </w:r>
    </w:p>
  </w:footnote>
  <w:footnote w:type="continuationSeparator" w:id="0">
    <w:p w:rsidR="00471B88" w:rsidRDefault="00471B8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71B88" w:rsidRPr="0044776A" w:rsidTr="00245129">
      <w:tc>
        <w:tcPr>
          <w:tcW w:w="4290" w:type="dxa"/>
          <w:tcMar>
            <w:left w:w="0" w:type="dxa"/>
            <w:right w:w="0" w:type="dxa"/>
          </w:tcMar>
        </w:tcPr>
        <w:p w:rsidR="00471B88" w:rsidRPr="00D31809" w:rsidRDefault="00471B88" w:rsidP="00D31809">
          <w:pPr>
            <w:keepNext/>
            <w:keepLines/>
            <w:rPr>
              <w:sz w:val="20"/>
              <w:szCs w:val="20"/>
              <w:lang w:val="en-US"/>
            </w:rPr>
          </w:pPr>
          <w:r w:rsidRPr="00D31809">
            <w:rPr>
              <w:sz w:val="20"/>
              <w:szCs w:val="20"/>
              <w:lang w:val="en-US"/>
            </w:rPr>
            <w:t>Applications for leave to appeal filed</w:t>
          </w:r>
        </w:p>
        <w:p w:rsidR="00471B88" w:rsidRPr="00D31809" w:rsidRDefault="00471B88" w:rsidP="00D31809">
          <w:pPr>
            <w:keepNext/>
            <w:keepLines/>
            <w:rPr>
              <w:sz w:val="20"/>
              <w:szCs w:val="20"/>
            </w:rPr>
          </w:pPr>
        </w:p>
      </w:tc>
      <w:tc>
        <w:tcPr>
          <w:tcW w:w="1200" w:type="dxa"/>
          <w:tcMar>
            <w:left w:w="0" w:type="dxa"/>
            <w:right w:w="0" w:type="dxa"/>
          </w:tcMar>
        </w:tcPr>
        <w:p w:rsidR="00471B88" w:rsidRPr="00D31809" w:rsidRDefault="00471B88" w:rsidP="002E2327">
          <w:pPr>
            <w:keepNext/>
            <w:keepLines/>
            <w:tabs>
              <w:tab w:val="left" w:pos="-1440"/>
              <w:tab w:val="left" w:pos="-720"/>
            </w:tabs>
            <w:jc w:val="center"/>
            <w:rPr>
              <w:sz w:val="20"/>
              <w:szCs w:val="20"/>
            </w:rPr>
          </w:pPr>
        </w:p>
      </w:tc>
      <w:tc>
        <w:tcPr>
          <w:tcW w:w="4320" w:type="dxa"/>
          <w:tcMar>
            <w:left w:w="0" w:type="dxa"/>
            <w:right w:w="0" w:type="dxa"/>
          </w:tcMar>
        </w:tcPr>
        <w:p w:rsidR="00471B88" w:rsidRPr="00D31809" w:rsidRDefault="00471B88" w:rsidP="002E2327">
          <w:pPr>
            <w:keepLines/>
            <w:rPr>
              <w:sz w:val="20"/>
              <w:szCs w:val="20"/>
              <w:lang w:val="fr-CA"/>
            </w:rPr>
          </w:pPr>
          <w:r w:rsidRPr="00D31809">
            <w:rPr>
              <w:sz w:val="20"/>
              <w:szCs w:val="20"/>
              <w:lang w:val="fr-CA"/>
            </w:rPr>
            <w:t>Demandes d’autorisation d’appel déposées</w:t>
          </w:r>
        </w:p>
      </w:tc>
    </w:tr>
  </w:tbl>
  <w:p w:rsidR="00471B88" w:rsidRDefault="00471B8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71B88" w:rsidRPr="00701491" w:rsidTr="00245129">
      <w:tc>
        <w:tcPr>
          <w:tcW w:w="4200" w:type="dxa"/>
          <w:tcMar>
            <w:left w:w="0" w:type="dxa"/>
            <w:right w:w="0" w:type="dxa"/>
          </w:tcMar>
        </w:tcPr>
        <w:p w:rsidR="00471B88" w:rsidRPr="00732DB7" w:rsidRDefault="00471B88"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471B88" w:rsidRPr="00732DB7" w:rsidRDefault="00471B88" w:rsidP="00732DB7">
          <w:pPr>
            <w:keepNext/>
            <w:keepLines/>
            <w:tabs>
              <w:tab w:val="left" w:pos="-1440"/>
              <w:tab w:val="left" w:pos="-720"/>
            </w:tabs>
            <w:jc w:val="center"/>
            <w:rPr>
              <w:sz w:val="20"/>
              <w:szCs w:val="20"/>
            </w:rPr>
          </w:pPr>
        </w:p>
        <w:p w:rsidR="00471B88" w:rsidRPr="00732DB7" w:rsidRDefault="00471B88" w:rsidP="00732DB7">
          <w:pPr>
            <w:keepNext/>
            <w:keepLines/>
            <w:tabs>
              <w:tab w:val="left" w:pos="-1440"/>
              <w:tab w:val="left" w:pos="-720"/>
            </w:tabs>
            <w:jc w:val="center"/>
            <w:rPr>
              <w:sz w:val="20"/>
              <w:szCs w:val="20"/>
            </w:rPr>
          </w:pPr>
        </w:p>
        <w:p w:rsidR="00471B88" w:rsidRPr="00732DB7" w:rsidRDefault="00471B88" w:rsidP="00732DB7">
          <w:pPr>
            <w:keepNext/>
            <w:keepLines/>
            <w:tabs>
              <w:tab w:val="left" w:pos="-1440"/>
              <w:tab w:val="left" w:pos="-720"/>
            </w:tabs>
            <w:jc w:val="center"/>
            <w:rPr>
              <w:sz w:val="20"/>
              <w:szCs w:val="20"/>
            </w:rPr>
          </w:pPr>
        </w:p>
      </w:tc>
      <w:tc>
        <w:tcPr>
          <w:tcW w:w="4080" w:type="dxa"/>
          <w:tcMar>
            <w:left w:w="0" w:type="dxa"/>
            <w:right w:w="0" w:type="dxa"/>
          </w:tcMar>
        </w:tcPr>
        <w:p w:rsidR="00471B88" w:rsidRPr="00732DB7" w:rsidRDefault="00471B88"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471B88" w:rsidRPr="00283C52" w:rsidRDefault="00471B88"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Default="00471B8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71B88">
      <w:tc>
        <w:tcPr>
          <w:tcW w:w="4230" w:type="dxa"/>
          <w:tcMar>
            <w:left w:w="0" w:type="dxa"/>
            <w:right w:w="0" w:type="dxa"/>
          </w:tcMar>
        </w:tcPr>
        <w:p w:rsidR="00471B88" w:rsidRDefault="00471B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71B88" w:rsidRDefault="00471B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71B88" w:rsidRDefault="00471B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71B88" w:rsidRDefault="00471B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71B88" w:rsidRDefault="00471B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71B88" w:rsidRDefault="00471B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71B88" w:rsidRDefault="00471B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71B88" w:rsidRDefault="00471B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71B88" w:rsidRPr="00782AE4" w:rsidTr="00245129">
      <w:tc>
        <w:tcPr>
          <w:tcW w:w="4230" w:type="dxa"/>
          <w:tcMar>
            <w:left w:w="0" w:type="dxa"/>
            <w:right w:w="0" w:type="dxa"/>
          </w:tcMar>
        </w:tcPr>
        <w:p w:rsidR="00471B88" w:rsidRPr="00782AE4" w:rsidRDefault="00471B88" w:rsidP="00102926">
          <w:pPr>
            <w:keepNext/>
            <w:keepLines/>
            <w:tabs>
              <w:tab w:val="left" w:pos="-1440"/>
              <w:tab w:val="left" w:pos="-720"/>
            </w:tabs>
            <w:rPr>
              <w:sz w:val="20"/>
              <w:szCs w:val="20"/>
            </w:rPr>
          </w:pPr>
          <w:r w:rsidRPr="00782AE4">
            <w:rPr>
              <w:sz w:val="20"/>
              <w:szCs w:val="20"/>
            </w:rPr>
            <w:t xml:space="preserve">HEADNOTES OF RECENT </w:t>
          </w:r>
        </w:p>
        <w:p w:rsidR="00471B88" w:rsidRPr="00782AE4" w:rsidRDefault="00471B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71B88" w:rsidRDefault="00471B88" w:rsidP="00102926">
          <w:pPr>
            <w:keepNext/>
            <w:keepLines/>
            <w:tabs>
              <w:tab w:val="left" w:pos="-1440"/>
              <w:tab w:val="left" w:pos="-720"/>
            </w:tabs>
            <w:jc w:val="center"/>
            <w:rPr>
              <w:sz w:val="20"/>
              <w:szCs w:val="20"/>
            </w:rPr>
          </w:pPr>
        </w:p>
        <w:p w:rsidR="00471B88" w:rsidRDefault="00471B88" w:rsidP="00102926">
          <w:pPr>
            <w:keepNext/>
            <w:keepLines/>
            <w:tabs>
              <w:tab w:val="left" w:pos="-1440"/>
              <w:tab w:val="left" w:pos="-720"/>
            </w:tabs>
            <w:jc w:val="center"/>
            <w:rPr>
              <w:sz w:val="20"/>
              <w:szCs w:val="20"/>
            </w:rPr>
          </w:pPr>
        </w:p>
        <w:p w:rsidR="00471B88" w:rsidRPr="00782AE4" w:rsidRDefault="00471B88" w:rsidP="00102926">
          <w:pPr>
            <w:keepNext/>
            <w:keepLines/>
            <w:tabs>
              <w:tab w:val="left" w:pos="-1440"/>
              <w:tab w:val="left" w:pos="-720"/>
            </w:tabs>
            <w:jc w:val="center"/>
            <w:rPr>
              <w:sz w:val="20"/>
              <w:szCs w:val="20"/>
            </w:rPr>
          </w:pPr>
        </w:p>
      </w:tc>
      <w:tc>
        <w:tcPr>
          <w:tcW w:w="4080" w:type="dxa"/>
          <w:tcMar>
            <w:left w:w="0" w:type="dxa"/>
            <w:right w:w="0" w:type="dxa"/>
          </w:tcMar>
        </w:tcPr>
        <w:p w:rsidR="00471B88" w:rsidRPr="00102926" w:rsidRDefault="00471B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71B88" w:rsidRPr="00782AE4" w:rsidRDefault="00471B88" w:rsidP="00102926">
          <w:pPr>
            <w:keepLines/>
            <w:tabs>
              <w:tab w:val="left" w:pos="-1440"/>
              <w:tab w:val="left" w:pos="-720"/>
            </w:tabs>
            <w:rPr>
              <w:sz w:val="20"/>
              <w:szCs w:val="20"/>
            </w:rPr>
          </w:pPr>
          <w:r w:rsidRPr="00102926">
            <w:rPr>
              <w:sz w:val="20"/>
              <w:szCs w:val="20"/>
              <w:lang w:val="fr-CA"/>
            </w:rPr>
            <w:t>RÉCENTS</w:t>
          </w:r>
        </w:p>
      </w:tc>
    </w:tr>
  </w:tbl>
  <w:p w:rsidR="00471B88" w:rsidRDefault="00471B8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Default="00471B8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Default="00471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Default="00471B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71B88" w:rsidRPr="00701491">
      <w:tc>
        <w:tcPr>
          <w:tcW w:w="4200" w:type="dxa"/>
          <w:tcMar>
            <w:left w:w="0" w:type="dxa"/>
            <w:right w:w="0" w:type="dxa"/>
          </w:tcMar>
        </w:tcPr>
        <w:p w:rsidR="00471B88" w:rsidRDefault="00471B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71B88" w:rsidRDefault="00471B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71B88" w:rsidRDefault="00471B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71B88" w:rsidRPr="00FF6BA5" w:rsidRDefault="00471B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71B88" w:rsidRPr="00FF6BA5" w:rsidRDefault="00471B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71B88" w:rsidRPr="00FF6BA5" w:rsidRDefault="00471B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71B88" w:rsidRPr="00FF6BA5" w:rsidRDefault="00471B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71B88" w:rsidRPr="00701491" w:rsidTr="00245129">
      <w:tc>
        <w:tcPr>
          <w:tcW w:w="4200" w:type="dxa"/>
          <w:tcMar>
            <w:left w:w="0" w:type="dxa"/>
            <w:right w:w="0" w:type="dxa"/>
          </w:tcMar>
        </w:tcPr>
        <w:p w:rsidR="00471B88" w:rsidRPr="00634F42" w:rsidRDefault="00471B88"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471B88" w:rsidRPr="00755F22" w:rsidRDefault="00471B8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71B88" w:rsidRPr="00755F22" w:rsidRDefault="00471B8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71B88" w:rsidRPr="00755F22" w:rsidRDefault="00471B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471B88" w:rsidRPr="00FF6BA5" w:rsidRDefault="00471B88"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Default="00471B8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71B88">
      <w:tc>
        <w:tcPr>
          <w:tcW w:w="4230" w:type="dxa"/>
          <w:tcMar>
            <w:left w:w="0" w:type="dxa"/>
            <w:right w:w="0" w:type="dxa"/>
          </w:tcMar>
        </w:tcPr>
        <w:p w:rsidR="00471B88" w:rsidRDefault="00471B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71B88" w:rsidRDefault="00471B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71B88" w:rsidRDefault="00471B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71B88">
      <w:trPr>
        <w:gridAfter w:val="2"/>
        <w:wAfter w:w="5250" w:type="dxa"/>
      </w:trPr>
      <w:tc>
        <w:tcPr>
          <w:tcW w:w="4230" w:type="dxa"/>
          <w:tcMar>
            <w:left w:w="0" w:type="dxa"/>
            <w:right w:w="0" w:type="dxa"/>
          </w:tcMar>
        </w:tcPr>
        <w:p w:rsidR="00471B88" w:rsidRDefault="00471B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71B88" w:rsidRDefault="00471B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71B88" w:rsidRPr="00755F22" w:rsidTr="00245129">
      <w:tc>
        <w:tcPr>
          <w:tcW w:w="4230" w:type="dxa"/>
          <w:tcMar>
            <w:left w:w="0" w:type="dxa"/>
            <w:right w:w="0" w:type="dxa"/>
          </w:tcMar>
        </w:tcPr>
        <w:p w:rsidR="00471B88" w:rsidRPr="00755F22" w:rsidRDefault="00471B88" w:rsidP="00831CA9">
          <w:pPr>
            <w:keepNext/>
            <w:keepLines/>
            <w:rPr>
              <w:sz w:val="20"/>
              <w:szCs w:val="20"/>
            </w:rPr>
          </w:pPr>
          <w:r w:rsidRPr="00755F22">
            <w:rPr>
              <w:sz w:val="20"/>
              <w:szCs w:val="20"/>
            </w:rPr>
            <w:t>Motions</w:t>
          </w:r>
        </w:p>
      </w:tc>
      <w:tc>
        <w:tcPr>
          <w:tcW w:w="1170" w:type="dxa"/>
          <w:tcMar>
            <w:left w:w="0" w:type="dxa"/>
            <w:right w:w="0" w:type="dxa"/>
          </w:tcMar>
        </w:tcPr>
        <w:p w:rsidR="00471B88" w:rsidRPr="00755F22" w:rsidRDefault="00471B88" w:rsidP="00831CA9">
          <w:pPr>
            <w:keepLines/>
            <w:jc w:val="center"/>
            <w:rPr>
              <w:sz w:val="20"/>
              <w:szCs w:val="20"/>
            </w:rPr>
          </w:pPr>
        </w:p>
        <w:p w:rsidR="00471B88" w:rsidRPr="00755F22" w:rsidRDefault="00471B88" w:rsidP="00831CA9">
          <w:pPr>
            <w:keepLines/>
            <w:tabs>
              <w:tab w:val="left" w:pos="-1440"/>
              <w:tab w:val="left" w:pos="-720"/>
            </w:tabs>
            <w:jc w:val="center"/>
            <w:rPr>
              <w:sz w:val="20"/>
              <w:szCs w:val="20"/>
            </w:rPr>
          </w:pPr>
        </w:p>
      </w:tc>
      <w:tc>
        <w:tcPr>
          <w:tcW w:w="4080" w:type="dxa"/>
          <w:tcMar>
            <w:left w:w="0" w:type="dxa"/>
            <w:right w:w="0" w:type="dxa"/>
          </w:tcMar>
        </w:tcPr>
        <w:p w:rsidR="00471B88" w:rsidRPr="00BA6468" w:rsidRDefault="00471B88" w:rsidP="00BA6468">
          <w:pPr>
            <w:keepLines/>
            <w:rPr>
              <w:sz w:val="20"/>
              <w:szCs w:val="20"/>
              <w:lang w:val="fr-CA"/>
            </w:rPr>
          </w:pPr>
          <w:r w:rsidRPr="00BA6468">
            <w:rPr>
              <w:sz w:val="20"/>
              <w:szCs w:val="20"/>
              <w:lang w:val="fr-CA"/>
            </w:rPr>
            <w:t>Requêtes</w:t>
          </w:r>
        </w:p>
      </w:tc>
    </w:tr>
  </w:tbl>
  <w:p w:rsidR="00471B88" w:rsidRDefault="00471B88"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88" w:rsidRDefault="00471B8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71B88" w:rsidRPr="00701491">
      <w:tc>
        <w:tcPr>
          <w:tcW w:w="4200" w:type="dxa"/>
          <w:tcMar>
            <w:left w:w="0" w:type="dxa"/>
            <w:right w:w="0" w:type="dxa"/>
          </w:tcMar>
        </w:tcPr>
        <w:p w:rsidR="00471B88" w:rsidRDefault="00471B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471B88" w:rsidRDefault="00471B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71B88" w:rsidRPr="00283C52" w:rsidRDefault="00471B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471B88" w:rsidRPr="00283C52" w:rsidRDefault="00471B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71B88" w:rsidRPr="00283C52" w:rsidRDefault="00471B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AB4"/>
    <w:multiLevelType w:val="hybridMultilevel"/>
    <w:tmpl w:val="3A64886E"/>
    <w:lvl w:ilvl="0" w:tplc="0409000F">
      <w:start w:val="1"/>
      <w:numFmt w:val="decimal"/>
      <w:lvlText w:val="%1."/>
      <w:lvlJc w:val="left"/>
      <w:pPr>
        <w:ind w:left="720" w:hanging="360"/>
      </w:pPr>
      <w:rPr>
        <w:rFonts w:eastAsia="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057D7"/>
    <w:multiLevelType w:val="hybridMultilevel"/>
    <w:tmpl w:val="63C4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5664B"/>
    <w:multiLevelType w:val="hybridMultilevel"/>
    <w:tmpl w:val="CB5C1338"/>
    <w:lvl w:ilvl="0" w:tplc="B84840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85579B"/>
    <w:multiLevelType w:val="hybridMultilevel"/>
    <w:tmpl w:val="8E640050"/>
    <w:lvl w:ilvl="0" w:tplc="48BEF4E4">
      <w:start w:val="2"/>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5" w15:restartNumberingAfterBreak="0">
    <w:nsid w:val="3CB10D42"/>
    <w:multiLevelType w:val="hybridMultilevel"/>
    <w:tmpl w:val="8A844C6A"/>
    <w:lvl w:ilvl="0" w:tplc="DAD231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39E745D"/>
    <w:multiLevelType w:val="hybridMultilevel"/>
    <w:tmpl w:val="C1D4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A4706"/>
    <w:multiLevelType w:val="hybridMultilevel"/>
    <w:tmpl w:val="08BE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7630D"/>
    <w:multiLevelType w:val="hybridMultilevel"/>
    <w:tmpl w:val="4CF4C56A"/>
    <w:lvl w:ilvl="0" w:tplc="0D1EA20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
  </w:num>
  <w:num w:numId="10">
    <w:abstractNumId w:val="0"/>
  </w:num>
  <w:num w:numId="11">
    <w:abstractNumId w:val="8"/>
  </w:num>
  <w:num w:numId="12">
    <w:abstractNumId w:val="5"/>
  </w:num>
  <w:num w:numId="13">
    <w:abstractNumId w:val="10"/>
  </w:num>
  <w:num w:numId="14">
    <w:abstractNumId w:val="1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389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51"/>
    <w:rsid w:val="00002704"/>
    <w:rsid w:val="00020DC3"/>
    <w:rsid w:val="0003223B"/>
    <w:rsid w:val="000327B2"/>
    <w:rsid w:val="00033A57"/>
    <w:rsid w:val="0004528B"/>
    <w:rsid w:val="00045DE3"/>
    <w:rsid w:val="0005621B"/>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74B"/>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33F1"/>
    <w:rsid w:val="002A4AFA"/>
    <w:rsid w:val="002B2610"/>
    <w:rsid w:val="002B516C"/>
    <w:rsid w:val="002B5D82"/>
    <w:rsid w:val="002C473D"/>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25DF"/>
    <w:rsid w:val="003B3977"/>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1B88"/>
    <w:rsid w:val="0047471F"/>
    <w:rsid w:val="004B195E"/>
    <w:rsid w:val="004B2E86"/>
    <w:rsid w:val="004B66B4"/>
    <w:rsid w:val="004B7F60"/>
    <w:rsid w:val="004C1AAC"/>
    <w:rsid w:val="004C1C35"/>
    <w:rsid w:val="004E1E0A"/>
    <w:rsid w:val="004E44A7"/>
    <w:rsid w:val="004E5524"/>
    <w:rsid w:val="004F090E"/>
    <w:rsid w:val="004F4325"/>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3474"/>
    <w:rsid w:val="005C6840"/>
    <w:rsid w:val="005F1ED8"/>
    <w:rsid w:val="005F263E"/>
    <w:rsid w:val="00600252"/>
    <w:rsid w:val="00612A40"/>
    <w:rsid w:val="0062714A"/>
    <w:rsid w:val="00634F42"/>
    <w:rsid w:val="00645947"/>
    <w:rsid w:val="006615F4"/>
    <w:rsid w:val="00670AA0"/>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12B2"/>
    <w:rsid w:val="006F350F"/>
    <w:rsid w:val="00701491"/>
    <w:rsid w:val="00717608"/>
    <w:rsid w:val="00727571"/>
    <w:rsid w:val="00732DB7"/>
    <w:rsid w:val="0074238B"/>
    <w:rsid w:val="00745EF7"/>
    <w:rsid w:val="00755F22"/>
    <w:rsid w:val="0076299F"/>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33CFB"/>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6BF4"/>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1EE6"/>
    <w:rsid w:val="00AC3CBD"/>
    <w:rsid w:val="00AD1D34"/>
    <w:rsid w:val="00AD3259"/>
    <w:rsid w:val="00AE043C"/>
    <w:rsid w:val="00AF1715"/>
    <w:rsid w:val="00AF1B57"/>
    <w:rsid w:val="00AF3904"/>
    <w:rsid w:val="00B00A0B"/>
    <w:rsid w:val="00B010C0"/>
    <w:rsid w:val="00B15CBE"/>
    <w:rsid w:val="00B21751"/>
    <w:rsid w:val="00B40FD9"/>
    <w:rsid w:val="00B4618C"/>
    <w:rsid w:val="00B4740D"/>
    <w:rsid w:val="00B61629"/>
    <w:rsid w:val="00B635E0"/>
    <w:rsid w:val="00B67395"/>
    <w:rsid w:val="00B7374B"/>
    <w:rsid w:val="00B90DC0"/>
    <w:rsid w:val="00BA116A"/>
    <w:rsid w:val="00BA412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135CC"/>
    <w:rsid w:val="00D22BC0"/>
    <w:rsid w:val="00D31809"/>
    <w:rsid w:val="00D6331A"/>
    <w:rsid w:val="00D64901"/>
    <w:rsid w:val="00D64E8B"/>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B2B87"/>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1C77"/>
    <w:rsid w:val="00E64FA7"/>
    <w:rsid w:val="00E65960"/>
    <w:rsid w:val="00E664DA"/>
    <w:rsid w:val="00E670F7"/>
    <w:rsid w:val="00E71254"/>
    <w:rsid w:val="00E75CFD"/>
    <w:rsid w:val="00E770CB"/>
    <w:rsid w:val="00E80D6C"/>
    <w:rsid w:val="00E8368F"/>
    <w:rsid w:val="00E8544A"/>
    <w:rsid w:val="00E903A1"/>
    <w:rsid w:val="00E92A37"/>
    <w:rsid w:val="00E940EB"/>
    <w:rsid w:val="00E942C2"/>
    <w:rsid w:val="00E9703F"/>
    <w:rsid w:val="00E97984"/>
    <w:rsid w:val="00EB2B90"/>
    <w:rsid w:val="00EC24FF"/>
    <w:rsid w:val="00EC6816"/>
    <w:rsid w:val="00ED078F"/>
    <w:rsid w:val="00ED7E83"/>
    <w:rsid w:val="00EE091F"/>
    <w:rsid w:val="00EF4B63"/>
    <w:rsid w:val="00F0068D"/>
    <w:rsid w:val="00F0576D"/>
    <w:rsid w:val="00F06681"/>
    <w:rsid w:val="00F138C1"/>
    <w:rsid w:val="00F14E6D"/>
    <w:rsid w:val="00F15EA8"/>
    <w:rsid w:val="00F16063"/>
    <w:rsid w:val="00F16C8D"/>
    <w:rsid w:val="00F253CC"/>
    <w:rsid w:val="00F26C61"/>
    <w:rsid w:val="00F33CCE"/>
    <w:rsid w:val="00F40249"/>
    <w:rsid w:val="00F526C8"/>
    <w:rsid w:val="00F554B5"/>
    <w:rsid w:val="00F574FD"/>
    <w:rsid w:val="00F663FF"/>
    <w:rsid w:val="00F75954"/>
    <w:rsid w:val="00F761A3"/>
    <w:rsid w:val="00F8275C"/>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2C473D"/>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2C473D"/>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2C473D"/>
    <w:pPr>
      <w:jc w:val="both"/>
    </w:pPr>
    <w:rPr>
      <w:rFonts w:eastAsia="Calibri" w:cs="Times New Roman"/>
      <w:smallCaps/>
    </w:rPr>
  </w:style>
  <w:style w:type="character" w:customStyle="1" w:styleId="SCCBanSummaryChar">
    <w:name w:val="SCC.BanSummary Char"/>
    <w:basedOn w:val="DefaultParagraphFont"/>
    <w:link w:val="SCCBanSummary0"/>
    <w:rsid w:val="002C473D"/>
    <w:rPr>
      <w:rFonts w:eastAsia="Calibri" w:cs="Times New Roman"/>
      <w:smallCaps/>
      <w:lang w:val="en-CA"/>
    </w:rPr>
  </w:style>
  <w:style w:type="paragraph" w:styleId="NoSpacing">
    <w:name w:val="No Spacing"/>
    <w:uiPriority w:val="1"/>
    <w:qFormat/>
    <w:rsid w:val="002C473D"/>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2C473D"/>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2C473D"/>
    <w:rPr>
      <w:rFonts w:ascii="Tahoma" w:eastAsia="Times New Roman" w:hAnsi="Tahoma" w:cs="Tahoma"/>
      <w:sz w:val="16"/>
      <w:szCs w:val="16"/>
    </w:rPr>
  </w:style>
  <w:style w:type="paragraph" w:customStyle="1" w:styleId="Style268435469">
    <w:name w:val="Style268435469"/>
    <w:rsid w:val="002C473D"/>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2C473D"/>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2C473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2C473D"/>
    <w:rPr>
      <w:sz w:val="16"/>
      <w:szCs w:val="16"/>
    </w:rPr>
  </w:style>
  <w:style w:type="paragraph" w:styleId="CommentText">
    <w:name w:val="annotation text"/>
    <w:basedOn w:val="Normal"/>
    <w:link w:val="CommentTextChar"/>
    <w:uiPriority w:val="99"/>
    <w:semiHidden/>
    <w:unhideWhenUsed/>
    <w:rsid w:val="002C473D"/>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2C47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473D"/>
    <w:rPr>
      <w:b/>
      <w:bCs/>
    </w:rPr>
  </w:style>
  <w:style w:type="character" w:customStyle="1" w:styleId="CommentSubjectChar">
    <w:name w:val="Comment Subject Char"/>
    <w:basedOn w:val="CommentTextChar"/>
    <w:link w:val="CommentSubject"/>
    <w:uiPriority w:val="99"/>
    <w:semiHidden/>
    <w:rsid w:val="002C473D"/>
    <w:rPr>
      <w:rFonts w:eastAsia="Times New Roman" w:cs="Times New Roman"/>
      <w:b/>
      <w:bCs/>
      <w:sz w:val="20"/>
      <w:szCs w:val="20"/>
    </w:rPr>
  </w:style>
  <w:style w:type="paragraph" w:customStyle="1" w:styleId="mainparagraph1">
    <w:name w:val="mainparagraph1"/>
    <w:basedOn w:val="Normal"/>
    <w:rsid w:val="002C473D"/>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2C473D"/>
    <w:pPr>
      <w:spacing w:before="120" w:after="120"/>
      <w:jc w:val="both"/>
    </w:pPr>
    <w:rPr>
      <w:rFonts w:ascii="Arial" w:eastAsia="Times New Roman" w:hAnsi="Arial" w:cs="Arial"/>
      <w:sz w:val="26"/>
      <w:szCs w:val="26"/>
      <w:lang w:val="en-US"/>
    </w:rPr>
  </w:style>
  <w:style w:type="paragraph" w:customStyle="1" w:styleId="number1">
    <w:name w:val="number1"/>
    <w:basedOn w:val="Normal"/>
    <w:rsid w:val="002C473D"/>
    <w:pPr>
      <w:jc w:val="both"/>
    </w:pPr>
    <w:rPr>
      <w:rFonts w:ascii="Tahoma" w:eastAsia="Times New Roman" w:hAnsi="Tahoma" w:cs="Tahoma"/>
      <w:szCs w:val="24"/>
      <w:lang w:val="en-US"/>
    </w:rPr>
  </w:style>
  <w:style w:type="character" w:customStyle="1" w:styleId="reflex3-block">
    <w:name w:val="reflex3-block"/>
    <w:basedOn w:val="DefaultParagraphFont"/>
    <w:rsid w:val="002C473D"/>
  </w:style>
  <w:style w:type="character" w:customStyle="1" w:styleId="reflex3-alt">
    <w:name w:val="reflex3-alt"/>
    <w:basedOn w:val="DefaultParagraphFont"/>
    <w:rsid w:val="002C473D"/>
  </w:style>
  <w:style w:type="paragraph" w:customStyle="1" w:styleId="scjnumber1">
    <w:name w:val="scjnumber1"/>
    <w:basedOn w:val="Normal"/>
    <w:rsid w:val="002C473D"/>
    <w:pPr>
      <w:spacing w:after="240"/>
    </w:pPr>
    <w:rPr>
      <w:rFonts w:ascii="Arial" w:eastAsia="Times New Roman" w:hAnsi="Arial" w:cs="Arial"/>
      <w:szCs w:val="24"/>
      <w:lang w:val="en-US"/>
    </w:rPr>
  </w:style>
  <w:style w:type="character" w:customStyle="1" w:styleId="reflex">
    <w:name w:val="reflex"/>
    <w:basedOn w:val="DefaultParagraphFont"/>
    <w:rsid w:val="002C473D"/>
  </w:style>
  <w:style w:type="paragraph" w:customStyle="1" w:styleId="paragraphe">
    <w:name w:val="paragraphe"/>
    <w:basedOn w:val="Normal"/>
    <w:rsid w:val="002C473D"/>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2C473D"/>
  </w:style>
  <w:style w:type="paragraph" w:customStyle="1" w:styleId="SCCLsocSubfileSeparator0">
    <w:name w:val="SCC.Lsoc.SubfileSeparator"/>
    <w:basedOn w:val="Normal"/>
    <w:next w:val="Normal"/>
    <w:link w:val="SCCLsocSubfileSeparatorChar"/>
    <w:rsid w:val="002C473D"/>
    <w:pPr>
      <w:jc w:val="both"/>
    </w:pPr>
    <w:rPr>
      <w:rFonts w:cs="Times New Roman"/>
      <w:b/>
      <w:szCs w:val="24"/>
    </w:rPr>
  </w:style>
  <w:style w:type="character" w:customStyle="1" w:styleId="SCCLsocSubfileSeparatorChar">
    <w:name w:val="SCC.Lsoc.SubfileSeparator Char"/>
    <w:basedOn w:val="DefaultParagraphFont"/>
    <w:link w:val="SCCLsocSubfileSeparator0"/>
    <w:rsid w:val="002C473D"/>
    <w:rPr>
      <w:rFonts w:cs="Times New Roman"/>
      <w:b/>
      <w:szCs w:val="24"/>
      <w:lang w:val="en-CA"/>
    </w:rPr>
  </w:style>
  <w:style w:type="paragraph" w:customStyle="1" w:styleId="s3">
    <w:name w:val="s3"/>
    <w:basedOn w:val="Normal"/>
    <w:rsid w:val="002C473D"/>
    <w:pPr>
      <w:spacing w:before="100" w:beforeAutospacing="1" w:after="100" w:afterAutospacing="1"/>
    </w:pPr>
    <w:rPr>
      <w:rFonts w:cs="Times New Roman"/>
      <w:szCs w:val="24"/>
      <w:lang w:val="en-US"/>
    </w:rPr>
  </w:style>
  <w:style w:type="character" w:customStyle="1" w:styleId="s4">
    <w:name w:val="s4"/>
    <w:basedOn w:val="DefaultParagraphFont"/>
    <w:rsid w:val="002C473D"/>
  </w:style>
  <w:style w:type="character" w:customStyle="1" w:styleId="s5">
    <w:name w:val="s5"/>
    <w:basedOn w:val="DefaultParagraphFont"/>
    <w:rsid w:val="002C473D"/>
  </w:style>
  <w:style w:type="paragraph" w:customStyle="1" w:styleId="paragraphenumrot">
    <w:name w:val="paragraphenumrot"/>
    <w:basedOn w:val="Normal"/>
    <w:rsid w:val="002C473D"/>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2C473D"/>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2C473D"/>
  </w:style>
  <w:style w:type="paragraph" w:customStyle="1" w:styleId="aparanumbering">
    <w:name w:val="aparanumbering"/>
    <w:basedOn w:val="Normal"/>
    <w:rsid w:val="002C473D"/>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2C473D"/>
  </w:style>
  <w:style w:type="paragraph" w:customStyle="1" w:styleId="scjnumber">
    <w:name w:val="scjnumber"/>
    <w:basedOn w:val="Normal"/>
    <w:rsid w:val="002C473D"/>
    <w:pPr>
      <w:spacing w:before="100" w:beforeAutospacing="1" w:after="100" w:afterAutospacing="1"/>
    </w:pPr>
    <w:rPr>
      <w:rFonts w:eastAsia="Times New Roman" w:cs="Times New Roman"/>
      <w:szCs w:val="24"/>
      <w:lang w:val="en-US"/>
    </w:rPr>
  </w:style>
  <w:style w:type="paragraph" w:customStyle="1" w:styleId="body">
    <w:name w:val="body"/>
    <w:basedOn w:val="Normal"/>
    <w:rsid w:val="002C473D"/>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2C473D"/>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2C473D"/>
  </w:style>
  <w:style w:type="paragraph" w:customStyle="1" w:styleId="mainparagraph">
    <w:name w:val="mainparagraph"/>
    <w:basedOn w:val="Normal"/>
    <w:rsid w:val="002C473D"/>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2C47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on/onca/doc/2021/2021onca149/2021onca149.html?resultIndex=1" TargetMode="External"/><Relationship Id="rId26" Type="http://schemas.openxmlformats.org/officeDocument/2006/relationships/hyperlink" Target="https://www.canlii.org/en/qc/qcca/doc/2021/2021qcca393/2021qcca393.pdf" TargetMode="External"/><Relationship Id="rId39" Type="http://schemas.openxmlformats.org/officeDocument/2006/relationships/hyperlink" Target="https://canlii.ca/t/jbr27" TargetMode="External"/><Relationship Id="rId21" Type="http://schemas.openxmlformats.org/officeDocument/2006/relationships/hyperlink" Target="https://www.canlii.org/en/on/onca/doc/2021/2021onca148/2021onca148.html?resultIndex=1" TargetMode="External"/><Relationship Id="rId34" Type="http://schemas.openxmlformats.org/officeDocument/2006/relationships/hyperlink" Target="https://canlii.ca/t/j9ns2" TargetMode="External"/><Relationship Id="rId42" Type="http://schemas.openxmlformats.org/officeDocument/2006/relationships/hyperlink" Target="https://www.canlii.org/en/ca/fca/doc/2020/2020fca80/2020fca80.html?autocompleteStr=2020%20FCA%2080&amp;autocompletePos=1" TargetMode="External"/><Relationship Id="rId47" Type="http://schemas.openxmlformats.org/officeDocument/2006/relationships/hyperlink" Target="https://www.canlii.org/en/ca/cm/doc/2018/2018cm4023/2018cm4023.html?resultIndex=1" TargetMode="External"/><Relationship Id="rId50" Type="http://schemas.openxmlformats.org/officeDocument/2006/relationships/hyperlink" Target="https://www.canlii.org/en/ca/fca/doc/2021/2021fca16/2021fca16.html?autocompleteStr=2021%20fca%2016&amp;autocompletePos=1" TargetMode="External"/><Relationship Id="rId55" Type="http://schemas.openxmlformats.org/officeDocument/2006/relationships/hyperlink" Target="https://www.canlii.org/fr/qc/qccs/doc/2019/2019qccs877/2019qccs877.pdf" TargetMode="External"/><Relationship Id="rId63" Type="http://schemas.openxmlformats.org/officeDocument/2006/relationships/footer" Target="footer3.xml"/><Relationship Id="rId68" Type="http://schemas.openxmlformats.org/officeDocument/2006/relationships/header" Target="header7.xml"/><Relationship Id="rId76" Type="http://schemas.openxmlformats.org/officeDocument/2006/relationships/hyperlink" Target="https://www.scc-csc.ca/case-dossier/info/sum-som-eng.aspx?cas=39556" TargetMode="External"/><Relationship Id="rId84" Type="http://schemas.openxmlformats.org/officeDocument/2006/relationships/hyperlink" Target="https://decisions.scc-csc.ca/scc-csc/scc-csc/fr/item/19020/index.do" TargetMode="External"/><Relationship Id="rId89"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eader" Target="header8.xml"/><Relationship Id="rId92"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s://www.canlii.org/en/on/onscdc/doc/2019/2019canlii37220/2019canlii37220.html?resultIndex=1" TargetMode="External"/><Relationship Id="rId29" Type="http://schemas.openxmlformats.org/officeDocument/2006/relationships/hyperlink" Target="https://www.canlii.org/en/ns/nssc/doc/2019/2019nssc339/2019nssc339.html?autocompleteStr=2019%20NSSC%20339&amp;autocompletePos=1" TargetMode="External"/><Relationship Id="rId11" Type="http://schemas.openxmlformats.org/officeDocument/2006/relationships/header" Target="header1.xml"/><Relationship Id="rId24" Type="http://schemas.openxmlformats.org/officeDocument/2006/relationships/hyperlink" Target="https://www.canlii.org/en/qc/qcca/doc/2021/2021qcca393/2021qcca393.pdf" TargetMode="External"/><Relationship Id="rId32" Type="http://schemas.openxmlformats.org/officeDocument/2006/relationships/hyperlink" Target="https://canlii.ca/t/j9ns2" TargetMode="External"/><Relationship Id="rId37" Type="http://schemas.openxmlformats.org/officeDocument/2006/relationships/hyperlink" Target="https://www.canlii.org/en/ab/abpc/doc/2019/2019abpc232/2019abpc232.html" TargetMode="External"/><Relationship Id="rId40" Type="http://schemas.openxmlformats.org/officeDocument/2006/relationships/hyperlink" Target="https://canlii.ca/t/jbr27" TargetMode="External"/><Relationship Id="rId45" Type="http://schemas.openxmlformats.org/officeDocument/2006/relationships/hyperlink" Target="https://www.canlii.org/en/ca/cm/doc/2018/2018cm4023/2018cm4023.html?resultIndex=1" TargetMode="External"/><Relationship Id="rId53" Type="http://schemas.openxmlformats.org/officeDocument/2006/relationships/hyperlink" Target="https://www.canlii.org/fr/qc/qccs/doc/2019/2019qccs877/2019qccs877.pdf" TargetMode="External"/><Relationship Id="rId58" Type="http://schemas.openxmlformats.org/officeDocument/2006/relationships/hyperlink" Target="https://www.canlii.org/fr/qc/qcca/doc/2021/2021qcca559/2021qcca559.pdf" TargetMode="External"/><Relationship Id="rId66" Type="http://schemas.openxmlformats.org/officeDocument/2006/relationships/footer" Target="footer5.xml"/><Relationship Id="rId74" Type="http://schemas.openxmlformats.org/officeDocument/2006/relationships/hyperlink" Target="https://www.scc-csc.ca/case-dossier/info/sum-som-eng.aspx?cas=39123" TargetMode="External"/><Relationship Id="rId79" Type="http://schemas.openxmlformats.org/officeDocument/2006/relationships/footer" Target="footer9.xml"/><Relationship Id="rId87" Type="http://schemas.openxmlformats.org/officeDocument/2006/relationships/header" Target="header12.xml"/><Relationship Id="rId5" Type="http://schemas.openxmlformats.org/officeDocument/2006/relationships/webSettings" Target="webSettings.xml"/><Relationship Id="rId61" Type="http://schemas.openxmlformats.org/officeDocument/2006/relationships/header" Target="header3.xml"/><Relationship Id="rId82" Type="http://schemas.openxmlformats.org/officeDocument/2006/relationships/footer" Target="footer11.xml"/><Relationship Id="rId90" Type="http://schemas.openxmlformats.org/officeDocument/2006/relationships/footer" Target="footer13.xml"/><Relationship Id="rId95" Type="http://schemas.openxmlformats.org/officeDocument/2006/relationships/fontTable" Target="fontTable.xml"/><Relationship Id="rId19" Type="http://schemas.openxmlformats.org/officeDocument/2006/relationships/hyperlink" Target="https://www.canlii.org/en/on/onscdc/doc/2019/2019onsc2168/2019onsc2168.html?resultIndex=1" TargetMode="External"/><Relationship Id="rId14" Type="http://schemas.openxmlformats.org/officeDocument/2006/relationships/footer" Target="footer2.xml"/><Relationship Id="rId22" Type="http://schemas.openxmlformats.org/officeDocument/2006/relationships/hyperlink" Target="https://www.canlii.org/en/on/onca/doc/2021/2021onca149/2021onca149.html?resultIndex=1" TargetMode="External"/><Relationship Id="rId27" Type="http://schemas.openxmlformats.org/officeDocument/2006/relationships/hyperlink" Target="https://www.canlii.org/en/ns/nssc/doc/2019/2019nssc339/2019nssc339.html?autocompleteStr=2019%20NSSC%20339&amp;autocompletePos=1" TargetMode="External"/><Relationship Id="rId30" Type="http://schemas.openxmlformats.org/officeDocument/2006/relationships/hyperlink" Target="https://www.canlii.org/en/ns/nsca/doc/2021/2021nsca34/2021nsca34.html?resultIndex=2" TargetMode="External"/><Relationship Id="rId35" Type="http://schemas.openxmlformats.org/officeDocument/2006/relationships/hyperlink" Target="https://www.canlii.org/en/ab/abpc/doc/2019/2019abpc232/2019abpc232.html" TargetMode="External"/><Relationship Id="rId43" Type="http://schemas.openxmlformats.org/officeDocument/2006/relationships/hyperlink" Target="https://www.canlii.org/fr/ca/cfpi/doc/2018/2018cf538/2018cf538.html" TargetMode="External"/><Relationship Id="rId48" Type="http://schemas.openxmlformats.org/officeDocument/2006/relationships/hyperlink" Target="https://www.canlii.org/fr/ca/cacm/doc/2020/2020cacm8/2020cacm8.html" TargetMode="External"/><Relationship Id="rId56" Type="http://schemas.openxmlformats.org/officeDocument/2006/relationships/hyperlink" Target="https://www.canlii.org/fr/qc/qcca/doc/2021/2021qcca384/2021qcca384.pdf" TargetMode="External"/><Relationship Id="rId64" Type="http://schemas.openxmlformats.org/officeDocument/2006/relationships/footer" Target="footer4.xml"/><Relationship Id="rId69" Type="http://schemas.openxmlformats.org/officeDocument/2006/relationships/footer" Target="footer6.xml"/><Relationship Id="rId77" Type="http://schemas.openxmlformats.org/officeDocument/2006/relationships/header" Target="header9.xml"/><Relationship Id="rId8" Type="http://schemas.openxmlformats.org/officeDocument/2006/relationships/image" Target="media/image1.png"/><Relationship Id="rId51" Type="http://schemas.openxmlformats.org/officeDocument/2006/relationships/hyperlink" Target="https://www.canlii.org/en/ca/fct/doc/2019/2019canlii106521/2019canlii106521.html" TargetMode="External"/><Relationship Id="rId72" Type="http://schemas.openxmlformats.org/officeDocument/2006/relationships/footer" Target="footer8.xml"/><Relationship Id="rId80" Type="http://schemas.openxmlformats.org/officeDocument/2006/relationships/footer" Target="footer10.xml"/><Relationship Id="rId85" Type="http://schemas.openxmlformats.org/officeDocument/2006/relationships/hyperlink" Target="https://decisions.scc-csc.ca/scc-csc/scc-csc/en/item/19032/index.do" TargetMode="External"/><Relationship Id="rId93"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on/onca/doc/2021/2021onca148/2021onca148.html?resultIndex=1" TargetMode="External"/><Relationship Id="rId25" Type="http://schemas.openxmlformats.org/officeDocument/2006/relationships/hyperlink" Target="https://www.canlii.org/fr/qc/qccq/doc/2019/2019qccq1818/2019qccq1818.pdf" TargetMode="External"/><Relationship Id="rId33" Type="http://schemas.openxmlformats.org/officeDocument/2006/relationships/hyperlink" Target="https://canlii.ca/t/hw3d3" TargetMode="External"/><Relationship Id="rId38" Type="http://schemas.openxmlformats.org/officeDocument/2006/relationships/hyperlink" Target="https://www.canlii.org/en/ab/abca/doc/2021/2021abca56/2021abca56.html" TargetMode="External"/><Relationship Id="rId46" Type="http://schemas.openxmlformats.org/officeDocument/2006/relationships/hyperlink" Target="https://www.canlii.org/en/ca/cmac/doc/2020/2020cmac8/2020cmac8.html?resultIndex=1" TargetMode="External"/><Relationship Id="rId59" Type="http://schemas.openxmlformats.org/officeDocument/2006/relationships/hyperlink" Target="https://www.canlii.org/fr/qc/qccs/doc/2019/2019qccs3897/2019qccs3897.pdf" TargetMode="External"/><Relationship Id="rId67" Type="http://schemas.openxmlformats.org/officeDocument/2006/relationships/header" Target="header6.xml"/><Relationship Id="rId20" Type="http://schemas.openxmlformats.org/officeDocument/2006/relationships/hyperlink" Target="https://www.canlii.org/en/on/onscdc/doc/2019/2019canlii37220/2019canlii37220.html?resultIndex=1" TargetMode="External"/><Relationship Id="rId41" Type="http://schemas.openxmlformats.org/officeDocument/2006/relationships/hyperlink" Target="https://www.canlii.org/en/ca/fct/doc/2018/2018fc538/2018fc538.html" TargetMode="External"/><Relationship Id="rId54" Type="http://schemas.openxmlformats.org/officeDocument/2006/relationships/hyperlink" Target="https://www.canlii.org/fr/qc/qcca/doc/2021/2021qcca384/2021qcca384.pdf" TargetMode="External"/><Relationship Id="rId62" Type="http://schemas.openxmlformats.org/officeDocument/2006/relationships/header" Target="header4.xml"/><Relationship Id="rId70" Type="http://schemas.openxmlformats.org/officeDocument/2006/relationships/footer" Target="footer7.xml"/><Relationship Id="rId75" Type="http://schemas.openxmlformats.org/officeDocument/2006/relationships/hyperlink" Target="https://www.scc-csc.ca/case-dossier/info/sum-som-eng.aspx?cas=39531" TargetMode="External"/><Relationship Id="rId83" Type="http://schemas.openxmlformats.org/officeDocument/2006/relationships/hyperlink" Target="https://decisions.scc-csc.ca/scc-csc/scc-csc/en/item/19020/index.do" TargetMode="External"/><Relationship Id="rId88" Type="http://schemas.openxmlformats.org/officeDocument/2006/relationships/header" Target="header13.xml"/><Relationship Id="rId91" Type="http://schemas.openxmlformats.org/officeDocument/2006/relationships/header" Target="header14.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on/onscdc/doc/2019/2019onsc2168/2019onsc2168.html?resultIndex=1" TargetMode="External"/><Relationship Id="rId23" Type="http://schemas.openxmlformats.org/officeDocument/2006/relationships/hyperlink" Target="https://www.canlii.org/fr/qc/qccq/doc/2019/2019qccq1818/2019qccq1818.pdf" TargetMode="External"/><Relationship Id="rId28" Type="http://schemas.openxmlformats.org/officeDocument/2006/relationships/hyperlink" Target="https://www.canlii.org/en/ns/nsca/doc/2021/2021nsca34/2021nsca34.html?resultIndex=2" TargetMode="External"/><Relationship Id="rId36" Type="http://schemas.openxmlformats.org/officeDocument/2006/relationships/hyperlink" Target="https://www.canlii.org/en/ab/abca/doc/2021/2021abca56/2021abca56.html" TargetMode="External"/><Relationship Id="rId49" Type="http://schemas.openxmlformats.org/officeDocument/2006/relationships/hyperlink" Target="https://www.canlii.org/en/ca/fct/doc/2019/2019canlii106521/2019canlii106521.html" TargetMode="External"/><Relationship Id="rId57" Type="http://schemas.openxmlformats.org/officeDocument/2006/relationships/hyperlink" Target="https://www.canlii.org/fr/qc/qccs/doc/2019/2019qccs3897/2019qccs3897.pdf" TargetMode="External"/><Relationship Id="rId10" Type="http://schemas.openxmlformats.org/officeDocument/2006/relationships/hyperlink" Target="https://www.scc-csc.ca" TargetMode="External"/><Relationship Id="rId31" Type="http://schemas.openxmlformats.org/officeDocument/2006/relationships/hyperlink" Target="https://canlii.ca/t/hw3d3" TargetMode="External"/><Relationship Id="rId44" Type="http://schemas.openxmlformats.org/officeDocument/2006/relationships/hyperlink" Target="https://www.canlii.org/fr/ca/caf/doc/2020/2020caf80/2020caf80.html" TargetMode="External"/><Relationship Id="rId52" Type="http://schemas.openxmlformats.org/officeDocument/2006/relationships/hyperlink" Target="https://www.canlii.org/en/ca/fca/doc/2021/2021fca16/2021fca16.html?autocompleteStr=2021%20fca%2016&amp;autocompletePos=1" TargetMode="External"/><Relationship Id="rId60" Type="http://schemas.openxmlformats.org/officeDocument/2006/relationships/hyperlink" Target="https://www.canlii.org/fr/qc/qcca/doc/2021/2021qcca559/2021qcca559.pdf" TargetMode="External"/><Relationship Id="rId65" Type="http://schemas.openxmlformats.org/officeDocument/2006/relationships/header" Target="header5.xml"/><Relationship Id="rId73" Type="http://schemas.openxmlformats.org/officeDocument/2006/relationships/hyperlink" Target="https://www.scc-csc.ca/case-dossier/info/sum-som-eng.aspx?cas=39270" TargetMode="External"/><Relationship Id="rId78" Type="http://schemas.openxmlformats.org/officeDocument/2006/relationships/header" Target="header10.xml"/><Relationship Id="rId81" Type="http://schemas.openxmlformats.org/officeDocument/2006/relationships/header" Target="header11.xml"/><Relationship Id="rId86" Type="http://schemas.openxmlformats.org/officeDocument/2006/relationships/hyperlink" Target="https://decisions.scc-csc.ca/scc-csc/scc-csc/fr/item/19032/index.do" TargetMode="External"/><Relationship Id="rId9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s://www.scc-cs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99BAD-7E26-4368-B770-A67AF314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38</Pages>
  <Words>16422</Words>
  <Characters>93609</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2021-10-07T17:31:00Z</dcterms:created>
  <dcterms:modified xsi:type="dcterms:W3CDTF">2022-05-02T16:33:00Z</dcterms:modified>
</cp:coreProperties>
</file>