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5266B9" w:rsidTr="00F138C1">
        <w:tc>
          <w:tcPr>
            <w:tcW w:w="9648" w:type="dxa"/>
            <w:gridSpan w:val="3"/>
          </w:tcPr>
          <w:p w:rsidR="008C2D9E" w:rsidRPr="005266B9" w:rsidRDefault="008C2D9E" w:rsidP="00F138C1">
            <w:pPr>
              <w:tabs>
                <w:tab w:val="left" w:pos="6075"/>
              </w:tabs>
              <w:jc w:val="center"/>
              <w:rPr>
                <w:b/>
                <w:sz w:val="32"/>
                <w:szCs w:val="32"/>
                <w:lang w:val="fr-CA"/>
              </w:rPr>
            </w:pPr>
            <w:r w:rsidRPr="005266B9">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5266B9" w:rsidRDefault="008C2D9E" w:rsidP="00F138C1">
            <w:pPr>
              <w:tabs>
                <w:tab w:val="left" w:pos="6075"/>
              </w:tabs>
              <w:jc w:val="center"/>
              <w:rPr>
                <w:b/>
                <w:sz w:val="32"/>
                <w:szCs w:val="32"/>
                <w:lang w:val="fr-CA"/>
              </w:rPr>
            </w:pPr>
          </w:p>
        </w:tc>
      </w:tr>
      <w:tr w:rsidR="00F138C1" w:rsidRPr="005266B9" w:rsidTr="00F138C1">
        <w:tc>
          <w:tcPr>
            <w:tcW w:w="4599" w:type="dxa"/>
            <w:tcMar>
              <w:top w:w="284" w:type="dxa"/>
            </w:tcMar>
          </w:tcPr>
          <w:p w:rsidR="00F138C1" w:rsidRPr="005266B9" w:rsidRDefault="00F138C1" w:rsidP="00F138C1">
            <w:pPr>
              <w:tabs>
                <w:tab w:val="left" w:pos="6075"/>
              </w:tabs>
              <w:jc w:val="center"/>
              <w:rPr>
                <w:b/>
                <w:sz w:val="32"/>
                <w:szCs w:val="32"/>
              </w:rPr>
            </w:pPr>
            <w:r w:rsidRPr="005266B9">
              <w:rPr>
                <w:b/>
                <w:sz w:val="32"/>
                <w:szCs w:val="32"/>
              </w:rPr>
              <w:t>SUPREME COURT OF CANADA</w:t>
            </w:r>
          </w:p>
        </w:tc>
        <w:tc>
          <w:tcPr>
            <w:tcW w:w="483" w:type="dxa"/>
          </w:tcPr>
          <w:p w:rsidR="00F138C1" w:rsidRPr="005266B9" w:rsidRDefault="00F138C1" w:rsidP="00F138C1">
            <w:pPr>
              <w:tabs>
                <w:tab w:val="left" w:pos="6075"/>
              </w:tabs>
              <w:jc w:val="center"/>
              <w:rPr>
                <w:sz w:val="32"/>
                <w:szCs w:val="32"/>
              </w:rPr>
            </w:pPr>
          </w:p>
        </w:tc>
        <w:tc>
          <w:tcPr>
            <w:tcW w:w="4566" w:type="dxa"/>
            <w:tcMar>
              <w:top w:w="284" w:type="dxa"/>
            </w:tcMar>
          </w:tcPr>
          <w:p w:rsidR="00F138C1" w:rsidRPr="005266B9" w:rsidRDefault="00F138C1" w:rsidP="00F138C1">
            <w:pPr>
              <w:tabs>
                <w:tab w:val="left" w:pos="6075"/>
              </w:tabs>
              <w:jc w:val="center"/>
              <w:rPr>
                <w:b/>
                <w:sz w:val="32"/>
                <w:szCs w:val="32"/>
                <w:lang w:val="fr-CA"/>
              </w:rPr>
            </w:pPr>
            <w:r w:rsidRPr="005266B9">
              <w:rPr>
                <w:b/>
                <w:sz w:val="32"/>
                <w:szCs w:val="32"/>
                <w:lang w:val="fr-CA"/>
              </w:rPr>
              <w:t>COUR SUPRÊME DU CANADA</w:t>
            </w:r>
          </w:p>
        </w:tc>
      </w:tr>
      <w:tr w:rsidR="00F138C1" w:rsidRPr="005266B9" w:rsidTr="00F138C1">
        <w:tc>
          <w:tcPr>
            <w:tcW w:w="4599" w:type="dxa"/>
            <w:tcMar>
              <w:top w:w="567" w:type="dxa"/>
            </w:tcMar>
          </w:tcPr>
          <w:p w:rsidR="00F138C1" w:rsidRPr="005266B9" w:rsidRDefault="00F138C1" w:rsidP="00F138C1">
            <w:pPr>
              <w:tabs>
                <w:tab w:val="left" w:pos="6075"/>
              </w:tabs>
              <w:jc w:val="center"/>
              <w:rPr>
                <w:sz w:val="28"/>
                <w:szCs w:val="28"/>
              </w:rPr>
            </w:pPr>
            <w:r w:rsidRPr="005266B9">
              <w:rPr>
                <w:sz w:val="28"/>
                <w:szCs w:val="28"/>
              </w:rPr>
              <w:t>BULLETIN OF</w:t>
            </w:r>
            <w:r w:rsidRPr="005266B9">
              <w:rPr>
                <w:sz w:val="28"/>
                <w:szCs w:val="28"/>
              </w:rPr>
              <w:br/>
              <w:t xml:space="preserve"> PROCEEDINGS</w:t>
            </w:r>
          </w:p>
        </w:tc>
        <w:tc>
          <w:tcPr>
            <w:tcW w:w="483" w:type="dxa"/>
          </w:tcPr>
          <w:p w:rsidR="00F138C1" w:rsidRPr="005266B9" w:rsidRDefault="00F138C1" w:rsidP="00F138C1">
            <w:pPr>
              <w:tabs>
                <w:tab w:val="left" w:pos="6075"/>
              </w:tabs>
            </w:pPr>
          </w:p>
        </w:tc>
        <w:tc>
          <w:tcPr>
            <w:tcW w:w="4566" w:type="dxa"/>
            <w:tcMar>
              <w:top w:w="567" w:type="dxa"/>
            </w:tcMar>
          </w:tcPr>
          <w:p w:rsidR="00F138C1" w:rsidRPr="005266B9" w:rsidRDefault="00F138C1" w:rsidP="00F138C1">
            <w:pPr>
              <w:tabs>
                <w:tab w:val="left" w:pos="6075"/>
              </w:tabs>
              <w:jc w:val="center"/>
              <w:rPr>
                <w:sz w:val="28"/>
                <w:szCs w:val="28"/>
                <w:lang w:val="fr-CA"/>
              </w:rPr>
            </w:pPr>
            <w:r w:rsidRPr="005266B9">
              <w:rPr>
                <w:sz w:val="28"/>
                <w:szCs w:val="28"/>
                <w:lang w:val="fr-CA"/>
              </w:rPr>
              <w:t>BULLETIN DES</w:t>
            </w:r>
            <w:r w:rsidRPr="005266B9">
              <w:rPr>
                <w:sz w:val="28"/>
                <w:szCs w:val="28"/>
                <w:lang w:val="fr-CA"/>
              </w:rPr>
              <w:br/>
              <w:t xml:space="preserve"> PROCÉDURES</w:t>
            </w:r>
          </w:p>
        </w:tc>
      </w:tr>
      <w:tr w:rsidR="00F138C1" w:rsidRPr="005266B9" w:rsidTr="00F138C1">
        <w:tc>
          <w:tcPr>
            <w:tcW w:w="4599" w:type="dxa"/>
            <w:tcMar>
              <w:top w:w="567" w:type="dxa"/>
            </w:tcMar>
          </w:tcPr>
          <w:p w:rsidR="00F138C1" w:rsidRPr="005266B9" w:rsidRDefault="00F138C1" w:rsidP="00F138C1">
            <w:pPr>
              <w:tabs>
                <w:tab w:val="left" w:pos="6075"/>
              </w:tabs>
              <w:jc w:val="both"/>
              <w:rPr>
                <w:rFonts w:ascii="Arial" w:hAnsi="Arial" w:cs="Arial"/>
                <w:i/>
                <w:sz w:val="20"/>
                <w:szCs w:val="20"/>
              </w:rPr>
            </w:pPr>
            <w:r w:rsidRPr="005266B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5266B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266B9" w:rsidRDefault="00F138C1" w:rsidP="00F138C1">
            <w:pPr>
              <w:tabs>
                <w:tab w:val="left" w:pos="6075"/>
              </w:tabs>
              <w:jc w:val="both"/>
              <w:rPr>
                <w:rFonts w:ascii="Arial" w:hAnsi="Arial" w:cs="Arial"/>
                <w:i/>
                <w:sz w:val="20"/>
                <w:szCs w:val="20"/>
                <w:lang w:val="fr-CA"/>
              </w:rPr>
            </w:pPr>
            <w:r w:rsidRPr="005266B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5266B9" w:rsidTr="00F138C1">
        <w:tc>
          <w:tcPr>
            <w:tcW w:w="4599" w:type="dxa"/>
            <w:tcMar>
              <w:top w:w="567" w:type="dxa"/>
            </w:tcMar>
          </w:tcPr>
          <w:p w:rsidR="00F138C1" w:rsidRPr="005266B9" w:rsidRDefault="00F138C1" w:rsidP="00F138C1">
            <w:pPr>
              <w:tabs>
                <w:tab w:val="left" w:pos="6075"/>
              </w:tabs>
              <w:jc w:val="both"/>
              <w:rPr>
                <w:rFonts w:ascii="Arial" w:hAnsi="Arial" w:cs="Arial"/>
                <w:i/>
                <w:sz w:val="20"/>
                <w:szCs w:val="20"/>
              </w:rPr>
            </w:pPr>
            <w:r w:rsidRPr="005266B9">
              <w:rPr>
                <w:rFonts w:ascii="Arial" w:hAnsi="Arial" w:cs="Arial"/>
                <w:i/>
                <w:sz w:val="20"/>
                <w:szCs w:val="20"/>
              </w:rPr>
              <w:t>During Court sessions, the Bulletin is usually issued weekly.</w:t>
            </w:r>
          </w:p>
        </w:tc>
        <w:tc>
          <w:tcPr>
            <w:tcW w:w="483" w:type="dxa"/>
          </w:tcPr>
          <w:p w:rsidR="00F138C1" w:rsidRPr="005266B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266B9" w:rsidRDefault="00F138C1" w:rsidP="00F138C1">
            <w:pPr>
              <w:tabs>
                <w:tab w:val="left" w:pos="6075"/>
              </w:tabs>
              <w:jc w:val="both"/>
              <w:rPr>
                <w:rFonts w:ascii="Arial" w:hAnsi="Arial" w:cs="Arial"/>
                <w:i/>
                <w:sz w:val="20"/>
                <w:szCs w:val="20"/>
                <w:lang w:val="fr-CA"/>
              </w:rPr>
            </w:pPr>
            <w:r w:rsidRPr="005266B9">
              <w:rPr>
                <w:rFonts w:ascii="Arial" w:hAnsi="Arial" w:cs="Arial"/>
                <w:i/>
                <w:sz w:val="20"/>
                <w:szCs w:val="20"/>
                <w:lang w:val="fr-CA"/>
              </w:rPr>
              <w:t>Le Bulletin paraît en principe toutes les semaines pendant les sessions de la Cour.</w:t>
            </w:r>
          </w:p>
        </w:tc>
      </w:tr>
      <w:tr w:rsidR="00F138C1" w:rsidRPr="005266B9" w:rsidTr="00F138C1">
        <w:tc>
          <w:tcPr>
            <w:tcW w:w="4599" w:type="dxa"/>
            <w:tcMar>
              <w:top w:w="567" w:type="dxa"/>
            </w:tcMar>
          </w:tcPr>
          <w:p w:rsidR="00F138C1" w:rsidRPr="005266B9" w:rsidRDefault="00F138C1" w:rsidP="00F138C1">
            <w:pPr>
              <w:tabs>
                <w:tab w:val="left" w:pos="6075"/>
              </w:tabs>
              <w:jc w:val="both"/>
              <w:rPr>
                <w:rFonts w:ascii="Arial" w:hAnsi="Arial" w:cs="Arial"/>
                <w:i/>
                <w:sz w:val="20"/>
                <w:szCs w:val="20"/>
              </w:rPr>
            </w:pPr>
            <w:r w:rsidRPr="005266B9">
              <w:rPr>
                <w:rFonts w:ascii="Arial" w:hAnsi="Arial" w:cs="Arial"/>
                <w:i/>
                <w:sz w:val="20"/>
                <w:szCs w:val="20"/>
              </w:rPr>
              <w:fldChar w:fldCharType="begin"/>
            </w:r>
            <w:r w:rsidRPr="005266B9">
              <w:rPr>
                <w:rFonts w:ascii="Arial" w:hAnsi="Arial" w:cs="Arial"/>
                <w:i/>
                <w:sz w:val="20"/>
                <w:szCs w:val="20"/>
              </w:rPr>
              <w:instrText xml:space="preserve"> SEQ CHAPTER \h \r 1</w:instrText>
            </w:r>
            <w:r w:rsidRPr="005266B9">
              <w:rPr>
                <w:rFonts w:ascii="Arial" w:hAnsi="Arial" w:cs="Arial"/>
                <w:i/>
                <w:sz w:val="20"/>
                <w:szCs w:val="20"/>
              </w:rPr>
              <w:fldChar w:fldCharType="end"/>
            </w:r>
            <w:r w:rsidRPr="005266B9">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5266B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266B9" w:rsidRDefault="00F138C1" w:rsidP="00F138C1">
            <w:pPr>
              <w:tabs>
                <w:tab w:val="left" w:pos="6075"/>
              </w:tabs>
              <w:jc w:val="both"/>
              <w:rPr>
                <w:rFonts w:ascii="Arial" w:hAnsi="Arial" w:cs="Arial"/>
                <w:i/>
                <w:sz w:val="20"/>
                <w:szCs w:val="20"/>
                <w:lang w:val="fr-CA"/>
              </w:rPr>
            </w:pPr>
            <w:r w:rsidRPr="005266B9">
              <w:rPr>
                <w:rFonts w:ascii="Arial" w:hAnsi="Arial" w:cs="Arial"/>
                <w:i/>
                <w:sz w:val="20"/>
                <w:szCs w:val="20"/>
                <w:lang w:val="fr-CA"/>
              </w:rPr>
              <w:fldChar w:fldCharType="begin"/>
            </w:r>
            <w:r w:rsidRPr="005266B9">
              <w:rPr>
                <w:rFonts w:ascii="Arial" w:hAnsi="Arial" w:cs="Arial"/>
                <w:i/>
                <w:sz w:val="20"/>
                <w:szCs w:val="20"/>
                <w:lang w:val="fr-CA"/>
              </w:rPr>
              <w:instrText xml:space="preserve"> SEQ CHAPTER \h \r 1</w:instrText>
            </w:r>
            <w:r w:rsidRPr="005266B9">
              <w:rPr>
                <w:rFonts w:ascii="Arial" w:hAnsi="Arial" w:cs="Arial"/>
                <w:i/>
                <w:sz w:val="20"/>
                <w:szCs w:val="20"/>
                <w:lang w:val="fr-CA"/>
              </w:rPr>
              <w:fldChar w:fldCharType="end"/>
            </w:r>
            <w:r w:rsidRPr="005266B9">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5266B9" w:rsidTr="00F138C1">
        <w:tc>
          <w:tcPr>
            <w:tcW w:w="4599" w:type="dxa"/>
            <w:tcMar>
              <w:top w:w="567" w:type="dxa"/>
            </w:tcMar>
          </w:tcPr>
          <w:p w:rsidR="00F138C1" w:rsidRPr="005266B9" w:rsidRDefault="00F138C1" w:rsidP="00F138C1">
            <w:pPr>
              <w:tabs>
                <w:tab w:val="left" w:pos="6075"/>
              </w:tabs>
              <w:jc w:val="both"/>
              <w:rPr>
                <w:rFonts w:ascii="Arial" w:hAnsi="Arial" w:cs="Arial"/>
                <w:i/>
                <w:sz w:val="20"/>
                <w:szCs w:val="20"/>
              </w:rPr>
            </w:pPr>
            <w:r w:rsidRPr="005266B9">
              <w:rPr>
                <w:rFonts w:ascii="Arial" w:hAnsi="Arial" w:cs="Arial"/>
                <w:i/>
                <w:sz w:val="20"/>
                <w:szCs w:val="20"/>
                <w:lang w:val="en-US"/>
              </w:rPr>
              <w:t>Please c</w:t>
            </w:r>
            <w:r w:rsidRPr="005266B9">
              <w:rPr>
                <w:rFonts w:ascii="Arial" w:hAnsi="Arial" w:cs="Arial"/>
                <w:i/>
                <w:sz w:val="20"/>
                <w:szCs w:val="20"/>
              </w:rPr>
              <w:t xml:space="preserve">onsult the Supreme Court of Canada website at </w:t>
            </w:r>
            <w:hyperlink r:id="rId9" w:history="1">
              <w:r w:rsidRPr="005266B9">
                <w:rPr>
                  <w:rStyle w:val="Hyperlink"/>
                  <w:rFonts w:ascii="Arial" w:hAnsi="Arial" w:cs="Arial"/>
                  <w:i/>
                  <w:sz w:val="20"/>
                  <w:szCs w:val="20"/>
                </w:rPr>
                <w:t>www.scc-csc.ca</w:t>
              </w:r>
            </w:hyperlink>
            <w:r w:rsidRPr="005266B9">
              <w:rPr>
                <w:rFonts w:ascii="Arial" w:hAnsi="Arial" w:cs="Arial"/>
                <w:i/>
                <w:sz w:val="20"/>
                <w:szCs w:val="20"/>
              </w:rPr>
              <w:t xml:space="preserve"> for more information.</w:t>
            </w:r>
          </w:p>
        </w:tc>
        <w:tc>
          <w:tcPr>
            <w:tcW w:w="483" w:type="dxa"/>
          </w:tcPr>
          <w:p w:rsidR="00F138C1" w:rsidRPr="005266B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266B9" w:rsidRDefault="00F138C1" w:rsidP="00F138C1">
            <w:pPr>
              <w:tabs>
                <w:tab w:val="left" w:pos="6075"/>
              </w:tabs>
              <w:jc w:val="both"/>
              <w:rPr>
                <w:rFonts w:ascii="Arial" w:hAnsi="Arial" w:cs="Arial"/>
                <w:i/>
                <w:sz w:val="20"/>
                <w:szCs w:val="20"/>
                <w:lang w:val="fr-CA"/>
              </w:rPr>
            </w:pPr>
            <w:r w:rsidRPr="005266B9">
              <w:rPr>
                <w:rFonts w:ascii="Arial" w:hAnsi="Arial" w:cs="Arial"/>
                <w:i/>
                <w:sz w:val="20"/>
                <w:szCs w:val="20"/>
                <w:lang w:val="fr-CA"/>
              </w:rPr>
              <w:t xml:space="preserve">Pour de plus amples informations, veuillez consulter le site Web de la Cour suprême du Canada à l’adresse suivante : </w:t>
            </w:r>
            <w:hyperlink r:id="rId10" w:history="1">
              <w:r w:rsidRPr="005266B9">
                <w:rPr>
                  <w:rStyle w:val="Hyperlink"/>
                  <w:rFonts w:ascii="Arial" w:hAnsi="Arial" w:cs="Arial"/>
                  <w:i/>
                  <w:sz w:val="20"/>
                  <w:szCs w:val="20"/>
                  <w:lang w:val="fr-CA"/>
                </w:rPr>
                <w:t>www.scc-csc.ca</w:t>
              </w:r>
            </w:hyperlink>
            <w:r w:rsidRPr="005266B9">
              <w:rPr>
                <w:rFonts w:ascii="Arial" w:hAnsi="Arial" w:cs="Arial"/>
                <w:i/>
                <w:sz w:val="20"/>
                <w:szCs w:val="20"/>
                <w:lang w:val="fr-CA"/>
              </w:rPr>
              <w:t xml:space="preserve"> </w:t>
            </w:r>
          </w:p>
        </w:tc>
      </w:tr>
    </w:tbl>
    <w:p w:rsidR="00F138C1" w:rsidRPr="005266B9"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5266B9" w:rsidTr="00F138C1">
        <w:tc>
          <w:tcPr>
            <w:tcW w:w="2250" w:type="pct"/>
            <w:tcBorders>
              <w:top w:val="single" w:sz="4" w:space="0" w:color="auto"/>
            </w:tcBorders>
            <w:tcMar>
              <w:top w:w="284" w:type="dxa"/>
              <w:bottom w:w="284" w:type="dxa"/>
            </w:tcMar>
          </w:tcPr>
          <w:p w:rsidR="00F138C1" w:rsidRPr="005266B9" w:rsidRDefault="00916997" w:rsidP="00916997">
            <w:pPr>
              <w:tabs>
                <w:tab w:val="left" w:pos="6075"/>
              </w:tabs>
              <w:rPr>
                <w:rFonts w:ascii="Arial" w:hAnsi="Arial" w:cs="Arial"/>
                <w:i/>
                <w:sz w:val="20"/>
                <w:szCs w:val="20"/>
              </w:rPr>
            </w:pPr>
            <w:r w:rsidRPr="005266B9">
              <w:rPr>
                <w:lang w:val="fr-CA"/>
              </w:rPr>
              <w:t>December</w:t>
            </w:r>
            <w:r w:rsidR="00F138C1" w:rsidRPr="005266B9">
              <w:rPr>
                <w:lang w:val="fr-CA"/>
              </w:rPr>
              <w:t xml:space="preserve"> </w:t>
            </w:r>
            <w:r w:rsidRPr="005266B9">
              <w:rPr>
                <w:lang w:val="fr-CA"/>
              </w:rPr>
              <w:t>10</w:t>
            </w:r>
            <w:r w:rsidR="00F138C1" w:rsidRPr="005266B9">
              <w:rPr>
                <w:lang w:val="fr-CA"/>
              </w:rPr>
              <w:t>, 20</w:t>
            </w:r>
            <w:r w:rsidR="009B36BA" w:rsidRPr="005266B9">
              <w:rPr>
                <w:lang w:val="fr-CA"/>
              </w:rPr>
              <w:t>21</w:t>
            </w:r>
          </w:p>
        </w:tc>
        <w:tc>
          <w:tcPr>
            <w:tcW w:w="500" w:type="pct"/>
            <w:tcBorders>
              <w:top w:val="single" w:sz="4" w:space="0" w:color="auto"/>
            </w:tcBorders>
            <w:tcMar>
              <w:top w:w="284" w:type="dxa"/>
              <w:bottom w:w="284" w:type="dxa"/>
            </w:tcMar>
          </w:tcPr>
          <w:p w:rsidR="00F138C1" w:rsidRPr="005266B9" w:rsidRDefault="00F138C1" w:rsidP="002323BD">
            <w:pPr>
              <w:tabs>
                <w:tab w:val="left" w:pos="6075"/>
              </w:tabs>
              <w:jc w:val="center"/>
              <w:rPr>
                <w:rFonts w:ascii="Arial" w:hAnsi="Arial" w:cs="Arial"/>
                <w:i/>
                <w:sz w:val="20"/>
                <w:szCs w:val="20"/>
              </w:rPr>
            </w:pPr>
            <w:r w:rsidRPr="005266B9">
              <w:rPr>
                <w:lang w:val="fr-CA"/>
              </w:rPr>
              <w:t xml:space="preserve">1 - </w:t>
            </w:r>
            <w:r w:rsidR="000D0B89" w:rsidRPr="005266B9">
              <w:rPr>
                <w:lang w:val="fr-CA"/>
              </w:rPr>
              <w:t>1</w:t>
            </w:r>
            <w:r w:rsidR="002323BD" w:rsidRPr="005266B9">
              <w:rPr>
                <w:lang w:val="fr-CA"/>
              </w:rPr>
              <w:t>5</w:t>
            </w:r>
          </w:p>
        </w:tc>
        <w:tc>
          <w:tcPr>
            <w:tcW w:w="2250" w:type="pct"/>
            <w:tcBorders>
              <w:top w:val="single" w:sz="4" w:space="0" w:color="auto"/>
            </w:tcBorders>
            <w:tcMar>
              <w:top w:w="284" w:type="dxa"/>
              <w:bottom w:w="284" w:type="dxa"/>
            </w:tcMar>
          </w:tcPr>
          <w:p w:rsidR="00F138C1" w:rsidRPr="005266B9" w:rsidRDefault="00F138C1" w:rsidP="00916997">
            <w:pPr>
              <w:tabs>
                <w:tab w:val="left" w:pos="6075"/>
              </w:tabs>
              <w:jc w:val="right"/>
              <w:rPr>
                <w:rFonts w:ascii="Arial" w:hAnsi="Arial" w:cs="Arial"/>
                <w:i/>
                <w:sz w:val="20"/>
                <w:szCs w:val="20"/>
                <w:lang w:val="fr-CA"/>
              </w:rPr>
            </w:pPr>
            <w:r w:rsidRPr="005266B9">
              <w:rPr>
                <w:lang w:val="fr-CA"/>
              </w:rPr>
              <w:t xml:space="preserve">Le </w:t>
            </w:r>
            <w:r w:rsidR="00916997" w:rsidRPr="005266B9">
              <w:rPr>
                <w:lang w:val="fr-CA"/>
              </w:rPr>
              <w:t>10</w:t>
            </w:r>
            <w:r w:rsidRPr="005266B9">
              <w:rPr>
                <w:lang w:val="fr-CA"/>
              </w:rPr>
              <w:t xml:space="preserve"> </w:t>
            </w:r>
            <w:r w:rsidR="00916997" w:rsidRPr="005266B9">
              <w:rPr>
                <w:lang w:val="fr-CA"/>
              </w:rPr>
              <w:t>décem</w:t>
            </w:r>
            <w:r w:rsidR="00BE5B3E" w:rsidRPr="005266B9">
              <w:rPr>
                <w:lang w:val="fr-CA"/>
              </w:rPr>
              <w:t xml:space="preserve">bre </w:t>
            </w:r>
            <w:r w:rsidRPr="005266B9">
              <w:rPr>
                <w:lang w:val="fr-CA"/>
              </w:rPr>
              <w:t>202</w:t>
            </w:r>
            <w:r w:rsidR="009B36BA" w:rsidRPr="005266B9">
              <w:rPr>
                <w:lang w:val="fr-CA"/>
              </w:rPr>
              <w:t>1</w:t>
            </w:r>
          </w:p>
        </w:tc>
      </w:tr>
      <w:tr w:rsidR="00F138C1" w:rsidRPr="005266B9" w:rsidTr="00F138C1">
        <w:tc>
          <w:tcPr>
            <w:tcW w:w="2250" w:type="pct"/>
            <w:tcBorders>
              <w:bottom w:val="single" w:sz="4" w:space="0" w:color="auto"/>
            </w:tcBorders>
            <w:tcMar>
              <w:top w:w="284" w:type="dxa"/>
              <w:bottom w:w="284" w:type="dxa"/>
            </w:tcMar>
          </w:tcPr>
          <w:p w:rsidR="00F138C1" w:rsidRPr="005266B9" w:rsidRDefault="00F138C1" w:rsidP="009B36BA">
            <w:pPr>
              <w:tabs>
                <w:tab w:val="left" w:pos="6075"/>
              </w:tabs>
              <w:rPr>
                <w:rFonts w:ascii="Arial" w:hAnsi="Arial" w:cs="Arial"/>
                <w:i/>
                <w:sz w:val="20"/>
                <w:szCs w:val="20"/>
              </w:rPr>
            </w:pPr>
            <w:r w:rsidRPr="005266B9">
              <w:rPr>
                <w:sz w:val="18"/>
                <w:szCs w:val="18"/>
                <w:lang w:val="en-US"/>
              </w:rPr>
              <w:t>© Supreme Court of Canada (202</w:t>
            </w:r>
            <w:r w:rsidR="009B36BA" w:rsidRPr="005266B9">
              <w:rPr>
                <w:sz w:val="18"/>
                <w:szCs w:val="18"/>
                <w:lang w:val="en-US"/>
              </w:rPr>
              <w:t>1</w:t>
            </w:r>
            <w:r w:rsidRPr="005266B9">
              <w:rPr>
                <w:sz w:val="18"/>
                <w:szCs w:val="18"/>
                <w:lang w:val="en-US"/>
              </w:rPr>
              <w:t>)</w:t>
            </w:r>
            <w:r w:rsidRPr="005266B9">
              <w:rPr>
                <w:sz w:val="18"/>
                <w:szCs w:val="18"/>
                <w:lang w:val="en-US"/>
              </w:rPr>
              <w:br/>
              <w:t>ISSN 1918-8358 (Online)</w:t>
            </w:r>
          </w:p>
        </w:tc>
        <w:tc>
          <w:tcPr>
            <w:tcW w:w="500" w:type="pct"/>
            <w:tcBorders>
              <w:bottom w:val="single" w:sz="4" w:space="0" w:color="auto"/>
            </w:tcBorders>
            <w:tcMar>
              <w:top w:w="284" w:type="dxa"/>
              <w:bottom w:w="284" w:type="dxa"/>
            </w:tcMar>
          </w:tcPr>
          <w:p w:rsidR="00F138C1" w:rsidRPr="005266B9"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5266B9" w:rsidRDefault="00F138C1" w:rsidP="009B36BA">
            <w:pPr>
              <w:tabs>
                <w:tab w:val="left" w:pos="6075"/>
              </w:tabs>
              <w:jc w:val="right"/>
              <w:rPr>
                <w:rFonts w:ascii="Arial" w:hAnsi="Arial" w:cs="Arial"/>
                <w:i/>
                <w:sz w:val="20"/>
                <w:szCs w:val="20"/>
                <w:lang w:val="fr-CA"/>
              </w:rPr>
            </w:pPr>
            <w:r w:rsidRPr="005266B9">
              <w:rPr>
                <w:sz w:val="18"/>
                <w:szCs w:val="18"/>
                <w:lang w:val="fr-CA"/>
              </w:rPr>
              <w:t>© Cour suprême du Canada (202</w:t>
            </w:r>
            <w:r w:rsidR="009B36BA" w:rsidRPr="005266B9">
              <w:rPr>
                <w:sz w:val="18"/>
                <w:szCs w:val="18"/>
                <w:lang w:val="fr-CA"/>
              </w:rPr>
              <w:t>1</w:t>
            </w:r>
            <w:proofErr w:type="gramStart"/>
            <w:r w:rsidRPr="005266B9">
              <w:rPr>
                <w:sz w:val="18"/>
                <w:szCs w:val="18"/>
                <w:lang w:val="fr-CA"/>
              </w:rPr>
              <w:t>)</w:t>
            </w:r>
            <w:proofErr w:type="gramEnd"/>
            <w:r w:rsidRPr="005266B9">
              <w:rPr>
                <w:sz w:val="18"/>
                <w:szCs w:val="18"/>
                <w:lang w:val="fr-CA"/>
              </w:rPr>
              <w:br/>
              <w:t>ISSN 1918-8358 (En ligne)</w:t>
            </w:r>
          </w:p>
        </w:tc>
      </w:tr>
    </w:tbl>
    <w:p w:rsidR="0030050B" w:rsidRPr="005266B9" w:rsidRDefault="0030050B" w:rsidP="00F138C1">
      <w:pPr>
        <w:tabs>
          <w:tab w:val="left" w:pos="6075"/>
        </w:tabs>
        <w:rPr>
          <w:lang w:val="fr-CA"/>
        </w:rPr>
      </w:pPr>
    </w:p>
    <w:p w:rsidR="00560DF1" w:rsidRPr="005266B9" w:rsidRDefault="00560DF1" w:rsidP="0095096B">
      <w:pPr>
        <w:tabs>
          <w:tab w:val="right" w:pos="9360"/>
        </w:tabs>
        <w:rPr>
          <w:lang w:val="fr-CA"/>
        </w:rPr>
      </w:pPr>
    </w:p>
    <w:p w:rsidR="00F138C1" w:rsidRPr="005266B9"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5266B9" w:rsidRDefault="00DC6B2E" w:rsidP="00693C38">
          <w:pPr>
            <w:pStyle w:val="Title"/>
            <w:jc w:val="center"/>
            <w:rPr>
              <w:rFonts w:ascii="Times New Roman" w:hAnsi="Times New Roman" w:cs="Times New Roman"/>
              <w:b/>
              <w:sz w:val="24"/>
              <w:szCs w:val="28"/>
              <w:lang w:val="fr-CA"/>
            </w:rPr>
          </w:pPr>
          <w:r w:rsidRPr="005266B9">
            <w:rPr>
              <w:rFonts w:ascii="Times New Roman" w:hAnsi="Times New Roman" w:cs="Times New Roman"/>
              <w:b/>
              <w:sz w:val="24"/>
              <w:szCs w:val="28"/>
              <w:lang w:val="fr-CA"/>
            </w:rPr>
            <w:t>Contents</w:t>
          </w:r>
        </w:p>
        <w:p w:rsidR="00693C38" w:rsidRPr="005266B9" w:rsidRDefault="00DC6B2E" w:rsidP="00693C38">
          <w:pPr>
            <w:jc w:val="center"/>
            <w:rPr>
              <w:b/>
              <w:szCs w:val="28"/>
              <w:lang w:val="fr-CA"/>
            </w:rPr>
          </w:pPr>
          <w:r w:rsidRPr="005266B9">
            <w:rPr>
              <w:b/>
              <w:szCs w:val="28"/>
              <w:lang w:val="fr-CA"/>
            </w:rPr>
            <w:t>Table des matières</w:t>
          </w:r>
        </w:p>
        <w:p w:rsidR="00693C38" w:rsidRPr="005266B9" w:rsidRDefault="00693C38" w:rsidP="00693C38">
          <w:pPr>
            <w:rPr>
              <w:lang w:val="fr-CA"/>
            </w:rPr>
          </w:pPr>
        </w:p>
        <w:p w:rsidR="00337C5F" w:rsidRPr="005266B9" w:rsidRDefault="00DC6B2E">
          <w:pPr>
            <w:pStyle w:val="TOC1"/>
            <w:tabs>
              <w:tab w:val="right" w:leader="dot" w:pos="9638"/>
            </w:tabs>
            <w:rPr>
              <w:rFonts w:asciiTheme="minorHAnsi" w:eastAsiaTheme="minorEastAsia" w:hAnsiTheme="minorHAnsi"/>
              <w:noProof/>
              <w:sz w:val="22"/>
              <w:lang w:val="en-US"/>
            </w:rPr>
          </w:pPr>
          <w:r w:rsidRPr="005266B9">
            <w:rPr>
              <w:b/>
              <w:bCs/>
              <w:noProof/>
            </w:rPr>
            <w:fldChar w:fldCharType="begin"/>
          </w:r>
          <w:r w:rsidRPr="005266B9">
            <w:rPr>
              <w:b/>
              <w:bCs/>
              <w:noProof/>
            </w:rPr>
            <w:instrText xml:space="preserve"> TOC \o "1-3" \h \z \u </w:instrText>
          </w:r>
          <w:r w:rsidRPr="005266B9">
            <w:rPr>
              <w:b/>
              <w:bCs/>
              <w:noProof/>
            </w:rPr>
            <w:fldChar w:fldCharType="separate"/>
          </w:r>
          <w:hyperlink w:anchor="_Toc89942770" w:history="1">
            <w:r w:rsidR="00337C5F" w:rsidRPr="005266B9">
              <w:rPr>
                <w:rStyle w:val="Hyperlink"/>
                <w:noProof/>
                <w:lang w:val="fr-CA"/>
              </w:rPr>
              <w:t>Applications for leave to appeal filed /  Demandes d’autorisation d’appel déposées</w:t>
            </w:r>
            <w:r w:rsidR="00337C5F" w:rsidRPr="005266B9">
              <w:rPr>
                <w:noProof/>
                <w:webHidden/>
              </w:rPr>
              <w:tab/>
            </w:r>
            <w:r w:rsidR="00337C5F" w:rsidRPr="005266B9">
              <w:rPr>
                <w:noProof/>
                <w:webHidden/>
              </w:rPr>
              <w:fldChar w:fldCharType="begin"/>
            </w:r>
            <w:r w:rsidR="00337C5F" w:rsidRPr="005266B9">
              <w:rPr>
                <w:noProof/>
                <w:webHidden/>
              </w:rPr>
              <w:instrText xml:space="preserve"> PAGEREF _Toc89942770 \h </w:instrText>
            </w:r>
            <w:r w:rsidR="00337C5F" w:rsidRPr="005266B9">
              <w:rPr>
                <w:noProof/>
                <w:webHidden/>
              </w:rPr>
            </w:r>
            <w:r w:rsidR="00337C5F" w:rsidRPr="005266B9">
              <w:rPr>
                <w:noProof/>
                <w:webHidden/>
              </w:rPr>
              <w:fldChar w:fldCharType="separate"/>
            </w:r>
            <w:r w:rsidR="002323BD" w:rsidRPr="005266B9">
              <w:rPr>
                <w:noProof/>
                <w:webHidden/>
              </w:rPr>
              <w:t>1</w:t>
            </w:r>
            <w:r w:rsidR="00337C5F" w:rsidRPr="005266B9">
              <w:rPr>
                <w:noProof/>
                <w:webHidden/>
              </w:rPr>
              <w:fldChar w:fldCharType="end"/>
            </w:r>
          </w:hyperlink>
        </w:p>
        <w:p w:rsidR="00337C5F" w:rsidRPr="005266B9" w:rsidRDefault="005266B9">
          <w:pPr>
            <w:pStyle w:val="TOC1"/>
            <w:tabs>
              <w:tab w:val="right" w:leader="dot" w:pos="9638"/>
            </w:tabs>
            <w:rPr>
              <w:rFonts w:asciiTheme="minorHAnsi" w:eastAsiaTheme="minorEastAsia" w:hAnsiTheme="minorHAnsi"/>
              <w:noProof/>
              <w:sz w:val="22"/>
              <w:lang w:val="en-US"/>
            </w:rPr>
          </w:pPr>
          <w:hyperlink w:anchor="_Toc89942771" w:history="1">
            <w:r w:rsidR="00337C5F" w:rsidRPr="005266B9">
              <w:rPr>
                <w:rStyle w:val="Hyperlink"/>
                <w:noProof/>
                <w:lang w:val="fr-CA"/>
              </w:rPr>
              <w:t>Judgments on applications for leave /  Jugements rendus sur les demandes d’autorisation</w:t>
            </w:r>
            <w:r w:rsidR="00337C5F" w:rsidRPr="005266B9">
              <w:rPr>
                <w:noProof/>
                <w:webHidden/>
              </w:rPr>
              <w:tab/>
            </w:r>
            <w:r w:rsidR="00337C5F" w:rsidRPr="005266B9">
              <w:rPr>
                <w:noProof/>
                <w:webHidden/>
              </w:rPr>
              <w:fldChar w:fldCharType="begin"/>
            </w:r>
            <w:r w:rsidR="00337C5F" w:rsidRPr="005266B9">
              <w:rPr>
                <w:noProof/>
                <w:webHidden/>
              </w:rPr>
              <w:instrText xml:space="preserve"> PAGEREF _Toc89942771 \h </w:instrText>
            </w:r>
            <w:r w:rsidR="00337C5F" w:rsidRPr="005266B9">
              <w:rPr>
                <w:noProof/>
                <w:webHidden/>
              </w:rPr>
            </w:r>
            <w:r w:rsidR="00337C5F" w:rsidRPr="005266B9">
              <w:rPr>
                <w:noProof/>
                <w:webHidden/>
              </w:rPr>
              <w:fldChar w:fldCharType="separate"/>
            </w:r>
            <w:r w:rsidR="002323BD" w:rsidRPr="005266B9">
              <w:rPr>
                <w:noProof/>
                <w:webHidden/>
              </w:rPr>
              <w:t>2</w:t>
            </w:r>
            <w:r w:rsidR="00337C5F" w:rsidRPr="005266B9">
              <w:rPr>
                <w:noProof/>
                <w:webHidden/>
              </w:rPr>
              <w:fldChar w:fldCharType="end"/>
            </w:r>
          </w:hyperlink>
        </w:p>
        <w:p w:rsidR="00337C5F" w:rsidRPr="005266B9" w:rsidRDefault="005266B9">
          <w:pPr>
            <w:pStyle w:val="TOC1"/>
            <w:tabs>
              <w:tab w:val="right" w:leader="dot" w:pos="9638"/>
            </w:tabs>
            <w:rPr>
              <w:rFonts w:asciiTheme="minorHAnsi" w:eastAsiaTheme="minorEastAsia" w:hAnsiTheme="minorHAnsi"/>
              <w:noProof/>
              <w:sz w:val="22"/>
              <w:lang w:val="en-US"/>
            </w:rPr>
          </w:pPr>
          <w:hyperlink w:anchor="_Toc89942772" w:history="1">
            <w:r w:rsidR="00337C5F" w:rsidRPr="005266B9">
              <w:rPr>
                <w:rStyle w:val="Hyperlink"/>
                <w:noProof/>
                <w:lang w:val="fr-CA"/>
              </w:rPr>
              <w:t>Appeals heard since the last issue and disposition /  Appels entendus depuis la dernière parution et résultat</w:t>
            </w:r>
            <w:r w:rsidR="00337C5F" w:rsidRPr="005266B9">
              <w:rPr>
                <w:noProof/>
                <w:webHidden/>
              </w:rPr>
              <w:tab/>
            </w:r>
            <w:r w:rsidR="00337C5F" w:rsidRPr="005266B9">
              <w:rPr>
                <w:noProof/>
                <w:webHidden/>
              </w:rPr>
              <w:fldChar w:fldCharType="begin"/>
            </w:r>
            <w:r w:rsidR="00337C5F" w:rsidRPr="005266B9">
              <w:rPr>
                <w:noProof/>
                <w:webHidden/>
              </w:rPr>
              <w:instrText xml:space="preserve"> PAGEREF _Toc89942772 \h </w:instrText>
            </w:r>
            <w:r w:rsidR="00337C5F" w:rsidRPr="005266B9">
              <w:rPr>
                <w:noProof/>
                <w:webHidden/>
              </w:rPr>
            </w:r>
            <w:r w:rsidR="00337C5F" w:rsidRPr="005266B9">
              <w:rPr>
                <w:noProof/>
                <w:webHidden/>
              </w:rPr>
              <w:fldChar w:fldCharType="separate"/>
            </w:r>
            <w:r w:rsidR="002323BD" w:rsidRPr="005266B9">
              <w:rPr>
                <w:noProof/>
                <w:webHidden/>
              </w:rPr>
              <w:t>12</w:t>
            </w:r>
            <w:r w:rsidR="00337C5F" w:rsidRPr="005266B9">
              <w:rPr>
                <w:noProof/>
                <w:webHidden/>
              </w:rPr>
              <w:fldChar w:fldCharType="end"/>
            </w:r>
          </w:hyperlink>
        </w:p>
        <w:p w:rsidR="00337C5F" w:rsidRPr="005266B9" w:rsidRDefault="005266B9">
          <w:pPr>
            <w:pStyle w:val="TOC1"/>
            <w:tabs>
              <w:tab w:val="right" w:leader="dot" w:pos="9638"/>
            </w:tabs>
            <w:rPr>
              <w:rFonts w:asciiTheme="minorHAnsi" w:eastAsiaTheme="minorEastAsia" w:hAnsiTheme="minorHAnsi"/>
              <w:noProof/>
              <w:sz w:val="22"/>
              <w:lang w:val="en-US"/>
            </w:rPr>
          </w:pPr>
          <w:hyperlink w:anchor="_Toc89942773" w:history="1">
            <w:r w:rsidR="00337C5F" w:rsidRPr="005266B9">
              <w:rPr>
                <w:rStyle w:val="Hyperlink"/>
                <w:noProof/>
                <w:lang w:val="fr-CA"/>
              </w:rPr>
              <w:t>Pronouncements of reserved appeals /  Jugements rendus sur les appels en délibéré</w:t>
            </w:r>
            <w:r w:rsidR="00337C5F" w:rsidRPr="005266B9">
              <w:rPr>
                <w:noProof/>
                <w:webHidden/>
              </w:rPr>
              <w:tab/>
            </w:r>
            <w:r w:rsidR="00337C5F" w:rsidRPr="005266B9">
              <w:rPr>
                <w:noProof/>
                <w:webHidden/>
              </w:rPr>
              <w:fldChar w:fldCharType="begin"/>
            </w:r>
            <w:r w:rsidR="00337C5F" w:rsidRPr="005266B9">
              <w:rPr>
                <w:noProof/>
                <w:webHidden/>
              </w:rPr>
              <w:instrText xml:space="preserve"> PAGEREF _Toc89942773 \h </w:instrText>
            </w:r>
            <w:r w:rsidR="00337C5F" w:rsidRPr="005266B9">
              <w:rPr>
                <w:noProof/>
                <w:webHidden/>
              </w:rPr>
            </w:r>
            <w:r w:rsidR="00337C5F" w:rsidRPr="005266B9">
              <w:rPr>
                <w:noProof/>
                <w:webHidden/>
              </w:rPr>
              <w:fldChar w:fldCharType="separate"/>
            </w:r>
            <w:r w:rsidR="002323BD" w:rsidRPr="005266B9">
              <w:rPr>
                <w:noProof/>
                <w:webHidden/>
              </w:rPr>
              <w:t>15</w:t>
            </w:r>
            <w:r w:rsidR="00337C5F" w:rsidRPr="005266B9">
              <w:rPr>
                <w:noProof/>
                <w:webHidden/>
              </w:rPr>
              <w:fldChar w:fldCharType="end"/>
            </w:r>
          </w:hyperlink>
        </w:p>
        <w:p w:rsidR="00560DF1" w:rsidRPr="005266B9" w:rsidRDefault="00DC6B2E">
          <w:r w:rsidRPr="005266B9">
            <w:rPr>
              <w:b/>
              <w:bCs/>
              <w:noProof/>
              <w:sz w:val="20"/>
            </w:rPr>
            <w:fldChar w:fldCharType="end"/>
          </w:r>
        </w:p>
      </w:sdtContent>
    </w:sdt>
    <w:p w:rsidR="00560DF1" w:rsidRPr="005266B9"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5266B9" w:rsidTr="00F138C1">
        <w:trPr>
          <w:jc w:val="center"/>
        </w:trPr>
        <w:tc>
          <w:tcPr>
            <w:tcW w:w="9638" w:type="dxa"/>
          </w:tcPr>
          <w:p w:rsidR="00F138C1" w:rsidRPr="005266B9" w:rsidRDefault="00F138C1" w:rsidP="00F138C1">
            <w:pPr>
              <w:keepNext/>
              <w:tabs>
                <w:tab w:val="right" w:pos="9360"/>
              </w:tabs>
              <w:spacing w:after="120"/>
              <w:jc w:val="center"/>
              <w:rPr>
                <w:szCs w:val="24"/>
              </w:rPr>
            </w:pPr>
            <w:r w:rsidRPr="005266B9">
              <w:rPr>
                <w:szCs w:val="24"/>
              </w:rPr>
              <w:t>NOTICE</w:t>
            </w:r>
          </w:p>
          <w:p w:rsidR="00F138C1" w:rsidRPr="005266B9" w:rsidRDefault="00F138C1" w:rsidP="00F138C1">
            <w:pPr>
              <w:keepNext/>
              <w:tabs>
                <w:tab w:val="right" w:pos="9360"/>
              </w:tabs>
              <w:spacing w:after="120"/>
              <w:jc w:val="both"/>
              <w:rPr>
                <w:szCs w:val="24"/>
              </w:rPr>
            </w:pPr>
            <w:r w:rsidRPr="005266B9">
              <w:rPr>
                <w:szCs w:val="24"/>
              </w:rPr>
              <w:t>Case summaries included in the Bulletin are prepared by the Office of the Registrar of the Supreme Court of Canada (Law Branch) for information purposes only.</w:t>
            </w:r>
          </w:p>
          <w:p w:rsidR="00F138C1" w:rsidRPr="005266B9" w:rsidRDefault="00F138C1" w:rsidP="00F138C1">
            <w:pPr>
              <w:keepNext/>
              <w:tabs>
                <w:tab w:val="right" w:pos="9360"/>
              </w:tabs>
              <w:spacing w:after="120"/>
              <w:jc w:val="center"/>
              <w:rPr>
                <w:szCs w:val="24"/>
                <w:lang w:val="fr-CA"/>
              </w:rPr>
            </w:pPr>
            <w:r w:rsidRPr="005266B9">
              <w:rPr>
                <w:szCs w:val="24"/>
                <w:lang w:val="fr-CA"/>
              </w:rPr>
              <w:t>AVIS</w:t>
            </w:r>
          </w:p>
          <w:p w:rsidR="00F138C1" w:rsidRPr="005266B9" w:rsidRDefault="00F138C1" w:rsidP="00F138C1">
            <w:pPr>
              <w:keepNext/>
              <w:tabs>
                <w:tab w:val="right" w:pos="9360"/>
              </w:tabs>
              <w:spacing w:after="120"/>
              <w:jc w:val="both"/>
              <w:rPr>
                <w:sz w:val="20"/>
                <w:szCs w:val="20"/>
                <w:lang w:val="fr-CA"/>
              </w:rPr>
            </w:pPr>
            <w:r w:rsidRPr="005266B9">
              <w:rPr>
                <w:szCs w:val="24"/>
                <w:lang w:val="fr-CA"/>
              </w:rPr>
              <w:t>Les résumés des causes publiés dans le bulletin sont préparés par le Bureau du registraire (Direction générale du droit) uniquement à titre d’information.</w:t>
            </w:r>
          </w:p>
        </w:tc>
      </w:tr>
    </w:tbl>
    <w:p w:rsidR="00F138C1" w:rsidRPr="005266B9" w:rsidRDefault="00F138C1" w:rsidP="00F138C1">
      <w:pPr>
        <w:tabs>
          <w:tab w:val="right" w:pos="9360"/>
        </w:tabs>
        <w:rPr>
          <w:lang w:val="fr-CA"/>
        </w:rPr>
      </w:pPr>
    </w:p>
    <w:p w:rsidR="00F138C1" w:rsidRPr="005266B9" w:rsidRDefault="00F138C1" w:rsidP="00F138C1">
      <w:pPr>
        <w:tabs>
          <w:tab w:val="right" w:pos="9360"/>
        </w:tabs>
        <w:rPr>
          <w:lang w:val="fr-CA"/>
        </w:rPr>
      </w:pPr>
    </w:p>
    <w:p w:rsidR="00C01FCB" w:rsidRPr="005266B9" w:rsidRDefault="00C01FCB" w:rsidP="0095096B">
      <w:pPr>
        <w:tabs>
          <w:tab w:val="right" w:pos="9360"/>
        </w:tabs>
        <w:rPr>
          <w:lang w:val="fr-CA"/>
        </w:rPr>
      </w:pPr>
    </w:p>
    <w:p w:rsidR="00A87207" w:rsidRPr="005266B9" w:rsidRDefault="00A87207" w:rsidP="0095096B">
      <w:pPr>
        <w:tabs>
          <w:tab w:val="right" w:pos="9360"/>
        </w:tabs>
        <w:rPr>
          <w:lang w:val="fr-CA"/>
        </w:rPr>
        <w:sectPr w:rsidR="00A87207" w:rsidRPr="005266B9" w:rsidSect="0044776A">
          <w:pgSz w:w="12240" w:h="15840"/>
          <w:pgMar w:top="720" w:right="1152" w:bottom="1080" w:left="1440" w:header="706" w:footer="706" w:gutter="0"/>
          <w:cols w:space="708"/>
          <w:titlePg/>
          <w:docGrid w:linePitch="360"/>
        </w:sectPr>
      </w:pPr>
    </w:p>
    <w:p w:rsidR="00560DF1" w:rsidRPr="005266B9" w:rsidRDefault="00DD0BDC" w:rsidP="00567602">
      <w:pPr>
        <w:pStyle w:val="Header1StyleE"/>
        <w:pBdr>
          <w:bottom w:val="single" w:sz="12" w:space="1" w:color="auto"/>
        </w:pBdr>
        <w:rPr>
          <w:lang w:val="fr-CA"/>
        </w:rPr>
      </w:pPr>
      <w:bookmarkStart w:id="0" w:name="_Toc89942770"/>
      <w:r w:rsidRPr="005266B9">
        <w:rPr>
          <w:lang w:val="fr-CA"/>
        </w:rPr>
        <w:lastRenderedPageBreak/>
        <w:t>Applications for leave to appeal filed</w:t>
      </w:r>
      <w:r w:rsidR="00271E1E" w:rsidRPr="005266B9">
        <w:rPr>
          <w:lang w:val="fr-CA"/>
        </w:rPr>
        <w:t xml:space="preserve"> / </w:t>
      </w:r>
      <w:r w:rsidR="00727571" w:rsidRPr="005266B9">
        <w:rPr>
          <w:lang w:val="fr-CA"/>
        </w:rPr>
        <w:br/>
      </w:r>
      <w:r w:rsidRPr="005266B9">
        <w:rPr>
          <w:lang w:val="fr-CA"/>
        </w:rPr>
        <w:t>Demandes d’autorisation d’appel déposées</w:t>
      </w:r>
      <w:bookmarkEnd w:id="0"/>
    </w:p>
    <w:p w:rsidR="00F138C1" w:rsidRPr="005266B9"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5266B9" w:rsidTr="00F138C1">
        <w:tc>
          <w:tcPr>
            <w:tcW w:w="4239" w:type="dxa"/>
            <w:shd w:val="clear" w:color="auto" w:fill="auto"/>
          </w:tcPr>
          <w:p w:rsidR="00F138C1" w:rsidRPr="005266B9" w:rsidRDefault="00337C5F" w:rsidP="00F138C1">
            <w:pPr>
              <w:rPr>
                <w:sz w:val="20"/>
                <w:szCs w:val="20"/>
                <w:lang w:val="fr-CA"/>
              </w:rPr>
            </w:pPr>
            <w:r w:rsidRPr="005266B9">
              <w:rPr>
                <w:b/>
                <w:sz w:val="20"/>
                <w:szCs w:val="20"/>
                <w:lang w:val="fr-CA"/>
              </w:rPr>
              <w:t>Clelia Crispino, et al.</w:t>
            </w:r>
          </w:p>
          <w:p w:rsidR="00F138C1" w:rsidRPr="005266B9" w:rsidRDefault="00F138C1" w:rsidP="00F138C1">
            <w:pPr>
              <w:tabs>
                <w:tab w:val="left" w:pos="-1440"/>
                <w:tab w:val="left" w:pos="-720"/>
              </w:tabs>
              <w:rPr>
                <w:sz w:val="20"/>
                <w:szCs w:val="20"/>
                <w:lang w:val="fr-CA"/>
              </w:rPr>
            </w:pPr>
            <w:r w:rsidRPr="005266B9">
              <w:rPr>
                <w:sz w:val="20"/>
                <w:szCs w:val="20"/>
                <w:lang w:val="fr-CA"/>
              </w:rPr>
              <w:tab/>
            </w:r>
            <w:r w:rsidR="00337C5F" w:rsidRPr="005266B9">
              <w:rPr>
                <w:sz w:val="20"/>
                <w:szCs w:val="20"/>
                <w:lang w:val="fr-CA"/>
              </w:rPr>
              <w:t>Clelia Crispino, et al.</w:t>
            </w:r>
          </w:p>
          <w:p w:rsidR="00EC6816" w:rsidRPr="005266B9" w:rsidRDefault="00EC6816" w:rsidP="00F138C1">
            <w:pPr>
              <w:tabs>
                <w:tab w:val="left" w:pos="-1440"/>
                <w:tab w:val="left" w:pos="-720"/>
              </w:tabs>
              <w:rPr>
                <w:sz w:val="20"/>
                <w:szCs w:val="20"/>
                <w:lang w:val="fr-CA"/>
              </w:rPr>
            </w:pPr>
          </w:p>
          <w:p w:rsidR="00F138C1" w:rsidRPr="005266B9" w:rsidRDefault="00F138C1" w:rsidP="00F138C1">
            <w:pPr>
              <w:tabs>
                <w:tab w:val="left" w:pos="-1440"/>
                <w:tab w:val="left" w:pos="-720"/>
              </w:tabs>
              <w:rPr>
                <w:sz w:val="20"/>
                <w:szCs w:val="20"/>
                <w:lang w:val="fr-CA"/>
              </w:rPr>
            </w:pPr>
            <w:r w:rsidRPr="005266B9">
              <w:rPr>
                <w:sz w:val="20"/>
                <w:szCs w:val="20"/>
                <w:lang w:val="fr-CA"/>
              </w:rPr>
              <w:tab/>
              <w:t>v. (39</w:t>
            </w:r>
            <w:r w:rsidR="00337C5F" w:rsidRPr="005266B9">
              <w:rPr>
                <w:sz w:val="20"/>
                <w:szCs w:val="20"/>
                <w:lang w:val="fr-CA"/>
              </w:rPr>
              <w:t>889</w:t>
            </w:r>
            <w:r w:rsidRPr="005266B9">
              <w:rPr>
                <w:sz w:val="20"/>
                <w:szCs w:val="20"/>
                <w:lang w:val="fr-CA"/>
              </w:rPr>
              <w:t>)</w:t>
            </w:r>
          </w:p>
          <w:p w:rsidR="00F138C1" w:rsidRPr="005266B9" w:rsidRDefault="00F138C1" w:rsidP="00F138C1">
            <w:pPr>
              <w:tabs>
                <w:tab w:val="left" w:pos="-1440"/>
                <w:tab w:val="left" w:pos="-720"/>
              </w:tabs>
              <w:rPr>
                <w:sz w:val="20"/>
                <w:szCs w:val="20"/>
                <w:lang w:val="fr-CA"/>
              </w:rPr>
            </w:pPr>
          </w:p>
          <w:p w:rsidR="00F138C1" w:rsidRPr="005266B9" w:rsidRDefault="00337C5F" w:rsidP="00F138C1">
            <w:pPr>
              <w:tabs>
                <w:tab w:val="left" w:pos="-1440"/>
                <w:tab w:val="left" w:pos="-720"/>
              </w:tabs>
              <w:rPr>
                <w:b/>
                <w:sz w:val="20"/>
                <w:szCs w:val="20"/>
                <w:lang w:val="fr-CA"/>
              </w:rPr>
            </w:pPr>
            <w:r w:rsidRPr="005266B9">
              <w:rPr>
                <w:b/>
                <w:sz w:val="20"/>
                <w:szCs w:val="20"/>
                <w:lang w:val="fr-CA"/>
              </w:rPr>
              <w:t>Claudio Crispino</w:t>
            </w:r>
            <w:r w:rsidR="00F138C1" w:rsidRPr="005266B9">
              <w:rPr>
                <w:b/>
                <w:sz w:val="20"/>
                <w:szCs w:val="20"/>
                <w:lang w:val="fr-CA"/>
              </w:rPr>
              <w:t xml:space="preserve"> (</w:t>
            </w:r>
            <w:r w:rsidRPr="005266B9">
              <w:rPr>
                <w:b/>
                <w:sz w:val="20"/>
                <w:szCs w:val="20"/>
                <w:lang w:val="fr-CA"/>
              </w:rPr>
              <w:t>Que</w:t>
            </w:r>
            <w:r w:rsidR="00F138C1" w:rsidRPr="005266B9">
              <w:rPr>
                <w:b/>
                <w:sz w:val="20"/>
                <w:szCs w:val="20"/>
                <w:lang w:val="fr-CA"/>
              </w:rPr>
              <w:t>.)</w:t>
            </w:r>
          </w:p>
          <w:p w:rsidR="00F138C1" w:rsidRPr="005266B9" w:rsidRDefault="00F138C1" w:rsidP="00F138C1">
            <w:pPr>
              <w:tabs>
                <w:tab w:val="left" w:pos="-1440"/>
                <w:tab w:val="left" w:pos="-720"/>
              </w:tabs>
              <w:rPr>
                <w:sz w:val="20"/>
                <w:szCs w:val="20"/>
                <w:lang w:val="fr-CA"/>
              </w:rPr>
            </w:pPr>
            <w:r w:rsidRPr="005266B9">
              <w:rPr>
                <w:sz w:val="20"/>
                <w:szCs w:val="20"/>
                <w:lang w:val="fr-CA"/>
              </w:rPr>
              <w:tab/>
            </w:r>
            <w:r w:rsidR="00337C5F" w:rsidRPr="005266B9">
              <w:rPr>
                <w:sz w:val="20"/>
                <w:szCs w:val="20"/>
                <w:lang w:val="fr-CA"/>
              </w:rPr>
              <w:t>Claudio Crispino</w:t>
            </w:r>
          </w:p>
          <w:p w:rsidR="00F138C1" w:rsidRPr="005266B9" w:rsidRDefault="00F138C1" w:rsidP="00F138C1">
            <w:pPr>
              <w:tabs>
                <w:tab w:val="left" w:pos="-1440"/>
                <w:tab w:val="left" w:pos="-720"/>
              </w:tabs>
              <w:rPr>
                <w:sz w:val="20"/>
                <w:szCs w:val="20"/>
                <w:lang w:val="fr-CA"/>
              </w:rPr>
            </w:pPr>
          </w:p>
          <w:p w:rsidR="00F138C1" w:rsidRPr="005266B9" w:rsidRDefault="00F138C1" w:rsidP="00F138C1">
            <w:pPr>
              <w:rPr>
                <w:sz w:val="20"/>
                <w:szCs w:val="20"/>
              </w:rPr>
            </w:pPr>
            <w:r w:rsidRPr="005266B9">
              <w:rPr>
                <w:sz w:val="20"/>
                <w:szCs w:val="20"/>
              </w:rPr>
              <w:t xml:space="preserve">FILING DATE: </w:t>
            </w:r>
            <w:r w:rsidR="00337C5F" w:rsidRPr="005266B9">
              <w:rPr>
                <w:sz w:val="20"/>
                <w:szCs w:val="20"/>
              </w:rPr>
              <w:t>December</w:t>
            </w:r>
            <w:r w:rsidRPr="005266B9">
              <w:rPr>
                <w:sz w:val="20"/>
                <w:szCs w:val="20"/>
              </w:rPr>
              <w:t xml:space="preserve"> </w:t>
            </w:r>
            <w:r w:rsidR="00337C5F" w:rsidRPr="005266B9">
              <w:rPr>
                <w:sz w:val="20"/>
                <w:szCs w:val="20"/>
              </w:rPr>
              <w:t>3</w:t>
            </w:r>
            <w:r w:rsidRPr="005266B9">
              <w:rPr>
                <w:sz w:val="20"/>
                <w:szCs w:val="20"/>
              </w:rPr>
              <w:t>, 20</w:t>
            </w:r>
            <w:r w:rsidR="00DA1D48" w:rsidRPr="005266B9">
              <w:rPr>
                <w:sz w:val="20"/>
                <w:szCs w:val="20"/>
              </w:rPr>
              <w:t>2</w:t>
            </w:r>
            <w:r w:rsidR="00EC6816" w:rsidRPr="005266B9">
              <w:rPr>
                <w:sz w:val="20"/>
                <w:szCs w:val="20"/>
              </w:rPr>
              <w:t>1</w:t>
            </w:r>
          </w:p>
          <w:p w:rsidR="004B2E86" w:rsidRPr="005266B9" w:rsidRDefault="004B2E86" w:rsidP="00F138C1">
            <w:pPr>
              <w:rPr>
                <w:sz w:val="20"/>
                <w:szCs w:val="20"/>
              </w:rPr>
            </w:pPr>
          </w:p>
          <w:p w:rsidR="00F138C1" w:rsidRPr="005266B9" w:rsidRDefault="005266B9" w:rsidP="00F138C1">
            <w:pPr>
              <w:rPr>
                <w:sz w:val="20"/>
                <w:szCs w:val="20"/>
              </w:rPr>
            </w:pPr>
            <w:r w:rsidRPr="005266B9">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5266B9" w:rsidRDefault="00F138C1" w:rsidP="00F138C1">
            <w:pPr>
              <w:jc w:val="center"/>
              <w:rPr>
                <w:sz w:val="20"/>
                <w:szCs w:val="20"/>
              </w:rPr>
            </w:pPr>
          </w:p>
          <w:p w:rsidR="00F138C1" w:rsidRPr="005266B9" w:rsidRDefault="00F138C1" w:rsidP="00F138C1">
            <w:pPr>
              <w:jc w:val="center"/>
              <w:rPr>
                <w:sz w:val="20"/>
                <w:szCs w:val="20"/>
              </w:rPr>
            </w:pPr>
          </w:p>
          <w:p w:rsidR="00F138C1" w:rsidRPr="005266B9" w:rsidRDefault="00F138C1" w:rsidP="00F138C1">
            <w:pPr>
              <w:jc w:val="center"/>
              <w:rPr>
                <w:sz w:val="20"/>
                <w:szCs w:val="20"/>
              </w:rPr>
            </w:pPr>
          </w:p>
          <w:p w:rsidR="00F138C1" w:rsidRPr="005266B9" w:rsidRDefault="00F138C1" w:rsidP="00F138C1">
            <w:pPr>
              <w:jc w:val="center"/>
              <w:rPr>
                <w:sz w:val="20"/>
                <w:szCs w:val="20"/>
              </w:rPr>
            </w:pPr>
          </w:p>
          <w:p w:rsidR="00F138C1" w:rsidRPr="005266B9" w:rsidRDefault="00F138C1" w:rsidP="00F138C1">
            <w:pPr>
              <w:jc w:val="center"/>
              <w:rPr>
                <w:sz w:val="20"/>
                <w:szCs w:val="20"/>
              </w:rPr>
            </w:pPr>
          </w:p>
          <w:p w:rsidR="00F138C1" w:rsidRPr="005266B9" w:rsidRDefault="00F138C1" w:rsidP="00F138C1">
            <w:pPr>
              <w:jc w:val="center"/>
              <w:rPr>
                <w:sz w:val="20"/>
                <w:szCs w:val="20"/>
              </w:rPr>
            </w:pPr>
          </w:p>
          <w:p w:rsidR="00F138C1" w:rsidRPr="005266B9" w:rsidRDefault="00F138C1" w:rsidP="00F138C1">
            <w:pPr>
              <w:jc w:val="center"/>
              <w:rPr>
                <w:sz w:val="20"/>
                <w:szCs w:val="20"/>
              </w:rPr>
            </w:pPr>
          </w:p>
          <w:p w:rsidR="00F138C1" w:rsidRPr="005266B9" w:rsidRDefault="00F138C1" w:rsidP="00F138C1">
            <w:pPr>
              <w:jc w:val="center"/>
              <w:rPr>
                <w:sz w:val="20"/>
                <w:szCs w:val="20"/>
              </w:rPr>
            </w:pPr>
          </w:p>
          <w:p w:rsidR="00F138C1" w:rsidRPr="005266B9" w:rsidRDefault="00F138C1" w:rsidP="00F138C1">
            <w:pPr>
              <w:jc w:val="center"/>
              <w:rPr>
                <w:sz w:val="20"/>
                <w:szCs w:val="20"/>
              </w:rPr>
            </w:pPr>
          </w:p>
          <w:p w:rsidR="00F138C1" w:rsidRPr="005266B9" w:rsidRDefault="00F138C1" w:rsidP="00F138C1">
            <w:pPr>
              <w:jc w:val="center"/>
              <w:rPr>
                <w:sz w:val="20"/>
                <w:szCs w:val="20"/>
              </w:rPr>
            </w:pPr>
          </w:p>
          <w:p w:rsidR="004B2E86" w:rsidRPr="005266B9" w:rsidRDefault="004B2E86" w:rsidP="00F138C1">
            <w:pPr>
              <w:jc w:val="center"/>
              <w:rPr>
                <w:sz w:val="20"/>
                <w:szCs w:val="20"/>
              </w:rPr>
            </w:pPr>
          </w:p>
          <w:p w:rsidR="00F138C1" w:rsidRPr="005266B9" w:rsidRDefault="00F138C1" w:rsidP="00F138C1">
            <w:pPr>
              <w:jc w:val="center"/>
              <w:rPr>
                <w:sz w:val="20"/>
                <w:szCs w:val="20"/>
              </w:rPr>
            </w:pPr>
          </w:p>
        </w:tc>
        <w:tc>
          <w:tcPr>
            <w:tcW w:w="4239" w:type="dxa"/>
            <w:shd w:val="clear" w:color="auto" w:fill="auto"/>
          </w:tcPr>
          <w:p w:rsidR="00F138C1" w:rsidRPr="005266B9" w:rsidRDefault="00F138C1" w:rsidP="00F138C1">
            <w:pPr>
              <w:rPr>
                <w:sz w:val="20"/>
                <w:szCs w:val="20"/>
                <w:lang w:val="fr-CA"/>
              </w:rPr>
            </w:pPr>
          </w:p>
        </w:tc>
      </w:tr>
    </w:tbl>
    <w:p w:rsidR="00F138C1" w:rsidRPr="005266B9" w:rsidRDefault="00F138C1" w:rsidP="00F138C1">
      <w:pPr>
        <w:tabs>
          <w:tab w:val="right" w:pos="9360"/>
        </w:tabs>
        <w:rPr>
          <w:sz w:val="20"/>
          <w:szCs w:val="20"/>
          <w:lang w:val="fr-CA"/>
        </w:rPr>
      </w:pPr>
    </w:p>
    <w:p w:rsidR="00F138C1" w:rsidRPr="005266B9" w:rsidRDefault="00F138C1" w:rsidP="00F138C1">
      <w:pPr>
        <w:tabs>
          <w:tab w:val="right" w:pos="9360"/>
        </w:tabs>
        <w:rPr>
          <w:sz w:val="20"/>
          <w:szCs w:val="20"/>
          <w:lang w:val="fr-CA"/>
        </w:rPr>
      </w:pPr>
    </w:p>
    <w:p w:rsidR="00C01FCB" w:rsidRPr="005266B9" w:rsidRDefault="00C01FCB" w:rsidP="0095096B">
      <w:pPr>
        <w:tabs>
          <w:tab w:val="right" w:pos="9360"/>
        </w:tabs>
        <w:rPr>
          <w:sz w:val="20"/>
          <w:szCs w:val="20"/>
          <w:lang w:val="fr-CA"/>
        </w:rPr>
      </w:pPr>
    </w:p>
    <w:p w:rsidR="00242AEE" w:rsidRPr="005266B9" w:rsidRDefault="00242AEE" w:rsidP="0095096B">
      <w:pPr>
        <w:tabs>
          <w:tab w:val="right" w:pos="9360"/>
        </w:tabs>
        <w:rPr>
          <w:sz w:val="20"/>
          <w:szCs w:val="20"/>
          <w:lang w:val="fr-CA"/>
        </w:rPr>
        <w:sectPr w:rsidR="00242AEE" w:rsidRPr="005266B9"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5266B9" w:rsidRDefault="00DD0BDC" w:rsidP="00567602">
      <w:pPr>
        <w:pStyle w:val="Header1StyleE"/>
        <w:pBdr>
          <w:bottom w:val="single" w:sz="12" w:space="1" w:color="auto"/>
        </w:pBdr>
        <w:rPr>
          <w:lang w:val="fr-CA"/>
        </w:rPr>
      </w:pPr>
      <w:bookmarkStart w:id="1" w:name="QuickMark_1"/>
      <w:bookmarkStart w:id="2" w:name="_Toc89942771"/>
      <w:bookmarkEnd w:id="1"/>
      <w:r w:rsidRPr="005266B9">
        <w:rPr>
          <w:lang w:val="fr-CA"/>
        </w:rPr>
        <w:lastRenderedPageBreak/>
        <w:t>Judgments on applications</w:t>
      </w:r>
      <w:r w:rsidR="000C1D9D" w:rsidRPr="005266B9">
        <w:rPr>
          <w:lang w:val="fr-CA"/>
        </w:rPr>
        <w:t xml:space="preserve"> </w:t>
      </w:r>
      <w:r w:rsidRPr="005266B9">
        <w:rPr>
          <w:lang w:val="fr-CA"/>
        </w:rPr>
        <w:t>for leave</w:t>
      </w:r>
      <w:r w:rsidR="00693C38" w:rsidRPr="005266B9">
        <w:rPr>
          <w:noProof/>
          <w:sz w:val="20"/>
          <w:lang w:val="fr-CA"/>
        </w:rPr>
        <w:t xml:space="preserve"> </w:t>
      </w:r>
      <w:r w:rsidR="00271E1E" w:rsidRPr="005266B9">
        <w:rPr>
          <w:noProof/>
          <w:sz w:val="20"/>
          <w:lang w:val="fr-CA"/>
        </w:rPr>
        <w:t xml:space="preserve">/ </w:t>
      </w:r>
      <w:r w:rsidR="00693C38" w:rsidRPr="005266B9">
        <w:rPr>
          <w:noProof/>
          <w:sz w:val="20"/>
          <w:lang w:val="fr-CA"/>
        </w:rPr>
        <w:br/>
      </w:r>
      <w:r w:rsidRPr="005266B9">
        <w:rPr>
          <w:lang w:val="fr-CA"/>
        </w:rPr>
        <w:t>Jugements rendus sur les demandes d’autorisation</w:t>
      </w:r>
      <w:bookmarkEnd w:id="2"/>
    </w:p>
    <w:p w:rsidR="00FB1DB6" w:rsidRPr="005266B9" w:rsidRDefault="00FB1DB6" w:rsidP="00693C38">
      <w:pPr>
        <w:rPr>
          <w:sz w:val="20"/>
          <w:szCs w:val="20"/>
          <w:lang w:val="fr-CA"/>
        </w:rPr>
      </w:pPr>
    </w:p>
    <w:p w:rsidR="00F16063" w:rsidRPr="005266B9" w:rsidRDefault="00E54C21" w:rsidP="00F16063">
      <w:pPr>
        <w:rPr>
          <w:b/>
          <w:sz w:val="20"/>
          <w:szCs w:val="20"/>
        </w:rPr>
      </w:pPr>
      <w:r w:rsidRPr="005266B9">
        <w:rPr>
          <w:b/>
          <w:sz w:val="20"/>
          <w:szCs w:val="20"/>
          <w:lang w:val="fr-CA"/>
        </w:rPr>
        <w:t>DECEM</w:t>
      </w:r>
      <w:r w:rsidR="00BE5B3E" w:rsidRPr="005266B9">
        <w:rPr>
          <w:b/>
          <w:sz w:val="20"/>
          <w:szCs w:val="20"/>
        </w:rPr>
        <w:t>BER</w:t>
      </w:r>
      <w:r w:rsidR="00F16063" w:rsidRPr="005266B9">
        <w:rPr>
          <w:b/>
          <w:sz w:val="20"/>
          <w:szCs w:val="20"/>
        </w:rPr>
        <w:t xml:space="preserve"> </w:t>
      </w:r>
      <w:r w:rsidRPr="005266B9">
        <w:rPr>
          <w:b/>
          <w:sz w:val="20"/>
          <w:szCs w:val="20"/>
        </w:rPr>
        <w:t>9</w:t>
      </w:r>
      <w:r w:rsidR="00F16063" w:rsidRPr="005266B9">
        <w:rPr>
          <w:b/>
          <w:sz w:val="20"/>
          <w:szCs w:val="20"/>
        </w:rPr>
        <w:t xml:space="preserve">, </w:t>
      </w:r>
      <w:r w:rsidR="0034657E" w:rsidRPr="005266B9">
        <w:rPr>
          <w:b/>
          <w:sz w:val="20"/>
          <w:szCs w:val="20"/>
        </w:rPr>
        <w:t>20</w:t>
      </w:r>
      <w:r w:rsidR="005967EF" w:rsidRPr="005266B9">
        <w:rPr>
          <w:b/>
          <w:sz w:val="20"/>
          <w:szCs w:val="20"/>
        </w:rPr>
        <w:t>2</w:t>
      </w:r>
      <w:r w:rsidR="009B36BA" w:rsidRPr="005266B9">
        <w:rPr>
          <w:b/>
          <w:sz w:val="20"/>
          <w:szCs w:val="20"/>
        </w:rPr>
        <w:t>1</w:t>
      </w:r>
      <w:r w:rsidR="00F16063" w:rsidRPr="005266B9">
        <w:rPr>
          <w:b/>
          <w:sz w:val="20"/>
          <w:szCs w:val="20"/>
        </w:rPr>
        <w:t xml:space="preserve"> / LE </w:t>
      </w:r>
      <w:r w:rsidRPr="005266B9">
        <w:rPr>
          <w:b/>
          <w:sz w:val="20"/>
          <w:szCs w:val="20"/>
        </w:rPr>
        <w:t>9</w:t>
      </w:r>
      <w:r w:rsidR="00F16063" w:rsidRPr="005266B9">
        <w:rPr>
          <w:b/>
          <w:sz w:val="20"/>
          <w:szCs w:val="20"/>
        </w:rPr>
        <w:t xml:space="preserve"> </w:t>
      </w:r>
      <w:r w:rsidRPr="005266B9">
        <w:rPr>
          <w:b/>
          <w:sz w:val="20"/>
          <w:szCs w:val="20"/>
        </w:rPr>
        <w:t>DÉCEM</w:t>
      </w:r>
      <w:r w:rsidR="00BE5B3E" w:rsidRPr="005266B9">
        <w:rPr>
          <w:b/>
          <w:sz w:val="20"/>
          <w:szCs w:val="20"/>
        </w:rPr>
        <w:t>BRE</w:t>
      </w:r>
      <w:r w:rsidR="00F16063" w:rsidRPr="005266B9">
        <w:rPr>
          <w:b/>
          <w:sz w:val="20"/>
          <w:szCs w:val="20"/>
        </w:rPr>
        <w:t xml:space="preserve"> </w:t>
      </w:r>
      <w:r w:rsidR="0034657E" w:rsidRPr="005266B9">
        <w:rPr>
          <w:b/>
          <w:sz w:val="20"/>
          <w:szCs w:val="20"/>
        </w:rPr>
        <w:t>20</w:t>
      </w:r>
      <w:r w:rsidR="005967EF" w:rsidRPr="005266B9">
        <w:rPr>
          <w:b/>
          <w:sz w:val="20"/>
          <w:szCs w:val="20"/>
        </w:rPr>
        <w:t>2</w:t>
      </w:r>
      <w:r w:rsidR="009B36BA" w:rsidRPr="005266B9">
        <w:rPr>
          <w:b/>
          <w:sz w:val="20"/>
          <w:szCs w:val="20"/>
        </w:rPr>
        <w:t>1</w:t>
      </w:r>
    </w:p>
    <w:p w:rsidR="00FA43BB" w:rsidRPr="005266B9" w:rsidRDefault="00FA43BB" w:rsidP="00FA43B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A43BB" w:rsidRPr="005266B9" w:rsidTr="00854F5C">
        <w:tc>
          <w:tcPr>
            <w:tcW w:w="543" w:type="pct"/>
          </w:tcPr>
          <w:p w:rsidR="00FA43BB" w:rsidRPr="005266B9" w:rsidRDefault="00FA43BB" w:rsidP="00854F5C">
            <w:pPr>
              <w:jc w:val="both"/>
              <w:rPr>
                <w:sz w:val="20"/>
              </w:rPr>
            </w:pPr>
            <w:r w:rsidRPr="005266B9">
              <w:rPr>
                <w:rStyle w:val="SCCFileNumberChar"/>
                <w:sz w:val="20"/>
                <w:szCs w:val="20"/>
              </w:rPr>
              <w:t>39780</w:t>
            </w:r>
          </w:p>
        </w:tc>
        <w:tc>
          <w:tcPr>
            <w:tcW w:w="4457" w:type="pct"/>
            <w:gridSpan w:val="3"/>
          </w:tcPr>
          <w:p w:rsidR="00FA43BB" w:rsidRPr="005266B9" w:rsidRDefault="00FA43BB" w:rsidP="00854F5C">
            <w:pPr>
              <w:pStyle w:val="SCCLsocParty"/>
              <w:jc w:val="both"/>
              <w:rPr>
                <w:b/>
                <w:sz w:val="20"/>
                <w:szCs w:val="20"/>
                <w:lang w:val="en-US"/>
              </w:rPr>
            </w:pPr>
            <w:r w:rsidRPr="005266B9">
              <w:rPr>
                <w:b/>
                <w:sz w:val="20"/>
                <w:szCs w:val="20"/>
                <w:lang w:val="en-US"/>
              </w:rPr>
              <w:t>Her Majesty the Queen v. Kaylon Dakota Stonne</w:t>
            </w:r>
          </w:p>
          <w:p w:rsidR="00FA43BB" w:rsidRPr="005266B9" w:rsidRDefault="00FA43BB" w:rsidP="00854F5C">
            <w:pPr>
              <w:jc w:val="both"/>
              <w:rPr>
                <w:sz w:val="20"/>
              </w:rPr>
            </w:pPr>
            <w:r w:rsidRPr="005266B9">
              <w:rPr>
                <w:sz w:val="20"/>
              </w:rPr>
              <w:t>(Sask.) (Criminal) (By Leave)</w:t>
            </w:r>
          </w:p>
        </w:tc>
      </w:tr>
      <w:tr w:rsidR="00FA43BB" w:rsidRPr="005266B9" w:rsidTr="00854F5C">
        <w:tc>
          <w:tcPr>
            <w:tcW w:w="5000" w:type="pct"/>
            <w:gridSpan w:val="4"/>
          </w:tcPr>
          <w:p w:rsidR="00AE6428" w:rsidRPr="005266B9" w:rsidRDefault="00AE6428" w:rsidP="00AE6428">
            <w:pPr>
              <w:jc w:val="both"/>
              <w:rPr>
                <w:sz w:val="20"/>
                <w:szCs w:val="20"/>
              </w:rPr>
            </w:pPr>
            <w:r w:rsidRPr="005266B9">
              <w:rPr>
                <w:sz w:val="20"/>
                <w:szCs w:val="20"/>
              </w:rPr>
              <w:t>The application for leave to appeal from the judgment of the</w:t>
            </w:r>
            <w:bookmarkStart w:id="3" w:name="BM_1_"/>
            <w:bookmarkEnd w:id="3"/>
            <w:r w:rsidRPr="005266B9">
              <w:rPr>
                <w:sz w:val="20"/>
                <w:szCs w:val="20"/>
              </w:rPr>
              <w:t xml:space="preserve"> Court of Appeal for Saskatchewan, Number CACR3231, 2021 SKCA 84, dated May 28, 2021, is dismissed.</w:t>
            </w:r>
          </w:p>
          <w:p w:rsidR="00FA43BB" w:rsidRPr="005266B9" w:rsidRDefault="00FA43BB" w:rsidP="00854F5C">
            <w:pPr>
              <w:pStyle w:val="SCCBanSummary0"/>
              <w:rPr>
                <w:smallCaps w:val="0"/>
                <w:sz w:val="20"/>
                <w:szCs w:val="20"/>
              </w:rPr>
            </w:pPr>
          </w:p>
        </w:tc>
      </w:tr>
      <w:tr w:rsidR="00FA43BB" w:rsidRPr="005266B9" w:rsidTr="00854F5C">
        <w:tc>
          <w:tcPr>
            <w:tcW w:w="5000" w:type="pct"/>
            <w:gridSpan w:val="4"/>
          </w:tcPr>
          <w:p w:rsidR="00FA43BB" w:rsidRPr="005266B9" w:rsidRDefault="00FA43BB" w:rsidP="00854F5C">
            <w:pPr>
              <w:pStyle w:val="SCCBanSummary0"/>
              <w:rPr>
                <w:smallCaps w:val="0"/>
                <w:sz w:val="20"/>
                <w:szCs w:val="20"/>
              </w:rPr>
            </w:pPr>
            <w:r w:rsidRPr="005266B9">
              <w:rPr>
                <w:i/>
                <w:smallCaps w:val="0"/>
                <w:sz w:val="20"/>
                <w:szCs w:val="20"/>
              </w:rPr>
              <w:t>Charter of Rights</w:t>
            </w:r>
            <w:r w:rsidRPr="005266B9">
              <w:rPr>
                <w:smallCaps w:val="0"/>
                <w:sz w:val="20"/>
                <w:szCs w:val="20"/>
              </w:rPr>
              <w:t xml:space="preserve"> — Remedy — Respondent’s s. 7 </w:t>
            </w:r>
            <w:r w:rsidRPr="005266B9">
              <w:rPr>
                <w:i/>
                <w:smallCaps w:val="0"/>
                <w:sz w:val="20"/>
                <w:szCs w:val="20"/>
              </w:rPr>
              <w:t xml:space="preserve">Charter </w:t>
            </w:r>
            <w:r w:rsidRPr="005266B9">
              <w:rPr>
                <w:smallCaps w:val="0"/>
                <w:sz w:val="20"/>
                <w:szCs w:val="20"/>
              </w:rPr>
              <w:t>rights breached — Stay of proceedings ordered — Criminal law — Evidence —</w:t>
            </w:r>
            <w:r w:rsidRPr="005266B9">
              <w:rPr>
                <w:smallCaps w:val="0"/>
                <w:color w:val="212529"/>
                <w:sz w:val="20"/>
                <w:szCs w:val="20"/>
                <w:lang w:val="en"/>
              </w:rPr>
              <w:t xml:space="preserve"> Videotape </w:t>
            </w:r>
            <w:r w:rsidRPr="005266B9">
              <w:rPr>
                <w:smallCaps w:val="0"/>
                <w:sz w:val="20"/>
                <w:szCs w:val="20"/>
                <w:lang w:val="en"/>
              </w:rPr>
              <w:t xml:space="preserve">evidence gathered by the police on the day of the alleged offence not disclosed and then destroyed before being viewed by defence — </w:t>
            </w:r>
            <w:r w:rsidRPr="005266B9">
              <w:rPr>
                <w:smallCaps w:val="0"/>
                <w:color w:val="000000"/>
                <w:sz w:val="20"/>
                <w:szCs w:val="20"/>
                <w:lang w:val="en-US"/>
              </w:rPr>
              <w:t xml:space="preserve">Whether the Court of Appeal erred in law by affirming a finding that evidence was lost through unacceptable negligence that was not based on: a) a proper assessment of the probative value of the lost evidence; b) a proper consideration of whether the lost evidence was subject to first or third party disclosure rules; and c) a reasonable consideration of the steps the police took to preserve the evidence — Whether the Court of Appeal erred in law by holding that the validity of a judicial stay of proceedings should be assessed by presuming that the loss of potentially relevant evidence necessarily causes irremediable prejudice </w:t>
            </w:r>
            <w:r w:rsidRPr="005266B9">
              <w:rPr>
                <w:smallCaps w:val="0"/>
                <w:sz w:val="20"/>
                <w:szCs w:val="20"/>
              </w:rPr>
              <w:t xml:space="preserve">— ss. 7, 24(2) of the </w:t>
            </w:r>
            <w:r w:rsidRPr="005266B9">
              <w:rPr>
                <w:i/>
                <w:smallCaps w:val="0"/>
                <w:sz w:val="20"/>
                <w:szCs w:val="20"/>
              </w:rPr>
              <w:t>Canadian Charter of Rights and Freedoms</w:t>
            </w:r>
            <w:r w:rsidRPr="005266B9">
              <w:rPr>
                <w:smallCaps w:val="0"/>
                <w:sz w:val="20"/>
                <w:szCs w:val="20"/>
              </w:rPr>
              <w:t>.</w:t>
            </w:r>
          </w:p>
          <w:p w:rsidR="00FA43BB" w:rsidRPr="005266B9" w:rsidRDefault="00FA43BB" w:rsidP="00854F5C">
            <w:pPr>
              <w:jc w:val="both"/>
              <w:rPr>
                <w:sz w:val="20"/>
              </w:rPr>
            </w:pPr>
          </w:p>
        </w:tc>
      </w:tr>
      <w:tr w:rsidR="00FA43BB" w:rsidRPr="005266B9" w:rsidTr="00854F5C">
        <w:tc>
          <w:tcPr>
            <w:tcW w:w="5000" w:type="pct"/>
            <w:gridSpan w:val="4"/>
          </w:tcPr>
          <w:p w:rsidR="00FA43BB" w:rsidRPr="005266B9" w:rsidRDefault="00FA43BB" w:rsidP="00854F5C">
            <w:pPr>
              <w:jc w:val="both"/>
              <w:rPr>
                <w:sz w:val="20"/>
              </w:rPr>
            </w:pPr>
            <w:r w:rsidRPr="005266B9">
              <w:rPr>
                <w:sz w:val="20"/>
                <w:lang w:val="en"/>
              </w:rPr>
              <w:t>The respondent was committed to stand trial on charges of manslaughter, and criminal negligence causing death with respect to the death of his infant daughter.</w:t>
            </w:r>
            <w:r w:rsidRPr="005266B9">
              <w:rPr>
                <w:color w:val="212529"/>
                <w:sz w:val="20"/>
                <w:lang w:val="en"/>
              </w:rPr>
              <w:t xml:space="preserve"> A </w:t>
            </w:r>
            <w:r w:rsidRPr="005266B9">
              <w:rPr>
                <w:i/>
                <w:color w:val="212529"/>
                <w:sz w:val="20"/>
                <w:lang w:val="en"/>
              </w:rPr>
              <w:t>voir dire</w:t>
            </w:r>
            <w:r w:rsidRPr="005266B9">
              <w:rPr>
                <w:color w:val="212529"/>
                <w:sz w:val="20"/>
                <w:lang w:val="en"/>
              </w:rPr>
              <w:t xml:space="preserve"> was held primarily to determine, among other evidentiary issues, whether the failure of police to preserve videotape evidence of the respondent at the police station over the course of many hours constituted a breach of his s. 7 </w:t>
            </w:r>
            <w:r w:rsidRPr="005266B9">
              <w:rPr>
                <w:i/>
                <w:color w:val="212529"/>
                <w:sz w:val="20"/>
                <w:lang w:val="en"/>
              </w:rPr>
              <w:t>Charter</w:t>
            </w:r>
            <w:r w:rsidRPr="005266B9">
              <w:rPr>
                <w:color w:val="212529"/>
                <w:sz w:val="20"/>
                <w:lang w:val="en"/>
              </w:rPr>
              <w:t xml:space="preserve"> rights. The trial judge concluded that the respondent’s s. 7 </w:t>
            </w:r>
            <w:r w:rsidRPr="005266B9">
              <w:rPr>
                <w:i/>
                <w:color w:val="212529"/>
                <w:sz w:val="20"/>
                <w:lang w:val="en"/>
              </w:rPr>
              <w:t>Charter</w:t>
            </w:r>
            <w:r w:rsidRPr="005266B9">
              <w:rPr>
                <w:color w:val="212529"/>
                <w:sz w:val="20"/>
                <w:lang w:val="en"/>
              </w:rPr>
              <w:t xml:space="preserve"> rights were breached, and a stay of proceedings was ordered. The Court of Appeal dismissed the Crown’s appeal.</w:t>
            </w:r>
          </w:p>
        </w:tc>
      </w:tr>
      <w:tr w:rsidR="00FA43BB" w:rsidRPr="005266B9" w:rsidTr="00854F5C">
        <w:tc>
          <w:tcPr>
            <w:tcW w:w="5000" w:type="pct"/>
            <w:gridSpan w:val="4"/>
          </w:tcPr>
          <w:p w:rsidR="00FA43BB" w:rsidRPr="005266B9" w:rsidRDefault="00FA43BB" w:rsidP="00854F5C">
            <w:pPr>
              <w:jc w:val="both"/>
              <w:rPr>
                <w:sz w:val="20"/>
              </w:rPr>
            </w:pPr>
          </w:p>
        </w:tc>
      </w:tr>
      <w:tr w:rsidR="00FA43BB" w:rsidRPr="005266B9" w:rsidTr="00854F5C">
        <w:tc>
          <w:tcPr>
            <w:tcW w:w="2427" w:type="pct"/>
            <w:gridSpan w:val="2"/>
          </w:tcPr>
          <w:p w:rsidR="00FA43BB" w:rsidRPr="005266B9" w:rsidRDefault="00FA43BB" w:rsidP="00854F5C">
            <w:pPr>
              <w:jc w:val="both"/>
              <w:rPr>
                <w:sz w:val="20"/>
              </w:rPr>
            </w:pPr>
            <w:r w:rsidRPr="005266B9">
              <w:rPr>
                <w:sz w:val="20"/>
              </w:rPr>
              <w:t>February 19, 2019</w:t>
            </w:r>
          </w:p>
          <w:p w:rsidR="00FA43BB" w:rsidRPr="005266B9" w:rsidRDefault="00FA43BB" w:rsidP="00854F5C">
            <w:pPr>
              <w:jc w:val="both"/>
              <w:rPr>
                <w:sz w:val="20"/>
              </w:rPr>
            </w:pPr>
            <w:r w:rsidRPr="005266B9">
              <w:rPr>
                <w:sz w:val="20"/>
              </w:rPr>
              <w:t>Court of Queen’s Bench of Saskatchewan</w:t>
            </w:r>
          </w:p>
          <w:p w:rsidR="00FA43BB" w:rsidRPr="005266B9" w:rsidRDefault="00FA43BB" w:rsidP="00854F5C">
            <w:pPr>
              <w:jc w:val="both"/>
              <w:rPr>
                <w:sz w:val="20"/>
              </w:rPr>
            </w:pPr>
            <w:r w:rsidRPr="005266B9">
              <w:rPr>
                <w:sz w:val="20"/>
              </w:rPr>
              <w:t>(Currie J.)</w:t>
            </w:r>
          </w:p>
          <w:p w:rsidR="00FA43BB" w:rsidRPr="005266B9" w:rsidRDefault="00FA43BB" w:rsidP="00854F5C">
            <w:pPr>
              <w:jc w:val="both"/>
              <w:rPr>
                <w:sz w:val="20"/>
              </w:rPr>
            </w:pPr>
            <w:r w:rsidRPr="005266B9">
              <w:rPr>
                <w:sz w:val="20"/>
              </w:rPr>
              <w:t>(unreported)</w:t>
            </w:r>
          </w:p>
          <w:p w:rsidR="00FA43BB" w:rsidRPr="005266B9" w:rsidRDefault="00FA43BB" w:rsidP="00854F5C">
            <w:pPr>
              <w:jc w:val="both"/>
              <w:rPr>
                <w:sz w:val="20"/>
              </w:rPr>
            </w:pPr>
          </w:p>
        </w:tc>
        <w:tc>
          <w:tcPr>
            <w:tcW w:w="243" w:type="pct"/>
          </w:tcPr>
          <w:p w:rsidR="00FA43BB" w:rsidRPr="005266B9" w:rsidRDefault="00FA43BB" w:rsidP="00854F5C">
            <w:pPr>
              <w:jc w:val="both"/>
              <w:rPr>
                <w:sz w:val="20"/>
              </w:rPr>
            </w:pPr>
          </w:p>
        </w:tc>
        <w:tc>
          <w:tcPr>
            <w:tcW w:w="2330" w:type="pct"/>
          </w:tcPr>
          <w:p w:rsidR="00FA43BB" w:rsidRPr="005266B9" w:rsidRDefault="00FA43BB" w:rsidP="00854F5C">
            <w:pPr>
              <w:jc w:val="both"/>
              <w:rPr>
                <w:sz w:val="20"/>
              </w:rPr>
            </w:pPr>
            <w:r w:rsidRPr="005266B9">
              <w:rPr>
                <w:sz w:val="20"/>
              </w:rPr>
              <w:t xml:space="preserve">Respondent’s s. 7 </w:t>
            </w:r>
            <w:r w:rsidRPr="005266B9">
              <w:rPr>
                <w:i/>
                <w:sz w:val="20"/>
              </w:rPr>
              <w:t>Charter</w:t>
            </w:r>
            <w:r w:rsidRPr="005266B9">
              <w:rPr>
                <w:sz w:val="20"/>
              </w:rPr>
              <w:t xml:space="preserve"> rights breached; stay of proceedings ordered</w:t>
            </w:r>
          </w:p>
          <w:p w:rsidR="00FA43BB" w:rsidRPr="005266B9" w:rsidRDefault="00FA43BB" w:rsidP="00854F5C">
            <w:pPr>
              <w:jc w:val="both"/>
              <w:rPr>
                <w:sz w:val="20"/>
              </w:rPr>
            </w:pPr>
          </w:p>
        </w:tc>
      </w:tr>
      <w:tr w:rsidR="00FA43BB" w:rsidRPr="005266B9" w:rsidTr="00854F5C">
        <w:tc>
          <w:tcPr>
            <w:tcW w:w="2427" w:type="pct"/>
            <w:gridSpan w:val="2"/>
          </w:tcPr>
          <w:p w:rsidR="00FA43BB" w:rsidRPr="005266B9" w:rsidRDefault="00FA43BB" w:rsidP="00854F5C">
            <w:pPr>
              <w:jc w:val="both"/>
              <w:rPr>
                <w:sz w:val="20"/>
              </w:rPr>
            </w:pPr>
            <w:r w:rsidRPr="005266B9">
              <w:rPr>
                <w:sz w:val="20"/>
              </w:rPr>
              <w:t>May 28, 2021</w:t>
            </w:r>
          </w:p>
          <w:p w:rsidR="00FA43BB" w:rsidRPr="005266B9" w:rsidRDefault="00FA43BB" w:rsidP="00854F5C">
            <w:pPr>
              <w:jc w:val="both"/>
              <w:rPr>
                <w:sz w:val="20"/>
              </w:rPr>
            </w:pPr>
            <w:r w:rsidRPr="005266B9">
              <w:rPr>
                <w:sz w:val="20"/>
              </w:rPr>
              <w:t>Court of Appeal for Saskatchewan</w:t>
            </w:r>
          </w:p>
          <w:p w:rsidR="00FA43BB" w:rsidRPr="005266B9" w:rsidRDefault="00FA43BB" w:rsidP="00854F5C">
            <w:pPr>
              <w:jc w:val="both"/>
              <w:rPr>
                <w:sz w:val="20"/>
              </w:rPr>
            </w:pPr>
            <w:r w:rsidRPr="005266B9">
              <w:rPr>
                <w:sz w:val="20"/>
              </w:rPr>
              <w:t>(Jackson, Barrington</w:t>
            </w:r>
            <w:r w:rsidRPr="005266B9">
              <w:rPr>
                <w:sz w:val="20"/>
              </w:rPr>
              <w:noBreakHyphen/>
              <w:t>Foote, Tholl JJ.A.)</w:t>
            </w:r>
          </w:p>
          <w:p w:rsidR="00FA43BB" w:rsidRPr="005266B9" w:rsidRDefault="005266B9" w:rsidP="00854F5C">
            <w:pPr>
              <w:jc w:val="both"/>
              <w:rPr>
                <w:sz w:val="20"/>
              </w:rPr>
            </w:pPr>
            <w:hyperlink r:id="rId15" w:history="1">
              <w:r w:rsidR="00FA43BB" w:rsidRPr="005266B9">
                <w:rPr>
                  <w:rStyle w:val="Hyperlink"/>
                  <w:sz w:val="20"/>
                </w:rPr>
                <w:t>2021 SKCA 84</w:t>
              </w:r>
            </w:hyperlink>
            <w:r w:rsidR="00FA43BB" w:rsidRPr="005266B9">
              <w:rPr>
                <w:sz w:val="20"/>
              </w:rPr>
              <w:t>; CACR3231</w:t>
            </w:r>
          </w:p>
          <w:p w:rsidR="00FA43BB" w:rsidRPr="005266B9" w:rsidRDefault="00FA43BB" w:rsidP="00854F5C">
            <w:pPr>
              <w:jc w:val="both"/>
              <w:rPr>
                <w:sz w:val="20"/>
              </w:rPr>
            </w:pPr>
          </w:p>
        </w:tc>
        <w:tc>
          <w:tcPr>
            <w:tcW w:w="243" w:type="pct"/>
          </w:tcPr>
          <w:p w:rsidR="00FA43BB" w:rsidRPr="005266B9" w:rsidRDefault="00FA43BB" w:rsidP="00854F5C">
            <w:pPr>
              <w:jc w:val="both"/>
              <w:rPr>
                <w:sz w:val="20"/>
              </w:rPr>
            </w:pPr>
          </w:p>
        </w:tc>
        <w:tc>
          <w:tcPr>
            <w:tcW w:w="2330" w:type="pct"/>
          </w:tcPr>
          <w:p w:rsidR="00FA43BB" w:rsidRPr="005266B9" w:rsidRDefault="00FA43BB" w:rsidP="00854F5C">
            <w:pPr>
              <w:jc w:val="both"/>
              <w:rPr>
                <w:sz w:val="20"/>
              </w:rPr>
            </w:pPr>
            <w:r w:rsidRPr="005266B9">
              <w:rPr>
                <w:sz w:val="20"/>
              </w:rPr>
              <w:t>Appeal dismissed</w:t>
            </w:r>
          </w:p>
          <w:p w:rsidR="00FA43BB" w:rsidRPr="005266B9" w:rsidRDefault="00FA43BB" w:rsidP="00854F5C">
            <w:pPr>
              <w:jc w:val="both"/>
              <w:rPr>
                <w:sz w:val="20"/>
              </w:rPr>
            </w:pPr>
          </w:p>
        </w:tc>
      </w:tr>
      <w:tr w:rsidR="00FA43BB" w:rsidRPr="005266B9" w:rsidTr="00854F5C">
        <w:tc>
          <w:tcPr>
            <w:tcW w:w="2427" w:type="pct"/>
            <w:gridSpan w:val="2"/>
          </w:tcPr>
          <w:p w:rsidR="00FA43BB" w:rsidRPr="005266B9" w:rsidRDefault="00FA43BB" w:rsidP="00854F5C">
            <w:pPr>
              <w:jc w:val="both"/>
              <w:rPr>
                <w:sz w:val="20"/>
              </w:rPr>
            </w:pPr>
            <w:r w:rsidRPr="005266B9">
              <w:rPr>
                <w:sz w:val="20"/>
              </w:rPr>
              <w:t>August 6, 2021</w:t>
            </w:r>
          </w:p>
          <w:p w:rsidR="00FA43BB" w:rsidRPr="005266B9" w:rsidRDefault="00FA43BB" w:rsidP="00854F5C">
            <w:pPr>
              <w:jc w:val="both"/>
              <w:rPr>
                <w:sz w:val="20"/>
              </w:rPr>
            </w:pPr>
            <w:r w:rsidRPr="005266B9">
              <w:rPr>
                <w:sz w:val="20"/>
              </w:rPr>
              <w:t>Supreme Court of Canada</w:t>
            </w:r>
          </w:p>
        </w:tc>
        <w:tc>
          <w:tcPr>
            <w:tcW w:w="243" w:type="pct"/>
          </w:tcPr>
          <w:p w:rsidR="00FA43BB" w:rsidRPr="005266B9" w:rsidRDefault="00FA43BB" w:rsidP="00854F5C">
            <w:pPr>
              <w:jc w:val="both"/>
              <w:rPr>
                <w:sz w:val="20"/>
              </w:rPr>
            </w:pPr>
          </w:p>
        </w:tc>
        <w:tc>
          <w:tcPr>
            <w:tcW w:w="2330" w:type="pct"/>
          </w:tcPr>
          <w:p w:rsidR="00FA43BB" w:rsidRPr="005266B9" w:rsidRDefault="00FA43BB" w:rsidP="00854F5C">
            <w:pPr>
              <w:jc w:val="both"/>
              <w:rPr>
                <w:sz w:val="20"/>
              </w:rPr>
            </w:pPr>
            <w:r w:rsidRPr="005266B9">
              <w:rPr>
                <w:sz w:val="20"/>
              </w:rPr>
              <w:t>Application for leave to appeal filed</w:t>
            </w:r>
          </w:p>
          <w:p w:rsidR="00FA43BB" w:rsidRPr="005266B9" w:rsidRDefault="00FA43BB" w:rsidP="00854F5C">
            <w:pPr>
              <w:jc w:val="both"/>
              <w:rPr>
                <w:sz w:val="20"/>
              </w:rPr>
            </w:pPr>
          </w:p>
        </w:tc>
      </w:tr>
    </w:tbl>
    <w:p w:rsidR="00FA43BB" w:rsidRPr="005266B9" w:rsidRDefault="00FA43BB" w:rsidP="00FA43BB">
      <w:pPr>
        <w:jc w:val="both"/>
        <w:rPr>
          <w:sz w:val="20"/>
        </w:rPr>
      </w:pPr>
    </w:p>
    <w:p w:rsidR="00FA43BB" w:rsidRPr="005266B9" w:rsidRDefault="005266B9" w:rsidP="00FA43BB">
      <w:pPr>
        <w:jc w:val="both"/>
        <w:rPr>
          <w:sz w:val="20"/>
        </w:rPr>
      </w:pPr>
      <w:r w:rsidRPr="005266B9">
        <w:rPr>
          <w:sz w:val="20"/>
        </w:rPr>
        <w:pict>
          <v:rect id="_x0000_i1028" style="width:2in;height:1pt" o:hrpct="0" o:hralign="center" o:hrstd="t" o:hrnoshade="t" o:hr="t" fillcolor="black [3213]" stroked="f"/>
        </w:pict>
      </w:r>
    </w:p>
    <w:p w:rsidR="00FA43BB" w:rsidRPr="005266B9" w:rsidRDefault="00FA43BB" w:rsidP="00FA43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A43BB" w:rsidRPr="005266B9" w:rsidTr="00854F5C">
        <w:tc>
          <w:tcPr>
            <w:tcW w:w="543" w:type="pct"/>
          </w:tcPr>
          <w:p w:rsidR="00FA43BB" w:rsidRPr="005266B9" w:rsidRDefault="00FA43BB" w:rsidP="00854F5C">
            <w:pPr>
              <w:jc w:val="both"/>
              <w:rPr>
                <w:sz w:val="20"/>
                <w:lang w:val="fr-CA"/>
              </w:rPr>
            </w:pPr>
            <w:r w:rsidRPr="005266B9">
              <w:rPr>
                <w:rStyle w:val="SCCFileNumberChar"/>
                <w:sz w:val="20"/>
                <w:szCs w:val="20"/>
                <w:lang w:val="fr-CA"/>
              </w:rPr>
              <w:t>39780</w:t>
            </w:r>
          </w:p>
        </w:tc>
        <w:tc>
          <w:tcPr>
            <w:tcW w:w="4457" w:type="pct"/>
            <w:gridSpan w:val="3"/>
          </w:tcPr>
          <w:p w:rsidR="00FA43BB" w:rsidRPr="005266B9" w:rsidRDefault="00FA43BB" w:rsidP="00854F5C">
            <w:pPr>
              <w:pStyle w:val="SCCLsocParty"/>
              <w:jc w:val="both"/>
              <w:rPr>
                <w:b/>
                <w:sz w:val="20"/>
                <w:szCs w:val="20"/>
              </w:rPr>
            </w:pPr>
            <w:r w:rsidRPr="005266B9">
              <w:rPr>
                <w:b/>
                <w:sz w:val="20"/>
                <w:szCs w:val="20"/>
              </w:rPr>
              <w:t>Sa Majesté la Reine c. Kaylon Dakota Stonne</w:t>
            </w:r>
          </w:p>
          <w:p w:rsidR="00FA43BB" w:rsidRPr="005266B9" w:rsidRDefault="00FA43BB" w:rsidP="00854F5C">
            <w:pPr>
              <w:jc w:val="both"/>
              <w:rPr>
                <w:sz w:val="20"/>
                <w:lang w:val="fr-CA"/>
              </w:rPr>
            </w:pPr>
            <w:r w:rsidRPr="005266B9">
              <w:rPr>
                <w:sz w:val="20"/>
                <w:lang w:val="fr-CA"/>
              </w:rPr>
              <w:t>(Sask.) (Criminelle) (Sur autorisation)</w:t>
            </w:r>
          </w:p>
        </w:tc>
      </w:tr>
      <w:tr w:rsidR="00FA43BB" w:rsidRPr="005266B9" w:rsidTr="00854F5C">
        <w:tc>
          <w:tcPr>
            <w:tcW w:w="5000" w:type="pct"/>
            <w:gridSpan w:val="4"/>
          </w:tcPr>
          <w:p w:rsidR="00FA43BB" w:rsidRPr="005266B9" w:rsidRDefault="00AE6428" w:rsidP="00854F5C">
            <w:pPr>
              <w:pStyle w:val="SCCBanSummary0"/>
              <w:rPr>
                <w:smallCaps w:val="0"/>
                <w:sz w:val="20"/>
                <w:szCs w:val="20"/>
                <w:lang w:val="fr-CA"/>
              </w:rPr>
            </w:pPr>
            <w:r w:rsidRPr="005266B9">
              <w:rPr>
                <w:smallCaps w:val="0"/>
                <w:sz w:val="20"/>
                <w:szCs w:val="20"/>
                <w:lang w:val="fr-CA"/>
              </w:rPr>
              <w:t>La demande d’autorisation d’appel de l’arrêt de la Cour d’appel de la Saskatchewan, numéro CACR3231, 2021 SKCA 84, daté du 28 mai 2021, est rejetée.</w:t>
            </w:r>
          </w:p>
          <w:p w:rsidR="00AE6428" w:rsidRPr="005266B9" w:rsidRDefault="00AE6428" w:rsidP="00AE6428">
            <w:pPr>
              <w:rPr>
                <w:lang w:val="fr-CA"/>
              </w:rPr>
            </w:pPr>
          </w:p>
        </w:tc>
      </w:tr>
      <w:tr w:rsidR="00FA43BB" w:rsidRPr="005266B9" w:rsidTr="00854F5C">
        <w:tc>
          <w:tcPr>
            <w:tcW w:w="5000" w:type="pct"/>
            <w:gridSpan w:val="4"/>
          </w:tcPr>
          <w:p w:rsidR="00FA43BB" w:rsidRPr="005266B9" w:rsidRDefault="00FA43BB" w:rsidP="00854F5C">
            <w:pPr>
              <w:pStyle w:val="SCCBanSummary0"/>
              <w:rPr>
                <w:smallCaps w:val="0"/>
                <w:sz w:val="20"/>
                <w:szCs w:val="20"/>
                <w:lang w:val="fr-CA"/>
              </w:rPr>
            </w:pPr>
            <w:r w:rsidRPr="005266B9">
              <w:rPr>
                <w:i/>
                <w:smallCaps w:val="0"/>
                <w:sz w:val="20"/>
                <w:szCs w:val="20"/>
                <w:lang w:val="fr-CA"/>
              </w:rPr>
              <w:t>Charte des droits</w:t>
            </w:r>
            <w:r w:rsidRPr="005266B9">
              <w:rPr>
                <w:smallCaps w:val="0"/>
                <w:sz w:val="20"/>
                <w:szCs w:val="20"/>
                <w:lang w:val="fr-CA"/>
              </w:rPr>
              <w:t xml:space="preserve"> — Réparation — Atteinte aux droits garantis à l’intimé par l’article 7 de la </w:t>
            </w:r>
            <w:r w:rsidRPr="005266B9">
              <w:rPr>
                <w:i/>
                <w:smallCaps w:val="0"/>
                <w:sz w:val="20"/>
                <w:szCs w:val="20"/>
                <w:lang w:val="fr-CA"/>
              </w:rPr>
              <w:t>Charte</w:t>
            </w:r>
            <w:r w:rsidRPr="005266B9">
              <w:rPr>
                <w:smallCaps w:val="0"/>
                <w:sz w:val="20"/>
                <w:szCs w:val="20"/>
                <w:lang w:val="fr-CA"/>
              </w:rPr>
              <w:t xml:space="preserve"> — Arrêt des procédures ordonné — Droit criminel — Preuve —</w:t>
            </w:r>
            <w:r w:rsidRPr="005266B9">
              <w:rPr>
                <w:smallCaps w:val="0"/>
                <w:color w:val="212529"/>
                <w:sz w:val="20"/>
                <w:szCs w:val="20"/>
                <w:lang w:val="fr-CA"/>
              </w:rPr>
              <w:t xml:space="preserve"> La bande vidéo du témoignage recueilli en preuve par la </w:t>
            </w:r>
            <w:r w:rsidRPr="005266B9">
              <w:rPr>
                <w:smallCaps w:val="0"/>
                <w:sz w:val="20"/>
                <w:szCs w:val="20"/>
                <w:lang w:val="fr-CA"/>
              </w:rPr>
              <w:t>police la journée de l’infraction reprochée n’a pas été communiquée et a ensuite été détruite avant que la défense puisse la visionner — La</w:t>
            </w:r>
            <w:r w:rsidRPr="005266B9">
              <w:rPr>
                <w:smallCaps w:val="0"/>
                <w:color w:val="000000"/>
                <w:sz w:val="20"/>
                <w:szCs w:val="20"/>
                <w:lang w:val="fr-CA"/>
              </w:rPr>
              <w:t xml:space="preserve"> Cour d’appel a</w:t>
            </w:r>
            <w:r w:rsidRPr="005266B9">
              <w:rPr>
                <w:smallCaps w:val="0"/>
                <w:color w:val="000000"/>
                <w:sz w:val="20"/>
                <w:szCs w:val="20"/>
                <w:lang w:val="fr-CA"/>
              </w:rPr>
              <w:noBreakHyphen/>
              <w:t>t</w:t>
            </w:r>
            <w:r w:rsidRPr="005266B9">
              <w:rPr>
                <w:smallCaps w:val="0"/>
                <w:color w:val="000000"/>
                <w:sz w:val="20"/>
                <w:szCs w:val="20"/>
                <w:lang w:val="fr-CA"/>
              </w:rPr>
              <w:noBreakHyphen/>
              <w:t>elle commis une erreur de droit en confirmant la conclusion portant que cette preuve a été perdue en raison de négligence inacceptable qui a été tirée sans se fonder sur : a) une évaluation adéquate de la valeur probante de la preuve perdue; b) un examen adéquat de la question de savoir si la preuve perdue était assujettie aux règles de communication de la preuve par la partie principale ou à celles de communication de la preuve par un tiers; et c) un examen raisonnable de la démarche entreprise par la police pour préserver la preuve ? — La Cour d’appel a</w:t>
            </w:r>
            <w:r w:rsidRPr="005266B9">
              <w:rPr>
                <w:smallCaps w:val="0"/>
                <w:color w:val="000000"/>
                <w:sz w:val="20"/>
                <w:szCs w:val="20"/>
                <w:lang w:val="fr-CA"/>
              </w:rPr>
              <w:noBreakHyphen/>
              <w:t>t</w:t>
            </w:r>
            <w:r w:rsidRPr="005266B9">
              <w:rPr>
                <w:smallCaps w:val="0"/>
                <w:color w:val="000000"/>
                <w:sz w:val="20"/>
                <w:szCs w:val="20"/>
                <w:lang w:val="fr-CA"/>
              </w:rPr>
              <w:noBreakHyphen/>
              <w:t xml:space="preserve">elle commis une erreur de droit en concluant que la validité d’un arrêt des procédures devrait être évaluée en présumant que la perte de preuve potentiellement pertinente cause nécessairement un préjudice irréparable ? </w:t>
            </w:r>
            <w:r w:rsidRPr="005266B9">
              <w:rPr>
                <w:smallCaps w:val="0"/>
                <w:sz w:val="20"/>
                <w:szCs w:val="20"/>
                <w:lang w:val="fr-CA"/>
              </w:rPr>
              <w:t>— art. 7, par. 24(2) de la C</w:t>
            </w:r>
            <w:r w:rsidRPr="005266B9">
              <w:rPr>
                <w:i/>
                <w:smallCaps w:val="0"/>
                <w:sz w:val="20"/>
                <w:szCs w:val="20"/>
                <w:lang w:val="fr-CA"/>
              </w:rPr>
              <w:t>harte canadienne des droits et libertés</w:t>
            </w:r>
            <w:r w:rsidRPr="005266B9">
              <w:rPr>
                <w:smallCaps w:val="0"/>
                <w:sz w:val="20"/>
                <w:szCs w:val="20"/>
                <w:lang w:val="fr-CA"/>
              </w:rPr>
              <w:t>.</w:t>
            </w:r>
          </w:p>
          <w:p w:rsidR="00FA43BB" w:rsidRPr="005266B9" w:rsidRDefault="00FA43BB" w:rsidP="00854F5C">
            <w:pPr>
              <w:jc w:val="both"/>
              <w:rPr>
                <w:sz w:val="20"/>
                <w:lang w:val="fr-CA"/>
              </w:rPr>
            </w:pPr>
          </w:p>
        </w:tc>
      </w:tr>
      <w:tr w:rsidR="00FA43BB" w:rsidRPr="005266B9" w:rsidTr="00854F5C">
        <w:tc>
          <w:tcPr>
            <w:tcW w:w="5000" w:type="pct"/>
            <w:gridSpan w:val="4"/>
          </w:tcPr>
          <w:p w:rsidR="00FA43BB" w:rsidRPr="005266B9" w:rsidRDefault="00FA43BB" w:rsidP="00854F5C">
            <w:pPr>
              <w:jc w:val="both"/>
              <w:rPr>
                <w:sz w:val="20"/>
                <w:lang w:val="fr-CA"/>
              </w:rPr>
            </w:pPr>
            <w:r w:rsidRPr="005266B9">
              <w:rPr>
                <w:sz w:val="20"/>
                <w:lang w:val="fr-CA"/>
              </w:rPr>
              <w:t>L’intimé a été renvoyé à procès relativement à des accusations d’homicide involontaire et de négligence criminelle causant la mort à la suite du décès de sa fillette.</w:t>
            </w:r>
            <w:r w:rsidRPr="005266B9">
              <w:rPr>
                <w:color w:val="212529"/>
                <w:sz w:val="20"/>
                <w:lang w:val="fr-CA"/>
              </w:rPr>
              <w:t xml:space="preserve"> Un voir</w:t>
            </w:r>
            <w:r w:rsidRPr="005266B9">
              <w:rPr>
                <w:color w:val="212529"/>
                <w:sz w:val="20"/>
                <w:lang w:val="fr-CA"/>
              </w:rPr>
              <w:noBreakHyphen/>
              <w:t xml:space="preserve">dire a eu lieu principalement pour déterminer, entre autres questions relatives à la preuve, si le défaut de la police de préserver le témoignage sur bande vidéo de l’intimé qui s’est déroulé pendant plusieurs heures à la station de police constituait une atteinte aux droits qui lui sont garantis par l’article 7 de la </w:t>
            </w:r>
            <w:r w:rsidRPr="005266B9">
              <w:rPr>
                <w:i/>
                <w:color w:val="212529"/>
                <w:sz w:val="20"/>
                <w:lang w:val="fr-CA"/>
              </w:rPr>
              <w:t>Charte</w:t>
            </w:r>
            <w:r w:rsidRPr="005266B9">
              <w:rPr>
                <w:color w:val="212529"/>
                <w:sz w:val="20"/>
                <w:lang w:val="fr-CA"/>
              </w:rPr>
              <w:t xml:space="preserve">. Le juge du procès a conclu qu’il y avait eu atteinte aux droits garantis à l’intimé par l’article 7 de la </w:t>
            </w:r>
            <w:r w:rsidRPr="005266B9">
              <w:rPr>
                <w:i/>
                <w:color w:val="212529"/>
                <w:sz w:val="20"/>
                <w:lang w:val="fr-CA"/>
              </w:rPr>
              <w:t>Charte</w:t>
            </w:r>
            <w:r w:rsidRPr="005266B9">
              <w:rPr>
                <w:color w:val="212529"/>
                <w:sz w:val="20"/>
                <w:lang w:val="fr-CA"/>
              </w:rPr>
              <w:t>, et un arrêt des procédures a été ordonné. La Cour d’appel a rejeté l’appel du ministère public.</w:t>
            </w:r>
          </w:p>
        </w:tc>
      </w:tr>
      <w:tr w:rsidR="00FA43BB" w:rsidRPr="005266B9" w:rsidTr="00854F5C">
        <w:tc>
          <w:tcPr>
            <w:tcW w:w="5000" w:type="pct"/>
            <w:gridSpan w:val="4"/>
          </w:tcPr>
          <w:p w:rsidR="00FA43BB" w:rsidRPr="005266B9" w:rsidRDefault="00FA43BB" w:rsidP="00854F5C">
            <w:pPr>
              <w:jc w:val="both"/>
              <w:rPr>
                <w:sz w:val="20"/>
                <w:lang w:val="fr-CA"/>
              </w:rPr>
            </w:pPr>
          </w:p>
        </w:tc>
      </w:tr>
      <w:tr w:rsidR="00FA43BB" w:rsidRPr="005266B9" w:rsidTr="00854F5C">
        <w:tc>
          <w:tcPr>
            <w:tcW w:w="2427" w:type="pct"/>
            <w:gridSpan w:val="2"/>
          </w:tcPr>
          <w:p w:rsidR="00FA43BB" w:rsidRPr="005266B9" w:rsidRDefault="00FA43BB" w:rsidP="00854F5C">
            <w:pPr>
              <w:jc w:val="both"/>
              <w:rPr>
                <w:sz w:val="20"/>
                <w:lang w:val="fr-CA"/>
              </w:rPr>
            </w:pPr>
            <w:r w:rsidRPr="005266B9">
              <w:rPr>
                <w:sz w:val="20"/>
                <w:lang w:val="fr-CA"/>
              </w:rPr>
              <w:t>19 février 2019</w:t>
            </w:r>
          </w:p>
          <w:p w:rsidR="00FA43BB" w:rsidRPr="005266B9" w:rsidRDefault="00FA43BB" w:rsidP="00854F5C">
            <w:pPr>
              <w:jc w:val="both"/>
              <w:rPr>
                <w:sz w:val="20"/>
                <w:lang w:val="fr-CA"/>
              </w:rPr>
            </w:pPr>
            <w:r w:rsidRPr="005266B9">
              <w:rPr>
                <w:sz w:val="20"/>
                <w:lang w:val="fr-CA"/>
              </w:rPr>
              <w:t>Cour du Banc de la Reine de la Saskatchewan</w:t>
            </w:r>
          </w:p>
          <w:p w:rsidR="00FA43BB" w:rsidRPr="005266B9" w:rsidRDefault="00FA43BB" w:rsidP="00854F5C">
            <w:pPr>
              <w:jc w:val="both"/>
              <w:rPr>
                <w:sz w:val="20"/>
                <w:lang w:val="fr-CA"/>
              </w:rPr>
            </w:pPr>
            <w:r w:rsidRPr="005266B9">
              <w:rPr>
                <w:sz w:val="20"/>
                <w:lang w:val="fr-CA"/>
              </w:rPr>
              <w:t>(juge Currie)</w:t>
            </w:r>
          </w:p>
          <w:p w:rsidR="00FA43BB" w:rsidRPr="005266B9" w:rsidRDefault="00FA43BB" w:rsidP="00854F5C">
            <w:pPr>
              <w:jc w:val="both"/>
              <w:rPr>
                <w:sz w:val="20"/>
                <w:lang w:val="fr-CA"/>
              </w:rPr>
            </w:pPr>
            <w:r w:rsidRPr="005266B9">
              <w:rPr>
                <w:sz w:val="20"/>
                <w:lang w:val="fr-CA"/>
              </w:rPr>
              <w:t>(non publié)</w:t>
            </w:r>
          </w:p>
          <w:p w:rsidR="00FA43BB" w:rsidRPr="005266B9" w:rsidRDefault="00FA43BB" w:rsidP="00854F5C">
            <w:pPr>
              <w:jc w:val="both"/>
              <w:rPr>
                <w:sz w:val="20"/>
                <w:lang w:val="fr-CA"/>
              </w:rPr>
            </w:pPr>
          </w:p>
        </w:tc>
        <w:tc>
          <w:tcPr>
            <w:tcW w:w="243" w:type="pct"/>
          </w:tcPr>
          <w:p w:rsidR="00FA43BB" w:rsidRPr="005266B9" w:rsidRDefault="00FA43BB" w:rsidP="00854F5C">
            <w:pPr>
              <w:jc w:val="both"/>
              <w:rPr>
                <w:sz w:val="20"/>
                <w:lang w:val="fr-CA"/>
              </w:rPr>
            </w:pPr>
          </w:p>
        </w:tc>
        <w:tc>
          <w:tcPr>
            <w:tcW w:w="2330" w:type="pct"/>
          </w:tcPr>
          <w:p w:rsidR="00FA43BB" w:rsidRPr="005266B9" w:rsidRDefault="00FA43BB" w:rsidP="00854F5C">
            <w:pPr>
              <w:jc w:val="both"/>
              <w:rPr>
                <w:sz w:val="20"/>
                <w:lang w:val="fr-CA"/>
              </w:rPr>
            </w:pPr>
            <w:r w:rsidRPr="005266B9">
              <w:rPr>
                <w:sz w:val="20"/>
                <w:lang w:val="fr-CA"/>
              </w:rPr>
              <w:t>Il y a eu atteinte</w:t>
            </w:r>
            <w:r w:rsidRPr="005266B9">
              <w:rPr>
                <w:color w:val="212529"/>
                <w:sz w:val="20"/>
                <w:lang w:val="fr-CA"/>
              </w:rPr>
              <w:t xml:space="preserve"> aux droits garantis à l’intimé par l’article 7 de la </w:t>
            </w:r>
            <w:r w:rsidRPr="005266B9">
              <w:rPr>
                <w:i/>
                <w:color w:val="212529"/>
                <w:sz w:val="20"/>
                <w:lang w:val="fr-CA"/>
              </w:rPr>
              <w:t>Charte</w:t>
            </w:r>
            <w:r w:rsidRPr="005266B9">
              <w:rPr>
                <w:sz w:val="20"/>
                <w:lang w:val="fr-CA"/>
              </w:rPr>
              <w:t>; un arrêt des procédures est ordonné.</w:t>
            </w:r>
          </w:p>
          <w:p w:rsidR="00FA43BB" w:rsidRPr="005266B9" w:rsidRDefault="00FA43BB" w:rsidP="00854F5C">
            <w:pPr>
              <w:jc w:val="both"/>
              <w:rPr>
                <w:sz w:val="20"/>
                <w:lang w:val="fr-CA"/>
              </w:rPr>
            </w:pPr>
          </w:p>
        </w:tc>
      </w:tr>
      <w:tr w:rsidR="00FA43BB" w:rsidRPr="005266B9" w:rsidTr="00854F5C">
        <w:tc>
          <w:tcPr>
            <w:tcW w:w="2427" w:type="pct"/>
            <w:gridSpan w:val="2"/>
          </w:tcPr>
          <w:p w:rsidR="00FA43BB" w:rsidRPr="005266B9" w:rsidRDefault="00FA43BB" w:rsidP="00854F5C">
            <w:pPr>
              <w:jc w:val="both"/>
              <w:rPr>
                <w:sz w:val="20"/>
                <w:lang w:val="fr-CA"/>
              </w:rPr>
            </w:pPr>
            <w:r w:rsidRPr="005266B9">
              <w:rPr>
                <w:sz w:val="20"/>
                <w:lang w:val="fr-CA"/>
              </w:rPr>
              <w:t>28 mai 2021</w:t>
            </w:r>
          </w:p>
          <w:p w:rsidR="00FA43BB" w:rsidRPr="005266B9" w:rsidRDefault="00FA43BB" w:rsidP="00854F5C">
            <w:pPr>
              <w:jc w:val="both"/>
              <w:rPr>
                <w:sz w:val="20"/>
                <w:lang w:val="fr-CA"/>
              </w:rPr>
            </w:pPr>
            <w:r w:rsidRPr="005266B9">
              <w:rPr>
                <w:sz w:val="20"/>
                <w:lang w:val="fr-CA"/>
              </w:rPr>
              <w:t>Cour d’appel de la Saskatchewan</w:t>
            </w:r>
          </w:p>
          <w:p w:rsidR="00FA43BB" w:rsidRPr="005266B9" w:rsidRDefault="00FA43BB" w:rsidP="00854F5C">
            <w:pPr>
              <w:jc w:val="both"/>
              <w:rPr>
                <w:sz w:val="20"/>
              </w:rPr>
            </w:pPr>
            <w:r w:rsidRPr="005266B9">
              <w:rPr>
                <w:sz w:val="20"/>
              </w:rPr>
              <w:t>(juges Jackson, Barrington</w:t>
            </w:r>
            <w:r w:rsidRPr="005266B9">
              <w:rPr>
                <w:sz w:val="20"/>
              </w:rPr>
              <w:noBreakHyphen/>
              <w:t>Foote, Tholl)</w:t>
            </w:r>
          </w:p>
          <w:p w:rsidR="00FA43BB" w:rsidRPr="005266B9" w:rsidRDefault="005266B9" w:rsidP="00854F5C">
            <w:pPr>
              <w:jc w:val="both"/>
              <w:rPr>
                <w:sz w:val="20"/>
                <w:lang w:val="fr-CA"/>
              </w:rPr>
            </w:pPr>
            <w:hyperlink r:id="rId16" w:history="1">
              <w:r w:rsidR="00FA43BB" w:rsidRPr="005266B9">
                <w:rPr>
                  <w:rStyle w:val="Hyperlink"/>
                  <w:sz w:val="20"/>
                  <w:lang w:val="fr-CA"/>
                </w:rPr>
                <w:t>2021 SKCA 84</w:t>
              </w:r>
            </w:hyperlink>
            <w:r w:rsidR="00FA43BB" w:rsidRPr="005266B9">
              <w:rPr>
                <w:sz w:val="20"/>
                <w:lang w:val="fr-CA"/>
              </w:rPr>
              <w:t>; CACR3231</w:t>
            </w:r>
          </w:p>
          <w:p w:rsidR="00FA43BB" w:rsidRPr="005266B9" w:rsidRDefault="00FA43BB" w:rsidP="00854F5C">
            <w:pPr>
              <w:jc w:val="both"/>
              <w:rPr>
                <w:sz w:val="20"/>
                <w:lang w:val="fr-CA"/>
              </w:rPr>
            </w:pPr>
          </w:p>
        </w:tc>
        <w:tc>
          <w:tcPr>
            <w:tcW w:w="243" w:type="pct"/>
          </w:tcPr>
          <w:p w:rsidR="00FA43BB" w:rsidRPr="005266B9" w:rsidRDefault="00FA43BB" w:rsidP="00854F5C">
            <w:pPr>
              <w:jc w:val="both"/>
              <w:rPr>
                <w:sz w:val="20"/>
                <w:lang w:val="fr-CA"/>
              </w:rPr>
            </w:pPr>
          </w:p>
        </w:tc>
        <w:tc>
          <w:tcPr>
            <w:tcW w:w="2330" w:type="pct"/>
          </w:tcPr>
          <w:p w:rsidR="00FA43BB" w:rsidRPr="005266B9" w:rsidRDefault="00FA43BB" w:rsidP="00854F5C">
            <w:pPr>
              <w:jc w:val="both"/>
              <w:rPr>
                <w:sz w:val="20"/>
                <w:lang w:val="fr-CA"/>
              </w:rPr>
            </w:pPr>
            <w:r w:rsidRPr="005266B9">
              <w:rPr>
                <w:sz w:val="20"/>
                <w:lang w:val="fr-CA"/>
              </w:rPr>
              <w:t>L’appel est rejeté.</w:t>
            </w:r>
          </w:p>
          <w:p w:rsidR="00FA43BB" w:rsidRPr="005266B9" w:rsidRDefault="00FA43BB" w:rsidP="00854F5C">
            <w:pPr>
              <w:jc w:val="both"/>
              <w:rPr>
                <w:sz w:val="20"/>
                <w:lang w:val="fr-CA"/>
              </w:rPr>
            </w:pPr>
          </w:p>
        </w:tc>
      </w:tr>
      <w:tr w:rsidR="00FA43BB" w:rsidRPr="005266B9" w:rsidTr="00854F5C">
        <w:tc>
          <w:tcPr>
            <w:tcW w:w="2427" w:type="pct"/>
            <w:gridSpan w:val="2"/>
          </w:tcPr>
          <w:p w:rsidR="00FA43BB" w:rsidRPr="005266B9" w:rsidRDefault="00FA43BB" w:rsidP="00854F5C">
            <w:pPr>
              <w:jc w:val="both"/>
              <w:rPr>
                <w:sz w:val="20"/>
                <w:lang w:val="fr-CA"/>
              </w:rPr>
            </w:pPr>
            <w:r w:rsidRPr="005266B9">
              <w:rPr>
                <w:sz w:val="20"/>
                <w:lang w:val="fr-CA"/>
              </w:rPr>
              <w:t>6 août 2021</w:t>
            </w:r>
          </w:p>
          <w:p w:rsidR="00FA43BB" w:rsidRPr="005266B9" w:rsidRDefault="00FA43BB" w:rsidP="00854F5C">
            <w:pPr>
              <w:jc w:val="both"/>
              <w:rPr>
                <w:sz w:val="20"/>
                <w:lang w:val="fr-CA"/>
              </w:rPr>
            </w:pPr>
            <w:r w:rsidRPr="005266B9">
              <w:rPr>
                <w:sz w:val="20"/>
                <w:lang w:val="fr-CA"/>
              </w:rPr>
              <w:t>Cour suprême du Canada</w:t>
            </w:r>
          </w:p>
        </w:tc>
        <w:tc>
          <w:tcPr>
            <w:tcW w:w="243" w:type="pct"/>
          </w:tcPr>
          <w:p w:rsidR="00FA43BB" w:rsidRPr="005266B9" w:rsidRDefault="00FA43BB" w:rsidP="00854F5C">
            <w:pPr>
              <w:jc w:val="both"/>
              <w:rPr>
                <w:sz w:val="20"/>
                <w:lang w:val="fr-CA"/>
              </w:rPr>
            </w:pPr>
          </w:p>
        </w:tc>
        <w:tc>
          <w:tcPr>
            <w:tcW w:w="2330" w:type="pct"/>
          </w:tcPr>
          <w:p w:rsidR="00FA43BB" w:rsidRPr="005266B9" w:rsidRDefault="00FA43BB" w:rsidP="00854F5C">
            <w:pPr>
              <w:jc w:val="both"/>
              <w:rPr>
                <w:sz w:val="20"/>
                <w:lang w:val="fr-CA"/>
              </w:rPr>
            </w:pPr>
            <w:r w:rsidRPr="005266B9">
              <w:rPr>
                <w:sz w:val="20"/>
                <w:lang w:val="fr-CA"/>
              </w:rPr>
              <w:t>La demande d’autorisation d’appel est présentée.</w:t>
            </w:r>
          </w:p>
          <w:p w:rsidR="00FA43BB" w:rsidRPr="005266B9" w:rsidRDefault="00FA43BB" w:rsidP="00854F5C">
            <w:pPr>
              <w:jc w:val="both"/>
              <w:rPr>
                <w:sz w:val="20"/>
                <w:lang w:val="fr-CA"/>
              </w:rPr>
            </w:pPr>
          </w:p>
        </w:tc>
      </w:tr>
    </w:tbl>
    <w:p w:rsidR="00FA43BB" w:rsidRPr="005266B9" w:rsidRDefault="00FA43BB" w:rsidP="00FA43BB">
      <w:pPr>
        <w:jc w:val="both"/>
        <w:rPr>
          <w:sz w:val="20"/>
          <w:lang w:val="fr-CA"/>
        </w:rPr>
      </w:pPr>
    </w:p>
    <w:p w:rsidR="00FA43BB" w:rsidRPr="005266B9" w:rsidRDefault="005266B9" w:rsidP="00FA43BB">
      <w:pPr>
        <w:widowControl w:val="0"/>
        <w:tabs>
          <w:tab w:val="left" w:pos="3840"/>
        </w:tabs>
        <w:jc w:val="both"/>
        <w:rPr>
          <w:sz w:val="20"/>
          <w:lang w:val="fr-CA"/>
        </w:rPr>
      </w:pPr>
      <w:r w:rsidRPr="005266B9">
        <w:rPr>
          <w:sz w:val="20"/>
        </w:rPr>
        <w:pict>
          <v:rect id="_x0000_i1029" style="width:2in;height:1pt" o:hrpct="0" o:hralign="center" o:hrstd="t" o:hrnoshade="t" o:hr="t" fillcolor="black [3213]" stroked="f"/>
        </w:pict>
      </w:r>
    </w:p>
    <w:p w:rsidR="00FA43BB" w:rsidRPr="005266B9" w:rsidRDefault="00FA43BB" w:rsidP="00FA43B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A43BB" w:rsidRPr="005266B9" w:rsidTr="00854F5C">
        <w:tc>
          <w:tcPr>
            <w:tcW w:w="543" w:type="pct"/>
          </w:tcPr>
          <w:p w:rsidR="00FA43BB" w:rsidRPr="005266B9" w:rsidRDefault="00FA43BB" w:rsidP="00854F5C">
            <w:pPr>
              <w:jc w:val="both"/>
              <w:rPr>
                <w:sz w:val="20"/>
                <w:szCs w:val="20"/>
              </w:rPr>
            </w:pPr>
            <w:r w:rsidRPr="005266B9">
              <w:rPr>
                <w:rStyle w:val="SCCFileNumberChar"/>
                <w:sz w:val="20"/>
                <w:szCs w:val="20"/>
              </w:rPr>
              <w:t>39773</w:t>
            </w:r>
          </w:p>
        </w:tc>
        <w:tc>
          <w:tcPr>
            <w:tcW w:w="4457" w:type="pct"/>
            <w:gridSpan w:val="3"/>
          </w:tcPr>
          <w:p w:rsidR="00FA43BB" w:rsidRPr="005266B9" w:rsidRDefault="00FA43BB" w:rsidP="00854F5C">
            <w:pPr>
              <w:pStyle w:val="SCCLsocParty"/>
              <w:jc w:val="both"/>
              <w:rPr>
                <w:b/>
                <w:sz w:val="20"/>
                <w:szCs w:val="20"/>
                <w:lang w:val="en-US"/>
              </w:rPr>
            </w:pPr>
            <w:r w:rsidRPr="005266B9">
              <w:rPr>
                <w:b/>
                <w:sz w:val="20"/>
                <w:szCs w:val="20"/>
                <w:lang w:val="en-US"/>
              </w:rPr>
              <w:t>1193652 B.C. Ltd. v. Corporation of the City of New Westminster</w:t>
            </w:r>
          </w:p>
          <w:p w:rsidR="00FA43BB" w:rsidRPr="005266B9" w:rsidRDefault="00FA43BB" w:rsidP="00854F5C">
            <w:pPr>
              <w:jc w:val="both"/>
              <w:rPr>
                <w:sz w:val="20"/>
                <w:szCs w:val="20"/>
              </w:rPr>
            </w:pPr>
            <w:r w:rsidRPr="005266B9">
              <w:rPr>
                <w:sz w:val="20"/>
                <w:szCs w:val="20"/>
              </w:rPr>
              <w:t>(B.C.) (Civil) (By Leave)</w:t>
            </w:r>
          </w:p>
        </w:tc>
      </w:tr>
      <w:tr w:rsidR="00FA43BB" w:rsidRPr="005266B9" w:rsidTr="00854F5C">
        <w:tc>
          <w:tcPr>
            <w:tcW w:w="5000" w:type="pct"/>
            <w:gridSpan w:val="4"/>
          </w:tcPr>
          <w:p w:rsidR="00FF5920" w:rsidRPr="005266B9" w:rsidRDefault="00FF5920" w:rsidP="00FF5920">
            <w:pPr>
              <w:jc w:val="both"/>
              <w:rPr>
                <w:sz w:val="20"/>
                <w:szCs w:val="20"/>
              </w:rPr>
            </w:pPr>
            <w:r w:rsidRPr="005266B9">
              <w:rPr>
                <w:sz w:val="20"/>
                <w:szCs w:val="20"/>
              </w:rPr>
              <w:t>The application for leave to appeal from the judgment of the Court of Appeal for British Columbia (Vancouver), Number CA46724, 2021 BCCA 176, dated April 30, 2021, is dismissed with costs.</w:t>
            </w:r>
          </w:p>
          <w:p w:rsidR="00FF5920" w:rsidRPr="005266B9" w:rsidRDefault="00FF5920" w:rsidP="00FF5920">
            <w:pPr>
              <w:jc w:val="both"/>
              <w:rPr>
                <w:sz w:val="20"/>
                <w:szCs w:val="20"/>
              </w:rPr>
            </w:pPr>
          </w:p>
          <w:p w:rsidR="00FA43BB" w:rsidRPr="005266B9" w:rsidRDefault="00FF5920" w:rsidP="00FF5920">
            <w:pPr>
              <w:jc w:val="both"/>
              <w:rPr>
                <w:sz w:val="20"/>
                <w:szCs w:val="20"/>
              </w:rPr>
            </w:pPr>
            <w:r w:rsidRPr="005266B9">
              <w:rPr>
                <w:sz w:val="20"/>
                <w:szCs w:val="20"/>
              </w:rPr>
              <w:t>Brown J. took no part in the judgment.</w:t>
            </w:r>
          </w:p>
          <w:p w:rsidR="00FF5920" w:rsidRPr="005266B9" w:rsidRDefault="00FF5920" w:rsidP="00FF5920">
            <w:pPr>
              <w:jc w:val="both"/>
              <w:rPr>
                <w:sz w:val="20"/>
                <w:szCs w:val="20"/>
              </w:rPr>
            </w:pPr>
          </w:p>
        </w:tc>
      </w:tr>
      <w:tr w:rsidR="00FA43BB" w:rsidRPr="005266B9" w:rsidTr="00854F5C">
        <w:tc>
          <w:tcPr>
            <w:tcW w:w="5000" w:type="pct"/>
            <w:gridSpan w:val="4"/>
          </w:tcPr>
          <w:p w:rsidR="00FA43BB" w:rsidRPr="005266B9" w:rsidRDefault="00FA43BB" w:rsidP="00854F5C">
            <w:pPr>
              <w:jc w:val="both"/>
              <w:rPr>
                <w:sz w:val="20"/>
                <w:szCs w:val="20"/>
              </w:rPr>
            </w:pPr>
            <w:r w:rsidRPr="005266B9">
              <w:rPr>
                <w:sz w:val="20"/>
                <w:szCs w:val="20"/>
              </w:rPr>
              <w:t>Municipal law — By</w:t>
            </w:r>
            <w:r w:rsidRPr="005266B9">
              <w:rPr>
                <w:sz w:val="20"/>
                <w:szCs w:val="20"/>
              </w:rPr>
              <w:noBreakHyphen/>
              <w:t xml:space="preserve">laws — Validity — Jurisdiction — Legislation — Interpretation —Administrative law — Judicial review — Municipality making bylaw amendment aimed at addressing renovictions — Landlord challenging bylaw as </w:t>
            </w:r>
            <w:r w:rsidRPr="005266B9">
              <w:rPr>
                <w:i/>
                <w:sz w:val="20"/>
                <w:szCs w:val="20"/>
              </w:rPr>
              <w:t>ultra vires</w:t>
            </w:r>
            <w:r w:rsidRPr="005266B9">
              <w:rPr>
                <w:sz w:val="20"/>
                <w:szCs w:val="20"/>
              </w:rPr>
              <w:t xml:space="preserve"> the jurisdiction of the municipality — What is the appropriate standard of review for the challenge of administrative action when a non-adjudicative administrative body, a municipality, enacts legislation granting itself jurisdiction over a subject matter that a legislature intended to be governed exhaustively by other legislation, and to be administered exclusively by another adjudicative administrative body — How does a court assess whether legislation is intended to exhaustively govern subject matter to the exclusion of any other legislation, regardless of the existence of conflict between the legislation — Whether a municipality can use its delegated authority pursuant to its jurisdiction to regulate in relation to business when a provincial legislature intended that the subject matter be exhaustively governed by an existing provincial scheme administered by an expert tribunal enjoying a privative clause — </w:t>
            </w:r>
            <w:r w:rsidRPr="005266B9">
              <w:rPr>
                <w:i/>
                <w:color w:val="000000"/>
                <w:sz w:val="20"/>
                <w:szCs w:val="20"/>
                <w:shd w:val="clear" w:color="auto" w:fill="FFFFFF"/>
              </w:rPr>
              <w:t>Community Charter</w:t>
            </w:r>
            <w:r w:rsidRPr="005266B9">
              <w:rPr>
                <w:color w:val="000000"/>
                <w:sz w:val="20"/>
                <w:szCs w:val="20"/>
                <w:shd w:val="clear" w:color="auto" w:fill="FFFFFF"/>
              </w:rPr>
              <w:t xml:space="preserve">, S.B.C. 2003, c. 26, ss. 8(3)(g), 8(6), 10, and 63 — </w:t>
            </w:r>
            <w:r w:rsidRPr="005266B9">
              <w:rPr>
                <w:i/>
                <w:sz w:val="20"/>
                <w:szCs w:val="20"/>
              </w:rPr>
              <w:t>Residential Tenancy Act</w:t>
            </w:r>
            <w:r w:rsidRPr="005266B9">
              <w:rPr>
                <w:sz w:val="20"/>
                <w:szCs w:val="20"/>
              </w:rPr>
              <w:t xml:space="preserve">, S.B.C. 2002, c. 78 — </w:t>
            </w:r>
            <w:r w:rsidRPr="005266B9">
              <w:rPr>
                <w:color w:val="000000"/>
                <w:sz w:val="20"/>
                <w:szCs w:val="20"/>
                <w:shd w:val="clear" w:color="auto" w:fill="FFFFFF"/>
              </w:rPr>
              <w:t>City of New Westminster Bylaw No. 8130, 2019</w:t>
            </w:r>
            <w:r w:rsidRPr="005266B9">
              <w:rPr>
                <w:sz w:val="20"/>
                <w:szCs w:val="20"/>
              </w:rPr>
              <w:t xml:space="preserve">. </w:t>
            </w:r>
          </w:p>
        </w:tc>
      </w:tr>
      <w:tr w:rsidR="00FA43BB" w:rsidRPr="005266B9" w:rsidTr="00854F5C">
        <w:tc>
          <w:tcPr>
            <w:tcW w:w="5000" w:type="pct"/>
            <w:gridSpan w:val="4"/>
          </w:tcPr>
          <w:p w:rsidR="00FA43BB" w:rsidRPr="005266B9" w:rsidRDefault="00FA43BB" w:rsidP="00854F5C">
            <w:pPr>
              <w:jc w:val="both"/>
              <w:rPr>
                <w:sz w:val="20"/>
                <w:szCs w:val="20"/>
              </w:rPr>
            </w:pPr>
          </w:p>
          <w:p w:rsidR="00FA43BB" w:rsidRPr="005266B9" w:rsidRDefault="00FA43BB" w:rsidP="00854F5C">
            <w:pPr>
              <w:jc w:val="both"/>
              <w:rPr>
                <w:sz w:val="20"/>
                <w:szCs w:val="20"/>
              </w:rPr>
            </w:pPr>
            <w:r w:rsidRPr="005266B9">
              <w:rPr>
                <w:sz w:val="20"/>
                <w:szCs w:val="20"/>
              </w:rPr>
              <w:t xml:space="preserve">The applicant is the owner of a four-storey, multi-family residential rental building with 21 suites located in the respondent city. The building was built in approximately 1959 and had not had major renovations by the time the applicant purchased it in May, 2019. The same month, the City passed a bylaw amendment to its </w:t>
            </w:r>
            <w:r w:rsidRPr="005266B9">
              <w:rPr>
                <w:i/>
                <w:sz w:val="20"/>
                <w:szCs w:val="20"/>
              </w:rPr>
              <w:t>Business Regulations and Licensing (Rental Units) Bylaw</w:t>
            </w:r>
            <w:r w:rsidRPr="005266B9">
              <w:rPr>
                <w:sz w:val="20"/>
                <w:szCs w:val="20"/>
              </w:rPr>
              <w:t xml:space="preserve"> through Bylaw No. 8130, 2019. The amendment restricts the ability of landlords to evict tenants in order to accommodate renovation work, by requiring the landlord to either enter into a new tenancy agreement with the tenant for a comparable unit in the same building on the same or better terms, or make arrangements for temporary accommodation for the tenant and subsequent return to the renovated unit for the same rent. The applicant challenged the bylaw as </w:t>
            </w:r>
            <w:r w:rsidRPr="005266B9">
              <w:rPr>
                <w:i/>
                <w:sz w:val="20"/>
                <w:szCs w:val="20"/>
              </w:rPr>
              <w:t>ultra vires</w:t>
            </w:r>
            <w:r w:rsidRPr="005266B9">
              <w:rPr>
                <w:sz w:val="20"/>
                <w:szCs w:val="20"/>
              </w:rPr>
              <w:t xml:space="preserve"> and beyond the legislative jurisdiction of the City. The petition was dismissed by the Supreme Court of British Columbia, as was an appeal to the Court of Appeal for British Columbia.</w:t>
            </w:r>
          </w:p>
          <w:p w:rsidR="00FA43BB" w:rsidRPr="005266B9" w:rsidRDefault="00FA43BB" w:rsidP="00854F5C">
            <w:pPr>
              <w:jc w:val="both"/>
              <w:rPr>
                <w:sz w:val="20"/>
                <w:szCs w:val="20"/>
              </w:rPr>
            </w:pPr>
          </w:p>
        </w:tc>
      </w:tr>
      <w:tr w:rsidR="00FA43BB" w:rsidRPr="005266B9" w:rsidTr="00854F5C">
        <w:tc>
          <w:tcPr>
            <w:tcW w:w="2427" w:type="pct"/>
            <w:gridSpan w:val="2"/>
          </w:tcPr>
          <w:p w:rsidR="00FA43BB" w:rsidRPr="005266B9" w:rsidRDefault="00FA43BB" w:rsidP="00854F5C">
            <w:pPr>
              <w:jc w:val="both"/>
              <w:rPr>
                <w:sz w:val="20"/>
                <w:szCs w:val="20"/>
              </w:rPr>
            </w:pPr>
            <w:r w:rsidRPr="005266B9">
              <w:rPr>
                <w:sz w:val="20"/>
                <w:szCs w:val="20"/>
              </w:rPr>
              <w:t>February 11, 2020</w:t>
            </w:r>
          </w:p>
          <w:p w:rsidR="00FA43BB" w:rsidRPr="005266B9" w:rsidRDefault="00FA43BB" w:rsidP="00854F5C">
            <w:pPr>
              <w:jc w:val="both"/>
              <w:rPr>
                <w:sz w:val="20"/>
                <w:szCs w:val="20"/>
              </w:rPr>
            </w:pPr>
            <w:r w:rsidRPr="005266B9">
              <w:rPr>
                <w:sz w:val="20"/>
                <w:szCs w:val="20"/>
              </w:rPr>
              <w:t>Supreme Court of British Columbia</w:t>
            </w:r>
          </w:p>
          <w:p w:rsidR="00FA43BB" w:rsidRPr="005266B9" w:rsidRDefault="00FA43BB" w:rsidP="00854F5C">
            <w:pPr>
              <w:jc w:val="both"/>
              <w:rPr>
                <w:sz w:val="20"/>
                <w:szCs w:val="20"/>
              </w:rPr>
            </w:pPr>
            <w:r w:rsidRPr="005266B9">
              <w:rPr>
                <w:sz w:val="20"/>
                <w:szCs w:val="20"/>
              </w:rPr>
              <w:t>(Hinkson C.J.)</w:t>
            </w:r>
          </w:p>
          <w:p w:rsidR="00FA43BB" w:rsidRPr="005266B9" w:rsidRDefault="005266B9" w:rsidP="00854F5C">
            <w:pPr>
              <w:jc w:val="both"/>
              <w:rPr>
                <w:sz w:val="20"/>
                <w:szCs w:val="20"/>
              </w:rPr>
            </w:pPr>
            <w:hyperlink r:id="rId17" w:history="1">
              <w:r w:rsidR="00FA43BB" w:rsidRPr="005266B9">
                <w:rPr>
                  <w:rStyle w:val="Hyperlink"/>
                  <w:sz w:val="20"/>
                  <w:szCs w:val="20"/>
                </w:rPr>
                <w:t>2020 BCSC 163</w:t>
              </w:r>
            </w:hyperlink>
          </w:p>
          <w:p w:rsidR="00FA43BB" w:rsidRPr="005266B9" w:rsidRDefault="00FA43BB" w:rsidP="00854F5C">
            <w:pPr>
              <w:jc w:val="both"/>
              <w:rPr>
                <w:sz w:val="20"/>
                <w:szCs w:val="20"/>
              </w:rPr>
            </w:pPr>
          </w:p>
        </w:tc>
        <w:tc>
          <w:tcPr>
            <w:tcW w:w="243" w:type="pct"/>
          </w:tcPr>
          <w:p w:rsidR="00FA43BB" w:rsidRPr="005266B9" w:rsidRDefault="00FA43BB" w:rsidP="00854F5C">
            <w:pPr>
              <w:jc w:val="both"/>
              <w:rPr>
                <w:sz w:val="20"/>
                <w:szCs w:val="20"/>
              </w:rPr>
            </w:pPr>
          </w:p>
        </w:tc>
        <w:tc>
          <w:tcPr>
            <w:tcW w:w="2330" w:type="pct"/>
          </w:tcPr>
          <w:p w:rsidR="00FA43BB" w:rsidRPr="005266B9" w:rsidRDefault="00FA43BB" w:rsidP="00854F5C">
            <w:pPr>
              <w:jc w:val="both"/>
              <w:rPr>
                <w:sz w:val="20"/>
                <w:szCs w:val="20"/>
              </w:rPr>
            </w:pPr>
            <w:r w:rsidRPr="005266B9">
              <w:rPr>
                <w:sz w:val="20"/>
                <w:szCs w:val="20"/>
              </w:rPr>
              <w:t xml:space="preserve">Petition to declare bylaw </w:t>
            </w:r>
            <w:r w:rsidRPr="005266B9">
              <w:rPr>
                <w:i/>
                <w:sz w:val="20"/>
                <w:szCs w:val="20"/>
              </w:rPr>
              <w:t>ultra vires</w:t>
            </w:r>
            <w:r w:rsidRPr="005266B9">
              <w:rPr>
                <w:sz w:val="20"/>
                <w:szCs w:val="20"/>
              </w:rPr>
              <w:t xml:space="preserve"> and invalid, dismissed.</w:t>
            </w:r>
          </w:p>
          <w:p w:rsidR="00FA43BB" w:rsidRPr="005266B9" w:rsidRDefault="00FA43BB" w:rsidP="00854F5C">
            <w:pPr>
              <w:jc w:val="both"/>
              <w:rPr>
                <w:sz w:val="20"/>
                <w:szCs w:val="20"/>
              </w:rPr>
            </w:pPr>
          </w:p>
        </w:tc>
      </w:tr>
      <w:tr w:rsidR="00FA43BB" w:rsidRPr="005266B9" w:rsidTr="00854F5C">
        <w:tc>
          <w:tcPr>
            <w:tcW w:w="2427" w:type="pct"/>
            <w:gridSpan w:val="2"/>
          </w:tcPr>
          <w:p w:rsidR="00FA43BB" w:rsidRPr="005266B9" w:rsidRDefault="00FA43BB" w:rsidP="00854F5C">
            <w:pPr>
              <w:jc w:val="both"/>
              <w:rPr>
                <w:sz w:val="20"/>
                <w:szCs w:val="20"/>
              </w:rPr>
            </w:pPr>
            <w:r w:rsidRPr="005266B9">
              <w:rPr>
                <w:sz w:val="20"/>
                <w:szCs w:val="20"/>
              </w:rPr>
              <w:t>April 30, 2021</w:t>
            </w:r>
          </w:p>
          <w:p w:rsidR="00FA43BB" w:rsidRPr="005266B9" w:rsidRDefault="00FA43BB" w:rsidP="00854F5C">
            <w:pPr>
              <w:jc w:val="both"/>
              <w:rPr>
                <w:sz w:val="20"/>
                <w:szCs w:val="20"/>
              </w:rPr>
            </w:pPr>
            <w:r w:rsidRPr="005266B9">
              <w:rPr>
                <w:sz w:val="20"/>
                <w:szCs w:val="20"/>
              </w:rPr>
              <w:t xml:space="preserve">Court of Appeal for British Columbia </w:t>
            </w:r>
          </w:p>
          <w:p w:rsidR="00FA43BB" w:rsidRPr="005266B9" w:rsidRDefault="00FA43BB" w:rsidP="00854F5C">
            <w:pPr>
              <w:jc w:val="both"/>
              <w:rPr>
                <w:sz w:val="20"/>
                <w:szCs w:val="20"/>
              </w:rPr>
            </w:pPr>
            <w:r w:rsidRPr="005266B9">
              <w:rPr>
                <w:sz w:val="20"/>
                <w:szCs w:val="20"/>
              </w:rPr>
              <w:t>(Vancouver)</w:t>
            </w:r>
          </w:p>
          <w:p w:rsidR="00FA43BB" w:rsidRPr="005266B9" w:rsidRDefault="00FA43BB" w:rsidP="00854F5C">
            <w:pPr>
              <w:jc w:val="both"/>
              <w:rPr>
                <w:sz w:val="20"/>
                <w:szCs w:val="20"/>
              </w:rPr>
            </w:pPr>
            <w:r w:rsidRPr="005266B9">
              <w:rPr>
                <w:sz w:val="20"/>
                <w:szCs w:val="20"/>
              </w:rPr>
              <w:t>(Harris, Dickson and Abrioux JJ.A.)</w:t>
            </w:r>
          </w:p>
          <w:p w:rsidR="00FA43BB" w:rsidRPr="005266B9" w:rsidRDefault="005266B9" w:rsidP="00854F5C">
            <w:pPr>
              <w:jc w:val="both"/>
              <w:rPr>
                <w:sz w:val="20"/>
                <w:szCs w:val="20"/>
                <w:lang w:val="en"/>
              </w:rPr>
            </w:pPr>
            <w:hyperlink r:id="rId18" w:history="1">
              <w:r w:rsidR="00FA43BB" w:rsidRPr="005266B9">
                <w:rPr>
                  <w:rStyle w:val="Hyperlink"/>
                  <w:sz w:val="20"/>
                  <w:szCs w:val="20"/>
                  <w:lang w:val="en"/>
                </w:rPr>
                <w:t>2021 BCCA 176</w:t>
              </w:r>
            </w:hyperlink>
            <w:r w:rsidR="00FA43BB" w:rsidRPr="005266B9">
              <w:rPr>
                <w:sz w:val="20"/>
                <w:szCs w:val="20"/>
                <w:lang w:val="en"/>
              </w:rPr>
              <w:t>; CA46724</w:t>
            </w:r>
          </w:p>
          <w:p w:rsidR="00FA43BB" w:rsidRPr="005266B9" w:rsidRDefault="00FA43BB" w:rsidP="00854F5C">
            <w:pPr>
              <w:jc w:val="both"/>
              <w:rPr>
                <w:sz w:val="20"/>
                <w:szCs w:val="20"/>
              </w:rPr>
            </w:pPr>
          </w:p>
        </w:tc>
        <w:tc>
          <w:tcPr>
            <w:tcW w:w="243" w:type="pct"/>
          </w:tcPr>
          <w:p w:rsidR="00FA43BB" w:rsidRPr="005266B9" w:rsidRDefault="00FA43BB" w:rsidP="00854F5C">
            <w:pPr>
              <w:jc w:val="both"/>
              <w:rPr>
                <w:sz w:val="20"/>
                <w:szCs w:val="20"/>
              </w:rPr>
            </w:pPr>
          </w:p>
        </w:tc>
        <w:tc>
          <w:tcPr>
            <w:tcW w:w="2330" w:type="pct"/>
          </w:tcPr>
          <w:p w:rsidR="00FA43BB" w:rsidRPr="005266B9" w:rsidRDefault="00FA43BB" w:rsidP="00854F5C">
            <w:pPr>
              <w:jc w:val="both"/>
              <w:rPr>
                <w:sz w:val="20"/>
                <w:szCs w:val="20"/>
              </w:rPr>
            </w:pPr>
            <w:r w:rsidRPr="005266B9">
              <w:rPr>
                <w:sz w:val="20"/>
                <w:szCs w:val="20"/>
              </w:rPr>
              <w:t>Appeal dismissed.</w:t>
            </w:r>
          </w:p>
          <w:p w:rsidR="00FA43BB" w:rsidRPr="005266B9" w:rsidRDefault="00FA43BB" w:rsidP="00854F5C">
            <w:pPr>
              <w:jc w:val="both"/>
              <w:rPr>
                <w:sz w:val="20"/>
                <w:szCs w:val="20"/>
              </w:rPr>
            </w:pPr>
          </w:p>
        </w:tc>
      </w:tr>
      <w:tr w:rsidR="00FA43BB" w:rsidRPr="005266B9" w:rsidTr="00854F5C">
        <w:tc>
          <w:tcPr>
            <w:tcW w:w="2427" w:type="pct"/>
            <w:gridSpan w:val="2"/>
          </w:tcPr>
          <w:p w:rsidR="00FA43BB" w:rsidRPr="005266B9" w:rsidRDefault="00FA43BB" w:rsidP="00854F5C">
            <w:pPr>
              <w:jc w:val="both"/>
              <w:rPr>
                <w:sz w:val="20"/>
                <w:szCs w:val="20"/>
              </w:rPr>
            </w:pPr>
            <w:r w:rsidRPr="005266B9">
              <w:rPr>
                <w:sz w:val="20"/>
                <w:szCs w:val="20"/>
              </w:rPr>
              <w:t>June 22, 2021</w:t>
            </w:r>
          </w:p>
          <w:p w:rsidR="00FA43BB" w:rsidRPr="005266B9" w:rsidRDefault="00FA43BB" w:rsidP="00854F5C">
            <w:pPr>
              <w:jc w:val="both"/>
              <w:rPr>
                <w:sz w:val="20"/>
                <w:szCs w:val="20"/>
              </w:rPr>
            </w:pPr>
            <w:r w:rsidRPr="005266B9">
              <w:rPr>
                <w:sz w:val="20"/>
                <w:szCs w:val="20"/>
              </w:rPr>
              <w:t>Supreme Court of Canada</w:t>
            </w:r>
          </w:p>
        </w:tc>
        <w:tc>
          <w:tcPr>
            <w:tcW w:w="243" w:type="pct"/>
          </w:tcPr>
          <w:p w:rsidR="00FA43BB" w:rsidRPr="005266B9" w:rsidRDefault="00FA43BB" w:rsidP="00854F5C">
            <w:pPr>
              <w:jc w:val="both"/>
              <w:rPr>
                <w:sz w:val="20"/>
                <w:szCs w:val="20"/>
              </w:rPr>
            </w:pPr>
          </w:p>
        </w:tc>
        <w:tc>
          <w:tcPr>
            <w:tcW w:w="2330" w:type="pct"/>
          </w:tcPr>
          <w:p w:rsidR="00FA43BB" w:rsidRPr="005266B9" w:rsidRDefault="00FA43BB" w:rsidP="00854F5C">
            <w:pPr>
              <w:jc w:val="both"/>
              <w:rPr>
                <w:sz w:val="20"/>
                <w:szCs w:val="20"/>
              </w:rPr>
            </w:pPr>
            <w:r w:rsidRPr="005266B9">
              <w:rPr>
                <w:sz w:val="20"/>
                <w:szCs w:val="20"/>
              </w:rPr>
              <w:t>Application for leave to appeal filed.</w:t>
            </w:r>
          </w:p>
          <w:p w:rsidR="00FA43BB" w:rsidRPr="005266B9" w:rsidRDefault="00FA43BB" w:rsidP="00854F5C">
            <w:pPr>
              <w:jc w:val="both"/>
              <w:rPr>
                <w:sz w:val="20"/>
                <w:szCs w:val="20"/>
              </w:rPr>
            </w:pPr>
          </w:p>
        </w:tc>
      </w:tr>
    </w:tbl>
    <w:p w:rsidR="00FA43BB" w:rsidRPr="005266B9" w:rsidRDefault="00FA43BB" w:rsidP="00FA43BB">
      <w:pPr>
        <w:jc w:val="both"/>
        <w:rPr>
          <w:sz w:val="20"/>
        </w:rPr>
      </w:pPr>
    </w:p>
    <w:p w:rsidR="00FA43BB" w:rsidRPr="005266B9" w:rsidRDefault="005266B9" w:rsidP="00FA43BB">
      <w:pPr>
        <w:jc w:val="both"/>
        <w:rPr>
          <w:sz w:val="20"/>
        </w:rPr>
      </w:pPr>
      <w:r w:rsidRPr="005266B9">
        <w:rPr>
          <w:sz w:val="20"/>
        </w:rPr>
        <w:pict>
          <v:rect id="_x0000_i1030" style="width:2in;height:1pt" o:hrpct="0" o:hralign="center" o:hrstd="t" o:hrnoshade="t" o:hr="t" fillcolor="black [3213]" stroked="f"/>
        </w:pict>
      </w:r>
    </w:p>
    <w:p w:rsidR="00FA43BB" w:rsidRPr="005266B9" w:rsidRDefault="00FA43BB" w:rsidP="00FA43B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A43BB" w:rsidRPr="005266B9" w:rsidTr="00854F5C">
        <w:tc>
          <w:tcPr>
            <w:tcW w:w="543" w:type="pct"/>
          </w:tcPr>
          <w:p w:rsidR="00FA43BB" w:rsidRPr="005266B9" w:rsidRDefault="00FA43BB" w:rsidP="00854F5C">
            <w:pPr>
              <w:jc w:val="both"/>
              <w:rPr>
                <w:sz w:val="20"/>
                <w:szCs w:val="20"/>
              </w:rPr>
            </w:pPr>
            <w:r w:rsidRPr="005266B9">
              <w:rPr>
                <w:rStyle w:val="SCCFileNumberChar"/>
                <w:sz w:val="20"/>
                <w:szCs w:val="20"/>
              </w:rPr>
              <w:t>39773</w:t>
            </w:r>
          </w:p>
        </w:tc>
        <w:tc>
          <w:tcPr>
            <w:tcW w:w="4457" w:type="pct"/>
            <w:gridSpan w:val="3"/>
          </w:tcPr>
          <w:p w:rsidR="00FA43BB" w:rsidRPr="005266B9" w:rsidRDefault="00FA43BB" w:rsidP="00854F5C">
            <w:pPr>
              <w:pStyle w:val="SCCLsocParty"/>
              <w:jc w:val="both"/>
              <w:rPr>
                <w:b/>
                <w:sz w:val="20"/>
                <w:szCs w:val="20"/>
                <w:lang w:val="en-CA"/>
              </w:rPr>
            </w:pPr>
            <w:r w:rsidRPr="005266B9">
              <w:rPr>
                <w:b/>
                <w:sz w:val="20"/>
                <w:szCs w:val="20"/>
                <w:lang w:val="en-CA"/>
              </w:rPr>
              <w:t>1193652 B.C. Ltd. c. Corporation of the City of New Westminster</w:t>
            </w:r>
          </w:p>
          <w:p w:rsidR="00FA43BB" w:rsidRPr="005266B9" w:rsidRDefault="00FA43BB" w:rsidP="00854F5C">
            <w:pPr>
              <w:jc w:val="both"/>
              <w:rPr>
                <w:sz w:val="20"/>
                <w:szCs w:val="20"/>
              </w:rPr>
            </w:pPr>
            <w:r w:rsidRPr="005266B9">
              <w:rPr>
                <w:sz w:val="20"/>
                <w:szCs w:val="20"/>
              </w:rPr>
              <w:t>(C.-B.) (Civile) (Autorisation)</w:t>
            </w:r>
          </w:p>
        </w:tc>
      </w:tr>
      <w:tr w:rsidR="00FA43BB" w:rsidRPr="005266B9" w:rsidTr="00854F5C">
        <w:tc>
          <w:tcPr>
            <w:tcW w:w="5000" w:type="pct"/>
            <w:gridSpan w:val="4"/>
          </w:tcPr>
          <w:p w:rsidR="00FF5920" w:rsidRPr="005266B9" w:rsidRDefault="00FF5920" w:rsidP="00FF5920">
            <w:pPr>
              <w:jc w:val="both"/>
              <w:rPr>
                <w:sz w:val="20"/>
                <w:szCs w:val="20"/>
                <w:lang w:val="fr-CA"/>
              </w:rPr>
            </w:pPr>
            <w:r w:rsidRPr="005266B9">
              <w:rPr>
                <w:sz w:val="20"/>
                <w:szCs w:val="20"/>
                <w:lang w:val="fr-CA"/>
              </w:rPr>
              <w:t xml:space="preserve">La demande d’autorisation d’appel de l’arrêt de la Cour d’appel de la Colombie-Britannique (Vancouver), numéro CA46724, 2021 BCCA 176, daté du 30 avril 2021, est rejetée avec dépens. </w:t>
            </w:r>
          </w:p>
          <w:p w:rsidR="00FF5920" w:rsidRPr="005266B9" w:rsidRDefault="00FF5920" w:rsidP="00FF5920">
            <w:pPr>
              <w:jc w:val="both"/>
              <w:rPr>
                <w:sz w:val="20"/>
                <w:szCs w:val="20"/>
                <w:lang w:val="fr-CA"/>
              </w:rPr>
            </w:pPr>
          </w:p>
          <w:p w:rsidR="00FA43BB" w:rsidRPr="005266B9" w:rsidRDefault="00FF5920" w:rsidP="00FF5920">
            <w:pPr>
              <w:jc w:val="both"/>
              <w:rPr>
                <w:sz w:val="20"/>
                <w:szCs w:val="20"/>
                <w:lang w:val="fr-CA"/>
              </w:rPr>
            </w:pPr>
            <w:r w:rsidRPr="005266B9">
              <w:rPr>
                <w:sz w:val="20"/>
                <w:szCs w:val="20"/>
                <w:lang w:val="fr-CA"/>
              </w:rPr>
              <w:t>Le juge Brown n’a pas participé au jugement.</w:t>
            </w:r>
          </w:p>
          <w:p w:rsidR="00FF5920" w:rsidRPr="005266B9" w:rsidRDefault="00FF5920" w:rsidP="00FF5920">
            <w:pPr>
              <w:jc w:val="both"/>
              <w:rPr>
                <w:sz w:val="20"/>
                <w:szCs w:val="20"/>
                <w:lang w:val="fr-CA"/>
              </w:rPr>
            </w:pPr>
          </w:p>
        </w:tc>
      </w:tr>
      <w:tr w:rsidR="00FA43BB" w:rsidRPr="005266B9" w:rsidTr="00854F5C">
        <w:tc>
          <w:tcPr>
            <w:tcW w:w="5000" w:type="pct"/>
            <w:gridSpan w:val="4"/>
          </w:tcPr>
          <w:p w:rsidR="00FA43BB" w:rsidRPr="005266B9" w:rsidRDefault="00FA43BB" w:rsidP="00854F5C">
            <w:pPr>
              <w:jc w:val="both"/>
              <w:rPr>
                <w:sz w:val="20"/>
                <w:szCs w:val="20"/>
              </w:rPr>
            </w:pPr>
            <w:r w:rsidRPr="005266B9">
              <w:rPr>
                <w:sz w:val="20"/>
                <w:szCs w:val="20"/>
                <w:lang w:val="fr-CA"/>
              </w:rPr>
              <w:t>Droit municipal — Règlements — Validité — Compétence — Législation — Interprétation — Droit administratif — Contrôle judiciaire — Une municipalité a modifié un règlement dans le but de traiter les « rénovictions » — Une propriétaire conteste le règlement comme outrepassant la compétence de la municipalité — Quelle est la norme de contrôle appropriée pour la contestation d’une mesure administrative lorsqu’un organisme administratif non juridictionnel, une municipalité, adopte une mesure législative s’attribuant la compétence à l’égard d’un objet que le législateur a voulu régir de manière exhaustive par d’autres mesures législatives, et administrer exclusivement par un autre organisme administratif juridictionnel? — Comment un tribunal évalue</w:t>
            </w:r>
            <w:r w:rsidRPr="005266B9">
              <w:rPr>
                <w:sz w:val="20"/>
                <w:szCs w:val="20"/>
                <w:lang w:val="fr-CA"/>
              </w:rPr>
              <w:noBreakHyphen/>
              <w:t>t</w:t>
            </w:r>
            <w:r w:rsidRPr="005266B9">
              <w:rPr>
                <w:sz w:val="20"/>
                <w:szCs w:val="20"/>
                <w:lang w:val="fr-CA"/>
              </w:rPr>
              <w:noBreakHyphen/>
              <w:t>il si une mesure législative est censée régir de manière exhaustive un objet à l’exclusion de toute autre mesure législative, indépendamment de l’existence d’un conflit entre les mesures législatives? — Une municipalité peut</w:t>
            </w:r>
            <w:r w:rsidRPr="005266B9">
              <w:rPr>
                <w:sz w:val="20"/>
                <w:szCs w:val="20"/>
                <w:lang w:val="fr-CA"/>
              </w:rPr>
              <w:noBreakHyphen/>
              <w:t xml:space="preserve">elle exercer son pouvoir délégué sur le fondement de sa compétence pour réglementer les activités commerciales lorsqu’une législature provinciale a voulu que l’objet soit régi de manière exhaustive par un régime provincial existant administré par un tribunal d’experts jouissant d’une clause privative? </w:t>
            </w:r>
            <w:r w:rsidRPr="005266B9">
              <w:rPr>
                <w:i/>
                <w:iCs/>
                <w:color w:val="000000"/>
                <w:sz w:val="20"/>
                <w:szCs w:val="20"/>
                <w:shd w:val="clear" w:color="auto" w:fill="FFFFFF"/>
              </w:rPr>
              <w:t>Community Charter</w:t>
            </w:r>
            <w:r w:rsidRPr="005266B9">
              <w:rPr>
                <w:color w:val="000000"/>
                <w:sz w:val="20"/>
                <w:szCs w:val="20"/>
                <w:shd w:val="clear" w:color="auto" w:fill="FFFFFF"/>
              </w:rPr>
              <w:t xml:space="preserve">, S.B.C. 2003, ch. 26, art. 8(3)g), 8(6), 10 et 63 — </w:t>
            </w:r>
            <w:r w:rsidRPr="005266B9">
              <w:rPr>
                <w:i/>
                <w:sz w:val="20"/>
                <w:szCs w:val="20"/>
              </w:rPr>
              <w:t>Residential Tenancy Act</w:t>
            </w:r>
            <w:r w:rsidRPr="005266B9">
              <w:rPr>
                <w:sz w:val="20"/>
                <w:szCs w:val="20"/>
              </w:rPr>
              <w:t xml:space="preserve">, S.B.C. 2002, ch. 78 — </w:t>
            </w:r>
            <w:r w:rsidRPr="005266B9">
              <w:rPr>
                <w:color w:val="000000"/>
                <w:sz w:val="20"/>
                <w:szCs w:val="20"/>
                <w:shd w:val="clear" w:color="auto" w:fill="FFFFFF"/>
              </w:rPr>
              <w:t>City of New Westminster Bylaw No. 8130, 2019</w:t>
            </w:r>
            <w:r w:rsidRPr="005266B9">
              <w:rPr>
                <w:sz w:val="20"/>
                <w:szCs w:val="20"/>
              </w:rPr>
              <w:t xml:space="preserve">. </w:t>
            </w:r>
          </w:p>
        </w:tc>
      </w:tr>
      <w:tr w:rsidR="00FA43BB" w:rsidRPr="005266B9" w:rsidTr="00854F5C">
        <w:tc>
          <w:tcPr>
            <w:tcW w:w="5000" w:type="pct"/>
            <w:gridSpan w:val="4"/>
          </w:tcPr>
          <w:p w:rsidR="00FA43BB" w:rsidRPr="005266B9" w:rsidRDefault="00FA43BB" w:rsidP="00854F5C">
            <w:pPr>
              <w:jc w:val="both"/>
              <w:rPr>
                <w:sz w:val="20"/>
                <w:szCs w:val="20"/>
              </w:rPr>
            </w:pPr>
          </w:p>
          <w:p w:rsidR="00FA43BB" w:rsidRPr="005266B9" w:rsidRDefault="00FA43BB" w:rsidP="00854F5C">
            <w:pPr>
              <w:jc w:val="both"/>
              <w:rPr>
                <w:sz w:val="20"/>
                <w:szCs w:val="20"/>
                <w:lang w:val="fr-CA"/>
              </w:rPr>
            </w:pPr>
            <w:r w:rsidRPr="005266B9">
              <w:rPr>
                <w:sz w:val="20"/>
                <w:szCs w:val="20"/>
                <w:lang w:val="fr-CA"/>
              </w:rPr>
              <w:t xml:space="preserve">La demanderesse est la propriétaire d’un immeuble locatif résidentiel multifamilial de quatre étages comptant 21 appartements, situé dans la ville intimée. L’immeuble a été construit vers 1959 et n’avait pas subi de rénovations majeures au moment où la demanderesse l’a acheté en mai 2019. Le même mois, la Ville a adopté une modification de son règlement intitulé </w:t>
            </w:r>
            <w:r w:rsidRPr="005266B9">
              <w:rPr>
                <w:i/>
                <w:sz w:val="20"/>
                <w:szCs w:val="20"/>
                <w:lang w:val="fr-CA"/>
              </w:rPr>
              <w:t>Business Regulations and Licensing (Rental Units) Bylaw</w:t>
            </w:r>
            <w:r w:rsidRPr="005266B9">
              <w:rPr>
                <w:sz w:val="20"/>
                <w:szCs w:val="20"/>
                <w:lang w:val="fr-CA"/>
              </w:rPr>
              <w:t xml:space="preserve"> par le règlement n</w:t>
            </w:r>
            <w:r w:rsidRPr="005266B9">
              <w:rPr>
                <w:sz w:val="20"/>
                <w:szCs w:val="20"/>
                <w:vertAlign w:val="superscript"/>
                <w:lang w:val="fr-CA"/>
              </w:rPr>
              <w:t>o</w:t>
            </w:r>
            <w:r w:rsidRPr="005266B9">
              <w:rPr>
                <w:sz w:val="20"/>
                <w:szCs w:val="20"/>
                <w:lang w:val="fr-CA"/>
              </w:rPr>
              <w:t xml:space="preserve"> 8130, 2019. La modification limite la possibilité pour les propriétaires d’expulser des locataires afin de permettre des travaux de rénovation, en exigeant du propriétaire qu’il conclue un nouveau bail avec le locataire pour un logement comparable dans le même immeuble, aux mêmes conditions ou à des conditions plus avantageuses, ou qu’il prenne des dispositions pour loger temporairement le locataire et le réintégrer ensuite dans le logement rénové moyennant le même loyer. La demanderesse a contesté le règlement comme étant </w:t>
            </w:r>
            <w:r w:rsidRPr="005266B9">
              <w:rPr>
                <w:i/>
                <w:sz w:val="20"/>
                <w:szCs w:val="20"/>
                <w:lang w:val="fr-CA"/>
              </w:rPr>
              <w:t>ultra vires</w:t>
            </w:r>
            <w:r w:rsidRPr="005266B9">
              <w:rPr>
                <w:sz w:val="20"/>
                <w:szCs w:val="20"/>
                <w:lang w:val="fr-CA"/>
              </w:rPr>
              <w:t xml:space="preserve"> et outrepassant la compétence de la Ville. La requête a été rejetée par la Cour suprême de la Colombie</w:t>
            </w:r>
            <w:r w:rsidRPr="005266B9">
              <w:rPr>
                <w:sz w:val="20"/>
                <w:szCs w:val="20"/>
                <w:lang w:val="fr-CA"/>
              </w:rPr>
              <w:noBreakHyphen/>
              <w:t>Britannique, tout comme l’appel interjeté à la Cour d’appel de la Colombie</w:t>
            </w:r>
            <w:r w:rsidRPr="005266B9">
              <w:rPr>
                <w:sz w:val="20"/>
                <w:szCs w:val="20"/>
                <w:lang w:val="fr-CA"/>
              </w:rPr>
              <w:noBreakHyphen/>
              <w:t>Britannique.</w:t>
            </w:r>
          </w:p>
          <w:p w:rsidR="00FA43BB" w:rsidRPr="005266B9" w:rsidRDefault="00FA43BB" w:rsidP="00854F5C">
            <w:pPr>
              <w:jc w:val="both"/>
              <w:rPr>
                <w:sz w:val="20"/>
                <w:szCs w:val="20"/>
                <w:lang w:val="fr-CA"/>
              </w:rPr>
            </w:pPr>
          </w:p>
        </w:tc>
      </w:tr>
      <w:tr w:rsidR="00FA43BB" w:rsidRPr="005266B9" w:rsidTr="00854F5C">
        <w:tc>
          <w:tcPr>
            <w:tcW w:w="2427" w:type="pct"/>
            <w:gridSpan w:val="2"/>
          </w:tcPr>
          <w:p w:rsidR="00FA43BB" w:rsidRPr="005266B9" w:rsidRDefault="00FA43BB" w:rsidP="00854F5C">
            <w:pPr>
              <w:jc w:val="both"/>
              <w:rPr>
                <w:sz w:val="20"/>
                <w:szCs w:val="20"/>
                <w:lang w:val="fr-CA"/>
              </w:rPr>
            </w:pPr>
            <w:r w:rsidRPr="005266B9">
              <w:rPr>
                <w:sz w:val="20"/>
                <w:szCs w:val="20"/>
                <w:lang w:val="fr-CA"/>
              </w:rPr>
              <w:t>11 février 2020</w:t>
            </w:r>
          </w:p>
          <w:p w:rsidR="00FA43BB" w:rsidRPr="005266B9" w:rsidRDefault="00FA43BB" w:rsidP="00854F5C">
            <w:pPr>
              <w:jc w:val="both"/>
              <w:rPr>
                <w:sz w:val="20"/>
                <w:szCs w:val="20"/>
                <w:lang w:val="fr-CA"/>
              </w:rPr>
            </w:pPr>
            <w:r w:rsidRPr="005266B9">
              <w:rPr>
                <w:sz w:val="20"/>
                <w:szCs w:val="20"/>
                <w:lang w:val="fr-CA"/>
              </w:rPr>
              <w:t>Cour suprême de la Colombie</w:t>
            </w:r>
            <w:r w:rsidRPr="005266B9">
              <w:rPr>
                <w:sz w:val="20"/>
                <w:szCs w:val="20"/>
                <w:lang w:val="fr-CA"/>
              </w:rPr>
              <w:noBreakHyphen/>
              <w:t>Britannique</w:t>
            </w:r>
          </w:p>
          <w:p w:rsidR="00FA43BB" w:rsidRPr="005266B9" w:rsidRDefault="00FA43BB" w:rsidP="00854F5C">
            <w:pPr>
              <w:jc w:val="both"/>
              <w:rPr>
                <w:sz w:val="20"/>
                <w:szCs w:val="20"/>
                <w:lang w:val="fr-CA"/>
              </w:rPr>
            </w:pPr>
            <w:r w:rsidRPr="005266B9">
              <w:rPr>
                <w:sz w:val="20"/>
                <w:szCs w:val="20"/>
                <w:lang w:val="fr-CA"/>
              </w:rPr>
              <w:t>(Juge en chef Hinkson)</w:t>
            </w:r>
          </w:p>
          <w:p w:rsidR="00FA43BB" w:rsidRPr="005266B9" w:rsidRDefault="005266B9" w:rsidP="00854F5C">
            <w:pPr>
              <w:jc w:val="both"/>
              <w:rPr>
                <w:sz w:val="20"/>
                <w:szCs w:val="20"/>
                <w:lang w:val="fr-CA"/>
              </w:rPr>
            </w:pPr>
            <w:hyperlink r:id="rId19" w:history="1">
              <w:r w:rsidR="00FA43BB" w:rsidRPr="005266B9">
                <w:rPr>
                  <w:rStyle w:val="Hyperlink"/>
                  <w:sz w:val="20"/>
                  <w:szCs w:val="20"/>
                  <w:lang w:val="fr-CA"/>
                </w:rPr>
                <w:t>2020 BCSC 163</w:t>
              </w:r>
            </w:hyperlink>
          </w:p>
          <w:p w:rsidR="00FA43BB" w:rsidRPr="005266B9" w:rsidRDefault="00FA43BB" w:rsidP="00854F5C">
            <w:pPr>
              <w:jc w:val="both"/>
              <w:rPr>
                <w:sz w:val="20"/>
                <w:szCs w:val="20"/>
                <w:lang w:val="fr-CA"/>
              </w:rPr>
            </w:pPr>
          </w:p>
        </w:tc>
        <w:tc>
          <w:tcPr>
            <w:tcW w:w="243" w:type="pct"/>
          </w:tcPr>
          <w:p w:rsidR="00FA43BB" w:rsidRPr="005266B9" w:rsidRDefault="00FA43BB" w:rsidP="00854F5C">
            <w:pPr>
              <w:jc w:val="both"/>
              <w:rPr>
                <w:sz w:val="20"/>
                <w:szCs w:val="20"/>
                <w:lang w:val="fr-CA"/>
              </w:rPr>
            </w:pPr>
          </w:p>
        </w:tc>
        <w:tc>
          <w:tcPr>
            <w:tcW w:w="2330" w:type="pct"/>
          </w:tcPr>
          <w:p w:rsidR="00FA43BB" w:rsidRPr="005266B9" w:rsidRDefault="00FA43BB" w:rsidP="00854F5C">
            <w:pPr>
              <w:jc w:val="both"/>
              <w:rPr>
                <w:sz w:val="20"/>
                <w:szCs w:val="20"/>
                <w:lang w:val="fr-CA"/>
              </w:rPr>
            </w:pPr>
            <w:r w:rsidRPr="005266B9">
              <w:rPr>
                <w:sz w:val="20"/>
                <w:szCs w:val="20"/>
                <w:lang w:val="fr-CA"/>
              </w:rPr>
              <w:t xml:space="preserve">Rejet de la requête visant à déclarer le règlement </w:t>
            </w:r>
            <w:r w:rsidRPr="005266B9">
              <w:rPr>
                <w:i/>
                <w:sz w:val="20"/>
                <w:szCs w:val="20"/>
                <w:lang w:val="fr-CA"/>
              </w:rPr>
              <w:t>ultra vires</w:t>
            </w:r>
            <w:r w:rsidRPr="005266B9">
              <w:rPr>
                <w:sz w:val="20"/>
                <w:szCs w:val="20"/>
                <w:lang w:val="fr-CA"/>
              </w:rPr>
              <w:t xml:space="preserve"> et invalide.</w:t>
            </w:r>
          </w:p>
          <w:p w:rsidR="00FA43BB" w:rsidRPr="005266B9" w:rsidRDefault="00FA43BB" w:rsidP="00854F5C">
            <w:pPr>
              <w:jc w:val="both"/>
              <w:rPr>
                <w:sz w:val="20"/>
                <w:szCs w:val="20"/>
                <w:lang w:val="fr-CA"/>
              </w:rPr>
            </w:pPr>
          </w:p>
        </w:tc>
      </w:tr>
      <w:tr w:rsidR="00FA43BB" w:rsidRPr="005266B9" w:rsidTr="00854F5C">
        <w:tc>
          <w:tcPr>
            <w:tcW w:w="2427" w:type="pct"/>
            <w:gridSpan w:val="2"/>
          </w:tcPr>
          <w:p w:rsidR="00FA43BB" w:rsidRPr="005266B9" w:rsidRDefault="00FA43BB" w:rsidP="00854F5C">
            <w:pPr>
              <w:jc w:val="both"/>
              <w:rPr>
                <w:sz w:val="20"/>
                <w:szCs w:val="20"/>
                <w:lang w:val="fr-CA"/>
              </w:rPr>
            </w:pPr>
            <w:r w:rsidRPr="005266B9">
              <w:rPr>
                <w:sz w:val="20"/>
                <w:szCs w:val="20"/>
                <w:lang w:val="fr-CA"/>
              </w:rPr>
              <w:t>30 avril 2021</w:t>
            </w:r>
          </w:p>
          <w:p w:rsidR="00FA43BB" w:rsidRPr="005266B9" w:rsidRDefault="00FA43BB" w:rsidP="00854F5C">
            <w:pPr>
              <w:jc w:val="both"/>
              <w:rPr>
                <w:sz w:val="20"/>
                <w:szCs w:val="20"/>
                <w:lang w:val="fr-CA"/>
              </w:rPr>
            </w:pPr>
            <w:r w:rsidRPr="005266B9">
              <w:rPr>
                <w:sz w:val="20"/>
                <w:szCs w:val="20"/>
                <w:lang w:val="fr-CA"/>
              </w:rPr>
              <w:t>Cour d’appel de la Colombie</w:t>
            </w:r>
            <w:r w:rsidRPr="005266B9">
              <w:rPr>
                <w:sz w:val="20"/>
                <w:szCs w:val="20"/>
                <w:lang w:val="fr-CA"/>
              </w:rPr>
              <w:noBreakHyphen/>
              <w:t xml:space="preserve">Britannique </w:t>
            </w:r>
          </w:p>
          <w:p w:rsidR="00FA43BB" w:rsidRPr="005266B9" w:rsidRDefault="00FA43BB" w:rsidP="00854F5C">
            <w:pPr>
              <w:jc w:val="both"/>
              <w:rPr>
                <w:sz w:val="20"/>
                <w:szCs w:val="20"/>
                <w:lang w:val="fr-CA"/>
              </w:rPr>
            </w:pPr>
            <w:r w:rsidRPr="005266B9">
              <w:rPr>
                <w:sz w:val="20"/>
                <w:szCs w:val="20"/>
                <w:lang w:val="fr-CA"/>
              </w:rPr>
              <w:t>(Vancouver)</w:t>
            </w:r>
          </w:p>
          <w:p w:rsidR="00FA43BB" w:rsidRPr="005266B9" w:rsidRDefault="00FA43BB" w:rsidP="00854F5C">
            <w:pPr>
              <w:jc w:val="both"/>
              <w:rPr>
                <w:sz w:val="20"/>
                <w:szCs w:val="20"/>
                <w:lang w:val="fr-CA"/>
              </w:rPr>
            </w:pPr>
            <w:r w:rsidRPr="005266B9">
              <w:rPr>
                <w:sz w:val="20"/>
                <w:szCs w:val="20"/>
                <w:lang w:val="fr-CA"/>
              </w:rPr>
              <w:t>(Juges Harris, Dickson et Abrioux)</w:t>
            </w:r>
          </w:p>
          <w:p w:rsidR="00FA43BB" w:rsidRPr="005266B9" w:rsidRDefault="005266B9" w:rsidP="00854F5C">
            <w:pPr>
              <w:jc w:val="both"/>
              <w:rPr>
                <w:sz w:val="20"/>
                <w:szCs w:val="20"/>
              </w:rPr>
            </w:pPr>
            <w:hyperlink r:id="rId20" w:history="1">
              <w:r w:rsidR="00FA43BB" w:rsidRPr="005266B9">
                <w:rPr>
                  <w:rStyle w:val="Hyperlink"/>
                  <w:sz w:val="20"/>
                  <w:szCs w:val="20"/>
                </w:rPr>
                <w:t>2021 BCCA 176</w:t>
              </w:r>
            </w:hyperlink>
            <w:r w:rsidR="00FA43BB" w:rsidRPr="005266B9">
              <w:rPr>
                <w:sz w:val="20"/>
                <w:szCs w:val="20"/>
              </w:rPr>
              <w:t>; CA46724</w:t>
            </w:r>
          </w:p>
          <w:p w:rsidR="00FA43BB" w:rsidRPr="005266B9" w:rsidRDefault="00FA43BB" w:rsidP="00854F5C">
            <w:pPr>
              <w:jc w:val="both"/>
              <w:rPr>
                <w:sz w:val="20"/>
                <w:szCs w:val="20"/>
              </w:rPr>
            </w:pPr>
          </w:p>
        </w:tc>
        <w:tc>
          <w:tcPr>
            <w:tcW w:w="243" w:type="pct"/>
          </w:tcPr>
          <w:p w:rsidR="00FA43BB" w:rsidRPr="005266B9" w:rsidRDefault="00FA43BB" w:rsidP="00854F5C">
            <w:pPr>
              <w:jc w:val="both"/>
              <w:rPr>
                <w:sz w:val="20"/>
                <w:szCs w:val="20"/>
              </w:rPr>
            </w:pPr>
          </w:p>
        </w:tc>
        <w:tc>
          <w:tcPr>
            <w:tcW w:w="2330" w:type="pct"/>
          </w:tcPr>
          <w:p w:rsidR="00FA43BB" w:rsidRPr="005266B9" w:rsidRDefault="00FA43BB" w:rsidP="00854F5C">
            <w:pPr>
              <w:jc w:val="both"/>
              <w:rPr>
                <w:sz w:val="20"/>
                <w:szCs w:val="20"/>
              </w:rPr>
            </w:pPr>
            <w:r w:rsidRPr="005266B9">
              <w:rPr>
                <w:sz w:val="20"/>
                <w:szCs w:val="20"/>
              </w:rPr>
              <w:t>Rejet de l’appel.</w:t>
            </w:r>
          </w:p>
          <w:p w:rsidR="00FA43BB" w:rsidRPr="005266B9" w:rsidRDefault="00FA43BB" w:rsidP="00854F5C">
            <w:pPr>
              <w:jc w:val="both"/>
              <w:rPr>
                <w:sz w:val="20"/>
                <w:szCs w:val="20"/>
              </w:rPr>
            </w:pPr>
          </w:p>
        </w:tc>
      </w:tr>
      <w:tr w:rsidR="00FA43BB" w:rsidRPr="005266B9" w:rsidTr="00854F5C">
        <w:tc>
          <w:tcPr>
            <w:tcW w:w="2427" w:type="pct"/>
            <w:gridSpan w:val="2"/>
          </w:tcPr>
          <w:p w:rsidR="00FA43BB" w:rsidRPr="005266B9" w:rsidRDefault="00FA43BB" w:rsidP="00854F5C">
            <w:pPr>
              <w:jc w:val="both"/>
              <w:rPr>
                <w:sz w:val="20"/>
                <w:szCs w:val="20"/>
                <w:lang w:val="fr-CA"/>
              </w:rPr>
            </w:pPr>
            <w:r w:rsidRPr="005266B9">
              <w:rPr>
                <w:sz w:val="20"/>
                <w:szCs w:val="20"/>
                <w:lang w:val="fr-CA"/>
              </w:rPr>
              <w:t>22 juin 2021</w:t>
            </w:r>
          </w:p>
          <w:p w:rsidR="00FA43BB" w:rsidRPr="005266B9" w:rsidRDefault="00FA43BB" w:rsidP="00854F5C">
            <w:pPr>
              <w:jc w:val="both"/>
              <w:rPr>
                <w:sz w:val="20"/>
                <w:szCs w:val="20"/>
                <w:lang w:val="fr-CA"/>
              </w:rPr>
            </w:pPr>
            <w:r w:rsidRPr="005266B9">
              <w:rPr>
                <w:sz w:val="20"/>
                <w:szCs w:val="20"/>
                <w:lang w:val="fr-CA"/>
              </w:rPr>
              <w:t>Cour suprême du Canada</w:t>
            </w:r>
          </w:p>
        </w:tc>
        <w:tc>
          <w:tcPr>
            <w:tcW w:w="243" w:type="pct"/>
          </w:tcPr>
          <w:p w:rsidR="00FA43BB" w:rsidRPr="005266B9" w:rsidRDefault="00FA43BB" w:rsidP="00854F5C">
            <w:pPr>
              <w:jc w:val="both"/>
              <w:rPr>
                <w:sz w:val="20"/>
                <w:szCs w:val="20"/>
                <w:lang w:val="fr-CA"/>
              </w:rPr>
            </w:pPr>
          </w:p>
        </w:tc>
        <w:tc>
          <w:tcPr>
            <w:tcW w:w="2330" w:type="pct"/>
          </w:tcPr>
          <w:p w:rsidR="00FA43BB" w:rsidRPr="005266B9" w:rsidRDefault="00FA43BB" w:rsidP="00854F5C">
            <w:pPr>
              <w:jc w:val="both"/>
              <w:rPr>
                <w:sz w:val="20"/>
                <w:szCs w:val="20"/>
                <w:lang w:val="fr-CA"/>
              </w:rPr>
            </w:pPr>
            <w:r w:rsidRPr="005266B9">
              <w:rPr>
                <w:sz w:val="20"/>
                <w:szCs w:val="20"/>
                <w:lang w:val="fr-CA"/>
              </w:rPr>
              <w:t>Dépôt de la demande d’autorisation d’appel.</w:t>
            </w:r>
          </w:p>
          <w:p w:rsidR="00FA43BB" w:rsidRPr="005266B9" w:rsidRDefault="00FA43BB" w:rsidP="00854F5C">
            <w:pPr>
              <w:jc w:val="both"/>
              <w:rPr>
                <w:sz w:val="20"/>
                <w:szCs w:val="20"/>
                <w:lang w:val="fr-CA"/>
              </w:rPr>
            </w:pPr>
          </w:p>
        </w:tc>
      </w:tr>
    </w:tbl>
    <w:p w:rsidR="00FA43BB" w:rsidRPr="005266B9" w:rsidRDefault="00FA43BB" w:rsidP="00FA43BB">
      <w:pPr>
        <w:widowControl w:val="0"/>
        <w:tabs>
          <w:tab w:val="left" w:pos="3840"/>
        </w:tabs>
        <w:jc w:val="both"/>
        <w:rPr>
          <w:sz w:val="20"/>
          <w:lang w:val="fr-CA"/>
        </w:rPr>
      </w:pPr>
    </w:p>
    <w:p w:rsidR="00FA43BB" w:rsidRPr="005266B9" w:rsidRDefault="005266B9" w:rsidP="00FA43BB">
      <w:pPr>
        <w:widowControl w:val="0"/>
        <w:tabs>
          <w:tab w:val="left" w:pos="3840"/>
        </w:tabs>
        <w:jc w:val="both"/>
        <w:rPr>
          <w:sz w:val="20"/>
          <w:lang w:val="fr-CA"/>
        </w:rPr>
      </w:pPr>
      <w:r w:rsidRPr="005266B9">
        <w:rPr>
          <w:sz w:val="20"/>
        </w:rPr>
        <w:pict>
          <v:rect id="_x0000_i1031" style="width:2in;height:1pt" o:hrpct="0" o:hralign="center" o:hrstd="t" o:hrnoshade="t" o:hr="t" fillcolor="black [3213]" stroked="f"/>
        </w:pict>
      </w:r>
    </w:p>
    <w:p w:rsidR="00FA43BB" w:rsidRPr="005266B9" w:rsidRDefault="00FA43BB" w:rsidP="00FA43B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A43BB" w:rsidRPr="005266B9" w:rsidTr="00854F5C">
        <w:tc>
          <w:tcPr>
            <w:tcW w:w="543" w:type="pct"/>
          </w:tcPr>
          <w:p w:rsidR="00FA43BB" w:rsidRPr="005266B9" w:rsidRDefault="00FA43BB" w:rsidP="00854F5C">
            <w:pPr>
              <w:jc w:val="both"/>
              <w:rPr>
                <w:sz w:val="20"/>
              </w:rPr>
            </w:pPr>
            <w:r w:rsidRPr="005266B9">
              <w:rPr>
                <w:rStyle w:val="SCCFileNumberChar"/>
                <w:sz w:val="20"/>
                <w:szCs w:val="20"/>
              </w:rPr>
              <w:t>39737</w:t>
            </w:r>
          </w:p>
        </w:tc>
        <w:tc>
          <w:tcPr>
            <w:tcW w:w="4457" w:type="pct"/>
            <w:gridSpan w:val="3"/>
          </w:tcPr>
          <w:p w:rsidR="00FA43BB" w:rsidRPr="005266B9" w:rsidRDefault="00FA43BB" w:rsidP="00854F5C">
            <w:pPr>
              <w:pStyle w:val="SCCLsocParty"/>
              <w:jc w:val="both"/>
              <w:rPr>
                <w:b/>
                <w:sz w:val="20"/>
                <w:szCs w:val="20"/>
                <w:lang w:val="en-US"/>
              </w:rPr>
            </w:pPr>
            <w:r w:rsidRPr="005266B9">
              <w:rPr>
                <w:b/>
                <w:sz w:val="20"/>
                <w:szCs w:val="20"/>
                <w:lang w:val="en-US"/>
              </w:rPr>
              <w:t>Caterina Petrolo v. Her Majesty the Queen</w:t>
            </w:r>
          </w:p>
          <w:p w:rsidR="00FA43BB" w:rsidRPr="005266B9" w:rsidRDefault="00FA43BB" w:rsidP="00854F5C">
            <w:pPr>
              <w:jc w:val="both"/>
              <w:rPr>
                <w:sz w:val="20"/>
              </w:rPr>
            </w:pPr>
            <w:r w:rsidRPr="005266B9">
              <w:rPr>
                <w:sz w:val="20"/>
              </w:rPr>
              <w:t>(Ont.) (Criminal) (By Leave)</w:t>
            </w:r>
          </w:p>
        </w:tc>
      </w:tr>
      <w:tr w:rsidR="00FA43BB" w:rsidRPr="005266B9" w:rsidTr="00854F5C">
        <w:tc>
          <w:tcPr>
            <w:tcW w:w="5000" w:type="pct"/>
            <w:gridSpan w:val="4"/>
          </w:tcPr>
          <w:p w:rsidR="00AE6428" w:rsidRPr="005266B9" w:rsidRDefault="00AE6428" w:rsidP="00AE6428">
            <w:pPr>
              <w:jc w:val="both"/>
              <w:rPr>
                <w:sz w:val="20"/>
                <w:szCs w:val="20"/>
              </w:rPr>
            </w:pPr>
            <w:r w:rsidRPr="005266B9">
              <w:rPr>
                <w:sz w:val="20"/>
                <w:szCs w:val="20"/>
              </w:rPr>
              <w:t>The application for leave to appeal from the judgment of the Court of Appeal for Ontario, Number C67966, 2021 ONCA 498, dated July 8, 2021, is dismissed.</w:t>
            </w:r>
          </w:p>
          <w:p w:rsidR="00FA43BB" w:rsidRPr="005266B9" w:rsidRDefault="00FA43BB" w:rsidP="00854F5C">
            <w:pPr>
              <w:jc w:val="both"/>
              <w:rPr>
                <w:sz w:val="20"/>
              </w:rPr>
            </w:pPr>
          </w:p>
        </w:tc>
      </w:tr>
      <w:tr w:rsidR="00FA43BB" w:rsidRPr="005266B9" w:rsidTr="00854F5C">
        <w:tc>
          <w:tcPr>
            <w:tcW w:w="5000" w:type="pct"/>
            <w:gridSpan w:val="4"/>
          </w:tcPr>
          <w:p w:rsidR="00FA43BB" w:rsidRPr="005266B9" w:rsidRDefault="00FA43BB" w:rsidP="00854F5C">
            <w:pPr>
              <w:jc w:val="both"/>
              <w:rPr>
                <w:sz w:val="20"/>
                <w:lang w:val="en"/>
              </w:rPr>
            </w:pPr>
            <w:r w:rsidRPr="005266B9">
              <w:rPr>
                <w:sz w:val="20"/>
              </w:rPr>
              <w:t xml:space="preserve">Criminal law — Evidence — Interception of Communications — Whether the Court of Appeal erred in law in interpreting s. 193(2)(b) of the </w:t>
            </w:r>
            <w:r w:rsidRPr="005266B9">
              <w:rPr>
                <w:i/>
                <w:sz w:val="20"/>
              </w:rPr>
              <w:t>Criminal Code</w:t>
            </w:r>
            <w:r w:rsidRPr="005266B9">
              <w:rPr>
                <w:sz w:val="20"/>
              </w:rPr>
              <w:t xml:space="preserve"> </w:t>
            </w:r>
            <w:r w:rsidRPr="005266B9">
              <w:rPr>
                <w:sz w:val="20"/>
                <w:lang w:val="en"/>
              </w:rPr>
              <w:t xml:space="preserve">— Whether the lower courts erred in deciding that </w:t>
            </w:r>
            <w:r w:rsidRPr="005266B9">
              <w:rPr>
                <w:sz w:val="20"/>
              </w:rPr>
              <w:t xml:space="preserve">necessity is not an element of s. 193(2)(b) of the </w:t>
            </w:r>
            <w:r w:rsidRPr="005266B9">
              <w:rPr>
                <w:i/>
                <w:sz w:val="20"/>
              </w:rPr>
              <w:t>Criminal Code</w:t>
            </w:r>
            <w:r w:rsidRPr="005266B9">
              <w:rPr>
                <w:sz w:val="20"/>
              </w:rPr>
              <w:t xml:space="preserve"> and that the police acted reasonably in the circumstances </w:t>
            </w:r>
            <w:r w:rsidRPr="005266B9">
              <w:rPr>
                <w:sz w:val="20"/>
                <w:lang w:val="en"/>
              </w:rPr>
              <w:t xml:space="preserve">— Whether the </w:t>
            </w:r>
            <w:r w:rsidRPr="005266B9">
              <w:rPr>
                <w:sz w:val="20"/>
              </w:rPr>
              <w:t xml:space="preserve">Court of Appeal erred in law in supporting the trial judge’s requirement for direct evidence of falsity — Whether the verdict was proven beyond a reasonable doubt — </w:t>
            </w:r>
            <w:r w:rsidRPr="005266B9">
              <w:rPr>
                <w:sz w:val="20"/>
                <w:lang w:val="en"/>
              </w:rPr>
              <w:t xml:space="preserve">Whether the burden of proof was reversed — </w:t>
            </w:r>
            <w:r w:rsidRPr="005266B9">
              <w:rPr>
                <w:sz w:val="20"/>
              </w:rPr>
              <w:t>Whether there was a failure to consider the absence of evidence from the prosecutors</w:t>
            </w:r>
            <w:r w:rsidRPr="005266B9">
              <w:rPr>
                <w:sz w:val="20"/>
                <w:lang w:val="en"/>
              </w:rPr>
              <w:t xml:space="preserve"> — Whether the lower courts erred in law in their analysis — </w:t>
            </w:r>
            <w:r w:rsidRPr="005266B9">
              <w:rPr>
                <w:i/>
                <w:sz w:val="20"/>
                <w:lang w:val="en"/>
              </w:rPr>
              <w:t>Criminal Code</w:t>
            </w:r>
            <w:r w:rsidRPr="005266B9">
              <w:rPr>
                <w:sz w:val="20"/>
                <w:lang w:val="en"/>
              </w:rPr>
              <w:t>, R.S.C. 1985, c. C</w:t>
            </w:r>
            <w:r w:rsidRPr="005266B9">
              <w:rPr>
                <w:sz w:val="20"/>
                <w:lang w:val="en"/>
              </w:rPr>
              <w:noBreakHyphen/>
              <w:t>46, s. 193.</w:t>
            </w:r>
          </w:p>
          <w:p w:rsidR="00FA43BB" w:rsidRPr="005266B9" w:rsidRDefault="00FA43BB" w:rsidP="00854F5C">
            <w:pPr>
              <w:jc w:val="both"/>
              <w:rPr>
                <w:sz w:val="20"/>
              </w:rPr>
            </w:pPr>
          </w:p>
        </w:tc>
      </w:tr>
      <w:tr w:rsidR="00FA43BB" w:rsidRPr="005266B9" w:rsidTr="00854F5C">
        <w:tc>
          <w:tcPr>
            <w:tcW w:w="5000" w:type="pct"/>
            <w:gridSpan w:val="4"/>
          </w:tcPr>
          <w:p w:rsidR="00FA43BB" w:rsidRPr="005266B9" w:rsidRDefault="00FA43BB" w:rsidP="00854F5C">
            <w:pPr>
              <w:jc w:val="both"/>
              <w:rPr>
                <w:sz w:val="20"/>
              </w:rPr>
            </w:pPr>
            <w:r w:rsidRPr="005266B9">
              <w:rPr>
                <w:sz w:val="20"/>
                <w:lang w:val="en"/>
              </w:rPr>
              <w:t>The applicant was convicted of one count of breach of trust of a public official, and one count of attempt to obstruct justice for using her position as a paralegal prosecutor to improperly influence the outcome of provincial offences matters. A conviction appeal was dismissed.</w:t>
            </w:r>
          </w:p>
        </w:tc>
      </w:tr>
      <w:tr w:rsidR="00FA43BB" w:rsidRPr="005266B9" w:rsidTr="00854F5C">
        <w:tc>
          <w:tcPr>
            <w:tcW w:w="5000" w:type="pct"/>
            <w:gridSpan w:val="4"/>
          </w:tcPr>
          <w:p w:rsidR="00FA43BB" w:rsidRPr="005266B9" w:rsidRDefault="00FA43BB" w:rsidP="00854F5C">
            <w:pPr>
              <w:jc w:val="both"/>
              <w:rPr>
                <w:sz w:val="20"/>
              </w:rPr>
            </w:pPr>
          </w:p>
        </w:tc>
      </w:tr>
      <w:tr w:rsidR="00FA43BB" w:rsidRPr="005266B9" w:rsidTr="00854F5C">
        <w:tc>
          <w:tcPr>
            <w:tcW w:w="2427" w:type="pct"/>
            <w:gridSpan w:val="2"/>
          </w:tcPr>
          <w:p w:rsidR="00FA43BB" w:rsidRPr="005266B9" w:rsidRDefault="00FA43BB" w:rsidP="00854F5C">
            <w:pPr>
              <w:jc w:val="both"/>
              <w:rPr>
                <w:sz w:val="20"/>
              </w:rPr>
            </w:pPr>
            <w:r w:rsidRPr="005266B9">
              <w:rPr>
                <w:sz w:val="20"/>
              </w:rPr>
              <w:t>January 17, 2021</w:t>
            </w:r>
          </w:p>
          <w:p w:rsidR="00FA43BB" w:rsidRPr="005266B9" w:rsidRDefault="00FA43BB" w:rsidP="00854F5C">
            <w:pPr>
              <w:jc w:val="both"/>
              <w:rPr>
                <w:sz w:val="20"/>
              </w:rPr>
            </w:pPr>
            <w:r w:rsidRPr="005266B9">
              <w:rPr>
                <w:sz w:val="20"/>
              </w:rPr>
              <w:t>Ontario Court of Justice</w:t>
            </w:r>
          </w:p>
          <w:p w:rsidR="00FA43BB" w:rsidRPr="005266B9" w:rsidRDefault="00FA43BB" w:rsidP="00854F5C">
            <w:pPr>
              <w:jc w:val="both"/>
              <w:rPr>
                <w:sz w:val="20"/>
              </w:rPr>
            </w:pPr>
            <w:r w:rsidRPr="005266B9">
              <w:rPr>
                <w:sz w:val="20"/>
              </w:rPr>
              <w:t>(Harris J.)</w:t>
            </w:r>
          </w:p>
          <w:p w:rsidR="00FA43BB" w:rsidRPr="005266B9" w:rsidRDefault="005266B9" w:rsidP="00854F5C">
            <w:pPr>
              <w:jc w:val="both"/>
              <w:rPr>
                <w:sz w:val="20"/>
              </w:rPr>
            </w:pPr>
            <w:hyperlink r:id="rId21" w:history="1">
              <w:r w:rsidR="00FA43BB" w:rsidRPr="005266B9">
                <w:rPr>
                  <w:rStyle w:val="Hyperlink"/>
                  <w:sz w:val="20"/>
                </w:rPr>
                <w:t>2019 ONCJ 855</w:t>
              </w:r>
            </w:hyperlink>
          </w:p>
          <w:p w:rsidR="00FA43BB" w:rsidRPr="005266B9" w:rsidRDefault="00FA43BB" w:rsidP="00854F5C">
            <w:pPr>
              <w:jc w:val="both"/>
              <w:rPr>
                <w:sz w:val="20"/>
              </w:rPr>
            </w:pPr>
          </w:p>
        </w:tc>
        <w:tc>
          <w:tcPr>
            <w:tcW w:w="243" w:type="pct"/>
          </w:tcPr>
          <w:p w:rsidR="00FA43BB" w:rsidRPr="005266B9" w:rsidRDefault="00FA43BB" w:rsidP="00854F5C">
            <w:pPr>
              <w:jc w:val="both"/>
              <w:rPr>
                <w:sz w:val="20"/>
              </w:rPr>
            </w:pPr>
          </w:p>
        </w:tc>
        <w:tc>
          <w:tcPr>
            <w:tcW w:w="2330" w:type="pct"/>
          </w:tcPr>
          <w:p w:rsidR="00FA43BB" w:rsidRPr="005266B9" w:rsidRDefault="00FA43BB" w:rsidP="00854F5C">
            <w:pPr>
              <w:jc w:val="both"/>
              <w:rPr>
                <w:sz w:val="20"/>
              </w:rPr>
            </w:pPr>
            <w:r w:rsidRPr="005266B9">
              <w:rPr>
                <w:sz w:val="20"/>
              </w:rPr>
              <w:t xml:space="preserve">Applicant’s </w:t>
            </w:r>
            <w:r w:rsidRPr="005266B9">
              <w:rPr>
                <w:i/>
                <w:sz w:val="20"/>
              </w:rPr>
              <w:t>Charter</w:t>
            </w:r>
            <w:r w:rsidRPr="005266B9">
              <w:rPr>
                <w:sz w:val="20"/>
              </w:rPr>
              <w:t xml:space="preserve"> application dismissed</w:t>
            </w:r>
          </w:p>
        </w:tc>
      </w:tr>
      <w:tr w:rsidR="00FA43BB" w:rsidRPr="005266B9" w:rsidTr="00854F5C">
        <w:tc>
          <w:tcPr>
            <w:tcW w:w="2427" w:type="pct"/>
            <w:gridSpan w:val="2"/>
          </w:tcPr>
          <w:p w:rsidR="00FA43BB" w:rsidRPr="005266B9" w:rsidRDefault="00FA43BB" w:rsidP="00854F5C">
            <w:pPr>
              <w:jc w:val="both"/>
              <w:rPr>
                <w:sz w:val="20"/>
              </w:rPr>
            </w:pPr>
            <w:r w:rsidRPr="005266B9">
              <w:rPr>
                <w:sz w:val="20"/>
              </w:rPr>
              <w:t>March 4, 2021</w:t>
            </w:r>
          </w:p>
          <w:p w:rsidR="00FA43BB" w:rsidRPr="005266B9" w:rsidRDefault="00FA43BB" w:rsidP="00854F5C">
            <w:pPr>
              <w:jc w:val="both"/>
              <w:rPr>
                <w:sz w:val="20"/>
              </w:rPr>
            </w:pPr>
            <w:r w:rsidRPr="005266B9">
              <w:rPr>
                <w:sz w:val="20"/>
              </w:rPr>
              <w:t>Ontario Court of Justice</w:t>
            </w:r>
          </w:p>
          <w:p w:rsidR="00FA43BB" w:rsidRPr="005266B9" w:rsidRDefault="00FA43BB" w:rsidP="00854F5C">
            <w:pPr>
              <w:jc w:val="both"/>
              <w:rPr>
                <w:sz w:val="20"/>
              </w:rPr>
            </w:pPr>
            <w:r w:rsidRPr="005266B9">
              <w:rPr>
                <w:sz w:val="20"/>
              </w:rPr>
              <w:t>(Harris J.)</w:t>
            </w:r>
          </w:p>
          <w:p w:rsidR="00FA43BB" w:rsidRPr="005266B9" w:rsidRDefault="005266B9" w:rsidP="00854F5C">
            <w:pPr>
              <w:jc w:val="both"/>
              <w:rPr>
                <w:sz w:val="20"/>
              </w:rPr>
            </w:pPr>
            <w:hyperlink r:id="rId22" w:history="1">
              <w:r w:rsidR="00FA43BB" w:rsidRPr="005266B9">
                <w:rPr>
                  <w:rStyle w:val="Hyperlink"/>
                  <w:sz w:val="20"/>
                </w:rPr>
                <w:t>2020 ONCJ 36</w:t>
              </w:r>
            </w:hyperlink>
          </w:p>
          <w:p w:rsidR="00FA43BB" w:rsidRPr="005266B9" w:rsidRDefault="00FA43BB" w:rsidP="00854F5C">
            <w:pPr>
              <w:jc w:val="both"/>
              <w:rPr>
                <w:sz w:val="20"/>
              </w:rPr>
            </w:pPr>
          </w:p>
        </w:tc>
        <w:tc>
          <w:tcPr>
            <w:tcW w:w="243" w:type="pct"/>
          </w:tcPr>
          <w:p w:rsidR="00FA43BB" w:rsidRPr="005266B9" w:rsidRDefault="00FA43BB" w:rsidP="00854F5C">
            <w:pPr>
              <w:jc w:val="both"/>
              <w:rPr>
                <w:sz w:val="20"/>
              </w:rPr>
            </w:pPr>
          </w:p>
        </w:tc>
        <w:tc>
          <w:tcPr>
            <w:tcW w:w="2330" w:type="pct"/>
          </w:tcPr>
          <w:p w:rsidR="00FA43BB" w:rsidRPr="005266B9" w:rsidRDefault="00FA43BB" w:rsidP="00854F5C">
            <w:pPr>
              <w:jc w:val="both"/>
              <w:rPr>
                <w:sz w:val="20"/>
              </w:rPr>
            </w:pPr>
            <w:r w:rsidRPr="005266B9">
              <w:rPr>
                <w:sz w:val="20"/>
              </w:rPr>
              <w:t>Convictions entered:</w:t>
            </w:r>
            <w:r w:rsidRPr="005266B9">
              <w:rPr>
                <w:sz w:val="20"/>
                <w:lang w:val="en"/>
              </w:rPr>
              <w:t xml:space="preserve"> breach of trust of a public official and attempt to obstruct justice</w:t>
            </w:r>
          </w:p>
          <w:p w:rsidR="00FA43BB" w:rsidRPr="005266B9" w:rsidRDefault="00FA43BB" w:rsidP="00854F5C">
            <w:pPr>
              <w:jc w:val="both"/>
              <w:rPr>
                <w:sz w:val="20"/>
              </w:rPr>
            </w:pPr>
          </w:p>
        </w:tc>
      </w:tr>
      <w:tr w:rsidR="00FA43BB" w:rsidRPr="005266B9" w:rsidTr="00854F5C">
        <w:tc>
          <w:tcPr>
            <w:tcW w:w="2427" w:type="pct"/>
            <w:gridSpan w:val="2"/>
          </w:tcPr>
          <w:p w:rsidR="00FA43BB" w:rsidRPr="005266B9" w:rsidRDefault="00FA43BB" w:rsidP="00854F5C">
            <w:pPr>
              <w:jc w:val="both"/>
              <w:rPr>
                <w:sz w:val="20"/>
              </w:rPr>
            </w:pPr>
            <w:r w:rsidRPr="005266B9">
              <w:rPr>
                <w:sz w:val="20"/>
              </w:rPr>
              <w:t>July 8, 2021</w:t>
            </w:r>
          </w:p>
          <w:p w:rsidR="00FA43BB" w:rsidRPr="005266B9" w:rsidRDefault="00FA43BB" w:rsidP="00854F5C">
            <w:pPr>
              <w:jc w:val="both"/>
              <w:rPr>
                <w:sz w:val="20"/>
              </w:rPr>
            </w:pPr>
            <w:r w:rsidRPr="005266B9">
              <w:rPr>
                <w:sz w:val="20"/>
              </w:rPr>
              <w:t>Court of Appeal for Ontario</w:t>
            </w:r>
          </w:p>
          <w:p w:rsidR="00FA43BB" w:rsidRPr="005266B9" w:rsidRDefault="00FA43BB" w:rsidP="00854F5C">
            <w:pPr>
              <w:jc w:val="both"/>
              <w:rPr>
                <w:sz w:val="20"/>
                <w:lang w:val="fr-CA"/>
              </w:rPr>
            </w:pPr>
            <w:r w:rsidRPr="005266B9">
              <w:rPr>
                <w:sz w:val="20"/>
                <w:lang w:val="fr-CA"/>
              </w:rPr>
              <w:t xml:space="preserve">(Watt, Pardu, Trotter JJ.A.) </w:t>
            </w:r>
          </w:p>
          <w:p w:rsidR="00FA43BB" w:rsidRPr="005266B9" w:rsidRDefault="005266B9" w:rsidP="00854F5C">
            <w:pPr>
              <w:jc w:val="both"/>
              <w:rPr>
                <w:sz w:val="20"/>
                <w:lang w:val="fr-CA"/>
              </w:rPr>
            </w:pPr>
            <w:hyperlink r:id="rId23" w:history="1">
              <w:r w:rsidR="00FA43BB" w:rsidRPr="005266B9">
                <w:rPr>
                  <w:rStyle w:val="Hyperlink"/>
                  <w:sz w:val="20"/>
                  <w:lang w:val="fr-CA"/>
                </w:rPr>
                <w:t>2021 ONCA 498</w:t>
              </w:r>
            </w:hyperlink>
            <w:r w:rsidR="00FA43BB" w:rsidRPr="005266B9">
              <w:rPr>
                <w:sz w:val="20"/>
                <w:lang w:val="fr-CA"/>
              </w:rPr>
              <w:t>; C67966</w:t>
            </w:r>
          </w:p>
          <w:p w:rsidR="00FA43BB" w:rsidRPr="005266B9" w:rsidRDefault="00FA43BB" w:rsidP="00854F5C">
            <w:pPr>
              <w:jc w:val="both"/>
              <w:rPr>
                <w:sz w:val="20"/>
                <w:lang w:val="fr-CA"/>
              </w:rPr>
            </w:pPr>
          </w:p>
        </w:tc>
        <w:tc>
          <w:tcPr>
            <w:tcW w:w="243" w:type="pct"/>
          </w:tcPr>
          <w:p w:rsidR="00FA43BB" w:rsidRPr="005266B9" w:rsidRDefault="00FA43BB" w:rsidP="00854F5C">
            <w:pPr>
              <w:jc w:val="both"/>
              <w:rPr>
                <w:sz w:val="20"/>
                <w:lang w:val="fr-CA"/>
              </w:rPr>
            </w:pPr>
          </w:p>
        </w:tc>
        <w:tc>
          <w:tcPr>
            <w:tcW w:w="2330" w:type="pct"/>
          </w:tcPr>
          <w:p w:rsidR="00FA43BB" w:rsidRPr="005266B9" w:rsidRDefault="00FA43BB" w:rsidP="00854F5C">
            <w:pPr>
              <w:jc w:val="both"/>
              <w:rPr>
                <w:sz w:val="20"/>
              </w:rPr>
            </w:pPr>
            <w:r w:rsidRPr="005266B9">
              <w:rPr>
                <w:sz w:val="20"/>
              </w:rPr>
              <w:t>Conviction appeal dismissed</w:t>
            </w:r>
          </w:p>
        </w:tc>
      </w:tr>
      <w:tr w:rsidR="00FA43BB" w:rsidRPr="005266B9" w:rsidTr="00854F5C">
        <w:tc>
          <w:tcPr>
            <w:tcW w:w="2427" w:type="pct"/>
            <w:gridSpan w:val="2"/>
          </w:tcPr>
          <w:p w:rsidR="00FA43BB" w:rsidRPr="005266B9" w:rsidRDefault="00FA43BB" w:rsidP="00854F5C">
            <w:pPr>
              <w:jc w:val="both"/>
              <w:rPr>
                <w:sz w:val="20"/>
              </w:rPr>
            </w:pPr>
            <w:r w:rsidRPr="005266B9">
              <w:rPr>
                <w:sz w:val="20"/>
              </w:rPr>
              <w:t>August 18, 2021</w:t>
            </w:r>
          </w:p>
          <w:p w:rsidR="00FA43BB" w:rsidRPr="005266B9" w:rsidRDefault="00FA43BB" w:rsidP="00854F5C">
            <w:pPr>
              <w:jc w:val="both"/>
              <w:rPr>
                <w:sz w:val="20"/>
              </w:rPr>
            </w:pPr>
            <w:r w:rsidRPr="005266B9">
              <w:rPr>
                <w:sz w:val="20"/>
              </w:rPr>
              <w:t>Supreme Court of Canada</w:t>
            </w:r>
          </w:p>
        </w:tc>
        <w:tc>
          <w:tcPr>
            <w:tcW w:w="243" w:type="pct"/>
          </w:tcPr>
          <w:p w:rsidR="00FA43BB" w:rsidRPr="005266B9" w:rsidRDefault="00FA43BB" w:rsidP="00854F5C">
            <w:pPr>
              <w:jc w:val="both"/>
              <w:rPr>
                <w:sz w:val="20"/>
              </w:rPr>
            </w:pPr>
          </w:p>
        </w:tc>
        <w:tc>
          <w:tcPr>
            <w:tcW w:w="2330" w:type="pct"/>
          </w:tcPr>
          <w:p w:rsidR="00FA43BB" w:rsidRPr="005266B9" w:rsidRDefault="00FA43BB" w:rsidP="00854F5C">
            <w:pPr>
              <w:jc w:val="both"/>
              <w:rPr>
                <w:sz w:val="20"/>
              </w:rPr>
            </w:pPr>
            <w:r w:rsidRPr="005266B9">
              <w:rPr>
                <w:sz w:val="20"/>
              </w:rPr>
              <w:t>Application for leave to appeal filed</w:t>
            </w:r>
          </w:p>
          <w:p w:rsidR="00FA43BB" w:rsidRPr="005266B9" w:rsidRDefault="00FA43BB" w:rsidP="00854F5C">
            <w:pPr>
              <w:jc w:val="both"/>
              <w:rPr>
                <w:sz w:val="20"/>
              </w:rPr>
            </w:pPr>
          </w:p>
        </w:tc>
      </w:tr>
    </w:tbl>
    <w:p w:rsidR="00FA43BB" w:rsidRPr="005266B9" w:rsidRDefault="00FA43BB" w:rsidP="00FA43BB">
      <w:pPr>
        <w:jc w:val="both"/>
        <w:rPr>
          <w:sz w:val="20"/>
        </w:rPr>
      </w:pPr>
    </w:p>
    <w:p w:rsidR="00FA43BB" w:rsidRPr="005266B9" w:rsidRDefault="005266B9" w:rsidP="00FA43BB">
      <w:pPr>
        <w:jc w:val="both"/>
        <w:rPr>
          <w:sz w:val="20"/>
        </w:rPr>
      </w:pPr>
      <w:r w:rsidRPr="005266B9">
        <w:rPr>
          <w:sz w:val="20"/>
        </w:rPr>
        <w:pict>
          <v:rect id="_x0000_i1032" style="width:2in;height:1pt" o:hrpct="0" o:hralign="center" o:hrstd="t" o:hrnoshade="t" o:hr="t" fillcolor="black [3213]" stroked="f"/>
        </w:pict>
      </w:r>
    </w:p>
    <w:p w:rsidR="00FA43BB" w:rsidRPr="005266B9" w:rsidRDefault="00FA43BB" w:rsidP="00FA43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A43BB" w:rsidRPr="005266B9" w:rsidTr="00854F5C">
        <w:tc>
          <w:tcPr>
            <w:tcW w:w="543" w:type="pct"/>
          </w:tcPr>
          <w:p w:rsidR="00FA43BB" w:rsidRPr="005266B9" w:rsidRDefault="00FA43BB" w:rsidP="00854F5C">
            <w:pPr>
              <w:jc w:val="both"/>
              <w:rPr>
                <w:sz w:val="20"/>
                <w:lang w:val="fr-CA"/>
              </w:rPr>
            </w:pPr>
            <w:r w:rsidRPr="005266B9">
              <w:rPr>
                <w:rStyle w:val="SCCFileNumberChar"/>
                <w:sz w:val="20"/>
                <w:szCs w:val="20"/>
                <w:lang w:val="fr-CA"/>
              </w:rPr>
              <w:t>39737</w:t>
            </w:r>
          </w:p>
        </w:tc>
        <w:tc>
          <w:tcPr>
            <w:tcW w:w="4457" w:type="pct"/>
            <w:gridSpan w:val="3"/>
          </w:tcPr>
          <w:p w:rsidR="00FA43BB" w:rsidRPr="005266B9" w:rsidRDefault="00FA43BB" w:rsidP="00854F5C">
            <w:pPr>
              <w:pStyle w:val="SCCLsocParty"/>
              <w:jc w:val="both"/>
              <w:rPr>
                <w:b/>
                <w:sz w:val="20"/>
                <w:szCs w:val="20"/>
              </w:rPr>
            </w:pPr>
            <w:r w:rsidRPr="005266B9">
              <w:rPr>
                <w:b/>
                <w:sz w:val="20"/>
                <w:szCs w:val="20"/>
              </w:rPr>
              <w:t>Caterina Petrolo c. Sa Majesté la Reine</w:t>
            </w:r>
          </w:p>
          <w:p w:rsidR="00FA43BB" w:rsidRPr="005266B9" w:rsidRDefault="00FA43BB" w:rsidP="00854F5C">
            <w:pPr>
              <w:jc w:val="both"/>
              <w:rPr>
                <w:sz w:val="20"/>
                <w:lang w:val="fr-CA"/>
              </w:rPr>
            </w:pPr>
            <w:r w:rsidRPr="005266B9">
              <w:rPr>
                <w:sz w:val="20"/>
                <w:lang w:val="fr-CA"/>
              </w:rPr>
              <w:t>(Ont.) (Criminelle) (Sur autorisation)</w:t>
            </w:r>
          </w:p>
        </w:tc>
      </w:tr>
      <w:tr w:rsidR="00FA43BB" w:rsidRPr="005266B9" w:rsidTr="00854F5C">
        <w:tc>
          <w:tcPr>
            <w:tcW w:w="5000" w:type="pct"/>
            <w:gridSpan w:val="4"/>
          </w:tcPr>
          <w:p w:rsidR="00FA43BB" w:rsidRPr="005266B9" w:rsidRDefault="00AE6428" w:rsidP="00854F5C">
            <w:pPr>
              <w:jc w:val="both"/>
              <w:rPr>
                <w:sz w:val="20"/>
                <w:szCs w:val="20"/>
                <w:lang w:val="fr-CA"/>
              </w:rPr>
            </w:pPr>
            <w:r w:rsidRPr="005266B9">
              <w:rPr>
                <w:sz w:val="20"/>
                <w:szCs w:val="20"/>
                <w:lang w:val="fr-CA"/>
              </w:rPr>
              <w:t>La demande d’autorisation d’appel de l’arrêt de la Cour d’appel de l’Ontario, numéro C67966, 2021 ONCA 498, daté du 8 juillet 2021, est rejetée.</w:t>
            </w:r>
          </w:p>
          <w:p w:rsidR="00AE6428" w:rsidRPr="005266B9" w:rsidRDefault="00AE6428" w:rsidP="00854F5C">
            <w:pPr>
              <w:jc w:val="both"/>
              <w:rPr>
                <w:sz w:val="20"/>
                <w:lang w:val="fr-CA"/>
              </w:rPr>
            </w:pPr>
          </w:p>
        </w:tc>
      </w:tr>
      <w:tr w:rsidR="00FA43BB" w:rsidRPr="005266B9" w:rsidTr="00854F5C">
        <w:tc>
          <w:tcPr>
            <w:tcW w:w="5000" w:type="pct"/>
            <w:gridSpan w:val="4"/>
          </w:tcPr>
          <w:p w:rsidR="00FA43BB" w:rsidRPr="005266B9" w:rsidRDefault="00FA43BB" w:rsidP="00854F5C">
            <w:pPr>
              <w:jc w:val="both"/>
              <w:rPr>
                <w:sz w:val="20"/>
                <w:lang w:val="fr-CA"/>
              </w:rPr>
            </w:pPr>
            <w:r w:rsidRPr="005266B9">
              <w:rPr>
                <w:sz w:val="20"/>
                <w:lang w:val="fr-CA"/>
              </w:rPr>
              <w:t>Droit criminel — Preuve — Interception de communications — La Cour d’appel a</w:t>
            </w:r>
            <w:r w:rsidRPr="005266B9">
              <w:rPr>
                <w:sz w:val="20"/>
                <w:lang w:val="fr-CA"/>
              </w:rPr>
              <w:noBreakHyphen/>
              <w:t>t</w:t>
            </w:r>
            <w:r w:rsidRPr="005266B9">
              <w:rPr>
                <w:sz w:val="20"/>
                <w:lang w:val="fr-CA"/>
              </w:rPr>
              <w:noBreakHyphen/>
              <w:t>elle commis une erreur de droit dans son interprétation de l’alinéa 193(2)</w:t>
            </w:r>
            <w:r w:rsidRPr="005266B9">
              <w:rPr>
                <w:i/>
                <w:sz w:val="20"/>
                <w:lang w:val="fr-CA"/>
              </w:rPr>
              <w:t>b</w:t>
            </w:r>
            <w:r w:rsidRPr="005266B9">
              <w:rPr>
                <w:sz w:val="20"/>
                <w:lang w:val="fr-CA"/>
              </w:rPr>
              <w:t xml:space="preserve">) du </w:t>
            </w:r>
            <w:r w:rsidRPr="005266B9">
              <w:rPr>
                <w:i/>
                <w:sz w:val="20"/>
                <w:lang w:val="fr-CA"/>
              </w:rPr>
              <w:t>Code criminel </w:t>
            </w:r>
            <w:r w:rsidRPr="005266B9">
              <w:rPr>
                <w:sz w:val="20"/>
                <w:lang w:val="fr-CA"/>
              </w:rPr>
              <w:t>? — Les tribunaux inférieurs ont</w:t>
            </w:r>
            <w:r w:rsidRPr="005266B9">
              <w:rPr>
                <w:sz w:val="20"/>
                <w:lang w:val="fr-CA"/>
              </w:rPr>
              <w:noBreakHyphen/>
              <w:t>ils commis une erreur en concluant que la nécessité n’est pas un élément de l’alinéa 193(2)</w:t>
            </w:r>
            <w:r w:rsidRPr="005266B9">
              <w:rPr>
                <w:i/>
                <w:sz w:val="20"/>
                <w:lang w:val="fr-CA"/>
              </w:rPr>
              <w:t>b</w:t>
            </w:r>
            <w:r w:rsidRPr="005266B9">
              <w:rPr>
                <w:sz w:val="20"/>
                <w:lang w:val="fr-CA"/>
              </w:rPr>
              <w:t xml:space="preserve">) du </w:t>
            </w:r>
            <w:r w:rsidRPr="005266B9">
              <w:rPr>
                <w:i/>
                <w:sz w:val="20"/>
                <w:lang w:val="fr-CA"/>
              </w:rPr>
              <w:t>Code criminel,</w:t>
            </w:r>
            <w:r w:rsidRPr="005266B9">
              <w:rPr>
                <w:sz w:val="20"/>
                <w:lang w:val="fr-CA"/>
              </w:rPr>
              <w:t xml:space="preserve"> et que la police a agi raisonnablement dans les circonstances ? — La Cour d’appel a</w:t>
            </w:r>
            <w:r w:rsidRPr="005266B9">
              <w:rPr>
                <w:sz w:val="20"/>
                <w:lang w:val="fr-CA"/>
              </w:rPr>
              <w:noBreakHyphen/>
              <w:t>t</w:t>
            </w:r>
            <w:r w:rsidRPr="005266B9">
              <w:rPr>
                <w:sz w:val="20"/>
                <w:lang w:val="fr-CA"/>
              </w:rPr>
              <w:noBreakHyphen/>
              <w:t>elle commis une erreur de droit en appuyant l’exigence de preuve directe de fausseté requise par le juge du procès ? — Le verdict a</w:t>
            </w:r>
            <w:r w:rsidRPr="005266B9">
              <w:rPr>
                <w:sz w:val="20"/>
                <w:lang w:val="fr-CA"/>
              </w:rPr>
              <w:noBreakHyphen/>
              <w:t>t</w:t>
            </w:r>
            <w:r w:rsidRPr="005266B9">
              <w:rPr>
                <w:sz w:val="20"/>
                <w:lang w:val="fr-CA"/>
              </w:rPr>
              <w:noBreakHyphen/>
              <w:t>il été établi selon une preuve hors de tout doute raisonnable ? — Le fardeau de la preuve a</w:t>
            </w:r>
            <w:r w:rsidRPr="005266B9">
              <w:rPr>
                <w:sz w:val="20"/>
                <w:lang w:val="fr-CA"/>
              </w:rPr>
              <w:noBreakHyphen/>
              <w:t>t</w:t>
            </w:r>
            <w:r w:rsidRPr="005266B9">
              <w:rPr>
                <w:sz w:val="20"/>
                <w:lang w:val="fr-CA"/>
              </w:rPr>
              <w:noBreakHyphen/>
              <w:t>il été inversé ? — Y a</w:t>
            </w:r>
            <w:r w:rsidRPr="005266B9">
              <w:rPr>
                <w:sz w:val="20"/>
                <w:lang w:val="fr-CA"/>
              </w:rPr>
              <w:noBreakHyphen/>
              <w:t>t</w:t>
            </w:r>
            <w:r w:rsidRPr="005266B9">
              <w:rPr>
                <w:sz w:val="20"/>
                <w:lang w:val="fr-CA"/>
              </w:rPr>
              <w:noBreakHyphen/>
              <w:t>il eu omission de considérer l’absence de preuve présentée par les poursuivants ? — Les tribunaux inférieurs ont</w:t>
            </w:r>
            <w:r w:rsidRPr="005266B9">
              <w:rPr>
                <w:sz w:val="20"/>
                <w:lang w:val="fr-CA"/>
              </w:rPr>
              <w:noBreakHyphen/>
              <w:t xml:space="preserve">ils commis une erreur de droit dans leur analyse ? — </w:t>
            </w:r>
            <w:r w:rsidRPr="005266B9">
              <w:rPr>
                <w:i/>
                <w:sz w:val="20"/>
                <w:lang w:val="fr-CA"/>
              </w:rPr>
              <w:t>Code criminel</w:t>
            </w:r>
            <w:r w:rsidRPr="005266B9">
              <w:rPr>
                <w:sz w:val="20"/>
                <w:lang w:val="fr-CA"/>
              </w:rPr>
              <w:t>, L.R.C. 1985, ch. C</w:t>
            </w:r>
            <w:r w:rsidRPr="005266B9">
              <w:rPr>
                <w:sz w:val="20"/>
                <w:lang w:val="fr-CA"/>
              </w:rPr>
              <w:noBreakHyphen/>
              <w:t>46, art. 193.</w:t>
            </w:r>
          </w:p>
          <w:p w:rsidR="00FA43BB" w:rsidRPr="005266B9" w:rsidRDefault="00FA43BB" w:rsidP="00854F5C">
            <w:pPr>
              <w:jc w:val="both"/>
              <w:rPr>
                <w:sz w:val="20"/>
                <w:lang w:val="fr-CA"/>
              </w:rPr>
            </w:pPr>
          </w:p>
        </w:tc>
      </w:tr>
      <w:tr w:rsidR="00FA43BB" w:rsidRPr="005266B9" w:rsidTr="00854F5C">
        <w:tc>
          <w:tcPr>
            <w:tcW w:w="5000" w:type="pct"/>
            <w:gridSpan w:val="4"/>
          </w:tcPr>
          <w:p w:rsidR="00FA43BB" w:rsidRPr="005266B9" w:rsidRDefault="00FA43BB" w:rsidP="00854F5C">
            <w:pPr>
              <w:jc w:val="both"/>
              <w:rPr>
                <w:sz w:val="20"/>
                <w:lang w:val="fr-CA"/>
              </w:rPr>
            </w:pPr>
            <w:r w:rsidRPr="005266B9">
              <w:rPr>
                <w:sz w:val="20"/>
                <w:lang w:val="fr-CA"/>
              </w:rPr>
              <w:t>La demanderesse a été déclarée coupable d’un chef d’accusation d’abus de confiance d’un fonctionnaire public, et d’un chef de tentative d’entrave à la justice pour avoir utilisé son poste de représentante parajuridique de la poursuite afin d’influencer de façon irrégulière l’issue d’affaires concernant des infractions provinciales. L’appel de la déclaration de culpabilité a été rejeté.</w:t>
            </w:r>
          </w:p>
        </w:tc>
      </w:tr>
      <w:tr w:rsidR="00FA43BB" w:rsidRPr="005266B9" w:rsidTr="00854F5C">
        <w:tc>
          <w:tcPr>
            <w:tcW w:w="5000" w:type="pct"/>
            <w:gridSpan w:val="4"/>
          </w:tcPr>
          <w:p w:rsidR="00FA43BB" w:rsidRPr="005266B9" w:rsidRDefault="00FA43BB" w:rsidP="00854F5C">
            <w:pPr>
              <w:jc w:val="both"/>
              <w:rPr>
                <w:sz w:val="20"/>
                <w:lang w:val="fr-CA"/>
              </w:rPr>
            </w:pPr>
          </w:p>
        </w:tc>
      </w:tr>
      <w:tr w:rsidR="00FA43BB" w:rsidRPr="005266B9" w:rsidTr="00854F5C">
        <w:tc>
          <w:tcPr>
            <w:tcW w:w="2427" w:type="pct"/>
            <w:gridSpan w:val="2"/>
          </w:tcPr>
          <w:p w:rsidR="00FA43BB" w:rsidRPr="005266B9" w:rsidRDefault="00FA43BB" w:rsidP="00854F5C">
            <w:pPr>
              <w:jc w:val="both"/>
              <w:rPr>
                <w:sz w:val="20"/>
                <w:lang w:val="fr-CA"/>
              </w:rPr>
            </w:pPr>
            <w:r w:rsidRPr="005266B9">
              <w:rPr>
                <w:sz w:val="20"/>
                <w:lang w:val="fr-CA"/>
              </w:rPr>
              <w:t>17 janvier 2021</w:t>
            </w:r>
          </w:p>
          <w:p w:rsidR="00FA43BB" w:rsidRPr="005266B9" w:rsidRDefault="00FA43BB" w:rsidP="00854F5C">
            <w:pPr>
              <w:jc w:val="both"/>
              <w:rPr>
                <w:sz w:val="20"/>
                <w:lang w:val="fr-CA"/>
              </w:rPr>
            </w:pPr>
            <w:r w:rsidRPr="005266B9">
              <w:rPr>
                <w:sz w:val="20"/>
                <w:lang w:val="fr-CA"/>
              </w:rPr>
              <w:t>Cour de justice de l’Ontario</w:t>
            </w:r>
          </w:p>
          <w:p w:rsidR="00FA43BB" w:rsidRPr="005266B9" w:rsidRDefault="00FA43BB" w:rsidP="00854F5C">
            <w:pPr>
              <w:jc w:val="both"/>
              <w:rPr>
                <w:sz w:val="20"/>
                <w:lang w:val="fr-CA"/>
              </w:rPr>
            </w:pPr>
            <w:r w:rsidRPr="005266B9">
              <w:rPr>
                <w:sz w:val="20"/>
                <w:lang w:val="fr-CA"/>
              </w:rPr>
              <w:t>(juge Harris)</w:t>
            </w:r>
          </w:p>
          <w:p w:rsidR="00FA43BB" w:rsidRPr="005266B9" w:rsidRDefault="005266B9" w:rsidP="00854F5C">
            <w:pPr>
              <w:jc w:val="both"/>
              <w:rPr>
                <w:sz w:val="20"/>
                <w:lang w:val="fr-CA"/>
              </w:rPr>
            </w:pPr>
            <w:hyperlink r:id="rId24" w:history="1">
              <w:r w:rsidR="00FA43BB" w:rsidRPr="005266B9">
                <w:rPr>
                  <w:rStyle w:val="Hyperlink"/>
                  <w:sz w:val="20"/>
                  <w:lang w:val="fr-CA"/>
                </w:rPr>
                <w:t>2019 ONCJ 855</w:t>
              </w:r>
            </w:hyperlink>
          </w:p>
          <w:p w:rsidR="00FA43BB" w:rsidRPr="005266B9" w:rsidRDefault="00FA43BB" w:rsidP="00854F5C">
            <w:pPr>
              <w:jc w:val="both"/>
              <w:rPr>
                <w:sz w:val="20"/>
                <w:lang w:val="fr-CA"/>
              </w:rPr>
            </w:pPr>
          </w:p>
        </w:tc>
        <w:tc>
          <w:tcPr>
            <w:tcW w:w="243" w:type="pct"/>
          </w:tcPr>
          <w:p w:rsidR="00FA43BB" w:rsidRPr="005266B9" w:rsidRDefault="00FA43BB" w:rsidP="00854F5C">
            <w:pPr>
              <w:jc w:val="both"/>
              <w:rPr>
                <w:sz w:val="20"/>
                <w:lang w:val="fr-CA"/>
              </w:rPr>
            </w:pPr>
          </w:p>
        </w:tc>
        <w:tc>
          <w:tcPr>
            <w:tcW w:w="2330" w:type="pct"/>
          </w:tcPr>
          <w:p w:rsidR="00FA43BB" w:rsidRPr="005266B9" w:rsidRDefault="00FA43BB" w:rsidP="00854F5C">
            <w:pPr>
              <w:jc w:val="both"/>
              <w:rPr>
                <w:sz w:val="20"/>
                <w:lang w:val="fr-CA"/>
              </w:rPr>
            </w:pPr>
            <w:r w:rsidRPr="005266B9">
              <w:rPr>
                <w:sz w:val="20"/>
                <w:lang w:val="fr-CA"/>
              </w:rPr>
              <w:t xml:space="preserve">La demande fondée sur la </w:t>
            </w:r>
            <w:r w:rsidRPr="005266B9">
              <w:rPr>
                <w:i/>
                <w:sz w:val="20"/>
                <w:lang w:val="fr-CA"/>
              </w:rPr>
              <w:t>Charte</w:t>
            </w:r>
            <w:r w:rsidRPr="005266B9">
              <w:rPr>
                <w:sz w:val="20"/>
                <w:lang w:val="fr-CA"/>
              </w:rPr>
              <w:t xml:space="preserve"> présentée par la demanderesse est rejetée.</w:t>
            </w:r>
          </w:p>
        </w:tc>
      </w:tr>
      <w:tr w:rsidR="00FA43BB" w:rsidRPr="005266B9" w:rsidTr="00854F5C">
        <w:tc>
          <w:tcPr>
            <w:tcW w:w="2427" w:type="pct"/>
            <w:gridSpan w:val="2"/>
          </w:tcPr>
          <w:p w:rsidR="00FA43BB" w:rsidRPr="005266B9" w:rsidRDefault="00FA43BB" w:rsidP="00854F5C">
            <w:pPr>
              <w:jc w:val="both"/>
              <w:rPr>
                <w:sz w:val="20"/>
                <w:lang w:val="fr-CA"/>
              </w:rPr>
            </w:pPr>
            <w:r w:rsidRPr="005266B9">
              <w:rPr>
                <w:sz w:val="20"/>
                <w:lang w:val="fr-CA"/>
              </w:rPr>
              <w:t>4 mars 2021</w:t>
            </w:r>
          </w:p>
          <w:p w:rsidR="00FA43BB" w:rsidRPr="005266B9" w:rsidRDefault="00FA43BB" w:rsidP="00854F5C">
            <w:pPr>
              <w:jc w:val="both"/>
              <w:rPr>
                <w:sz w:val="20"/>
                <w:lang w:val="fr-CA"/>
              </w:rPr>
            </w:pPr>
            <w:r w:rsidRPr="005266B9">
              <w:rPr>
                <w:sz w:val="20"/>
                <w:lang w:val="fr-CA"/>
              </w:rPr>
              <w:t>Cour de justice de l’Ontario</w:t>
            </w:r>
          </w:p>
          <w:p w:rsidR="00FA43BB" w:rsidRPr="005266B9" w:rsidRDefault="00FA43BB" w:rsidP="00854F5C">
            <w:pPr>
              <w:jc w:val="both"/>
              <w:rPr>
                <w:sz w:val="20"/>
                <w:lang w:val="fr-CA"/>
              </w:rPr>
            </w:pPr>
            <w:r w:rsidRPr="005266B9">
              <w:rPr>
                <w:sz w:val="20"/>
                <w:lang w:val="fr-CA"/>
              </w:rPr>
              <w:t>(juge Harris)</w:t>
            </w:r>
          </w:p>
          <w:p w:rsidR="00FA43BB" w:rsidRPr="005266B9" w:rsidRDefault="005266B9" w:rsidP="00854F5C">
            <w:pPr>
              <w:jc w:val="both"/>
              <w:rPr>
                <w:sz w:val="20"/>
                <w:lang w:val="fr-CA"/>
              </w:rPr>
            </w:pPr>
            <w:hyperlink r:id="rId25" w:history="1">
              <w:r w:rsidR="00FA43BB" w:rsidRPr="005266B9">
                <w:rPr>
                  <w:rStyle w:val="Hyperlink"/>
                  <w:sz w:val="20"/>
                  <w:lang w:val="fr-CA"/>
                </w:rPr>
                <w:t>2020 ONCJ 36</w:t>
              </w:r>
            </w:hyperlink>
          </w:p>
          <w:p w:rsidR="00FA43BB" w:rsidRPr="005266B9" w:rsidRDefault="00FA43BB" w:rsidP="00854F5C">
            <w:pPr>
              <w:jc w:val="both"/>
              <w:rPr>
                <w:sz w:val="20"/>
                <w:lang w:val="fr-CA"/>
              </w:rPr>
            </w:pPr>
          </w:p>
        </w:tc>
        <w:tc>
          <w:tcPr>
            <w:tcW w:w="243" w:type="pct"/>
          </w:tcPr>
          <w:p w:rsidR="00FA43BB" w:rsidRPr="005266B9" w:rsidRDefault="00FA43BB" w:rsidP="00854F5C">
            <w:pPr>
              <w:jc w:val="both"/>
              <w:rPr>
                <w:sz w:val="20"/>
                <w:lang w:val="fr-CA"/>
              </w:rPr>
            </w:pPr>
          </w:p>
        </w:tc>
        <w:tc>
          <w:tcPr>
            <w:tcW w:w="2330" w:type="pct"/>
          </w:tcPr>
          <w:p w:rsidR="00FA43BB" w:rsidRPr="005266B9" w:rsidRDefault="00FA43BB" w:rsidP="00854F5C">
            <w:pPr>
              <w:jc w:val="both"/>
              <w:rPr>
                <w:sz w:val="20"/>
                <w:lang w:val="fr-CA"/>
              </w:rPr>
            </w:pPr>
            <w:r w:rsidRPr="005266B9">
              <w:rPr>
                <w:sz w:val="20"/>
                <w:lang w:val="fr-CA"/>
              </w:rPr>
              <w:t>Déclaration de culpabilité prononcée : abus de confiance d’un fonctionnaire public et tentative d’entrave à la justice.</w:t>
            </w:r>
          </w:p>
          <w:p w:rsidR="00FA43BB" w:rsidRPr="005266B9" w:rsidRDefault="00FA43BB" w:rsidP="00854F5C">
            <w:pPr>
              <w:jc w:val="both"/>
              <w:rPr>
                <w:sz w:val="20"/>
                <w:lang w:val="fr-CA"/>
              </w:rPr>
            </w:pPr>
          </w:p>
        </w:tc>
      </w:tr>
      <w:tr w:rsidR="00FA43BB" w:rsidRPr="005266B9" w:rsidTr="00854F5C">
        <w:tc>
          <w:tcPr>
            <w:tcW w:w="2427" w:type="pct"/>
            <w:gridSpan w:val="2"/>
          </w:tcPr>
          <w:p w:rsidR="00FA43BB" w:rsidRPr="005266B9" w:rsidRDefault="00FA43BB" w:rsidP="00854F5C">
            <w:pPr>
              <w:jc w:val="both"/>
              <w:rPr>
                <w:sz w:val="20"/>
                <w:lang w:val="fr-CA"/>
              </w:rPr>
            </w:pPr>
            <w:r w:rsidRPr="005266B9">
              <w:rPr>
                <w:sz w:val="20"/>
                <w:lang w:val="fr-CA"/>
              </w:rPr>
              <w:t>8 juillet 2021</w:t>
            </w:r>
          </w:p>
          <w:p w:rsidR="00FA43BB" w:rsidRPr="005266B9" w:rsidRDefault="00FA43BB" w:rsidP="00854F5C">
            <w:pPr>
              <w:jc w:val="both"/>
              <w:rPr>
                <w:sz w:val="20"/>
                <w:lang w:val="fr-CA"/>
              </w:rPr>
            </w:pPr>
            <w:r w:rsidRPr="005266B9">
              <w:rPr>
                <w:sz w:val="20"/>
                <w:lang w:val="fr-CA"/>
              </w:rPr>
              <w:t>Cour d’appel de l’Ontario</w:t>
            </w:r>
          </w:p>
          <w:p w:rsidR="00FA43BB" w:rsidRPr="005266B9" w:rsidRDefault="00FA43BB" w:rsidP="00854F5C">
            <w:pPr>
              <w:jc w:val="both"/>
              <w:rPr>
                <w:sz w:val="20"/>
                <w:lang w:val="fr-CA"/>
              </w:rPr>
            </w:pPr>
            <w:r w:rsidRPr="005266B9">
              <w:rPr>
                <w:sz w:val="20"/>
                <w:lang w:val="fr-CA"/>
              </w:rPr>
              <w:t xml:space="preserve">(juges Watt, Pardu, Trotter) </w:t>
            </w:r>
          </w:p>
          <w:p w:rsidR="00FA43BB" w:rsidRPr="005266B9" w:rsidRDefault="005266B9" w:rsidP="00854F5C">
            <w:pPr>
              <w:jc w:val="both"/>
              <w:rPr>
                <w:sz w:val="20"/>
                <w:lang w:val="fr-CA"/>
              </w:rPr>
            </w:pPr>
            <w:hyperlink r:id="rId26" w:history="1">
              <w:r w:rsidR="00FA43BB" w:rsidRPr="005266B9">
                <w:rPr>
                  <w:rStyle w:val="Hyperlink"/>
                  <w:sz w:val="20"/>
                  <w:lang w:val="fr-CA"/>
                </w:rPr>
                <w:t>2021 ONCA 498</w:t>
              </w:r>
            </w:hyperlink>
            <w:r w:rsidR="00FA43BB" w:rsidRPr="005266B9">
              <w:rPr>
                <w:sz w:val="20"/>
                <w:lang w:val="fr-CA"/>
              </w:rPr>
              <w:t>; C67966</w:t>
            </w:r>
          </w:p>
          <w:p w:rsidR="00FA43BB" w:rsidRPr="005266B9" w:rsidRDefault="00FA43BB" w:rsidP="00854F5C">
            <w:pPr>
              <w:jc w:val="both"/>
              <w:rPr>
                <w:sz w:val="20"/>
                <w:lang w:val="fr-CA"/>
              </w:rPr>
            </w:pPr>
          </w:p>
        </w:tc>
        <w:tc>
          <w:tcPr>
            <w:tcW w:w="243" w:type="pct"/>
          </w:tcPr>
          <w:p w:rsidR="00FA43BB" w:rsidRPr="005266B9" w:rsidRDefault="00FA43BB" w:rsidP="00854F5C">
            <w:pPr>
              <w:jc w:val="both"/>
              <w:rPr>
                <w:sz w:val="20"/>
                <w:lang w:val="fr-CA"/>
              </w:rPr>
            </w:pPr>
          </w:p>
        </w:tc>
        <w:tc>
          <w:tcPr>
            <w:tcW w:w="2330" w:type="pct"/>
          </w:tcPr>
          <w:p w:rsidR="00FA43BB" w:rsidRPr="005266B9" w:rsidRDefault="00FA43BB" w:rsidP="00854F5C">
            <w:pPr>
              <w:jc w:val="both"/>
              <w:rPr>
                <w:sz w:val="20"/>
                <w:lang w:val="fr-CA"/>
              </w:rPr>
            </w:pPr>
            <w:r w:rsidRPr="005266B9">
              <w:rPr>
                <w:sz w:val="20"/>
                <w:lang w:val="fr-CA"/>
              </w:rPr>
              <w:t>L’appel de la déclaration de culpabilité est rejeté.</w:t>
            </w:r>
          </w:p>
        </w:tc>
      </w:tr>
      <w:tr w:rsidR="00FA43BB" w:rsidRPr="005266B9" w:rsidTr="00854F5C">
        <w:tc>
          <w:tcPr>
            <w:tcW w:w="2427" w:type="pct"/>
            <w:gridSpan w:val="2"/>
          </w:tcPr>
          <w:p w:rsidR="00FA43BB" w:rsidRPr="005266B9" w:rsidRDefault="00FA43BB" w:rsidP="00854F5C">
            <w:pPr>
              <w:jc w:val="both"/>
              <w:rPr>
                <w:sz w:val="20"/>
                <w:lang w:val="fr-CA"/>
              </w:rPr>
            </w:pPr>
            <w:r w:rsidRPr="005266B9">
              <w:rPr>
                <w:sz w:val="20"/>
                <w:lang w:val="fr-CA"/>
              </w:rPr>
              <w:t>18 août 2021</w:t>
            </w:r>
          </w:p>
          <w:p w:rsidR="00FA43BB" w:rsidRPr="005266B9" w:rsidRDefault="00FA43BB" w:rsidP="00854F5C">
            <w:pPr>
              <w:jc w:val="both"/>
              <w:rPr>
                <w:sz w:val="20"/>
                <w:lang w:val="fr-CA"/>
              </w:rPr>
            </w:pPr>
            <w:r w:rsidRPr="005266B9">
              <w:rPr>
                <w:sz w:val="20"/>
                <w:lang w:val="fr-CA"/>
              </w:rPr>
              <w:t>Cour suprême du Canada</w:t>
            </w:r>
          </w:p>
        </w:tc>
        <w:tc>
          <w:tcPr>
            <w:tcW w:w="243" w:type="pct"/>
          </w:tcPr>
          <w:p w:rsidR="00FA43BB" w:rsidRPr="005266B9" w:rsidRDefault="00FA43BB" w:rsidP="00854F5C">
            <w:pPr>
              <w:jc w:val="both"/>
              <w:rPr>
                <w:sz w:val="20"/>
                <w:lang w:val="fr-CA"/>
              </w:rPr>
            </w:pPr>
          </w:p>
        </w:tc>
        <w:tc>
          <w:tcPr>
            <w:tcW w:w="2330" w:type="pct"/>
          </w:tcPr>
          <w:p w:rsidR="00FA43BB" w:rsidRPr="005266B9" w:rsidRDefault="00FA43BB" w:rsidP="00854F5C">
            <w:pPr>
              <w:jc w:val="both"/>
              <w:rPr>
                <w:sz w:val="20"/>
                <w:lang w:val="fr-CA"/>
              </w:rPr>
            </w:pPr>
            <w:r w:rsidRPr="005266B9">
              <w:rPr>
                <w:sz w:val="20"/>
                <w:lang w:val="fr-CA"/>
              </w:rPr>
              <w:t>La demande d’autorisation d’appel est présentée.</w:t>
            </w:r>
          </w:p>
          <w:p w:rsidR="00FA43BB" w:rsidRPr="005266B9" w:rsidRDefault="00FA43BB" w:rsidP="00854F5C">
            <w:pPr>
              <w:jc w:val="both"/>
              <w:rPr>
                <w:sz w:val="20"/>
                <w:lang w:val="fr-CA"/>
              </w:rPr>
            </w:pPr>
          </w:p>
        </w:tc>
      </w:tr>
    </w:tbl>
    <w:p w:rsidR="00FA43BB" w:rsidRPr="005266B9" w:rsidRDefault="00FA43BB" w:rsidP="00FA43BB">
      <w:pPr>
        <w:jc w:val="both"/>
        <w:rPr>
          <w:sz w:val="20"/>
          <w:lang w:val="fr-CA"/>
        </w:rPr>
      </w:pPr>
    </w:p>
    <w:p w:rsidR="00FA43BB" w:rsidRPr="005266B9" w:rsidRDefault="005266B9" w:rsidP="00FA43BB">
      <w:pPr>
        <w:jc w:val="both"/>
        <w:rPr>
          <w:sz w:val="20"/>
          <w:lang w:val="fr-CA"/>
        </w:rPr>
      </w:pPr>
      <w:r w:rsidRPr="005266B9">
        <w:rPr>
          <w:sz w:val="20"/>
        </w:rPr>
        <w:pict>
          <v:rect id="_x0000_i1033" style="width:2in;height:1pt" o:hrpct="0" o:hralign="center" o:hrstd="t" o:hrnoshade="t" o:hr="t" fillcolor="black [3213]" stroked="f"/>
        </w:pict>
      </w:r>
    </w:p>
    <w:p w:rsidR="00FA43BB" w:rsidRPr="005266B9" w:rsidRDefault="00FA43BB" w:rsidP="00FA43B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A43BB" w:rsidRPr="005266B9" w:rsidTr="00854F5C">
        <w:tc>
          <w:tcPr>
            <w:tcW w:w="543" w:type="pct"/>
          </w:tcPr>
          <w:p w:rsidR="00FA43BB" w:rsidRPr="005266B9" w:rsidRDefault="00FA43BB" w:rsidP="00854F5C">
            <w:pPr>
              <w:jc w:val="both"/>
              <w:rPr>
                <w:sz w:val="20"/>
              </w:rPr>
            </w:pPr>
            <w:r w:rsidRPr="005266B9">
              <w:rPr>
                <w:rStyle w:val="SCCFileNumberChar"/>
                <w:sz w:val="20"/>
                <w:szCs w:val="20"/>
              </w:rPr>
              <w:t>39744</w:t>
            </w:r>
          </w:p>
        </w:tc>
        <w:tc>
          <w:tcPr>
            <w:tcW w:w="4457" w:type="pct"/>
            <w:gridSpan w:val="3"/>
          </w:tcPr>
          <w:p w:rsidR="00FA43BB" w:rsidRPr="005266B9" w:rsidRDefault="00FA43BB" w:rsidP="00854F5C">
            <w:pPr>
              <w:pStyle w:val="SCCLsocParty"/>
              <w:jc w:val="both"/>
              <w:rPr>
                <w:b/>
                <w:sz w:val="20"/>
                <w:szCs w:val="20"/>
                <w:lang w:val="en-US"/>
              </w:rPr>
            </w:pPr>
            <w:r w:rsidRPr="005266B9">
              <w:rPr>
                <w:b/>
                <w:sz w:val="20"/>
                <w:szCs w:val="20"/>
                <w:lang w:val="en-US"/>
              </w:rPr>
              <w:t>Cary Beazley v. Attorney General of Canada</w:t>
            </w:r>
            <w:r w:rsidR="00AE6428" w:rsidRPr="005266B9">
              <w:rPr>
                <w:b/>
                <w:sz w:val="20"/>
                <w:szCs w:val="20"/>
                <w:lang w:val="en-US"/>
              </w:rPr>
              <w:t xml:space="preserve"> and</w:t>
            </w:r>
            <w:r w:rsidRPr="005266B9">
              <w:rPr>
                <w:b/>
                <w:sz w:val="20"/>
                <w:szCs w:val="20"/>
                <w:lang w:val="en-US"/>
              </w:rPr>
              <w:t xml:space="preserve"> Her Majesty the Queen in Right of Ontario</w:t>
            </w:r>
          </w:p>
          <w:p w:rsidR="00FA43BB" w:rsidRPr="005266B9" w:rsidRDefault="00FA43BB" w:rsidP="00854F5C">
            <w:pPr>
              <w:jc w:val="both"/>
              <w:rPr>
                <w:sz w:val="20"/>
              </w:rPr>
            </w:pPr>
            <w:r w:rsidRPr="005266B9">
              <w:rPr>
                <w:sz w:val="20"/>
              </w:rPr>
              <w:t>(Ont.) (Civil) (By Leave)</w:t>
            </w:r>
          </w:p>
        </w:tc>
      </w:tr>
      <w:tr w:rsidR="00FA43BB" w:rsidRPr="005266B9" w:rsidTr="00854F5C">
        <w:tc>
          <w:tcPr>
            <w:tcW w:w="5000" w:type="pct"/>
            <w:gridSpan w:val="4"/>
          </w:tcPr>
          <w:p w:rsidR="00AE6428" w:rsidRPr="005266B9" w:rsidRDefault="00AE6428" w:rsidP="00AE6428">
            <w:pPr>
              <w:jc w:val="both"/>
              <w:rPr>
                <w:sz w:val="20"/>
                <w:szCs w:val="20"/>
              </w:rPr>
            </w:pPr>
            <w:r w:rsidRPr="005266B9">
              <w:rPr>
                <w:sz w:val="20"/>
                <w:szCs w:val="20"/>
              </w:rPr>
              <w:t>The application for leave to appeal from the judgment of the Court of Appeal for Ontario, Number C67948, 2021 ONCA 117, dated February 25, 2021, is dismissed.</w:t>
            </w:r>
          </w:p>
          <w:p w:rsidR="00FA43BB" w:rsidRPr="005266B9" w:rsidRDefault="00FA43BB" w:rsidP="00854F5C">
            <w:pPr>
              <w:jc w:val="both"/>
              <w:rPr>
                <w:sz w:val="20"/>
              </w:rPr>
            </w:pPr>
          </w:p>
        </w:tc>
      </w:tr>
      <w:tr w:rsidR="00FA43BB" w:rsidRPr="005266B9" w:rsidTr="00854F5C">
        <w:tc>
          <w:tcPr>
            <w:tcW w:w="5000" w:type="pct"/>
            <w:gridSpan w:val="4"/>
          </w:tcPr>
          <w:p w:rsidR="00FA43BB" w:rsidRPr="005266B9" w:rsidRDefault="00FA43BB" w:rsidP="00854F5C">
            <w:pPr>
              <w:jc w:val="both"/>
              <w:rPr>
                <w:sz w:val="20"/>
              </w:rPr>
            </w:pPr>
            <w:r w:rsidRPr="005266B9">
              <w:rPr>
                <w:sz w:val="20"/>
              </w:rPr>
              <w:t xml:space="preserve">Civil procedure — Abuse of process — </w:t>
            </w:r>
            <w:r w:rsidRPr="005266B9">
              <w:rPr>
                <w:i/>
                <w:sz w:val="20"/>
              </w:rPr>
              <w:t>Res judicata</w:t>
            </w:r>
            <w:r w:rsidRPr="005266B9">
              <w:rPr>
                <w:sz w:val="20"/>
              </w:rPr>
              <w:t xml:space="preserve"> — Discretion to dismiss action without written submissions by parties — Whether the appellate court erred in dismissing the appeal from the dismissal of the applicant’s action pursuant to Rule 2.1.01 of the </w:t>
            </w:r>
            <w:r w:rsidRPr="005266B9">
              <w:rPr>
                <w:i/>
                <w:sz w:val="20"/>
              </w:rPr>
              <w:t>Rules of Civil Procedure</w:t>
            </w:r>
            <w:r w:rsidRPr="005266B9">
              <w:rPr>
                <w:sz w:val="20"/>
              </w:rPr>
              <w:t>, R.R.O., 1990, Reg. 194.</w:t>
            </w:r>
          </w:p>
        </w:tc>
      </w:tr>
      <w:tr w:rsidR="00FA43BB" w:rsidRPr="005266B9" w:rsidTr="00854F5C">
        <w:tc>
          <w:tcPr>
            <w:tcW w:w="5000" w:type="pct"/>
            <w:gridSpan w:val="4"/>
          </w:tcPr>
          <w:p w:rsidR="00FA43BB" w:rsidRPr="005266B9" w:rsidRDefault="00FA43BB" w:rsidP="00854F5C">
            <w:pPr>
              <w:jc w:val="both"/>
              <w:rPr>
                <w:sz w:val="20"/>
              </w:rPr>
            </w:pPr>
          </w:p>
        </w:tc>
      </w:tr>
      <w:tr w:rsidR="00FA43BB" w:rsidRPr="005266B9" w:rsidTr="00854F5C">
        <w:tc>
          <w:tcPr>
            <w:tcW w:w="5000" w:type="pct"/>
            <w:gridSpan w:val="4"/>
          </w:tcPr>
          <w:p w:rsidR="00FA43BB" w:rsidRPr="005266B9" w:rsidRDefault="00FA43BB" w:rsidP="00854F5C">
            <w:pPr>
              <w:jc w:val="both"/>
              <w:rPr>
                <w:sz w:val="20"/>
              </w:rPr>
            </w:pPr>
            <w:r w:rsidRPr="005266B9">
              <w:rPr>
                <w:sz w:val="20"/>
              </w:rPr>
              <w:t>The applicant began having flu-like symptoms and rashes after being bitten by two ticks in November, 2015. He consulted many physicians as his condition worsened, and in January 2017 he was diagnosed with Lyme disease.</w:t>
            </w:r>
          </w:p>
          <w:p w:rsidR="00FA43BB" w:rsidRPr="005266B9" w:rsidRDefault="00FA43BB" w:rsidP="00854F5C">
            <w:pPr>
              <w:jc w:val="both"/>
              <w:rPr>
                <w:sz w:val="20"/>
              </w:rPr>
            </w:pPr>
          </w:p>
          <w:p w:rsidR="00FA43BB" w:rsidRPr="005266B9" w:rsidRDefault="00FA43BB" w:rsidP="00854F5C">
            <w:pPr>
              <w:jc w:val="both"/>
              <w:rPr>
                <w:sz w:val="20"/>
              </w:rPr>
            </w:pPr>
            <w:r w:rsidRPr="005266B9">
              <w:rPr>
                <w:sz w:val="20"/>
              </w:rPr>
              <w:t>The applicant commenced an action in 2018 against the federal and Ontario Crowns alleging that government representatives understated the prevalence of Lyme disease and the problems with available diagnostic tests. Due to this, he claims that his infection with Lyme disease was not diagnosed in a timely way and that he has suffered as a result.</w:t>
            </w:r>
          </w:p>
          <w:p w:rsidR="00FA43BB" w:rsidRPr="005266B9" w:rsidRDefault="00FA43BB" w:rsidP="00854F5C">
            <w:pPr>
              <w:jc w:val="both"/>
              <w:rPr>
                <w:sz w:val="20"/>
              </w:rPr>
            </w:pPr>
          </w:p>
          <w:p w:rsidR="00FA43BB" w:rsidRPr="005266B9" w:rsidRDefault="00FA43BB" w:rsidP="00854F5C">
            <w:pPr>
              <w:jc w:val="both"/>
              <w:rPr>
                <w:sz w:val="20"/>
              </w:rPr>
            </w:pPr>
            <w:r w:rsidRPr="005266B9">
              <w:rPr>
                <w:sz w:val="20"/>
              </w:rPr>
              <w:t xml:space="preserve">The Attorney General of Ontario requisitioned the dismissal of the action on the basis that it was frivolous, vexatious or an abuse of process. A judge of the Ontario Superior Court of Justice dismissed the action without seeking written submissions by the parties. She found that since the statement of claim in the action was substantially identical to the pleadings in a previous action, the issues raised were </w:t>
            </w:r>
            <w:r w:rsidRPr="005266B9">
              <w:rPr>
                <w:i/>
                <w:sz w:val="20"/>
              </w:rPr>
              <w:t>res judicata</w:t>
            </w:r>
            <w:r w:rsidRPr="005266B9">
              <w:rPr>
                <w:sz w:val="20"/>
              </w:rPr>
              <w:t>. She had granted the respondents’ motions to strike in the previous action because it was plain and obvious that the applicant’s claims against the Crown could not succeed. He had not pled a statutory scheme or facts from which a duty of care could be supported, nor would granting leave to amend have served any purpose. The Court of Appeal for Ontario dismissed a motion for an extension of time in the first action, and dismissed the applicant’s appeal in the more recent action.</w:t>
            </w:r>
          </w:p>
          <w:p w:rsidR="00FA43BB" w:rsidRPr="005266B9" w:rsidRDefault="00FA43BB" w:rsidP="00854F5C">
            <w:pPr>
              <w:jc w:val="both"/>
              <w:rPr>
                <w:sz w:val="20"/>
              </w:rPr>
            </w:pPr>
          </w:p>
        </w:tc>
      </w:tr>
      <w:tr w:rsidR="00FA43BB" w:rsidRPr="005266B9" w:rsidTr="00854F5C">
        <w:tc>
          <w:tcPr>
            <w:tcW w:w="2427" w:type="pct"/>
            <w:gridSpan w:val="2"/>
          </w:tcPr>
          <w:p w:rsidR="00FA43BB" w:rsidRPr="005266B9" w:rsidRDefault="00FA43BB" w:rsidP="00854F5C">
            <w:pPr>
              <w:jc w:val="both"/>
              <w:rPr>
                <w:sz w:val="20"/>
              </w:rPr>
            </w:pPr>
            <w:r w:rsidRPr="005266B9">
              <w:rPr>
                <w:sz w:val="20"/>
              </w:rPr>
              <w:t>December 19, 2019</w:t>
            </w:r>
          </w:p>
          <w:p w:rsidR="00FA43BB" w:rsidRPr="005266B9" w:rsidRDefault="00FA43BB" w:rsidP="00854F5C">
            <w:pPr>
              <w:jc w:val="both"/>
              <w:rPr>
                <w:sz w:val="20"/>
              </w:rPr>
            </w:pPr>
            <w:r w:rsidRPr="005266B9">
              <w:rPr>
                <w:sz w:val="20"/>
              </w:rPr>
              <w:t>Superior Court of Justice</w:t>
            </w:r>
          </w:p>
          <w:p w:rsidR="00FA43BB" w:rsidRPr="005266B9" w:rsidRDefault="00FA43BB" w:rsidP="00854F5C">
            <w:pPr>
              <w:jc w:val="both"/>
              <w:rPr>
                <w:sz w:val="20"/>
              </w:rPr>
            </w:pPr>
            <w:r w:rsidRPr="005266B9">
              <w:rPr>
                <w:sz w:val="20"/>
              </w:rPr>
              <w:t>(Gomery J.)</w:t>
            </w:r>
          </w:p>
          <w:p w:rsidR="00FA43BB" w:rsidRPr="005266B9" w:rsidRDefault="00FA43BB" w:rsidP="00854F5C">
            <w:pPr>
              <w:jc w:val="both"/>
              <w:rPr>
                <w:sz w:val="20"/>
              </w:rPr>
            </w:pPr>
            <w:r w:rsidRPr="005266B9">
              <w:rPr>
                <w:sz w:val="20"/>
              </w:rPr>
              <w:t>CV</w:t>
            </w:r>
            <w:r w:rsidRPr="005266B9">
              <w:rPr>
                <w:sz w:val="20"/>
              </w:rPr>
              <w:noBreakHyphen/>
              <w:t>18</w:t>
            </w:r>
            <w:r w:rsidRPr="005266B9">
              <w:rPr>
                <w:sz w:val="20"/>
              </w:rPr>
              <w:noBreakHyphen/>
              <w:t>78696</w:t>
            </w:r>
          </w:p>
          <w:p w:rsidR="00FA43BB" w:rsidRPr="005266B9" w:rsidRDefault="00FA43BB" w:rsidP="00854F5C">
            <w:pPr>
              <w:jc w:val="both"/>
              <w:rPr>
                <w:sz w:val="20"/>
              </w:rPr>
            </w:pPr>
          </w:p>
        </w:tc>
        <w:tc>
          <w:tcPr>
            <w:tcW w:w="243" w:type="pct"/>
          </w:tcPr>
          <w:p w:rsidR="00FA43BB" w:rsidRPr="005266B9" w:rsidRDefault="00FA43BB" w:rsidP="00854F5C">
            <w:pPr>
              <w:jc w:val="both"/>
              <w:rPr>
                <w:sz w:val="20"/>
              </w:rPr>
            </w:pPr>
          </w:p>
        </w:tc>
        <w:tc>
          <w:tcPr>
            <w:tcW w:w="2330" w:type="pct"/>
          </w:tcPr>
          <w:p w:rsidR="00FA43BB" w:rsidRPr="005266B9" w:rsidRDefault="00FA43BB" w:rsidP="00854F5C">
            <w:pPr>
              <w:jc w:val="both"/>
              <w:rPr>
                <w:sz w:val="20"/>
              </w:rPr>
            </w:pPr>
            <w:r w:rsidRPr="005266B9">
              <w:rPr>
                <w:sz w:val="20"/>
              </w:rPr>
              <w:t>AG Ontario’s requisition for dismissal of the action, granted; Action dismissed.</w:t>
            </w:r>
          </w:p>
        </w:tc>
      </w:tr>
      <w:tr w:rsidR="00FA43BB" w:rsidRPr="005266B9" w:rsidTr="00854F5C">
        <w:tc>
          <w:tcPr>
            <w:tcW w:w="2427" w:type="pct"/>
            <w:gridSpan w:val="2"/>
          </w:tcPr>
          <w:p w:rsidR="00FA43BB" w:rsidRPr="005266B9" w:rsidRDefault="00FA43BB" w:rsidP="00854F5C">
            <w:pPr>
              <w:jc w:val="both"/>
              <w:rPr>
                <w:sz w:val="20"/>
              </w:rPr>
            </w:pPr>
            <w:r w:rsidRPr="005266B9">
              <w:rPr>
                <w:sz w:val="20"/>
              </w:rPr>
              <w:t>February 25, 2021</w:t>
            </w:r>
          </w:p>
          <w:p w:rsidR="00FA43BB" w:rsidRPr="005266B9" w:rsidRDefault="00FA43BB" w:rsidP="00854F5C">
            <w:pPr>
              <w:jc w:val="both"/>
              <w:rPr>
                <w:sz w:val="20"/>
              </w:rPr>
            </w:pPr>
            <w:r w:rsidRPr="005266B9">
              <w:rPr>
                <w:sz w:val="20"/>
              </w:rPr>
              <w:t>Court of Appeal for Ontario</w:t>
            </w:r>
          </w:p>
          <w:p w:rsidR="00FA43BB" w:rsidRPr="005266B9" w:rsidRDefault="00FA43BB" w:rsidP="00854F5C">
            <w:pPr>
              <w:jc w:val="both"/>
              <w:rPr>
                <w:sz w:val="20"/>
              </w:rPr>
            </w:pPr>
            <w:r w:rsidRPr="005266B9">
              <w:rPr>
                <w:sz w:val="20"/>
              </w:rPr>
              <w:t>(Strathy C.J.O., Brown and Miller JJ.A.)</w:t>
            </w:r>
          </w:p>
          <w:p w:rsidR="00FA43BB" w:rsidRPr="005266B9" w:rsidRDefault="005266B9" w:rsidP="00854F5C">
            <w:pPr>
              <w:jc w:val="both"/>
              <w:rPr>
                <w:sz w:val="20"/>
              </w:rPr>
            </w:pPr>
            <w:hyperlink r:id="rId27" w:history="1">
              <w:r w:rsidR="00FA43BB" w:rsidRPr="005266B9">
                <w:rPr>
                  <w:rStyle w:val="Hyperlink"/>
                  <w:sz w:val="20"/>
                </w:rPr>
                <w:t>2021 ONCA 117</w:t>
              </w:r>
            </w:hyperlink>
            <w:r w:rsidR="00FA43BB" w:rsidRPr="005266B9">
              <w:rPr>
                <w:sz w:val="20"/>
              </w:rPr>
              <w:t>; C67948</w:t>
            </w:r>
          </w:p>
          <w:p w:rsidR="00FA43BB" w:rsidRPr="005266B9" w:rsidRDefault="00FA43BB" w:rsidP="00854F5C">
            <w:pPr>
              <w:jc w:val="both"/>
              <w:rPr>
                <w:sz w:val="20"/>
              </w:rPr>
            </w:pPr>
          </w:p>
        </w:tc>
        <w:tc>
          <w:tcPr>
            <w:tcW w:w="243" w:type="pct"/>
          </w:tcPr>
          <w:p w:rsidR="00FA43BB" w:rsidRPr="005266B9" w:rsidRDefault="00FA43BB" w:rsidP="00854F5C">
            <w:pPr>
              <w:jc w:val="both"/>
              <w:rPr>
                <w:sz w:val="20"/>
              </w:rPr>
            </w:pPr>
          </w:p>
        </w:tc>
        <w:tc>
          <w:tcPr>
            <w:tcW w:w="2330" w:type="pct"/>
          </w:tcPr>
          <w:p w:rsidR="00FA43BB" w:rsidRPr="005266B9" w:rsidRDefault="00FA43BB" w:rsidP="00854F5C">
            <w:pPr>
              <w:jc w:val="both"/>
              <w:rPr>
                <w:sz w:val="20"/>
              </w:rPr>
            </w:pPr>
            <w:r w:rsidRPr="005266B9">
              <w:rPr>
                <w:sz w:val="20"/>
              </w:rPr>
              <w:t>Appeal dismissed.</w:t>
            </w:r>
          </w:p>
          <w:p w:rsidR="00FA43BB" w:rsidRPr="005266B9" w:rsidRDefault="00FA43BB" w:rsidP="00854F5C">
            <w:pPr>
              <w:jc w:val="both"/>
              <w:rPr>
                <w:sz w:val="20"/>
              </w:rPr>
            </w:pPr>
          </w:p>
        </w:tc>
      </w:tr>
      <w:tr w:rsidR="00FA43BB" w:rsidRPr="005266B9" w:rsidTr="00854F5C">
        <w:tc>
          <w:tcPr>
            <w:tcW w:w="2427" w:type="pct"/>
            <w:gridSpan w:val="2"/>
          </w:tcPr>
          <w:p w:rsidR="00FA43BB" w:rsidRPr="005266B9" w:rsidRDefault="00FA43BB" w:rsidP="00854F5C">
            <w:pPr>
              <w:jc w:val="both"/>
              <w:rPr>
                <w:sz w:val="20"/>
              </w:rPr>
            </w:pPr>
            <w:r w:rsidRPr="005266B9">
              <w:rPr>
                <w:sz w:val="20"/>
              </w:rPr>
              <w:t>April 21, 2021</w:t>
            </w:r>
          </w:p>
          <w:p w:rsidR="00FA43BB" w:rsidRPr="005266B9" w:rsidRDefault="00FA43BB" w:rsidP="00854F5C">
            <w:pPr>
              <w:jc w:val="both"/>
              <w:rPr>
                <w:sz w:val="20"/>
              </w:rPr>
            </w:pPr>
            <w:r w:rsidRPr="005266B9">
              <w:rPr>
                <w:sz w:val="20"/>
              </w:rPr>
              <w:t>Supreme Court of Canada</w:t>
            </w:r>
          </w:p>
        </w:tc>
        <w:tc>
          <w:tcPr>
            <w:tcW w:w="243" w:type="pct"/>
          </w:tcPr>
          <w:p w:rsidR="00FA43BB" w:rsidRPr="005266B9" w:rsidRDefault="00FA43BB" w:rsidP="00854F5C">
            <w:pPr>
              <w:jc w:val="both"/>
              <w:rPr>
                <w:sz w:val="20"/>
              </w:rPr>
            </w:pPr>
          </w:p>
        </w:tc>
        <w:tc>
          <w:tcPr>
            <w:tcW w:w="2330" w:type="pct"/>
          </w:tcPr>
          <w:p w:rsidR="00FA43BB" w:rsidRPr="005266B9" w:rsidRDefault="00FA43BB" w:rsidP="00854F5C">
            <w:pPr>
              <w:jc w:val="both"/>
              <w:rPr>
                <w:sz w:val="20"/>
              </w:rPr>
            </w:pPr>
            <w:r w:rsidRPr="005266B9">
              <w:rPr>
                <w:sz w:val="20"/>
              </w:rPr>
              <w:t>Application for leave to appeal filed.</w:t>
            </w:r>
          </w:p>
          <w:p w:rsidR="00FA43BB" w:rsidRPr="005266B9" w:rsidRDefault="00FA43BB" w:rsidP="00854F5C">
            <w:pPr>
              <w:jc w:val="both"/>
              <w:rPr>
                <w:sz w:val="20"/>
              </w:rPr>
            </w:pPr>
          </w:p>
        </w:tc>
      </w:tr>
    </w:tbl>
    <w:p w:rsidR="00FA43BB" w:rsidRPr="005266B9" w:rsidRDefault="00FA43BB" w:rsidP="00FA43BB">
      <w:pPr>
        <w:jc w:val="both"/>
        <w:rPr>
          <w:sz w:val="20"/>
        </w:rPr>
      </w:pPr>
    </w:p>
    <w:p w:rsidR="00FA43BB" w:rsidRPr="005266B9" w:rsidRDefault="005266B9" w:rsidP="00FA43BB">
      <w:pPr>
        <w:jc w:val="both"/>
        <w:rPr>
          <w:sz w:val="20"/>
        </w:rPr>
      </w:pPr>
      <w:r w:rsidRPr="005266B9">
        <w:rPr>
          <w:sz w:val="20"/>
        </w:rPr>
        <w:pict>
          <v:rect id="_x0000_i1034" style="width:2in;height:1pt" o:hrpct="0" o:hralign="center" o:hrstd="t" o:hrnoshade="t" o:hr="t" fillcolor="black [3213]" stroked="f"/>
        </w:pict>
      </w:r>
    </w:p>
    <w:p w:rsidR="00FA43BB" w:rsidRPr="005266B9" w:rsidRDefault="00FA43BB" w:rsidP="00FA43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A43BB" w:rsidRPr="005266B9" w:rsidTr="00854F5C">
        <w:tc>
          <w:tcPr>
            <w:tcW w:w="543" w:type="pct"/>
          </w:tcPr>
          <w:p w:rsidR="00FA43BB" w:rsidRPr="005266B9" w:rsidRDefault="00FA43BB" w:rsidP="00854F5C">
            <w:pPr>
              <w:jc w:val="both"/>
              <w:rPr>
                <w:sz w:val="20"/>
                <w:lang w:val="fr-CA"/>
              </w:rPr>
            </w:pPr>
            <w:r w:rsidRPr="005266B9">
              <w:rPr>
                <w:rStyle w:val="SCCFileNumberChar"/>
                <w:sz w:val="20"/>
                <w:szCs w:val="20"/>
                <w:lang w:val="fr-CA"/>
              </w:rPr>
              <w:t>39744</w:t>
            </w:r>
          </w:p>
        </w:tc>
        <w:tc>
          <w:tcPr>
            <w:tcW w:w="4457" w:type="pct"/>
            <w:gridSpan w:val="3"/>
          </w:tcPr>
          <w:p w:rsidR="00FA43BB" w:rsidRPr="005266B9" w:rsidRDefault="00FA43BB" w:rsidP="00854F5C">
            <w:pPr>
              <w:pStyle w:val="SCCLsocParty"/>
              <w:jc w:val="both"/>
              <w:rPr>
                <w:b/>
                <w:sz w:val="20"/>
                <w:szCs w:val="20"/>
              </w:rPr>
            </w:pPr>
            <w:r w:rsidRPr="005266B9">
              <w:rPr>
                <w:b/>
                <w:sz w:val="20"/>
                <w:szCs w:val="20"/>
              </w:rPr>
              <w:t>Cary Beazley c. Procureur général du Canada</w:t>
            </w:r>
            <w:r w:rsidR="00AE6428" w:rsidRPr="005266B9">
              <w:rPr>
                <w:b/>
                <w:sz w:val="20"/>
                <w:szCs w:val="20"/>
              </w:rPr>
              <w:t xml:space="preserve"> et</w:t>
            </w:r>
            <w:r w:rsidRPr="005266B9">
              <w:rPr>
                <w:b/>
                <w:sz w:val="20"/>
                <w:szCs w:val="20"/>
              </w:rPr>
              <w:t xml:space="preserve"> Sa Majesté la Reine du chef de l’Ontario</w:t>
            </w:r>
          </w:p>
          <w:p w:rsidR="00FA43BB" w:rsidRPr="005266B9" w:rsidRDefault="00FA43BB" w:rsidP="00854F5C">
            <w:pPr>
              <w:jc w:val="both"/>
              <w:rPr>
                <w:sz w:val="20"/>
                <w:lang w:val="fr-CA"/>
              </w:rPr>
            </w:pPr>
            <w:r w:rsidRPr="005266B9">
              <w:rPr>
                <w:sz w:val="20"/>
                <w:lang w:val="fr-CA"/>
              </w:rPr>
              <w:t>(Ont.) (Civile) (Sur autorisation)</w:t>
            </w:r>
          </w:p>
        </w:tc>
      </w:tr>
      <w:tr w:rsidR="00FA43BB" w:rsidRPr="005266B9" w:rsidTr="00854F5C">
        <w:tc>
          <w:tcPr>
            <w:tcW w:w="5000" w:type="pct"/>
            <w:gridSpan w:val="4"/>
          </w:tcPr>
          <w:p w:rsidR="00FA43BB" w:rsidRPr="005266B9" w:rsidRDefault="00AE6428" w:rsidP="00854F5C">
            <w:pPr>
              <w:jc w:val="both"/>
              <w:rPr>
                <w:sz w:val="20"/>
                <w:szCs w:val="20"/>
                <w:lang w:val="fr-CA"/>
              </w:rPr>
            </w:pPr>
            <w:r w:rsidRPr="005266B9">
              <w:rPr>
                <w:sz w:val="20"/>
                <w:szCs w:val="20"/>
                <w:lang w:val="fr-CA"/>
              </w:rPr>
              <w:t>La demande d’autorisation d’appel de l’arrêt de la Cour d’appel de l’Ontario, numéro C67948, 2021 ONCA 117, daté du 25 février 2021, est rejetée.</w:t>
            </w:r>
          </w:p>
          <w:p w:rsidR="00AE6428" w:rsidRPr="005266B9" w:rsidRDefault="00AE6428" w:rsidP="00854F5C">
            <w:pPr>
              <w:jc w:val="both"/>
              <w:rPr>
                <w:sz w:val="20"/>
                <w:lang w:val="fr-CA"/>
              </w:rPr>
            </w:pPr>
          </w:p>
        </w:tc>
      </w:tr>
      <w:tr w:rsidR="00FA43BB" w:rsidRPr="005266B9" w:rsidTr="00854F5C">
        <w:tc>
          <w:tcPr>
            <w:tcW w:w="5000" w:type="pct"/>
            <w:gridSpan w:val="4"/>
          </w:tcPr>
          <w:p w:rsidR="00FA43BB" w:rsidRPr="005266B9" w:rsidRDefault="00FA43BB" w:rsidP="00854F5C">
            <w:pPr>
              <w:jc w:val="both"/>
              <w:rPr>
                <w:sz w:val="20"/>
                <w:lang w:val="fr-CA"/>
              </w:rPr>
            </w:pPr>
            <w:r w:rsidRPr="005266B9">
              <w:rPr>
                <w:sz w:val="20"/>
                <w:lang w:val="fr-CA"/>
              </w:rPr>
              <w:t>Procédure civile — Abus de procédure — Chose jugée — Pouvoir discrétionnaire de rejeter une action sans recevoir de plaidoiries écrites des parties — La Cour d’appel a</w:t>
            </w:r>
            <w:r w:rsidRPr="005266B9">
              <w:rPr>
                <w:sz w:val="20"/>
                <w:lang w:val="fr-CA"/>
              </w:rPr>
              <w:noBreakHyphen/>
              <w:t>t</w:t>
            </w:r>
            <w:r w:rsidRPr="005266B9">
              <w:rPr>
                <w:sz w:val="20"/>
                <w:lang w:val="fr-CA"/>
              </w:rPr>
              <w:noBreakHyphen/>
              <w:t xml:space="preserve">elle commis une erreur en rejetant l’appel du rejet de l’action du demandeur en vertu de l’article 2.1.01 des </w:t>
            </w:r>
            <w:r w:rsidRPr="005266B9">
              <w:rPr>
                <w:i/>
                <w:sz w:val="20"/>
                <w:lang w:val="fr-CA"/>
              </w:rPr>
              <w:t>Règles de procédure civile</w:t>
            </w:r>
            <w:r w:rsidRPr="005266B9">
              <w:rPr>
                <w:sz w:val="20"/>
                <w:lang w:val="fr-CA"/>
              </w:rPr>
              <w:t>, R.R.O., 1990, Règl. 194.</w:t>
            </w:r>
          </w:p>
        </w:tc>
      </w:tr>
      <w:tr w:rsidR="00FA43BB" w:rsidRPr="005266B9" w:rsidTr="00854F5C">
        <w:tc>
          <w:tcPr>
            <w:tcW w:w="5000" w:type="pct"/>
            <w:gridSpan w:val="4"/>
          </w:tcPr>
          <w:p w:rsidR="00FA43BB" w:rsidRPr="005266B9" w:rsidRDefault="00FA43BB" w:rsidP="00854F5C">
            <w:pPr>
              <w:jc w:val="both"/>
              <w:rPr>
                <w:sz w:val="20"/>
                <w:lang w:val="fr-CA"/>
              </w:rPr>
            </w:pPr>
          </w:p>
        </w:tc>
      </w:tr>
      <w:tr w:rsidR="00FA43BB" w:rsidRPr="005266B9" w:rsidTr="00854F5C">
        <w:tc>
          <w:tcPr>
            <w:tcW w:w="5000" w:type="pct"/>
            <w:gridSpan w:val="4"/>
          </w:tcPr>
          <w:p w:rsidR="00FA43BB" w:rsidRPr="005266B9" w:rsidRDefault="00FA43BB" w:rsidP="00854F5C">
            <w:pPr>
              <w:jc w:val="both"/>
              <w:rPr>
                <w:sz w:val="20"/>
                <w:lang w:val="fr-CA"/>
              </w:rPr>
            </w:pPr>
            <w:r w:rsidRPr="005266B9">
              <w:rPr>
                <w:sz w:val="20"/>
                <w:lang w:val="fr-CA"/>
              </w:rPr>
              <w:t>Des symptômes semblables à ceux de la grippe et des éruptions cutanées ont commencé à se manifester chez le demandeur après s’être fait piquer par deux tiques en novembre 2015. Il a consulté de nombreux médecins lorsque son état s’est empiré et en janvier 2017, on a diagnostiqué, chez lui, la maladie de Lyme.</w:t>
            </w:r>
          </w:p>
          <w:p w:rsidR="00FA43BB" w:rsidRPr="005266B9" w:rsidRDefault="00FA43BB" w:rsidP="00854F5C">
            <w:pPr>
              <w:jc w:val="both"/>
              <w:rPr>
                <w:sz w:val="20"/>
                <w:lang w:val="fr-CA"/>
              </w:rPr>
            </w:pPr>
          </w:p>
          <w:p w:rsidR="00FA43BB" w:rsidRPr="005266B9" w:rsidRDefault="00FA43BB" w:rsidP="00854F5C">
            <w:pPr>
              <w:jc w:val="both"/>
              <w:rPr>
                <w:sz w:val="20"/>
                <w:lang w:val="fr-CA"/>
              </w:rPr>
            </w:pPr>
            <w:r w:rsidRPr="005266B9">
              <w:rPr>
                <w:sz w:val="20"/>
                <w:lang w:val="fr-CA"/>
              </w:rPr>
              <w:t>En 2018, le demandeur a intenté une action contre les ministères publics fédéral et ontarien faisant valoir que les représentants gouvernementaux ont minimisé la forte prévalence de la maladie de Lyme et les difficultés liées à la disponibilité des tests de diagnostic. Étant donné cela, il prétend que la maladie de Lyme n’a pas été diagnostiquée en temps utile chez lui et qu’il a souffert en conséquence.</w:t>
            </w:r>
          </w:p>
          <w:p w:rsidR="00FA43BB" w:rsidRPr="005266B9" w:rsidRDefault="00FA43BB" w:rsidP="00854F5C">
            <w:pPr>
              <w:jc w:val="both"/>
              <w:rPr>
                <w:sz w:val="20"/>
                <w:lang w:val="fr-CA"/>
              </w:rPr>
            </w:pPr>
          </w:p>
          <w:p w:rsidR="00FA43BB" w:rsidRPr="005266B9" w:rsidRDefault="00FA43BB" w:rsidP="00854F5C">
            <w:pPr>
              <w:jc w:val="both"/>
              <w:rPr>
                <w:sz w:val="20"/>
                <w:lang w:val="fr-CA"/>
              </w:rPr>
            </w:pPr>
            <w:r w:rsidRPr="005266B9">
              <w:rPr>
                <w:sz w:val="20"/>
                <w:lang w:val="fr-CA"/>
              </w:rPr>
              <w:t>Le procureur général de l’Ontario a demandé que l’action soit rejetée au motif qu’elle était frivole, vexatoire ou qu’elle constituait un abus de procédure. Une juge de la Cour supérieure de justice de l’Ontario a rejeté l’action sans demander de plaidoiries écrites de la part des parties. Elle a conclu que puisque la déclaration dans l’action était essentiellement identique aux actes de procédures dans une action antérieure, les questions soulevées étaient chose jugée. Elle avait fait droit à la requête en radiation présentée par les intimés dans l’action antérieure parce qu’il était évident et manifeste que la demande présentée par le demandeur contre le ministère public ne pouvait être accueillie. Il n’avait pas plaidé de faits ou de régime législatif pouvant appuyer l’existence d’une obligation de diligence, et il n’aurait servi à rien d’autoriser des modifications. La Cour d’appel de l’Ontario a rejeté la requête en prorogation de délai dans le cadre de la première action, et a rejeté l’appel du demandeur dans l’action plus récente.</w:t>
            </w:r>
          </w:p>
          <w:p w:rsidR="00FA43BB" w:rsidRPr="005266B9" w:rsidRDefault="00FA43BB" w:rsidP="00854F5C">
            <w:pPr>
              <w:jc w:val="both"/>
              <w:rPr>
                <w:sz w:val="20"/>
                <w:lang w:val="fr-CA"/>
              </w:rPr>
            </w:pPr>
          </w:p>
        </w:tc>
      </w:tr>
      <w:tr w:rsidR="00FA43BB" w:rsidRPr="005266B9" w:rsidTr="00854F5C">
        <w:tc>
          <w:tcPr>
            <w:tcW w:w="2427" w:type="pct"/>
            <w:gridSpan w:val="2"/>
          </w:tcPr>
          <w:p w:rsidR="00FA43BB" w:rsidRPr="005266B9" w:rsidRDefault="00FA43BB" w:rsidP="00854F5C">
            <w:pPr>
              <w:jc w:val="both"/>
              <w:rPr>
                <w:sz w:val="20"/>
                <w:lang w:val="fr-CA"/>
              </w:rPr>
            </w:pPr>
            <w:r w:rsidRPr="005266B9">
              <w:rPr>
                <w:sz w:val="20"/>
                <w:lang w:val="fr-CA"/>
              </w:rPr>
              <w:t>19 décembre 2019</w:t>
            </w:r>
          </w:p>
          <w:p w:rsidR="00FA43BB" w:rsidRPr="005266B9" w:rsidRDefault="00FA43BB" w:rsidP="00854F5C">
            <w:pPr>
              <w:jc w:val="both"/>
              <w:rPr>
                <w:sz w:val="20"/>
                <w:lang w:val="fr-CA"/>
              </w:rPr>
            </w:pPr>
            <w:r w:rsidRPr="005266B9">
              <w:rPr>
                <w:sz w:val="20"/>
                <w:lang w:val="fr-CA"/>
              </w:rPr>
              <w:t>Cour supérieure de justice</w:t>
            </w:r>
          </w:p>
          <w:p w:rsidR="00FA43BB" w:rsidRPr="005266B9" w:rsidRDefault="00FA43BB" w:rsidP="00854F5C">
            <w:pPr>
              <w:jc w:val="both"/>
              <w:rPr>
                <w:sz w:val="20"/>
                <w:lang w:val="fr-CA"/>
              </w:rPr>
            </w:pPr>
            <w:r w:rsidRPr="005266B9">
              <w:rPr>
                <w:sz w:val="20"/>
                <w:lang w:val="fr-CA"/>
              </w:rPr>
              <w:t>(juge Gomery)</w:t>
            </w:r>
          </w:p>
          <w:p w:rsidR="00FA43BB" w:rsidRPr="005266B9" w:rsidRDefault="00FA43BB" w:rsidP="00854F5C">
            <w:pPr>
              <w:jc w:val="both"/>
              <w:rPr>
                <w:sz w:val="20"/>
                <w:lang w:val="fr-CA"/>
              </w:rPr>
            </w:pPr>
            <w:r w:rsidRPr="005266B9">
              <w:rPr>
                <w:sz w:val="20"/>
                <w:lang w:val="fr-CA"/>
              </w:rPr>
              <w:t>CV</w:t>
            </w:r>
            <w:r w:rsidRPr="005266B9">
              <w:rPr>
                <w:sz w:val="20"/>
                <w:lang w:val="fr-CA"/>
              </w:rPr>
              <w:noBreakHyphen/>
              <w:t>18</w:t>
            </w:r>
            <w:r w:rsidRPr="005266B9">
              <w:rPr>
                <w:sz w:val="20"/>
                <w:lang w:val="fr-CA"/>
              </w:rPr>
              <w:noBreakHyphen/>
              <w:t>78696</w:t>
            </w:r>
          </w:p>
          <w:p w:rsidR="00FA43BB" w:rsidRPr="005266B9" w:rsidRDefault="00FA43BB" w:rsidP="00854F5C">
            <w:pPr>
              <w:jc w:val="both"/>
              <w:rPr>
                <w:sz w:val="20"/>
                <w:lang w:val="fr-CA"/>
              </w:rPr>
            </w:pPr>
          </w:p>
        </w:tc>
        <w:tc>
          <w:tcPr>
            <w:tcW w:w="243" w:type="pct"/>
          </w:tcPr>
          <w:p w:rsidR="00FA43BB" w:rsidRPr="005266B9" w:rsidRDefault="00FA43BB" w:rsidP="00854F5C">
            <w:pPr>
              <w:jc w:val="both"/>
              <w:rPr>
                <w:sz w:val="20"/>
                <w:lang w:val="fr-CA"/>
              </w:rPr>
            </w:pPr>
          </w:p>
        </w:tc>
        <w:tc>
          <w:tcPr>
            <w:tcW w:w="2330" w:type="pct"/>
          </w:tcPr>
          <w:p w:rsidR="00FA43BB" w:rsidRPr="005266B9" w:rsidRDefault="00FA43BB" w:rsidP="00854F5C">
            <w:pPr>
              <w:jc w:val="both"/>
              <w:rPr>
                <w:sz w:val="20"/>
                <w:lang w:val="fr-CA"/>
              </w:rPr>
            </w:pPr>
            <w:r w:rsidRPr="005266B9">
              <w:rPr>
                <w:sz w:val="20"/>
                <w:lang w:val="fr-CA"/>
              </w:rPr>
              <w:t>La demande de rejet de l’action présentée par le procureur général de l’Ontario est accueillie; l’action est rejetée.</w:t>
            </w:r>
          </w:p>
        </w:tc>
      </w:tr>
      <w:tr w:rsidR="00FA43BB" w:rsidRPr="005266B9" w:rsidTr="00854F5C">
        <w:tc>
          <w:tcPr>
            <w:tcW w:w="2427" w:type="pct"/>
            <w:gridSpan w:val="2"/>
          </w:tcPr>
          <w:p w:rsidR="00FA43BB" w:rsidRPr="005266B9" w:rsidRDefault="00FA43BB" w:rsidP="00854F5C">
            <w:pPr>
              <w:jc w:val="both"/>
              <w:rPr>
                <w:sz w:val="20"/>
                <w:lang w:val="fr-CA"/>
              </w:rPr>
            </w:pPr>
            <w:r w:rsidRPr="005266B9">
              <w:rPr>
                <w:sz w:val="20"/>
                <w:lang w:val="fr-CA"/>
              </w:rPr>
              <w:t>25 février 2021</w:t>
            </w:r>
          </w:p>
          <w:p w:rsidR="00FA43BB" w:rsidRPr="005266B9" w:rsidRDefault="00FA43BB" w:rsidP="00854F5C">
            <w:pPr>
              <w:jc w:val="both"/>
              <w:rPr>
                <w:sz w:val="20"/>
                <w:lang w:val="fr-CA"/>
              </w:rPr>
            </w:pPr>
            <w:r w:rsidRPr="005266B9">
              <w:rPr>
                <w:sz w:val="20"/>
                <w:lang w:val="fr-CA"/>
              </w:rPr>
              <w:t>Cour d’appel de l’Ontario</w:t>
            </w:r>
          </w:p>
          <w:p w:rsidR="00FA43BB" w:rsidRPr="005266B9" w:rsidRDefault="00FA43BB" w:rsidP="00854F5C">
            <w:pPr>
              <w:jc w:val="both"/>
              <w:rPr>
                <w:sz w:val="20"/>
                <w:lang w:val="fr-CA"/>
              </w:rPr>
            </w:pPr>
            <w:r w:rsidRPr="005266B9">
              <w:rPr>
                <w:sz w:val="20"/>
                <w:lang w:val="fr-CA"/>
              </w:rPr>
              <w:t>(juge en chef Strathy, juges Brown et Miller)</w:t>
            </w:r>
          </w:p>
          <w:p w:rsidR="00FA43BB" w:rsidRPr="005266B9" w:rsidRDefault="005266B9" w:rsidP="00854F5C">
            <w:pPr>
              <w:jc w:val="both"/>
              <w:rPr>
                <w:sz w:val="20"/>
                <w:lang w:val="fr-CA"/>
              </w:rPr>
            </w:pPr>
            <w:hyperlink r:id="rId28" w:history="1">
              <w:r w:rsidR="00FA43BB" w:rsidRPr="005266B9">
                <w:rPr>
                  <w:rStyle w:val="Hyperlink"/>
                  <w:sz w:val="20"/>
                  <w:lang w:val="fr-CA"/>
                </w:rPr>
                <w:t>2021 ONCA 117</w:t>
              </w:r>
            </w:hyperlink>
            <w:r w:rsidR="00FA43BB" w:rsidRPr="005266B9">
              <w:rPr>
                <w:sz w:val="20"/>
                <w:lang w:val="fr-CA"/>
              </w:rPr>
              <w:t>; C67948</w:t>
            </w:r>
          </w:p>
          <w:p w:rsidR="00FA43BB" w:rsidRPr="005266B9" w:rsidRDefault="00FA43BB" w:rsidP="00854F5C">
            <w:pPr>
              <w:jc w:val="both"/>
              <w:rPr>
                <w:sz w:val="20"/>
                <w:lang w:val="fr-CA"/>
              </w:rPr>
            </w:pPr>
          </w:p>
        </w:tc>
        <w:tc>
          <w:tcPr>
            <w:tcW w:w="243" w:type="pct"/>
          </w:tcPr>
          <w:p w:rsidR="00FA43BB" w:rsidRPr="005266B9" w:rsidRDefault="00FA43BB" w:rsidP="00854F5C">
            <w:pPr>
              <w:jc w:val="both"/>
              <w:rPr>
                <w:sz w:val="20"/>
                <w:lang w:val="fr-CA"/>
              </w:rPr>
            </w:pPr>
          </w:p>
        </w:tc>
        <w:tc>
          <w:tcPr>
            <w:tcW w:w="2330" w:type="pct"/>
          </w:tcPr>
          <w:p w:rsidR="00FA43BB" w:rsidRPr="005266B9" w:rsidRDefault="00FA43BB" w:rsidP="00854F5C">
            <w:pPr>
              <w:jc w:val="both"/>
              <w:rPr>
                <w:sz w:val="20"/>
                <w:lang w:val="fr-CA"/>
              </w:rPr>
            </w:pPr>
            <w:r w:rsidRPr="005266B9">
              <w:rPr>
                <w:sz w:val="20"/>
                <w:lang w:val="fr-CA"/>
              </w:rPr>
              <w:t>L’appel est rejeté.</w:t>
            </w:r>
          </w:p>
          <w:p w:rsidR="00FA43BB" w:rsidRPr="005266B9" w:rsidRDefault="00FA43BB" w:rsidP="00854F5C">
            <w:pPr>
              <w:jc w:val="both"/>
              <w:rPr>
                <w:sz w:val="20"/>
                <w:lang w:val="fr-CA"/>
              </w:rPr>
            </w:pPr>
          </w:p>
        </w:tc>
      </w:tr>
      <w:tr w:rsidR="00FA43BB" w:rsidRPr="005266B9" w:rsidTr="00854F5C">
        <w:tc>
          <w:tcPr>
            <w:tcW w:w="2427" w:type="pct"/>
            <w:gridSpan w:val="2"/>
          </w:tcPr>
          <w:p w:rsidR="00FA43BB" w:rsidRPr="005266B9" w:rsidRDefault="00FA43BB" w:rsidP="00854F5C">
            <w:pPr>
              <w:jc w:val="both"/>
              <w:rPr>
                <w:sz w:val="20"/>
                <w:lang w:val="fr-CA"/>
              </w:rPr>
            </w:pPr>
            <w:r w:rsidRPr="005266B9">
              <w:rPr>
                <w:sz w:val="20"/>
                <w:lang w:val="fr-CA"/>
              </w:rPr>
              <w:t>21 avril 2021</w:t>
            </w:r>
          </w:p>
          <w:p w:rsidR="00FA43BB" w:rsidRPr="005266B9" w:rsidRDefault="00FA43BB" w:rsidP="00854F5C">
            <w:pPr>
              <w:jc w:val="both"/>
              <w:rPr>
                <w:sz w:val="20"/>
                <w:lang w:val="fr-CA"/>
              </w:rPr>
            </w:pPr>
            <w:r w:rsidRPr="005266B9">
              <w:rPr>
                <w:sz w:val="20"/>
                <w:lang w:val="fr-CA"/>
              </w:rPr>
              <w:t>Cour suprême du Canada</w:t>
            </w:r>
          </w:p>
        </w:tc>
        <w:tc>
          <w:tcPr>
            <w:tcW w:w="243" w:type="pct"/>
          </w:tcPr>
          <w:p w:rsidR="00FA43BB" w:rsidRPr="005266B9" w:rsidRDefault="00FA43BB" w:rsidP="00854F5C">
            <w:pPr>
              <w:jc w:val="both"/>
              <w:rPr>
                <w:sz w:val="20"/>
                <w:lang w:val="fr-CA"/>
              </w:rPr>
            </w:pPr>
          </w:p>
        </w:tc>
        <w:tc>
          <w:tcPr>
            <w:tcW w:w="2330" w:type="pct"/>
          </w:tcPr>
          <w:p w:rsidR="00FA43BB" w:rsidRPr="005266B9" w:rsidRDefault="00FA43BB" w:rsidP="00854F5C">
            <w:pPr>
              <w:jc w:val="both"/>
              <w:rPr>
                <w:sz w:val="20"/>
                <w:lang w:val="fr-CA"/>
              </w:rPr>
            </w:pPr>
            <w:r w:rsidRPr="005266B9">
              <w:rPr>
                <w:sz w:val="20"/>
                <w:lang w:val="fr-CA"/>
              </w:rPr>
              <w:t>La demande d’autorisation d’appel est présentée.</w:t>
            </w:r>
          </w:p>
          <w:p w:rsidR="00FA43BB" w:rsidRPr="005266B9" w:rsidRDefault="00FA43BB" w:rsidP="00854F5C">
            <w:pPr>
              <w:jc w:val="both"/>
              <w:rPr>
                <w:sz w:val="20"/>
                <w:lang w:val="fr-CA"/>
              </w:rPr>
            </w:pPr>
          </w:p>
        </w:tc>
      </w:tr>
    </w:tbl>
    <w:p w:rsidR="00FA43BB" w:rsidRPr="005266B9" w:rsidRDefault="00FA43BB" w:rsidP="00FA43BB">
      <w:pPr>
        <w:jc w:val="both"/>
        <w:rPr>
          <w:sz w:val="20"/>
          <w:lang w:val="fr-CA"/>
        </w:rPr>
      </w:pPr>
    </w:p>
    <w:p w:rsidR="00FA43BB" w:rsidRPr="005266B9" w:rsidRDefault="005266B9" w:rsidP="00FA43BB">
      <w:pPr>
        <w:jc w:val="both"/>
        <w:rPr>
          <w:sz w:val="20"/>
          <w:lang w:val="fr-CA"/>
        </w:rPr>
      </w:pPr>
      <w:r w:rsidRPr="005266B9">
        <w:rPr>
          <w:sz w:val="20"/>
        </w:rPr>
        <w:pict>
          <v:rect id="_x0000_i1035" style="width:2in;height:1pt" o:hrpct="0" o:hralign="center" o:hrstd="t" o:hrnoshade="t" o:hr="t" fillcolor="black [3213]" stroked="f"/>
        </w:pict>
      </w:r>
    </w:p>
    <w:p w:rsidR="00FA43BB" w:rsidRPr="005266B9" w:rsidRDefault="00FA43BB" w:rsidP="00FA43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A43BB" w:rsidRPr="005266B9" w:rsidTr="00854F5C">
        <w:tc>
          <w:tcPr>
            <w:tcW w:w="543" w:type="pct"/>
          </w:tcPr>
          <w:p w:rsidR="00FA43BB" w:rsidRPr="005266B9" w:rsidRDefault="00FA43BB" w:rsidP="00854F5C">
            <w:pPr>
              <w:jc w:val="both"/>
              <w:rPr>
                <w:sz w:val="20"/>
              </w:rPr>
            </w:pPr>
            <w:r w:rsidRPr="005266B9">
              <w:rPr>
                <w:rStyle w:val="SCCFileNumberChar"/>
                <w:sz w:val="20"/>
                <w:szCs w:val="20"/>
              </w:rPr>
              <w:t>39754</w:t>
            </w:r>
          </w:p>
        </w:tc>
        <w:tc>
          <w:tcPr>
            <w:tcW w:w="4457" w:type="pct"/>
            <w:gridSpan w:val="3"/>
          </w:tcPr>
          <w:p w:rsidR="00FA43BB" w:rsidRPr="005266B9" w:rsidRDefault="00FA43BB" w:rsidP="00854F5C">
            <w:pPr>
              <w:jc w:val="both"/>
              <w:rPr>
                <w:b/>
                <w:sz w:val="20"/>
              </w:rPr>
            </w:pPr>
            <w:r w:rsidRPr="005266B9">
              <w:rPr>
                <w:b/>
                <w:sz w:val="20"/>
              </w:rPr>
              <w:t xml:space="preserve">Corporation of the City of Greater Sudbury v. </w:t>
            </w:r>
            <w:r w:rsidRPr="005266B9">
              <w:rPr>
                <w:rStyle w:val="Strong"/>
                <w:color w:val="333333"/>
                <w:sz w:val="20"/>
                <w:lang w:val="en"/>
              </w:rPr>
              <w:t>Ministry of the Attorney General (Ministry of Labour, Training and Skills Development)</w:t>
            </w:r>
            <w:r w:rsidRPr="005266B9">
              <w:rPr>
                <w:sz w:val="20"/>
              </w:rPr>
              <w:t xml:space="preserve"> </w:t>
            </w:r>
          </w:p>
          <w:p w:rsidR="00FA43BB" w:rsidRPr="005266B9" w:rsidRDefault="00FA43BB" w:rsidP="00854F5C">
            <w:pPr>
              <w:jc w:val="both"/>
              <w:rPr>
                <w:sz w:val="20"/>
              </w:rPr>
            </w:pPr>
            <w:r w:rsidRPr="005266B9">
              <w:rPr>
                <w:sz w:val="20"/>
              </w:rPr>
              <w:t>(Ont.) (Civil) (By Leave)</w:t>
            </w:r>
          </w:p>
        </w:tc>
      </w:tr>
      <w:tr w:rsidR="00FA43BB" w:rsidRPr="005266B9" w:rsidTr="00854F5C">
        <w:tc>
          <w:tcPr>
            <w:tcW w:w="5000" w:type="pct"/>
            <w:gridSpan w:val="4"/>
          </w:tcPr>
          <w:p w:rsidR="00FA43BB" w:rsidRPr="005266B9" w:rsidRDefault="00AE6428" w:rsidP="00854F5C">
            <w:pPr>
              <w:jc w:val="both"/>
              <w:rPr>
                <w:sz w:val="20"/>
                <w:szCs w:val="20"/>
              </w:rPr>
            </w:pPr>
            <w:r w:rsidRPr="005266B9">
              <w:rPr>
                <w:sz w:val="20"/>
                <w:szCs w:val="20"/>
              </w:rPr>
              <w:t>The application for leave to appeal from the judgment of the Court of Appeal for Ontario, Number C67701, 2021 ONCA 252, dated April 23, 2021 is granted with costs.</w:t>
            </w:r>
          </w:p>
          <w:p w:rsidR="00AE6428" w:rsidRPr="005266B9" w:rsidRDefault="00AE6428" w:rsidP="00854F5C">
            <w:pPr>
              <w:jc w:val="both"/>
              <w:rPr>
                <w:sz w:val="20"/>
              </w:rPr>
            </w:pPr>
          </w:p>
        </w:tc>
      </w:tr>
      <w:tr w:rsidR="00FA43BB" w:rsidRPr="005266B9" w:rsidTr="00854F5C">
        <w:tc>
          <w:tcPr>
            <w:tcW w:w="5000" w:type="pct"/>
            <w:gridSpan w:val="4"/>
          </w:tcPr>
          <w:p w:rsidR="00FA43BB" w:rsidRPr="005266B9" w:rsidRDefault="00FA43BB" w:rsidP="00854F5C">
            <w:pPr>
              <w:jc w:val="both"/>
              <w:rPr>
                <w:rFonts w:ascii="Lato" w:hAnsi="Lato"/>
                <w:b/>
                <w:bCs/>
                <w:color w:val="212121"/>
                <w:sz w:val="20"/>
              </w:rPr>
            </w:pPr>
            <w:r w:rsidRPr="005266B9">
              <w:rPr>
                <w:sz w:val="20"/>
              </w:rPr>
              <w:t xml:space="preserve">Civil liability — </w:t>
            </w:r>
            <w:r w:rsidRPr="005266B9">
              <w:rPr>
                <w:bCs/>
                <w:color w:val="212121"/>
                <w:sz w:val="20"/>
              </w:rPr>
              <w:t xml:space="preserve">Workplace safety — Statutory interpretation — </w:t>
            </w:r>
            <w:r w:rsidRPr="005266B9">
              <w:rPr>
                <w:sz w:val="20"/>
              </w:rPr>
              <w:t xml:space="preserve">City charged for violations of safety </w:t>
            </w:r>
            <w:r w:rsidRPr="005266B9">
              <w:rPr>
                <w:sz w:val="20"/>
                <w:lang w:val="en"/>
              </w:rPr>
              <w:t xml:space="preserve">requirements in </w:t>
            </w:r>
            <w:r w:rsidRPr="005266B9">
              <w:rPr>
                <w:i/>
                <w:iCs/>
                <w:sz w:val="20"/>
                <w:lang w:val="en"/>
              </w:rPr>
              <w:t>Construction Projects</w:t>
            </w:r>
            <w:r w:rsidRPr="005266B9">
              <w:rPr>
                <w:sz w:val="20"/>
                <w:lang w:val="en"/>
              </w:rPr>
              <w:t xml:space="preserve">, O. Reg. 213/91, arising from work contracted to a contractor — </w:t>
            </w:r>
            <w:r w:rsidRPr="005266B9">
              <w:rPr>
                <w:sz w:val="20"/>
              </w:rPr>
              <w:t xml:space="preserve">Whether the owner of a construction project, that it was legally required not to control, is the employer responsible for workplace safety pursuant to s. 1(1) of the </w:t>
            </w:r>
            <w:r w:rsidRPr="005266B9">
              <w:rPr>
                <w:i/>
                <w:sz w:val="20"/>
              </w:rPr>
              <w:t>Occupational Health and Safety Act</w:t>
            </w:r>
            <w:r w:rsidRPr="005266B9">
              <w:rPr>
                <w:spacing w:val="-4"/>
                <w:sz w:val="20"/>
              </w:rPr>
              <w:t>, R.S.O. 1990, c. O.1</w:t>
            </w:r>
            <w:r w:rsidRPr="005266B9">
              <w:rPr>
                <w:sz w:val="20"/>
              </w:rPr>
              <w:t>?</w:t>
            </w:r>
          </w:p>
        </w:tc>
      </w:tr>
      <w:tr w:rsidR="00FA43BB" w:rsidRPr="005266B9" w:rsidTr="00854F5C">
        <w:tc>
          <w:tcPr>
            <w:tcW w:w="5000" w:type="pct"/>
            <w:gridSpan w:val="4"/>
          </w:tcPr>
          <w:p w:rsidR="00FA43BB" w:rsidRPr="005266B9" w:rsidRDefault="00FA43BB" w:rsidP="00854F5C">
            <w:pPr>
              <w:jc w:val="both"/>
              <w:rPr>
                <w:sz w:val="20"/>
              </w:rPr>
            </w:pPr>
          </w:p>
        </w:tc>
      </w:tr>
      <w:tr w:rsidR="00FA43BB" w:rsidRPr="005266B9" w:rsidTr="00854F5C">
        <w:tc>
          <w:tcPr>
            <w:tcW w:w="5000" w:type="pct"/>
            <w:gridSpan w:val="4"/>
          </w:tcPr>
          <w:p w:rsidR="00FA43BB" w:rsidRPr="005266B9" w:rsidRDefault="00FA43BB" w:rsidP="00854F5C">
            <w:pPr>
              <w:pStyle w:val="mainparagraph"/>
              <w:widowControl w:val="0"/>
              <w:spacing w:before="0" w:beforeAutospacing="0" w:after="0" w:afterAutospacing="0"/>
              <w:jc w:val="both"/>
              <w:rPr>
                <w:sz w:val="20"/>
                <w:szCs w:val="20"/>
              </w:rPr>
            </w:pPr>
            <w:r w:rsidRPr="005266B9">
              <w:rPr>
                <w:sz w:val="20"/>
                <w:szCs w:val="20"/>
              </w:rPr>
              <w:t xml:space="preserve">Following a fatal accident at a work site where a contractor was conducting road repairs for the </w:t>
            </w:r>
            <w:r w:rsidRPr="005266B9">
              <w:rPr>
                <w:sz w:val="20"/>
                <w:szCs w:val="20"/>
                <w:lang w:val="en"/>
              </w:rPr>
              <w:t xml:space="preserve">City of Greater Sudbury, the </w:t>
            </w:r>
            <w:r w:rsidRPr="005266B9">
              <w:rPr>
                <w:color w:val="000000" w:themeColor="text1"/>
                <w:sz w:val="20"/>
                <w:szCs w:val="20"/>
                <w:lang w:val="en"/>
              </w:rPr>
              <w:t xml:space="preserve">Ministry of Labour charged the City </w:t>
            </w:r>
            <w:r w:rsidRPr="005266B9">
              <w:rPr>
                <w:sz w:val="20"/>
                <w:szCs w:val="20"/>
                <w:lang w:val="en"/>
              </w:rPr>
              <w:t xml:space="preserve">as </w:t>
            </w:r>
            <w:r w:rsidRPr="005266B9">
              <w:rPr>
                <w:color w:val="000000" w:themeColor="text1"/>
                <w:sz w:val="20"/>
                <w:szCs w:val="20"/>
                <w:lang w:val="en"/>
              </w:rPr>
              <w:t xml:space="preserve">an employer and a constructor with violations </w:t>
            </w:r>
            <w:r w:rsidRPr="005266B9">
              <w:rPr>
                <w:sz w:val="20"/>
                <w:szCs w:val="20"/>
                <w:lang w:val="en"/>
              </w:rPr>
              <w:t xml:space="preserve">of the </w:t>
            </w:r>
            <w:r w:rsidRPr="005266B9">
              <w:rPr>
                <w:i/>
                <w:iCs/>
                <w:sz w:val="20"/>
                <w:szCs w:val="20"/>
                <w:lang w:val="en"/>
              </w:rPr>
              <w:t>Construction Projects</w:t>
            </w:r>
            <w:r w:rsidRPr="005266B9">
              <w:rPr>
                <w:sz w:val="20"/>
                <w:szCs w:val="20"/>
                <w:lang w:val="en"/>
              </w:rPr>
              <w:t xml:space="preserve">, O. Reg. 213/91, </w:t>
            </w:r>
            <w:r w:rsidRPr="005266B9">
              <w:rPr>
                <w:color w:val="000000" w:themeColor="text1"/>
                <w:sz w:val="20"/>
                <w:szCs w:val="20"/>
                <w:lang w:val="en"/>
              </w:rPr>
              <w:t xml:space="preserve">pursuant to the </w:t>
            </w:r>
            <w:r w:rsidRPr="005266B9">
              <w:rPr>
                <w:i/>
                <w:iCs/>
                <w:color w:val="000000" w:themeColor="text1"/>
                <w:sz w:val="20"/>
                <w:szCs w:val="20"/>
                <w:lang w:val="en"/>
              </w:rPr>
              <w:t>Occupational Health and Safety Act</w:t>
            </w:r>
            <w:r w:rsidRPr="005266B9">
              <w:rPr>
                <w:color w:val="000000" w:themeColor="text1"/>
                <w:sz w:val="20"/>
                <w:szCs w:val="20"/>
                <w:lang w:val="en"/>
              </w:rPr>
              <w:t>, R.S.O. 1990, c. O.1. The City was acquitted and a</w:t>
            </w:r>
            <w:r w:rsidRPr="005266B9">
              <w:rPr>
                <w:sz w:val="20"/>
                <w:szCs w:val="20"/>
                <w:lang w:val="en"/>
              </w:rPr>
              <w:t>n appeal to the Ontario Superior Court of Justice was dismissed. The Ontario Court of Appeal allowed an appeal and remitted the matter to the Superior Court of Justice to determine an appeal from a finding that the City had proven due diligence.</w:t>
            </w:r>
          </w:p>
          <w:p w:rsidR="00FA43BB" w:rsidRPr="005266B9" w:rsidRDefault="00FA43BB" w:rsidP="00854F5C">
            <w:pPr>
              <w:jc w:val="both"/>
              <w:rPr>
                <w:sz w:val="20"/>
              </w:rPr>
            </w:pPr>
          </w:p>
        </w:tc>
      </w:tr>
      <w:tr w:rsidR="00FA43BB" w:rsidRPr="005266B9" w:rsidTr="00854F5C">
        <w:tc>
          <w:tcPr>
            <w:tcW w:w="2427" w:type="pct"/>
            <w:gridSpan w:val="2"/>
          </w:tcPr>
          <w:p w:rsidR="00FA43BB" w:rsidRPr="005266B9" w:rsidRDefault="00FA43BB" w:rsidP="00854F5C">
            <w:pPr>
              <w:jc w:val="both"/>
              <w:rPr>
                <w:sz w:val="20"/>
              </w:rPr>
            </w:pPr>
            <w:r w:rsidRPr="005266B9">
              <w:rPr>
                <w:sz w:val="20"/>
              </w:rPr>
              <w:t>August 31, 2018</w:t>
            </w:r>
          </w:p>
          <w:p w:rsidR="00FA43BB" w:rsidRPr="005266B9" w:rsidRDefault="00FA43BB" w:rsidP="00854F5C">
            <w:pPr>
              <w:jc w:val="both"/>
              <w:rPr>
                <w:sz w:val="20"/>
              </w:rPr>
            </w:pPr>
            <w:r w:rsidRPr="005266B9">
              <w:rPr>
                <w:sz w:val="20"/>
              </w:rPr>
              <w:t xml:space="preserve">Ontario Court of Justice </w:t>
            </w:r>
          </w:p>
          <w:p w:rsidR="00FA43BB" w:rsidRPr="005266B9" w:rsidRDefault="00FA43BB" w:rsidP="00854F5C">
            <w:pPr>
              <w:jc w:val="both"/>
              <w:rPr>
                <w:sz w:val="20"/>
              </w:rPr>
            </w:pPr>
            <w:r w:rsidRPr="005266B9">
              <w:rPr>
                <w:sz w:val="20"/>
              </w:rPr>
              <w:t>(Lische J.)</w:t>
            </w:r>
          </w:p>
          <w:p w:rsidR="00FA43BB" w:rsidRPr="005266B9" w:rsidRDefault="00FA43BB" w:rsidP="00854F5C">
            <w:pPr>
              <w:jc w:val="both"/>
              <w:rPr>
                <w:sz w:val="20"/>
              </w:rPr>
            </w:pPr>
          </w:p>
        </w:tc>
        <w:tc>
          <w:tcPr>
            <w:tcW w:w="243" w:type="pct"/>
          </w:tcPr>
          <w:p w:rsidR="00FA43BB" w:rsidRPr="005266B9" w:rsidRDefault="00FA43BB" w:rsidP="00854F5C">
            <w:pPr>
              <w:jc w:val="both"/>
              <w:rPr>
                <w:sz w:val="20"/>
              </w:rPr>
            </w:pPr>
          </w:p>
        </w:tc>
        <w:tc>
          <w:tcPr>
            <w:tcW w:w="2330" w:type="pct"/>
          </w:tcPr>
          <w:p w:rsidR="00FA43BB" w:rsidRPr="005266B9" w:rsidRDefault="00FA43BB" w:rsidP="00854F5C">
            <w:pPr>
              <w:jc w:val="both"/>
              <w:rPr>
                <w:spacing w:val="-4"/>
                <w:sz w:val="20"/>
              </w:rPr>
            </w:pPr>
            <w:r w:rsidRPr="005266B9">
              <w:rPr>
                <w:sz w:val="20"/>
              </w:rPr>
              <w:t xml:space="preserve">Acquittals entered </w:t>
            </w:r>
          </w:p>
          <w:p w:rsidR="00FA43BB" w:rsidRPr="005266B9" w:rsidRDefault="00FA43BB" w:rsidP="00854F5C">
            <w:pPr>
              <w:jc w:val="both"/>
              <w:rPr>
                <w:sz w:val="20"/>
              </w:rPr>
            </w:pPr>
          </w:p>
        </w:tc>
      </w:tr>
      <w:tr w:rsidR="00FA43BB" w:rsidRPr="005266B9" w:rsidTr="00854F5C">
        <w:tc>
          <w:tcPr>
            <w:tcW w:w="2427" w:type="pct"/>
            <w:gridSpan w:val="2"/>
          </w:tcPr>
          <w:p w:rsidR="00FA43BB" w:rsidRPr="005266B9" w:rsidRDefault="00FA43BB" w:rsidP="00854F5C">
            <w:pPr>
              <w:jc w:val="both"/>
              <w:rPr>
                <w:sz w:val="20"/>
              </w:rPr>
            </w:pPr>
            <w:r w:rsidRPr="005266B9">
              <w:rPr>
                <w:sz w:val="20"/>
              </w:rPr>
              <w:t>June 6, 2019</w:t>
            </w:r>
          </w:p>
          <w:p w:rsidR="00FA43BB" w:rsidRPr="005266B9" w:rsidRDefault="00FA43BB" w:rsidP="00854F5C">
            <w:pPr>
              <w:jc w:val="both"/>
              <w:rPr>
                <w:sz w:val="20"/>
              </w:rPr>
            </w:pPr>
            <w:r w:rsidRPr="005266B9">
              <w:rPr>
                <w:sz w:val="20"/>
              </w:rPr>
              <w:t>Ontario Superior Court of Justice</w:t>
            </w:r>
          </w:p>
          <w:p w:rsidR="00FA43BB" w:rsidRPr="005266B9" w:rsidRDefault="00FA43BB" w:rsidP="00854F5C">
            <w:pPr>
              <w:jc w:val="both"/>
              <w:rPr>
                <w:sz w:val="20"/>
              </w:rPr>
            </w:pPr>
            <w:r w:rsidRPr="005266B9">
              <w:rPr>
                <w:sz w:val="20"/>
              </w:rPr>
              <w:t>(Pourpore J.)</w:t>
            </w:r>
          </w:p>
          <w:p w:rsidR="00FA43BB" w:rsidRPr="005266B9" w:rsidRDefault="005266B9" w:rsidP="00854F5C">
            <w:pPr>
              <w:jc w:val="both"/>
              <w:rPr>
                <w:sz w:val="20"/>
              </w:rPr>
            </w:pPr>
            <w:hyperlink r:id="rId29" w:history="1">
              <w:r w:rsidR="00FA43BB" w:rsidRPr="005266B9">
                <w:rPr>
                  <w:rStyle w:val="Hyperlink"/>
                  <w:sz w:val="20"/>
                </w:rPr>
                <w:t>2019 ONSC 3285</w:t>
              </w:r>
            </w:hyperlink>
          </w:p>
          <w:p w:rsidR="00FA43BB" w:rsidRPr="005266B9" w:rsidRDefault="00FA43BB" w:rsidP="00854F5C">
            <w:pPr>
              <w:jc w:val="both"/>
              <w:rPr>
                <w:sz w:val="20"/>
              </w:rPr>
            </w:pPr>
          </w:p>
        </w:tc>
        <w:tc>
          <w:tcPr>
            <w:tcW w:w="243" w:type="pct"/>
          </w:tcPr>
          <w:p w:rsidR="00FA43BB" w:rsidRPr="005266B9" w:rsidRDefault="00FA43BB" w:rsidP="00854F5C">
            <w:pPr>
              <w:jc w:val="both"/>
              <w:rPr>
                <w:sz w:val="20"/>
              </w:rPr>
            </w:pPr>
          </w:p>
        </w:tc>
        <w:tc>
          <w:tcPr>
            <w:tcW w:w="2330" w:type="pct"/>
          </w:tcPr>
          <w:p w:rsidR="00FA43BB" w:rsidRPr="005266B9" w:rsidRDefault="00FA43BB" w:rsidP="00854F5C">
            <w:pPr>
              <w:jc w:val="both"/>
              <w:rPr>
                <w:sz w:val="20"/>
              </w:rPr>
            </w:pPr>
            <w:r w:rsidRPr="005266B9">
              <w:rPr>
                <w:sz w:val="20"/>
              </w:rPr>
              <w:t>Appeal dismissed</w:t>
            </w:r>
          </w:p>
          <w:p w:rsidR="00FA43BB" w:rsidRPr="005266B9" w:rsidRDefault="00FA43BB" w:rsidP="00854F5C">
            <w:pPr>
              <w:jc w:val="both"/>
              <w:rPr>
                <w:sz w:val="20"/>
              </w:rPr>
            </w:pPr>
          </w:p>
        </w:tc>
      </w:tr>
      <w:tr w:rsidR="00FA43BB" w:rsidRPr="005266B9" w:rsidTr="00854F5C">
        <w:tc>
          <w:tcPr>
            <w:tcW w:w="2427" w:type="pct"/>
            <w:gridSpan w:val="2"/>
          </w:tcPr>
          <w:p w:rsidR="00FA43BB" w:rsidRPr="005266B9" w:rsidRDefault="00FA43BB" w:rsidP="00854F5C">
            <w:pPr>
              <w:jc w:val="both"/>
              <w:rPr>
                <w:sz w:val="20"/>
              </w:rPr>
            </w:pPr>
            <w:r w:rsidRPr="005266B9">
              <w:rPr>
                <w:sz w:val="20"/>
              </w:rPr>
              <w:t>April 23, 2021</w:t>
            </w:r>
          </w:p>
          <w:p w:rsidR="00FA43BB" w:rsidRPr="005266B9" w:rsidRDefault="00FA43BB" w:rsidP="00854F5C">
            <w:pPr>
              <w:jc w:val="both"/>
              <w:rPr>
                <w:sz w:val="20"/>
              </w:rPr>
            </w:pPr>
            <w:r w:rsidRPr="005266B9">
              <w:rPr>
                <w:sz w:val="20"/>
              </w:rPr>
              <w:t>Court of Appeal for Ontario</w:t>
            </w:r>
          </w:p>
          <w:p w:rsidR="00FA43BB" w:rsidRPr="005266B9" w:rsidRDefault="00FA43BB" w:rsidP="00854F5C">
            <w:pPr>
              <w:jc w:val="both"/>
              <w:rPr>
                <w:sz w:val="20"/>
              </w:rPr>
            </w:pPr>
            <w:r w:rsidRPr="005266B9">
              <w:rPr>
                <w:sz w:val="20"/>
              </w:rPr>
              <w:t>(Fairburn A.C.J., Watt and Huscroft JJ.A.)</w:t>
            </w:r>
          </w:p>
          <w:p w:rsidR="00FA43BB" w:rsidRPr="005266B9" w:rsidRDefault="005266B9" w:rsidP="00854F5C">
            <w:pPr>
              <w:jc w:val="both"/>
              <w:rPr>
                <w:sz w:val="20"/>
              </w:rPr>
            </w:pPr>
            <w:hyperlink r:id="rId30" w:history="1">
              <w:r w:rsidR="00FA43BB" w:rsidRPr="005266B9">
                <w:rPr>
                  <w:rStyle w:val="Hyperlink"/>
                  <w:sz w:val="20"/>
                </w:rPr>
                <w:t>2021 ONCA 252</w:t>
              </w:r>
            </w:hyperlink>
            <w:r w:rsidR="00FA43BB" w:rsidRPr="005266B9">
              <w:rPr>
                <w:sz w:val="20"/>
              </w:rPr>
              <w:t>; C67701</w:t>
            </w:r>
          </w:p>
          <w:p w:rsidR="00FA43BB" w:rsidRPr="005266B9" w:rsidRDefault="00FA43BB" w:rsidP="00854F5C">
            <w:pPr>
              <w:jc w:val="both"/>
              <w:rPr>
                <w:sz w:val="20"/>
              </w:rPr>
            </w:pPr>
          </w:p>
        </w:tc>
        <w:tc>
          <w:tcPr>
            <w:tcW w:w="243" w:type="pct"/>
          </w:tcPr>
          <w:p w:rsidR="00FA43BB" w:rsidRPr="005266B9" w:rsidRDefault="00FA43BB" w:rsidP="00854F5C">
            <w:pPr>
              <w:jc w:val="both"/>
              <w:rPr>
                <w:sz w:val="20"/>
              </w:rPr>
            </w:pPr>
          </w:p>
        </w:tc>
        <w:tc>
          <w:tcPr>
            <w:tcW w:w="2330" w:type="pct"/>
          </w:tcPr>
          <w:p w:rsidR="00FA43BB" w:rsidRPr="005266B9" w:rsidRDefault="00FA43BB" w:rsidP="00854F5C">
            <w:pPr>
              <w:jc w:val="both"/>
              <w:rPr>
                <w:sz w:val="20"/>
              </w:rPr>
            </w:pPr>
            <w:r w:rsidRPr="005266B9">
              <w:rPr>
                <w:sz w:val="20"/>
              </w:rPr>
              <w:t xml:space="preserve">Appeal allowed, matter remitted to Ontario Superior Court of Justice </w:t>
            </w:r>
          </w:p>
          <w:p w:rsidR="00FA43BB" w:rsidRPr="005266B9" w:rsidRDefault="00FA43BB" w:rsidP="00854F5C">
            <w:pPr>
              <w:jc w:val="both"/>
              <w:rPr>
                <w:sz w:val="20"/>
              </w:rPr>
            </w:pPr>
          </w:p>
        </w:tc>
      </w:tr>
      <w:tr w:rsidR="00FA43BB" w:rsidRPr="005266B9" w:rsidTr="00854F5C">
        <w:tc>
          <w:tcPr>
            <w:tcW w:w="2427" w:type="pct"/>
            <w:gridSpan w:val="2"/>
          </w:tcPr>
          <w:p w:rsidR="00FA43BB" w:rsidRPr="005266B9" w:rsidRDefault="00FA43BB" w:rsidP="00854F5C">
            <w:pPr>
              <w:jc w:val="both"/>
              <w:rPr>
                <w:sz w:val="20"/>
              </w:rPr>
            </w:pPr>
            <w:r w:rsidRPr="005266B9">
              <w:rPr>
                <w:sz w:val="20"/>
              </w:rPr>
              <w:t>June 21, 2021</w:t>
            </w:r>
          </w:p>
          <w:p w:rsidR="00FA43BB" w:rsidRPr="005266B9" w:rsidRDefault="00FA43BB" w:rsidP="00854F5C">
            <w:pPr>
              <w:jc w:val="both"/>
              <w:rPr>
                <w:sz w:val="20"/>
              </w:rPr>
            </w:pPr>
            <w:r w:rsidRPr="005266B9">
              <w:rPr>
                <w:sz w:val="20"/>
              </w:rPr>
              <w:t>Supreme Court of Canada</w:t>
            </w:r>
          </w:p>
        </w:tc>
        <w:tc>
          <w:tcPr>
            <w:tcW w:w="243" w:type="pct"/>
          </w:tcPr>
          <w:p w:rsidR="00FA43BB" w:rsidRPr="005266B9" w:rsidRDefault="00FA43BB" w:rsidP="00854F5C">
            <w:pPr>
              <w:jc w:val="both"/>
              <w:rPr>
                <w:sz w:val="20"/>
              </w:rPr>
            </w:pPr>
          </w:p>
        </w:tc>
        <w:tc>
          <w:tcPr>
            <w:tcW w:w="2330" w:type="pct"/>
          </w:tcPr>
          <w:p w:rsidR="00FA43BB" w:rsidRPr="005266B9" w:rsidRDefault="00FA43BB" w:rsidP="00854F5C">
            <w:pPr>
              <w:jc w:val="both"/>
              <w:rPr>
                <w:sz w:val="20"/>
              </w:rPr>
            </w:pPr>
            <w:r w:rsidRPr="005266B9">
              <w:rPr>
                <w:sz w:val="20"/>
              </w:rPr>
              <w:t>Application for leave to appeal filed</w:t>
            </w:r>
          </w:p>
          <w:p w:rsidR="00FA43BB" w:rsidRPr="005266B9" w:rsidRDefault="00FA43BB" w:rsidP="00854F5C">
            <w:pPr>
              <w:jc w:val="both"/>
              <w:rPr>
                <w:sz w:val="20"/>
              </w:rPr>
            </w:pPr>
          </w:p>
        </w:tc>
      </w:tr>
    </w:tbl>
    <w:p w:rsidR="00FA43BB" w:rsidRPr="005266B9" w:rsidRDefault="00FA43BB" w:rsidP="00FA43BB">
      <w:pPr>
        <w:jc w:val="both"/>
        <w:rPr>
          <w:sz w:val="20"/>
        </w:rPr>
      </w:pPr>
    </w:p>
    <w:p w:rsidR="00FA43BB" w:rsidRPr="005266B9" w:rsidRDefault="005266B9" w:rsidP="00FA43BB">
      <w:pPr>
        <w:jc w:val="both"/>
        <w:rPr>
          <w:sz w:val="20"/>
        </w:rPr>
      </w:pPr>
      <w:r w:rsidRPr="005266B9">
        <w:rPr>
          <w:sz w:val="20"/>
        </w:rPr>
        <w:pict>
          <v:rect id="_x0000_i1036" style="width:2in;height:1pt" o:hrpct="0" o:hralign="center" o:hrstd="t" o:hrnoshade="t" o:hr="t" fillcolor="black [3213]" stroked="f"/>
        </w:pict>
      </w:r>
    </w:p>
    <w:p w:rsidR="00FA43BB" w:rsidRPr="005266B9" w:rsidRDefault="00FA43BB" w:rsidP="00FA43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A43BB" w:rsidRPr="005266B9" w:rsidTr="00854F5C">
        <w:tc>
          <w:tcPr>
            <w:tcW w:w="543" w:type="pct"/>
          </w:tcPr>
          <w:p w:rsidR="00FA43BB" w:rsidRPr="005266B9" w:rsidRDefault="00FA43BB" w:rsidP="00854F5C">
            <w:pPr>
              <w:jc w:val="both"/>
              <w:rPr>
                <w:sz w:val="20"/>
                <w:lang w:val="fr-CA"/>
              </w:rPr>
            </w:pPr>
            <w:r w:rsidRPr="005266B9">
              <w:rPr>
                <w:rStyle w:val="SCCFileNumberChar"/>
                <w:sz w:val="20"/>
                <w:szCs w:val="20"/>
                <w:lang w:val="fr-CA"/>
              </w:rPr>
              <w:t>39754</w:t>
            </w:r>
          </w:p>
        </w:tc>
        <w:tc>
          <w:tcPr>
            <w:tcW w:w="4457" w:type="pct"/>
            <w:gridSpan w:val="3"/>
          </w:tcPr>
          <w:p w:rsidR="00FA43BB" w:rsidRPr="005266B9" w:rsidRDefault="00FA43BB" w:rsidP="00854F5C">
            <w:pPr>
              <w:jc w:val="both"/>
              <w:rPr>
                <w:b/>
                <w:sz w:val="20"/>
                <w:lang w:val="fr-CA"/>
              </w:rPr>
            </w:pPr>
            <w:r w:rsidRPr="005266B9">
              <w:rPr>
                <w:b/>
                <w:sz w:val="20"/>
                <w:lang w:val="fr-CA"/>
              </w:rPr>
              <w:t xml:space="preserve">Ville du Grand Sudbury c. </w:t>
            </w:r>
            <w:r w:rsidRPr="005266B9">
              <w:rPr>
                <w:rStyle w:val="Strong"/>
                <w:color w:val="333333"/>
                <w:sz w:val="20"/>
                <w:lang w:val="fr-CA"/>
              </w:rPr>
              <w:t>Ministère du Procureur général (</w:t>
            </w:r>
            <w:r w:rsidRPr="005266B9">
              <w:rPr>
                <w:b/>
                <w:color w:val="000000"/>
                <w:sz w:val="20"/>
                <w:lang w:val="fr-CA"/>
              </w:rPr>
              <w:t>Ministère du Travail, de la Formation et du Développement des compétences</w:t>
            </w:r>
            <w:r w:rsidRPr="005266B9">
              <w:rPr>
                <w:rStyle w:val="Strong"/>
                <w:color w:val="333333"/>
                <w:sz w:val="20"/>
                <w:lang w:val="fr-CA"/>
              </w:rPr>
              <w:t>)</w:t>
            </w:r>
            <w:r w:rsidRPr="005266B9">
              <w:rPr>
                <w:sz w:val="20"/>
                <w:lang w:val="fr-CA"/>
              </w:rPr>
              <w:t xml:space="preserve"> </w:t>
            </w:r>
          </w:p>
          <w:p w:rsidR="00FA43BB" w:rsidRPr="005266B9" w:rsidRDefault="00FA43BB" w:rsidP="00854F5C">
            <w:pPr>
              <w:jc w:val="both"/>
              <w:rPr>
                <w:sz w:val="20"/>
                <w:lang w:val="fr-CA"/>
              </w:rPr>
            </w:pPr>
            <w:r w:rsidRPr="005266B9">
              <w:rPr>
                <w:sz w:val="20"/>
                <w:lang w:val="fr-CA"/>
              </w:rPr>
              <w:t>(Ont.) (Civile) (Sur autorisation)</w:t>
            </w:r>
          </w:p>
        </w:tc>
      </w:tr>
      <w:tr w:rsidR="00FA43BB" w:rsidRPr="005266B9" w:rsidTr="00854F5C">
        <w:tc>
          <w:tcPr>
            <w:tcW w:w="5000" w:type="pct"/>
            <w:gridSpan w:val="4"/>
          </w:tcPr>
          <w:p w:rsidR="00FA43BB" w:rsidRPr="005266B9" w:rsidRDefault="00AE6428" w:rsidP="00854F5C">
            <w:pPr>
              <w:jc w:val="both"/>
              <w:rPr>
                <w:sz w:val="20"/>
                <w:szCs w:val="20"/>
                <w:lang w:val="fr-CA"/>
              </w:rPr>
            </w:pPr>
            <w:r w:rsidRPr="005266B9">
              <w:rPr>
                <w:sz w:val="20"/>
                <w:szCs w:val="20"/>
                <w:lang w:val="fr-CA"/>
              </w:rPr>
              <w:t>La demande d’autorisation d’appel de l’arrêt de la Cour d’appel de l’Ontario, numéro C67701, 2021 ONCA 252, daté du 23 avril 2021, est accueillie avec dépens.</w:t>
            </w:r>
          </w:p>
          <w:p w:rsidR="00AE6428" w:rsidRPr="005266B9" w:rsidRDefault="00AE6428" w:rsidP="00854F5C">
            <w:pPr>
              <w:jc w:val="both"/>
              <w:rPr>
                <w:sz w:val="20"/>
                <w:lang w:val="fr-CA"/>
              </w:rPr>
            </w:pPr>
          </w:p>
        </w:tc>
      </w:tr>
      <w:tr w:rsidR="00FA43BB" w:rsidRPr="005266B9" w:rsidTr="00854F5C">
        <w:tc>
          <w:tcPr>
            <w:tcW w:w="5000" w:type="pct"/>
            <w:gridSpan w:val="4"/>
          </w:tcPr>
          <w:p w:rsidR="00FA43BB" w:rsidRPr="005266B9" w:rsidRDefault="00FA43BB" w:rsidP="00854F5C">
            <w:pPr>
              <w:jc w:val="both"/>
              <w:rPr>
                <w:rFonts w:ascii="Lato" w:hAnsi="Lato"/>
                <w:b/>
                <w:bCs/>
                <w:color w:val="212121"/>
                <w:sz w:val="20"/>
                <w:lang w:val="fr-CA"/>
              </w:rPr>
            </w:pPr>
            <w:r w:rsidRPr="005266B9">
              <w:rPr>
                <w:sz w:val="20"/>
                <w:lang w:val="fr-CA"/>
              </w:rPr>
              <w:t>Responsabilité civile — Sécurité au travail</w:t>
            </w:r>
            <w:r w:rsidRPr="005266B9">
              <w:rPr>
                <w:bCs/>
                <w:color w:val="212121"/>
                <w:sz w:val="20"/>
                <w:lang w:val="fr-CA"/>
              </w:rPr>
              <w:t xml:space="preserve"> — Interprétation des lois — La Ville a été accusée d’avoir violé des règles de sécurité prévues dans le règlement intitulé</w:t>
            </w:r>
            <w:r w:rsidRPr="005266B9">
              <w:rPr>
                <w:sz w:val="20"/>
                <w:lang w:val="fr-CA"/>
              </w:rPr>
              <w:t xml:space="preserve"> </w:t>
            </w:r>
            <w:r w:rsidRPr="005266B9">
              <w:rPr>
                <w:i/>
                <w:sz w:val="20"/>
                <w:lang w:val="fr-CA"/>
              </w:rPr>
              <w:t>Chantiers de construction</w:t>
            </w:r>
            <w:r w:rsidRPr="005266B9">
              <w:rPr>
                <w:sz w:val="20"/>
                <w:lang w:val="fr-CA"/>
              </w:rPr>
              <w:t>, Règl. de l’Ont. 213/91, dans le cadre de travaux qu’un entrepreneur était engagé par contrat à effectuer — Le propriétaire d’un chantier de construction, qui ne relève pas de ce dernier aux fins des exigences légales, est</w:t>
            </w:r>
            <w:r w:rsidRPr="005266B9">
              <w:rPr>
                <w:sz w:val="20"/>
                <w:lang w:val="fr-CA"/>
              </w:rPr>
              <w:noBreakHyphen/>
              <w:t xml:space="preserve">il l’employeur responsable de la sécurité au travail en vertu du par. 1(1) de la </w:t>
            </w:r>
            <w:r w:rsidRPr="005266B9">
              <w:rPr>
                <w:i/>
                <w:sz w:val="20"/>
                <w:lang w:val="fr-CA"/>
              </w:rPr>
              <w:t>Loi sur la santé et la sécurité au travail</w:t>
            </w:r>
            <w:r w:rsidRPr="005266B9">
              <w:rPr>
                <w:spacing w:val="-4"/>
                <w:sz w:val="20"/>
                <w:lang w:val="fr-CA"/>
              </w:rPr>
              <w:t>, L.R.O. 1990, ch. O.1 </w:t>
            </w:r>
            <w:r w:rsidRPr="005266B9">
              <w:rPr>
                <w:sz w:val="20"/>
                <w:lang w:val="fr-CA"/>
              </w:rPr>
              <w:t>?</w:t>
            </w:r>
          </w:p>
        </w:tc>
      </w:tr>
      <w:tr w:rsidR="00FA43BB" w:rsidRPr="005266B9" w:rsidTr="00854F5C">
        <w:tc>
          <w:tcPr>
            <w:tcW w:w="5000" w:type="pct"/>
            <w:gridSpan w:val="4"/>
          </w:tcPr>
          <w:p w:rsidR="00FA43BB" w:rsidRPr="005266B9" w:rsidRDefault="00FA43BB" w:rsidP="00854F5C">
            <w:pPr>
              <w:jc w:val="both"/>
              <w:rPr>
                <w:sz w:val="20"/>
                <w:lang w:val="fr-CA"/>
              </w:rPr>
            </w:pPr>
          </w:p>
        </w:tc>
      </w:tr>
      <w:tr w:rsidR="00FA43BB" w:rsidRPr="005266B9" w:rsidTr="00854F5C">
        <w:tc>
          <w:tcPr>
            <w:tcW w:w="5000" w:type="pct"/>
            <w:gridSpan w:val="4"/>
          </w:tcPr>
          <w:p w:rsidR="00FA43BB" w:rsidRPr="005266B9" w:rsidRDefault="00FA43BB" w:rsidP="00854F5C">
            <w:pPr>
              <w:pStyle w:val="mainparagraph"/>
              <w:widowControl w:val="0"/>
              <w:spacing w:before="0" w:beforeAutospacing="0" w:after="0" w:afterAutospacing="0"/>
              <w:jc w:val="both"/>
              <w:rPr>
                <w:sz w:val="20"/>
                <w:szCs w:val="20"/>
                <w:lang w:val="fr-CA"/>
              </w:rPr>
            </w:pPr>
            <w:r w:rsidRPr="005266B9">
              <w:rPr>
                <w:sz w:val="20"/>
                <w:szCs w:val="20"/>
                <w:lang w:val="fr-CA"/>
              </w:rPr>
              <w:t>À la suite d’un accident mortel sur un chantier où un entrepreneur effectuait des travaux d’entretien de la route pour la Ville du Grand Sudbury, le m</w:t>
            </w:r>
            <w:r w:rsidRPr="005266B9">
              <w:rPr>
                <w:color w:val="000000" w:themeColor="text1"/>
                <w:sz w:val="20"/>
                <w:szCs w:val="20"/>
                <w:lang w:val="fr-CA"/>
              </w:rPr>
              <w:t xml:space="preserve">inistre du Travail a accusé la Ville, à titre d’employeur et de constructeur, de violations du règlement intitulé </w:t>
            </w:r>
            <w:r w:rsidRPr="005266B9">
              <w:rPr>
                <w:i/>
                <w:sz w:val="20"/>
                <w:szCs w:val="20"/>
                <w:lang w:val="fr-CA"/>
              </w:rPr>
              <w:t>Chantiers de construction</w:t>
            </w:r>
            <w:r w:rsidRPr="005266B9">
              <w:rPr>
                <w:sz w:val="20"/>
                <w:szCs w:val="20"/>
                <w:lang w:val="fr-CA"/>
              </w:rPr>
              <w:t xml:space="preserve">, Règl. de l’Ont. 213/91, en vertu de la </w:t>
            </w:r>
            <w:r w:rsidRPr="005266B9">
              <w:rPr>
                <w:i/>
                <w:sz w:val="20"/>
                <w:szCs w:val="20"/>
                <w:lang w:val="fr-CA"/>
              </w:rPr>
              <w:t>Loi sur la santé et la sécurité au travail</w:t>
            </w:r>
            <w:r w:rsidRPr="005266B9">
              <w:rPr>
                <w:spacing w:val="-4"/>
                <w:sz w:val="20"/>
                <w:szCs w:val="20"/>
                <w:lang w:val="fr-CA"/>
              </w:rPr>
              <w:t>, L.R.O. 1990, ch. O.1</w:t>
            </w:r>
            <w:r w:rsidRPr="005266B9">
              <w:rPr>
                <w:color w:val="000000" w:themeColor="text1"/>
                <w:sz w:val="20"/>
                <w:szCs w:val="20"/>
                <w:lang w:val="fr-CA"/>
              </w:rPr>
              <w:t>. La Ville a été acquittée et l’</w:t>
            </w:r>
            <w:r w:rsidRPr="005266B9">
              <w:rPr>
                <w:sz w:val="20"/>
                <w:szCs w:val="20"/>
                <w:lang w:val="fr-CA"/>
              </w:rPr>
              <w:t>appel devant la Cour supérieure de justice de l’Ontario a été rejeté. La Cour d’appel de l’Ontario a accueilli l’appel et a renvoyé l’affaire à la Cour supérieure de justice afin qu’elle tranche l’appel à partir de la conclusion portant que la Ville avait démontré une diligence raisonnable.</w:t>
            </w:r>
          </w:p>
          <w:p w:rsidR="00FA43BB" w:rsidRPr="005266B9" w:rsidRDefault="00FA43BB" w:rsidP="00854F5C">
            <w:pPr>
              <w:jc w:val="both"/>
              <w:rPr>
                <w:sz w:val="20"/>
                <w:lang w:val="fr-CA"/>
              </w:rPr>
            </w:pPr>
          </w:p>
        </w:tc>
      </w:tr>
      <w:tr w:rsidR="00FA43BB" w:rsidRPr="005266B9" w:rsidTr="00854F5C">
        <w:tc>
          <w:tcPr>
            <w:tcW w:w="2427" w:type="pct"/>
            <w:gridSpan w:val="2"/>
          </w:tcPr>
          <w:p w:rsidR="00FA43BB" w:rsidRPr="005266B9" w:rsidRDefault="00FA43BB" w:rsidP="00854F5C">
            <w:pPr>
              <w:jc w:val="both"/>
              <w:rPr>
                <w:sz w:val="20"/>
                <w:lang w:val="fr-CA"/>
              </w:rPr>
            </w:pPr>
            <w:r w:rsidRPr="005266B9">
              <w:rPr>
                <w:sz w:val="20"/>
                <w:lang w:val="fr-CA"/>
              </w:rPr>
              <w:t>31 août 2018</w:t>
            </w:r>
          </w:p>
          <w:p w:rsidR="00FA43BB" w:rsidRPr="005266B9" w:rsidRDefault="00FA43BB" w:rsidP="00854F5C">
            <w:pPr>
              <w:jc w:val="both"/>
              <w:rPr>
                <w:sz w:val="20"/>
                <w:lang w:val="fr-CA"/>
              </w:rPr>
            </w:pPr>
            <w:r w:rsidRPr="005266B9">
              <w:rPr>
                <w:sz w:val="20"/>
                <w:lang w:val="fr-CA"/>
              </w:rPr>
              <w:t xml:space="preserve">Cour de justice de l’Ontario </w:t>
            </w:r>
          </w:p>
          <w:p w:rsidR="00FA43BB" w:rsidRPr="005266B9" w:rsidRDefault="00FA43BB" w:rsidP="00854F5C">
            <w:pPr>
              <w:jc w:val="both"/>
              <w:rPr>
                <w:sz w:val="20"/>
                <w:lang w:val="fr-CA"/>
              </w:rPr>
            </w:pPr>
            <w:r w:rsidRPr="005266B9">
              <w:rPr>
                <w:sz w:val="20"/>
                <w:lang w:val="fr-CA"/>
              </w:rPr>
              <w:t>(juge Lische)</w:t>
            </w:r>
          </w:p>
          <w:p w:rsidR="00FA43BB" w:rsidRPr="005266B9" w:rsidRDefault="00FA43BB" w:rsidP="00854F5C">
            <w:pPr>
              <w:jc w:val="both"/>
              <w:rPr>
                <w:sz w:val="20"/>
                <w:lang w:val="fr-CA"/>
              </w:rPr>
            </w:pPr>
          </w:p>
        </w:tc>
        <w:tc>
          <w:tcPr>
            <w:tcW w:w="243" w:type="pct"/>
          </w:tcPr>
          <w:p w:rsidR="00FA43BB" w:rsidRPr="005266B9" w:rsidRDefault="00FA43BB" w:rsidP="00854F5C">
            <w:pPr>
              <w:jc w:val="both"/>
              <w:rPr>
                <w:sz w:val="20"/>
                <w:lang w:val="fr-CA"/>
              </w:rPr>
            </w:pPr>
          </w:p>
        </w:tc>
        <w:tc>
          <w:tcPr>
            <w:tcW w:w="2330" w:type="pct"/>
          </w:tcPr>
          <w:p w:rsidR="00FA43BB" w:rsidRPr="005266B9" w:rsidRDefault="00FA43BB" w:rsidP="00854F5C">
            <w:pPr>
              <w:jc w:val="both"/>
              <w:rPr>
                <w:spacing w:val="-4"/>
                <w:sz w:val="20"/>
                <w:lang w:val="fr-CA"/>
              </w:rPr>
            </w:pPr>
            <w:r w:rsidRPr="005266B9">
              <w:rPr>
                <w:sz w:val="20"/>
                <w:lang w:val="fr-CA"/>
              </w:rPr>
              <w:t>Acquittements prononcés</w:t>
            </w:r>
          </w:p>
          <w:p w:rsidR="00FA43BB" w:rsidRPr="005266B9" w:rsidRDefault="00FA43BB" w:rsidP="00854F5C">
            <w:pPr>
              <w:jc w:val="both"/>
              <w:rPr>
                <w:sz w:val="20"/>
                <w:lang w:val="fr-CA"/>
              </w:rPr>
            </w:pPr>
          </w:p>
        </w:tc>
      </w:tr>
      <w:tr w:rsidR="00FA43BB" w:rsidRPr="005266B9" w:rsidTr="00854F5C">
        <w:tc>
          <w:tcPr>
            <w:tcW w:w="2427" w:type="pct"/>
            <w:gridSpan w:val="2"/>
          </w:tcPr>
          <w:p w:rsidR="00FA43BB" w:rsidRPr="005266B9" w:rsidRDefault="00FA43BB" w:rsidP="00854F5C">
            <w:pPr>
              <w:jc w:val="both"/>
              <w:rPr>
                <w:sz w:val="20"/>
                <w:lang w:val="fr-CA"/>
              </w:rPr>
            </w:pPr>
            <w:r w:rsidRPr="005266B9">
              <w:rPr>
                <w:sz w:val="20"/>
                <w:lang w:val="fr-CA"/>
              </w:rPr>
              <w:t>6 juin 2019</w:t>
            </w:r>
          </w:p>
          <w:p w:rsidR="00FA43BB" w:rsidRPr="005266B9" w:rsidRDefault="00FA43BB" w:rsidP="00854F5C">
            <w:pPr>
              <w:jc w:val="both"/>
              <w:rPr>
                <w:sz w:val="20"/>
                <w:lang w:val="fr-CA"/>
              </w:rPr>
            </w:pPr>
            <w:r w:rsidRPr="005266B9">
              <w:rPr>
                <w:sz w:val="20"/>
                <w:lang w:val="fr-CA"/>
              </w:rPr>
              <w:t>Cour de justice de l’Ontario</w:t>
            </w:r>
          </w:p>
          <w:p w:rsidR="00FA43BB" w:rsidRPr="005266B9" w:rsidRDefault="00FA43BB" w:rsidP="00854F5C">
            <w:pPr>
              <w:jc w:val="both"/>
              <w:rPr>
                <w:sz w:val="20"/>
                <w:lang w:val="fr-CA"/>
              </w:rPr>
            </w:pPr>
            <w:r w:rsidRPr="005266B9">
              <w:rPr>
                <w:sz w:val="20"/>
                <w:lang w:val="fr-CA"/>
              </w:rPr>
              <w:t>(juge Pourpore.)</w:t>
            </w:r>
          </w:p>
          <w:p w:rsidR="00FA43BB" w:rsidRPr="005266B9" w:rsidRDefault="005266B9" w:rsidP="00854F5C">
            <w:pPr>
              <w:jc w:val="both"/>
              <w:rPr>
                <w:sz w:val="20"/>
                <w:lang w:val="fr-CA"/>
              </w:rPr>
            </w:pPr>
            <w:hyperlink r:id="rId31" w:history="1">
              <w:r w:rsidR="00FA43BB" w:rsidRPr="005266B9">
                <w:rPr>
                  <w:rStyle w:val="Hyperlink"/>
                  <w:sz w:val="20"/>
                  <w:lang w:val="fr-CA"/>
                </w:rPr>
                <w:t>2019 ONSC 3285</w:t>
              </w:r>
            </w:hyperlink>
          </w:p>
          <w:p w:rsidR="00FA43BB" w:rsidRPr="005266B9" w:rsidRDefault="00FA43BB" w:rsidP="00854F5C">
            <w:pPr>
              <w:jc w:val="both"/>
              <w:rPr>
                <w:sz w:val="20"/>
                <w:lang w:val="fr-CA"/>
              </w:rPr>
            </w:pPr>
          </w:p>
        </w:tc>
        <w:tc>
          <w:tcPr>
            <w:tcW w:w="243" w:type="pct"/>
          </w:tcPr>
          <w:p w:rsidR="00FA43BB" w:rsidRPr="005266B9" w:rsidRDefault="00FA43BB" w:rsidP="00854F5C">
            <w:pPr>
              <w:jc w:val="both"/>
              <w:rPr>
                <w:sz w:val="20"/>
                <w:lang w:val="fr-CA"/>
              </w:rPr>
            </w:pPr>
          </w:p>
        </w:tc>
        <w:tc>
          <w:tcPr>
            <w:tcW w:w="2330" w:type="pct"/>
          </w:tcPr>
          <w:p w:rsidR="00FA43BB" w:rsidRPr="005266B9" w:rsidRDefault="00FA43BB" w:rsidP="00854F5C">
            <w:pPr>
              <w:jc w:val="both"/>
              <w:rPr>
                <w:sz w:val="20"/>
                <w:lang w:val="fr-CA"/>
              </w:rPr>
            </w:pPr>
            <w:r w:rsidRPr="005266B9">
              <w:rPr>
                <w:sz w:val="20"/>
                <w:lang w:val="fr-CA"/>
              </w:rPr>
              <w:t>Appel rejeté</w:t>
            </w:r>
          </w:p>
        </w:tc>
      </w:tr>
      <w:tr w:rsidR="00FA43BB" w:rsidRPr="005266B9" w:rsidTr="00854F5C">
        <w:tc>
          <w:tcPr>
            <w:tcW w:w="2427" w:type="pct"/>
            <w:gridSpan w:val="2"/>
          </w:tcPr>
          <w:p w:rsidR="00FA43BB" w:rsidRPr="005266B9" w:rsidRDefault="00FA43BB" w:rsidP="00854F5C">
            <w:pPr>
              <w:jc w:val="both"/>
              <w:rPr>
                <w:sz w:val="20"/>
                <w:lang w:val="fr-CA"/>
              </w:rPr>
            </w:pPr>
            <w:r w:rsidRPr="005266B9">
              <w:rPr>
                <w:sz w:val="20"/>
                <w:lang w:val="fr-CA"/>
              </w:rPr>
              <w:t>23 avril 2021</w:t>
            </w:r>
          </w:p>
          <w:p w:rsidR="00FA43BB" w:rsidRPr="005266B9" w:rsidRDefault="00FA43BB" w:rsidP="00854F5C">
            <w:pPr>
              <w:jc w:val="both"/>
              <w:rPr>
                <w:sz w:val="20"/>
                <w:lang w:val="fr-CA"/>
              </w:rPr>
            </w:pPr>
            <w:r w:rsidRPr="005266B9">
              <w:rPr>
                <w:sz w:val="20"/>
                <w:lang w:val="fr-CA"/>
              </w:rPr>
              <w:t>Cour d’appel de l’Ontario</w:t>
            </w:r>
          </w:p>
          <w:p w:rsidR="00FA43BB" w:rsidRPr="005266B9" w:rsidRDefault="00FA43BB" w:rsidP="00854F5C">
            <w:pPr>
              <w:jc w:val="both"/>
              <w:rPr>
                <w:sz w:val="20"/>
                <w:lang w:val="fr-CA"/>
              </w:rPr>
            </w:pPr>
            <w:r w:rsidRPr="005266B9">
              <w:rPr>
                <w:sz w:val="20"/>
                <w:lang w:val="fr-CA"/>
              </w:rPr>
              <w:t>(juge en chef adjoint Fairburn et juges Watt et Huscroft)</w:t>
            </w:r>
          </w:p>
          <w:p w:rsidR="00FA43BB" w:rsidRPr="005266B9" w:rsidRDefault="005266B9" w:rsidP="00854F5C">
            <w:pPr>
              <w:jc w:val="both"/>
              <w:rPr>
                <w:sz w:val="20"/>
                <w:lang w:val="fr-CA"/>
              </w:rPr>
            </w:pPr>
            <w:hyperlink r:id="rId32" w:history="1">
              <w:r w:rsidR="00FA43BB" w:rsidRPr="005266B9">
                <w:rPr>
                  <w:rStyle w:val="Hyperlink"/>
                  <w:sz w:val="20"/>
                  <w:lang w:val="fr-CA"/>
                </w:rPr>
                <w:t>2021 ONCA 252</w:t>
              </w:r>
            </w:hyperlink>
            <w:r w:rsidR="00FA43BB" w:rsidRPr="005266B9">
              <w:rPr>
                <w:sz w:val="20"/>
                <w:lang w:val="fr-CA"/>
              </w:rPr>
              <w:t>; C67701</w:t>
            </w:r>
          </w:p>
          <w:p w:rsidR="00FA43BB" w:rsidRPr="005266B9" w:rsidRDefault="00FA43BB" w:rsidP="00854F5C">
            <w:pPr>
              <w:jc w:val="both"/>
              <w:rPr>
                <w:sz w:val="20"/>
                <w:lang w:val="fr-CA"/>
              </w:rPr>
            </w:pPr>
          </w:p>
        </w:tc>
        <w:tc>
          <w:tcPr>
            <w:tcW w:w="243" w:type="pct"/>
          </w:tcPr>
          <w:p w:rsidR="00FA43BB" w:rsidRPr="005266B9" w:rsidRDefault="00FA43BB" w:rsidP="00854F5C">
            <w:pPr>
              <w:jc w:val="both"/>
              <w:rPr>
                <w:sz w:val="20"/>
                <w:lang w:val="fr-CA"/>
              </w:rPr>
            </w:pPr>
          </w:p>
        </w:tc>
        <w:tc>
          <w:tcPr>
            <w:tcW w:w="2330" w:type="pct"/>
          </w:tcPr>
          <w:p w:rsidR="00FA43BB" w:rsidRPr="005266B9" w:rsidRDefault="00FA43BB" w:rsidP="00854F5C">
            <w:pPr>
              <w:jc w:val="both"/>
              <w:rPr>
                <w:sz w:val="20"/>
                <w:lang w:val="fr-CA"/>
              </w:rPr>
            </w:pPr>
            <w:r w:rsidRPr="005266B9">
              <w:rPr>
                <w:sz w:val="20"/>
                <w:lang w:val="fr-CA"/>
              </w:rPr>
              <w:t>Appel accueilli, affaire renvoyée à la Cour supérieure de justice de l’Ontario</w:t>
            </w:r>
          </w:p>
          <w:p w:rsidR="00FA43BB" w:rsidRPr="005266B9" w:rsidRDefault="00FA43BB" w:rsidP="00854F5C">
            <w:pPr>
              <w:jc w:val="both"/>
              <w:rPr>
                <w:sz w:val="20"/>
                <w:lang w:val="fr-CA"/>
              </w:rPr>
            </w:pPr>
          </w:p>
        </w:tc>
      </w:tr>
      <w:tr w:rsidR="00FA43BB" w:rsidRPr="005266B9" w:rsidTr="00854F5C">
        <w:tc>
          <w:tcPr>
            <w:tcW w:w="2427" w:type="pct"/>
            <w:gridSpan w:val="2"/>
          </w:tcPr>
          <w:p w:rsidR="00FA43BB" w:rsidRPr="005266B9" w:rsidRDefault="00FA43BB" w:rsidP="00854F5C">
            <w:pPr>
              <w:jc w:val="both"/>
              <w:rPr>
                <w:sz w:val="20"/>
                <w:lang w:val="fr-CA"/>
              </w:rPr>
            </w:pPr>
            <w:r w:rsidRPr="005266B9">
              <w:rPr>
                <w:sz w:val="20"/>
                <w:lang w:val="fr-CA"/>
              </w:rPr>
              <w:t>21 juin 2021</w:t>
            </w:r>
          </w:p>
          <w:p w:rsidR="00FA43BB" w:rsidRPr="005266B9" w:rsidRDefault="00FA43BB" w:rsidP="00854F5C">
            <w:pPr>
              <w:jc w:val="both"/>
              <w:rPr>
                <w:sz w:val="20"/>
                <w:lang w:val="fr-CA"/>
              </w:rPr>
            </w:pPr>
            <w:r w:rsidRPr="005266B9">
              <w:rPr>
                <w:sz w:val="20"/>
                <w:lang w:val="fr-CA"/>
              </w:rPr>
              <w:t>Cour suprême du Canada</w:t>
            </w:r>
          </w:p>
        </w:tc>
        <w:tc>
          <w:tcPr>
            <w:tcW w:w="243" w:type="pct"/>
          </w:tcPr>
          <w:p w:rsidR="00FA43BB" w:rsidRPr="005266B9" w:rsidRDefault="00FA43BB" w:rsidP="00854F5C">
            <w:pPr>
              <w:jc w:val="both"/>
              <w:rPr>
                <w:sz w:val="20"/>
                <w:lang w:val="fr-CA"/>
              </w:rPr>
            </w:pPr>
          </w:p>
        </w:tc>
        <w:tc>
          <w:tcPr>
            <w:tcW w:w="2330" w:type="pct"/>
          </w:tcPr>
          <w:p w:rsidR="00FA43BB" w:rsidRPr="005266B9" w:rsidRDefault="00FA43BB" w:rsidP="00854F5C">
            <w:pPr>
              <w:jc w:val="both"/>
              <w:rPr>
                <w:sz w:val="20"/>
                <w:lang w:val="fr-CA"/>
              </w:rPr>
            </w:pPr>
            <w:r w:rsidRPr="005266B9">
              <w:rPr>
                <w:sz w:val="20"/>
                <w:lang w:val="fr-CA"/>
              </w:rPr>
              <w:t>Demande d’autorisation d’appel présentée</w:t>
            </w:r>
          </w:p>
          <w:p w:rsidR="00FA43BB" w:rsidRPr="005266B9" w:rsidRDefault="00FA43BB" w:rsidP="00854F5C">
            <w:pPr>
              <w:jc w:val="both"/>
              <w:rPr>
                <w:sz w:val="20"/>
                <w:lang w:val="fr-CA"/>
              </w:rPr>
            </w:pPr>
          </w:p>
        </w:tc>
      </w:tr>
    </w:tbl>
    <w:p w:rsidR="00FA43BB" w:rsidRPr="005266B9" w:rsidRDefault="00FA43BB" w:rsidP="00FA43BB">
      <w:pPr>
        <w:jc w:val="both"/>
        <w:rPr>
          <w:sz w:val="20"/>
          <w:lang w:val="fr-CA"/>
        </w:rPr>
      </w:pPr>
    </w:p>
    <w:p w:rsidR="00FA43BB" w:rsidRPr="005266B9" w:rsidRDefault="005266B9" w:rsidP="00FA43BB">
      <w:pPr>
        <w:jc w:val="both"/>
        <w:rPr>
          <w:sz w:val="20"/>
          <w:lang w:val="fr-CA"/>
        </w:rPr>
      </w:pPr>
      <w:r w:rsidRPr="005266B9">
        <w:rPr>
          <w:sz w:val="20"/>
        </w:rPr>
        <w:pict>
          <v:rect id="_x0000_i1037" style="width:2in;height:1pt" o:hrpct="0" o:hralign="center" o:hrstd="t" o:hrnoshade="t" o:hr="t" fillcolor="black [3213]" stroked="f"/>
        </w:pict>
      </w:r>
    </w:p>
    <w:p w:rsidR="00FA43BB" w:rsidRPr="005266B9" w:rsidRDefault="00FA43BB" w:rsidP="00FA43B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A43BB" w:rsidRPr="005266B9" w:rsidTr="00854F5C">
        <w:tc>
          <w:tcPr>
            <w:tcW w:w="543" w:type="pct"/>
          </w:tcPr>
          <w:p w:rsidR="00FA43BB" w:rsidRPr="005266B9" w:rsidRDefault="00FA43BB" w:rsidP="00854F5C">
            <w:pPr>
              <w:jc w:val="both"/>
              <w:rPr>
                <w:sz w:val="20"/>
              </w:rPr>
            </w:pPr>
            <w:r w:rsidRPr="005266B9">
              <w:rPr>
                <w:rStyle w:val="SCCFileNumberChar"/>
                <w:sz w:val="20"/>
                <w:szCs w:val="20"/>
              </w:rPr>
              <w:t>39783</w:t>
            </w:r>
          </w:p>
        </w:tc>
        <w:tc>
          <w:tcPr>
            <w:tcW w:w="4457" w:type="pct"/>
            <w:gridSpan w:val="3"/>
          </w:tcPr>
          <w:p w:rsidR="00FA43BB" w:rsidRPr="005266B9" w:rsidRDefault="00AE6428" w:rsidP="00854F5C">
            <w:pPr>
              <w:pStyle w:val="SCCLsocParty"/>
              <w:jc w:val="both"/>
              <w:rPr>
                <w:b/>
                <w:sz w:val="20"/>
                <w:szCs w:val="20"/>
                <w:lang w:val="en-US"/>
              </w:rPr>
            </w:pPr>
            <w:r w:rsidRPr="005266B9">
              <w:rPr>
                <w:b/>
                <w:sz w:val="20"/>
                <w:szCs w:val="20"/>
                <w:lang w:val="en-US"/>
              </w:rPr>
              <w:t>D.S. and</w:t>
            </w:r>
            <w:r w:rsidR="00FA43BB" w:rsidRPr="005266B9">
              <w:rPr>
                <w:b/>
                <w:sz w:val="20"/>
                <w:szCs w:val="20"/>
                <w:lang w:val="en-US"/>
              </w:rPr>
              <w:t xml:space="preserve"> A.C. v. New Brunswick (Minister of Social Development)</w:t>
            </w:r>
          </w:p>
          <w:p w:rsidR="00FA43BB" w:rsidRPr="005266B9" w:rsidRDefault="00FA43BB" w:rsidP="00854F5C">
            <w:pPr>
              <w:jc w:val="both"/>
              <w:rPr>
                <w:sz w:val="20"/>
              </w:rPr>
            </w:pPr>
            <w:r w:rsidRPr="005266B9">
              <w:rPr>
                <w:sz w:val="20"/>
              </w:rPr>
              <w:t>(N.B.) (Civil) (By Leave)</w:t>
            </w:r>
          </w:p>
        </w:tc>
      </w:tr>
      <w:tr w:rsidR="00FA43BB" w:rsidRPr="005266B9" w:rsidTr="00854F5C">
        <w:tc>
          <w:tcPr>
            <w:tcW w:w="5000" w:type="pct"/>
            <w:gridSpan w:val="4"/>
          </w:tcPr>
          <w:p w:rsidR="00FA43BB" w:rsidRPr="005266B9" w:rsidRDefault="00AE6428" w:rsidP="00854F5C">
            <w:pPr>
              <w:jc w:val="both"/>
              <w:rPr>
                <w:sz w:val="20"/>
                <w:szCs w:val="20"/>
              </w:rPr>
            </w:pPr>
            <w:r w:rsidRPr="005266B9">
              <w:rPr>
                <w:sz w:val="20"/>
                <w:szCs w:val="20"/>
              </w:rPr>
              <w:t>The application for leave to appeal from the judgment of the Court of Appeal of New Brunswick, Number 79-20-CA, 2021 NBCA 25, dated May 13, 2021 is dismissed.</w:t>
            </w:r>
          </w:p>
          <w:p w:rsidR="00AE6428" w:rsidRPr="005266B9" w:rsidRDefault="00AE6428" w:rsidP="00854F5C">
            <w:pPr>
              <w:jc w:val="both"/>
              <w:rPr>
                <w:sz w:val="20"/>
              </w:rPr>
            </w:pPr>
          </w:p>
        </w:tc>
      </w:tr>
      <w:tr w:rsidR="00FA43BB" w:rsidRPr="005266B9" w:rsidTr="00854F5C">
        <w:tc>
          <w:tcPr>
            <w:tcW w:w="5000" w:type="pct"/>
            <w:gridSpan w:val="4"/>
          </w:tcPr>
          <w:p w:rsidR="00FA43BB" w:rsidRPr="005266B9" w:rsidRDefault="00FA43BB" w:rsidP="00854F5C">
            <w:pPr>
              <w:jc w:val="both"/>
              <w:rPr>
                <w:sz w:val="20"/>
              </w:rPr>
            </w:pPr>
            <w:r w:rsidRPr="005266B9">
              <w:rPr>
                <w:sz w:val="20"/>
              </w:rPr>
              <w:t xml:space="preserve">Judgments and orders — Reasons — Status of persons — Child protection — Court of Appeal conducting its own analysis of the evidence where application judge’s reasons were found to be insufficient — Whether the Court of Appeal erred in law in applying Rule 62.21(1) of the New Brunswick </w:t>
            </w:r>
            <w:r w:rsidRPr="005266B9">
              <w:rPr>
                <w:i/>
                <w:sz w:val="20"/>
              </w:rPr>
              <w:t xml:space="preserve">Rules of Court </w:t>
            </w:r>
            <w:r w:rsidRPr="005266B9">
              <w:rPr>
                <w:sz w:val="20"/>
              </w:rPr>
              <w:t>to make the order it felt was appropriate without the benefit of having heard or seen the evidence where the application judge’s reasons were found to be deficient.</w:t>
            </w:r>
          </w:p>
        </w:tc>
      </w:tr>
      <w:tr w:rsidR="00FA43BB" w:rsidRPr="005266B9" w:rsidTr="00854F5C">
        <w:tc>
          <w:tcPr>
            <w:tcW w:w="5000" w:type="pct"/>
            <w:gridSpan w:val="4"/>
          </w:tcPr>
          <w:p w:rsidR="00FA43BB" w:rsidRPr="005266B9" w:rsidRDefault="00FA43BB" w:rsidP="00854F5C">
            <w:pPr>
              <w:jc w:val="both"/>
              <w:rPr>
                <w:sz w:val="20"/>
              </w:rPr>
            </w:pPr>
          </w:p>
        </w:tc>
      </w:tr>
      <w:tr w:rsidR="00FA43BB" w:rsidRPr="005266B9" w:rsidTr="00854F5C">
        <w:trPr>
          <w:trHeight w:val="995"/>
        </w:trPr>
        <w:tc>
          <w:tcPr>
            <w:tcW w:w="5000" w:type="pct"/>
            <w:gridSpan w:val="4"/>
          </w:tcPr>
          <w:p w:rsidR="00FA43BB" w:rsidRPr="005266B9" w:rsidRDefault="00FA43BB" w:rsidP="00854F5C">
            <w:pPr>
              <w:jc w:val="both"/>
              <w:rPr>
                <w:sz w:val="20"/>
              </w:rPr>
            </w:pPr>
            <w:r w:rsidRPr="005266B9">
              <w:rPr>
                <w:sz w:val="20"/>
              </w:rPr>
              <w:t xml:space="preserve">The Minister of Social Development (“Minister”) sought an order for permanent guardianship of the applicants’ four children </w:t>
            </w:r>
            <w:r w:rsidRPr="005266B9">
              <w:rPr>
                <w:color w:val="000000"/>
                <w:sz w:val="20"/>
              </w:rPr>
              <w:t xml:space="preserve">due to an alleged lack of parenting capacity on the part of the applicants. </w:t>
            </w:r>
            <w:r w:rsidRPr="005266B9">
              <w:rPr>
                <w:sz w:val="20"/>
              </w:rPr>
              <w:t>The children have been in the care of the Minister since January 2018, under a series of supervisory and custodial orders. The applicants had supervised parenting time with the children.</w:t>
            </w:r>
          </w:p>
          <w:p w:rsidR="00FA43BB" w:rsidRPr="005266B9" w:rsidRDefault="00FA43BB" w:rsidP="00854F5C">
            <w:pPr>
              <w:jc w:val="both"/>
              <w:rPr>
                <w:sz w:val="20"/>
              </w:rPr>
            </w:pPr>
          </w:p>
        </w:tc>
      </w:tr>
      <w:tr w:rsidR="00FA43BB" w:rsidRPr="005266B9" w:rsidTr="00854F5C">
        <w:tc>
          <w:tcPr>
            <w:tcW w:w="2427" w:type="pct"/>
            <w:gridSpan w:val="2"/>
          </w:tcPr>
          <w:p w:rsidR="00FA43BB" w:rsidRPr="005266B9" w:rsidRDefault="00FA43BB" w:rsidP="00854F5C">
            <w:pPr>
              <w:jc w:val="both"/>
              <w:rPr>
                <w:sz w:val="20"/>
              </w:rPr>
            </w:pPr>
            <w:r w:rsidRPr="005266B9">
              <w:rPr>
                <w:sz w:val="20"/>
              </w:rPr>
              <w:t>October 7, 2020</w:t>
            </w:r>
          </w:p>
          <w:p w:rsidR="00FA43BB" w:rsidRPr="005266B9" w:rsidRDefault="00FA43BB" w:rsidP="00854F5C">
            <w:pPr>
              <w:jc w:val="both"/>
              <w:rPr>
                <w:sz w:val="20"/>
              </w:rPr>
            </w:pPr>
            <w:r w:rsidRPr="005266B9">
              <w:rPr>
                <w:sz w:val="20"/>
              </w:rPr>
              <w:t>Court of Queen’s Bench of New Brunswick</w:t>
            </w:r>
          </w:p>
          <w:p w:rsidR="00FA43BB" w:rsidRPr="005266B9" w:rsidRDefault="00FA43BB" w:rsidP="00854F5C">
            <w:pPr>
              <w:jc w:val="both"/>
              <w:rPr>
                <w:sz w:val="20"/>
              </w:rPr>
            </w:pPr>
            <w:r w:rsidRPr="005266B9">
              <w:rPr>
                <w:sz w:val="20"/>
              </w:rPr>
              <w:t>(McLellan J.)</w:t>
            </w:r>
          </w:p>
          <w:p w:rsidR="00FA43BB" w:rsidRPr="005266B9" w:rsidRDefault="00FA43BB" w:rsidP="00854F5C">
            <w:pPr>
              <w:jc w:val="both"/>
              <w:rPr>
                <w:sz w:val="20"/>
              </w:rPr>
            </w:pPr>
            <w:r w:rsidRPr="005266B9">
              <w:rPr>
                <w:sz w:val="20"/>
              </w:rPr>
              <w:t>2020 NBQB 185</w:t>
            </w:r>
          </w:p>
          <w:p w:rsidR="00FA43BB" w:rsidRPr="005266B9" w:rsidRDefault="00FA43BB" w:rsidP="00854F5C">
            <w:pPr>
              <w:jc w:val="both"/>
              <w:rPr>
                <w:sz w:val="20"/>
              </w:rPr>
            </w:pPr>
          </w:p>
        </w:tc>
        <w:tc>
          <w:tcPr>
            <w:tcW w:w="243" w:type="pct"/>
          </w:tcPr>
          <w:p w:rsidR="00FA43BB" w:rsidRPr="005266B9" w:rsidRDefault="00FA43BB" w:rsidP="00854F5C">
            <w:pPr>
              <w:jc w:val="both"/>
              <w:rPr>
                <w:sz w:val="20"/>
              </w:rPr>
            </w:pPr>
          </w:p>
        </w:tc>
        <w:tc>
          <w:tcPr>
            <w:tcW w:w="2330" w:type="pct"/>
          </w:tcPr>
          <w:p w:rsidR="00FA43BB" w:rsidRPr="005266B9" w:rsidRDefault="00FA43BB" w:rsidP="00854F5C">
            <w:pPr>
              <w:jc w:val="both"/>
              <w:rPr>
                <w:sz w:val="20"/>
              </w:rPr>
            </w:pPr>
            <w:r w:rsidRPr="005266B9">
              <w:rPr>
                <w:sz w:val="20"/>
              </w:rPr>
              <w:t>Order for permanent guardianship of applicants’ four children with no right of access for parents</w:t>
            </w:r>
          </w:p>
          <w:p w:rsidR="00FA43BB" w:rsidRPr="005266B9" w:rsidRDefault="00FA43BB" w:rsidP="00854F5C">
            <w:pPr>
              <w:jc w:val="both"/>
              <w:rPr>
                <w:sz w:val="20"/>
              </w:rPr>
            </w:pPr>
          </w:p>
          <w:p w:rsidR="00FA43BB" w:rsidRPr="005266B9" w:rsidRDefault="00FA43BB" w:rsidP="00854F5C">
            <w:pPr>
              <w:jc w:val="both"/>
              <w:rPr>
                <w:sz w:val="20"/>
              </w:rPr>
            </w:pPr>
          </w:p>
        </w:tc>
      </w:tr>
      <w:tr w:rsidR="00FA43BB" w:rsidRPr="005266B9" w:rsidTr="00854F5C">
        <w:tc>
          <w:tcPr>
            <w:tcW w:w="2427" w:type="pct"/>
            <w:gridSpan w:val="2"/>
          </w:tcPr>
          <w:p w:rsidR="00FA43BB" w:rsidRPr="005266B9" w:rsidRDefault="00FA43BB" w:rsidP="00854F5C">
            <w:pPr>
              <w:jc w:val="both"/>
              <w:rPr>
                <w:sz w:val="20"/>
              </w:rPr>
            </w:pPr>
            <w:r w:rsidRPr="005266B9">
              <w:rPr>
                <w:sz w:val="20"/>
              </w:rPr>
              <w:t>May 13, 2021</w:t>
            </w:r>
          </w:p>
          <w:p w:rsidR="00FA43BB" w:rsidRPr="005266B9" w:rsidRDefault="00FA43BB" w:rsidP="00854F5C">
            <w:pPr>
              <w:jc w:val="both"/>
              <w:rPr>
                <w:sz w:val="20"/>
              </w:rPr>
            </w:pPr>
            <w:r w:rsidRPr="005266B9">
              <w:rPr>
                <w:sz w:val="20"/>
              </w:rPr>
              <w:t>Court of Appeal of New Brunswick</w:t>
            </w:r>
          </w:p>
          <w:p w:rsidR="00FA43BB" w:rsidRPr="005266B9" w:rsidRDefault="00FA43BB" w:rsidP="00854F5C">
            <w:pPr>
              <w:jc w:val="both"/>
              <w:rPr>
                <w:sz w:val="20"/>
              </w:rPr>
            </w:pPr>
            <w:r w:rsidRPr="005266B9">
              <w:rPr>
                <w:sz w:val="20"/>
              </w:rPr>
              <w:t>(Quigg, Baird and LeBlond JJ.A.)</w:t>
            </w:r>
          </w:p>
          <w:p w:rsidR="00FA43BB" w:rsidRPr="005266B9" w:rsidRDefault="005266B9" w:rsidP="00854F5C">
            <w:pPr>
              <w:jc w:val="both"/>
              <w:rPr>
                <w:sz w:val="20"/>
              </w:rPr>
            </w:pPr>
            <w:hyperlink r:id="rId33" w:history="1">
              <w:r w:rsidR="00FA43BB" w:rsidRPr="005266B9">
                <w:rPr>
                  <w:rStyle w:val="Hyperlink"/>
                  <w:sz w:val="20"/>
                </w:rPr>
                <w:t>2021 NBCA 25</w:t>
              </w:r>
            </w:hyperlink>
          </w:p>
          <w:p w:rsidR="00FA43BB" w:rsidRPr="005266B9" w:rsidRDefault="00FA43BB" w:rsidP="00854F5C">
            <w:pPr>
              <w:jc w:val="both"/>
              <w:rPr>
                <w:sz w:val="20"/>
              </w:rPr>
            </w:pPr>
          </w:p>
        </w:tc>
        <w:tc>
          <w:tcPr>
            <w:tcW w:w="243" w:type="pct"/>
          </w:tcPr>
          <w:p w:rsidR="00FA43BB" w:rsidRPr="005266B9" w:rsidRDefault="00FA43BB" w:rsidP="00854F5C">
            <w:pPr>
              <w:jc w:val="both"/>
              <w:rPr>
                <w:sz w:val="20"/>
              </w:rPr>
            </w:pPr>
          </w:p>
        </w:tc>
        <w:tc>
          <w:tcPr>
            <w:tcW w:w="2330" w:type="pct"/>
          </w:tcPr>
          <w:p w:rsidR="00FA43BB" w:rsidRPr="005266B9" w:rsidRDefault="00FA43BB" w:rsidP="00854F5C">
            <w:pPr>
              <w:jc w:val="both"/>
              <w:rPr>
                <w:sz w:val="20"/>
              </w:rPr>
            </w:pPr>
            <w:r w:rsidRPr="005266B9">
              <w:rPr>
                <w:sz w:val="20"/>
              </w:rPr>
              <w:t>Applicants’ appeal dismissed</w:t>
            </w:r>
          </w:p>
          <w:p w:rsidR="00FA43BB" w:rsidRPr="005266B9" w:rsidRDefault="00FA43BB" w:rsidP="00854F5C">
            <w:pPr>
              <w:jc w:val="both"/>
              <w:rPr>
                <w:sz w:val="20"/>
              </w:rPr>
            </w:pPr>
          </w:p>
        </w:tc>
      </w:tr>
      <w:tr w:rsidR="00FA43BB" w:rsidRPr="005266B9" w:rsidTr="00854F5C">
        <w:tc>
          <w:tcPr>
            <w:tcW w:w="2427" w:type="pct"/>
            <w:gridSpan w:val="2"/>
          </w:tcPr>
          <w:p w:rsidR="00FA43BB" w:rsidRPr="005266B9" w:rsidRDefault="00FA43BB" w:rsidP="00854F5C">
            <w:pPr>
              <w:jc w:val="both"/>
              <w:rPr>
                <w:sz w:val="20"/>
              </w:rPr>
            </w:pPr>
            <w:r w:rsidRPr="005266B9">
              <w:rPr>
                <w:sz w:val="20"/>
              </w:rPr>
              <w:t>August 11, 2021</w:t>
            </w:r>
          </w:p>
          <w:p w:rsidR="00FA43BB" w:rsidRPr="005266B9" w:rsidRDefault="00FA43BB" w:rsidP="00854F5C">
            <w:pPr>
              <w:jc w:val="both"/>
              <w:rPr>
                <w:sz w:val="20"/>
              </w:rPr>
            </w:pPr>
            <w:r w:rsidRPr="005266B9">
              <w:rPr>
                <w:sz w:val="20"/>
              </w:rPr>
              <w:t>Supreme Court of Canada</w:t>
            </w:r>
          </w:p>
        </w:tc>
        <w:tc>
          <w:tcPr>
            <w:tcW w:w="243" w:type="pct"/>
          </w:tcPr>
          <w:p w:rsidR="00FA43BB" w:rsidRPr="005266B9" w:rsidRDefault="00FA43BB" w:rsidP="00854F5C">
            <w:pPr>
              <w:jc w:val="both"/>
              <w:rPr>
                <w:sz w:val="20"/>
              </w:rPr>
            </w:pPr>
          </w:p>
        </w:tc>
        <w:tc>
          <w:tcPr>
            <w:tcW w:w="2330" w:type="pct"/>
          </w:tcPr>
          <w:p w:rsidR="00FA43BB" w:rsidRPr="005266B9" w:rsidRDefault="00FA43BB" w:rsidP="00854F5C">
            <w:pPr>
              <w:jc w:val="both"/>
              <w:rPr>
                <w:sz w:val="20"/>
              </w:rPr>
            </w:pPr>
            <w:r w:rsidRPr="005266B9">
              <w:rPr>
                <w:sz w:val="20"/>
              </w:rPr>
              <w:t>Application for leave to appeal filed</w:t>
            </w:r>
          </w:p>
          <w:p w:rsidR="00FA43BB" w:rsidRPr="005266B9" w:rsidRDefault="00FA43BB" w:rsidP="00854F5C">
            <w:pPr>
              <w:jc w:val="both"/>
              <w:rPr>
                <w:sz w:val="20"/>
              </w:rPr>
            </w:pPr>
          </w:p>
        </w:tc>
      </w:tr>
    </w:tbl>
    <w:p w:rsidR="00FA43BB" w:rsidRPr="005266B9" w:rsidRDefault="00FA43BB" w:rsidP="00FA43BB">
      <w:pPr>
        <w:jc w:val="both"/>
        <w:rPr>
          <w:sz w:val="20"/>
        </w:rPr>
      </w:pPr>
    </w:p>
    <w:p w:rsidR="00FA43BB" w:rsidRPr="005266B9" w:rsidRDefault="005266B9" w:rsidP="00FA43BB">
      <w:pPr>
        <w:jc w:val="both"/>
        <w:rPr>
          <w:sz w:val="20"/>
        </w:rPr>
      </w:pPr>
      <w:r w:rsidRPr="005266B9">
        <w:rPr>
          <w:sz w:val="20"/>
        </w:rPr>
        <w:pict>
          <v:rect id="_x0000_i1038" style="width:2in;height:1pt" o:hrpct="0" o:hralign="center" o:hrstd="t" o:hrnoshade="t" o:hr="t" fillcolor="black [3213]" stroked="f"/>
        </w:pict>
      </w:r>
    </w:p>
    <w:p w:rsidR="00FA43BB" w:rsidRPr="005266B9" w:rsidRDefault="00FA43BB" w:rsidP="00FA43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A43BB" w:rsidRPr="005266B9" w:rsidTr="00854F5C">
        <w:tc>
          <w:tcPr>
            <w:tcW w:w="543" w:type="pct"/>
          </w:tcPr>
          <w:p w:rsidR="00FA43BB" w:rsidRPr="005266B9" w:rsidRDefault="00FA43BB" w:rsidP="00854F5C">
            <w:pPr>
              <w:jc w:val="both"/>
              <w:rPr>
                <w:sz w:val="20"/>
              </w:rPr>
            </w:pPr>
            <w:r w:rsidRPr="005266B9">
              <w:rPr>
                <w:rStyle w:val="SCCFileNumberChar"/>
                <w:sz w:val="20"/>
                <w:szCs w:val="20"/>
              </w:rPr>
              <w:t>39783</w:t>
            </w:r>
          </w:p>
        </w:tc>
        <w:tc>
          <w:tcPr>
            <w:tcW w:w="4457" w:type="pct"/>
            <w:gridSpan w:val="3"/>
          </w:tcPr>
          <w:p w:rsidR="00FA43BB" w:rsidRPr="005266B9" w:rsidRDefault="00FA43BB" w:rsidP="00854F5C">
            <w:pPr>
              <w:pStyle w:val="SCCLsocParty"/>
              <w:jc w:val="both"/>
              <w:rPr>
                <w:b/>
                <w:sz w:val="20"/>
                <w:szCs w:val="20"/>
              </w:rPr>
            </w:pPr>
            <w:r w:rsidRPr="005266B9">
              <w:rPr>
                <w:b/>
                <w:sz w:val="20"/>
                <w:szCs w:val="20"/>
              </w:rPr>
              <w:t>D.S.</w:t>
            </w:r>
            <w:r w:rsidR="00AE6428" w:rsidRPr="005266B9">
              <w:rPr>
                <w:b/>
                <w:sz w:val="20"/>
                <w:szCs w:val="20"/>
              </w:rPr>
              <w:t xml:space="preserve"> et</w:t>
            </w:r>
            <w:r w:rsidRPr="005266B9">
              <w:rPr>
                <w:b/>
                <w:sz w:val="20"/>
                <w:szCs w:val="20"/>
              </w:rPr>
              <w:t xml:space="preserve"> A.C. c. Nouveau-Brunswick (Ministre du Développement social)</w:t>
            </w:r>
          </w:p>
          <w:p w:rsidR="00FA43BB" w:rsidRPr="005266B9" w:rsidRDefault="00FA43BB" w:rsidP="00854F5C">
            <w:pPr>
              <w:jc w:val="both"/>
              <w:rPr>
                <w:sz w:val="20"/>
              </w:rPr>
            </w:pPr>
            <w:r w:rsidRPr="005266B9">
              <w:rPr>
                <w:sz w:val="20"/>
              </w:rPr>
              <w:t>(N.</w:t>
            </w:r>
            <w:r w:rsidRPr="005266B9">
              <w:rPr>
                <w:sz w:val="20"/>
              </w:rPr>
              <w:noBreakHyphen/>
              <w:t>B.) (Civile) (Autorisation)</w:t>
            </w:r>
          </w:p>
        </w:tc>
      </w:tr>
      <w:tr w:rsidR="00FA43BB" w:rsidRPr="005266B9" w:rsidTr="00854F5C">
        <w:tc>
          <w:tcPr>
            <w:tcW w:w="5000" w:type="pct"/>
            <w:gridSpan w:val="4"/>
          </w:tcPr>
          <w:p w:rsidR="00FA43BB" w:rsidRPr="005266B9" w:rsidRDefault="00AE6428" w:rsidP="00854F5C">
            <w:pPr>
              <w:jc w:val="both"/>
              <w:rPr>
                <w:sz w:val="20"/>
                <w:szCs w:val="20"/>
                <w:lang w:val="fr-CA"/>
              </w:rPr>
            </w:pPr>
            <w:r w:rsidRPr="005266B9">
              <w:rPr>
                <w:sz w:val="20"/>
                <w:szCs w:val="20"/>
                <w:lang w:val="fr-CA"/>
              </w:rPr>
              <w:t>La demande d’autorisation d’appel de l’arrêt de la Cour d’appel du Nouveau-Brunswick, numéro 79-20-CA, 2021 NBCA 25, daté du 13 mai 2021, est rejetée.</w:t>
            </w:r>
          </w:p>
          <w:p w:rsidR="00AE6428" w:rsidRPr="005266B9" w:rsidRDefault="00AE6428" w:rsidP="00854F5C">
            <w:pPr>
              <w:jc w:val="both"/>
              <w:rPr>
                <w:sz w:val="20"/>
                <w:lang w:val="fr-CA"/>
              </w:rPr>
            </w:pPr>
          </w:p>
        </w:tc>
      </w:tr>
      <w:tr w:rsidR="00FA43BB" w:rsidRPr="005266B9" w:rsidTr="00854F5C">
        <w:tc>
          <w:tcPr>
            <w:tcW w:w="5000" w:type="pct"/>
            <w:gridSpan w:val="4"/>
          </w:tcPr>
          <w:p w:rsidR="00FA43BB" w:rsidRPr="005266B9" w:rsidRDefault="00FA43BB" w:rsidP="00854F5C">
            <w:pPr>
              <w:jc w:val="both"/>
              <w:rPr>
                <w:sz w:val="20"/>
                <w:lang w:val="fr-CA"/>
              </w:rPr>
            </w:pPr>
            <w:r w:rsidRPr="005266B9">
              <w:rPr>
                <w:sz w:val="20"/>
                <w:lang w:val="fr-CA"/>
              </w:rPr>
              <w:t xml:space="preserve">Jugements et ordonnances — Motifs — Droit des personnes — Protection de l’enfance — Cour d’appel effectuant </w:t>
            </w:r>
            <w:proofErr w:type="gramStart"/>
            <w:r w:rsidRPr="005266B9">
              <w:rPr>
                <w:sz w:val="20"/>
                <w:lang w:val="fr-CA"/>
              </w:rPr>
              <w:t>sa</w:t>
            </w:r>
            <w:proofErr w:type="gramEnd"/>
            <w:r w:rsidRPr="005266B9">
              <w:rPr>
                <w:sz w:val="20"/>
                <w:lang w:val="fr-CA"/>
              </w:rPr>
              <w:t xml:space="preserve"> propre analyse de la preuve lorsque les motifs du juge du procès ont été jugés insuffisants — La Cour d’appel a</w:t>
            </w:r>
            <w:r w:rsidRPr="005266B9">
              <w:rPr>
                <w:sz w:val="20"/>
                <w:lang w:val="fr-CA"/>
              </w:rPr>
              <w:noBreakHyphen/>
              <w:t>t</w:t>
            </w:r>
            <w:r w:rsidRPr="005266B9">
              <w:rPr>
                <w:sz w:val="20"/>
                <w:lang w:val="fr-CA"/>
              </w:rPr>
              <w:noBreakHyphen/>
              <w:t xml:space="preserve">elle commis une erreur de droit en appliquant la règle 62. 21(1) des </w:t>
            </w:r>
            <w:r w:rsidRPr="005266B9">
              <w:rPr>
                <w:i/>
                <w:sz w:val="20"/>
                <w:lang w:val="fr-CA"/>
              </w:rPr>
              <w:t>Règles de procédure</w:t>
            </w:r>
            <w:r w:rsidRPr="005266B9">
              <w:rPr>
                <w:sz w:val="20"/>
                <w:lang w:val="fr-CA"/>
              </w:rPr>
              <w:t xml:space="preserve"> du Nouveau</w:t>
            </w:r>
            <w:r w:rsidRPr="005266B9">
              <w:rPr>
                <w:sz w:val="20"/>
                <w:lang w:val="fr-CA"/>
              </w:rPr>
              <w:noBreakHyphen/>
              <w:t>Brunswick pour rendre l’ordonnance qu’elle a estimée appropriée, sans avoir le bénéfice d’entendre les témoignages ou d’examiner la preuve, lorsque les motifs du juge du procès ont été jugés déficients?</w:t>
            </w:r>
          </w:p>
        </w:tc>
      </w:tr>
      <w:tr w:rsidR="00FA43BB" w:rsidRPr="005266B9" w:rsidTr="00854F5C">
        <w:tc>
          <w:tcPr>
            <w:tcW w:w="5000" w:type="pct"/>
            <w:gridSpan w:val="4"/>
          </w:tcPr>
          <w:p w:rsidR="00FA43BB" w:rsidRPr="005266B9" w:rsidRDefault="00FA43BB" w:rsidP="00854F5C">
            <w:pPr>
              <w:jc w:val="both"/>
              <w:rPr>
                <w:sz w:val="20"/>
                <w:lang w:val="fr-CA"/>
              </w:rPr>
            </w:pPr>
          </w:p>
        </w:tc>
      </w:tr>
      <w:tr w:rsidR="00FA43BB" w:rsidRPr="005266B9" w:rsidTr="00854F5C">
        <w:tc>
          <w:tcPr>
            <w:tcW w:w="5000" w:type="pct"/>
            <w:gridSpan w:val="4"/>
          </w:tcPr>
          <w:p w:rsidR="00FA43BB" w:rsidRPr="005266B9" w:rsidRDefault="00FA43BB" w:rsidP="00854F5C">
            <w:pPr>
              <w:jc w:val="both"/>
              <w:rPr>
                <w:sz w:val="20"/>
                <w:lang w:val="fr-CA"/>
              </w:rPr>
            </w:pPr>
            <w:r w:rsidRPr="005266B9">
              <w:rPr>
                <w:sz w:val="20"/>
                <w:lang w:val="fr-CA"/>
              </w:rPr>
              <w:t>La ministre du Développement social (« ministre ») a sollicité une ordonnance en vue d’obtenir la garde permanente des quatre enfants des demandeurs, en raison du défaut d’encadrement parental de ces derniers. Les enfants sont placés sous les soins de la ministre depuis janvier 2018, en application de bon nombre d’ordonnances de surveillance et de garde. Les demandeurs avaient des droits de visites supervisées auprès des enfants.</w:t>
            </w:r>
          </w:p>
          <w:p w:rsidR="00FA43BB" w:rsidRPr="005266B9" w:rsidRDefault="00FA43BB" w:rsidP="00854F5C">
            <w:pPr>
              <w:jc w:val="both"/>
              <w:rPr>
                <w:sz w:val="20"/>
                <w:lang w:val="fr-CA"/>
              </w:rPr>
            </w:pPr>
          </w:p>
        </w:tc>
      </w:tr>
      <w:tr w:rsidR="00FA43BB" w:rsidRPr="005266B9" w:rsidTr="00854F5C">
        <w:tc>
          <w:tcPr>
            <w:tcW w:w="2427" w:type="pct"/>
            <w:gridSpan w:val="2"/>
          </w:tcPr>
          <w:p w:rsidR="00FA43BB" w:rsidRPr="005266B9" w:rsidRDefault="00FA43BB" w:rsidP="00854F5C">
            <w:pPr>
              <w:jc w:val="both"/>
              <w:rPr>
                <w:sz w:val="20"/>
                <w:lang w:val="fr-CA"/>
              </w:rPr>
            </w:pPr>
            <w:r w:rsidRPr="005266B9">
              <w:rPr>
                <w:sz w:val="20"/>
                <w:lang w:val="fr-CA"/>
              </w:rPr>
              <w:t>7 octobre 2020</w:t>
            </w:r>
          </w:p>
          <w:p w:rsidR="00FA43BB" w:rsidRPr="005266B9" w:rsidRDefault="00FA43BB" w:rsidP="00854F5C">
            <w:pPr>
              <w:jc w:val="both"/>
              <w:rPr>
                <w:sz w:val="20"/>
                <w:lang w:val="fr-CA"/>
              </w:rPr>
            </w:pPr>
            <w:r w:rsidRPr="005266B9">
              <w:rPr>
                <w:sz w:val="20"/>
                <w:lang w:val="fr-CA"/>
              </w:rPr>
              <w:t xml:space="preserve">Cour du banc de la reine du Nouveau-Brunswick </w:t>
            </w:r>
          </w:p>
          <w:p w:rsidR="00FA43BB" w:rsidRPr="005266B9" w:rsidRDefault="00FA43BB" w:rsidP="00854F5C">
            <w:pPr>
              <w:jc w:val="both"/>
              <w:rPr>
                <w:sz w:val="20"/>
              </w:rPr>
            </w:pPr>
            <w:r w:rsidRPr="005266B9">
              <w:rPr>
                <w:sz w:val="20"/>
              </w:rPr>
              <w:t>(juge McLellan)</w:t>
            </w:r>
          </w:p>
          <w:p w:rsidR="00FA43BB" w:rsidRPr="005266B9" w:rsidRDefault="00FA43BB" w:rsidP="00854F5C">
            <w:pPr>
              <w:jc w:val="both"/>
              <w:rPr>
                <w:sz w:val="20"/>
              </w:rPr>
            </w:pPr>
            <w:r w:rsidRPr="005266B9">
              <w:rPr>
                <w:sz w:val="20"/>
              </w:rPr>
              <w:t>2020 NBQB 185</w:t>
            </w:r>
          </w:p>
          <w:p w:rsidR="00FA43BB" w:rsidRPr="005266B9" w:rsidRDefault="00FA43BB" w:rsidP="00854F5C">
            <w:pPr>
              <w:jc w:val="both"/>
              <w:rPr>
                <w:sz w:val="20"/>
              </w:rPr>
            </w:pPr>
          </w:p>
        </w:tc>
        <w:tc>
          <w:tcPr>
            <w:tcW w:w="243" w:type="pct"/>
          </w:tcPr>
          <w:p w:rsidR="00FA43BB" w:rsidRPr="005266B9" w:rsidRDefault="00FA43BB" w:rsidP="00854F5C">
            <w:pPr>
              <w:tabs>
                <w:tab w:val="left" w:pos="419"/>
              </w:tabs>
              <w:jc w:val="both"/>
              <w:rPr>
                <w:sz w:val="20"/>
              </w:rPr>
            </w:pPr>
          </w:p>
        </w:tc>
        <w:tc>
          <w:tcPr>
            <w:tcW w:w="2330" w:type="pct"/>
          </w:tcPr>
          <w:p w:rsidR="00FA43BB" w:rsidRPr="005266B9" w:rsidRDefault="00FA43BB" w:rsidP="00854F5C">
            <w:pPr>
              <w:jc w:val="both"/>
              <w:rPr>
                <w:sz w:val="20"/>
                <w:lang w:val="fr-CA"/>
              </w:rPr>
            </w:pPr>
            <w:r w:rsidRPr="005266B9">
              <w:rPr>
                <w:sz w:val="20"/>
                <w:lang w:val="fr-CA"/>
              </w:rPr>
              <w:t>Ordonnance en vue de la garde permanente des quatre enfants des demandeurs sans droit de visite pour les parents</w:t>
            </w:r>
          </w:p>
          <w:p w:rsidR="00FA43BB" w:rsidRPr="005266B9" w:rsidRDefault="00FA43BB" w:rsidP="00854F5C">
            <w:pPr>
              <w:jc w:val="both"/>
              <w:rPr>
                <w:sz w:val="20"/>
                <w:lang w:val="fr-CA"/>
              </w:rPr>
            </w:pPr>
          </w:p>
        </w:tc>
      </w:tr>
      <w:tr w:rsidR="00FA43BB" w:rsidRPr="005266B9" w:rsidTr="00854F5C">
        <w:tc>
          <w:tcPr>
            <w:tcW w:w="2427" w:type="pct"/>
            <w:gridSpan w:val="2"/>
          </w:tcPr>
          <w:p w:rsidR="00FA43BB" w:rsidRPr="005266B9" w:rsidRDefault="00FA43BB" w:rsidP="00854F5C">
            <w:pPr>
              <w:jc w:val="both"/>
              <w:rPr>
                <w:sz w:val="20"/>
                <w:lang w:val="fr-CA"/>
              </w:rPr>
            </w:pPr>
            <w:r w:rsidRPr="005266B9">
              <w:rPr>
                <w:sz w:val="20"/>
                <w:lang w:val="fr-CA"/>
              </w:rPr>
              <w:t>13 mai 2021</w:t>
            </w:r>
          </w:p>
          <w:p w:rsidR="00FA43BB" w:rsidRPr="005266B9" w:rsidRDefault="00FA43BB" w:rsidP="00854F5C">
            <w:pPr>
              <w:jc w:val="both"/>
              <w:rPr>
                <w:sz w:val="20"/>
                <w:lang w:val="fr-CA"/>
              </w:rPr>
            </w:pPr>
            <w:r w:rsidRPr="005266B9">
              <w:rPr>
                <w:sz w:val="20"/>
                <w:lang w:val="fr-CA"/>
              </w:rPr>
              <w:t>Cour d’appel du Nouveau</w:t>
            </w:r>
            <w:r w:rsidRPr="005266B9">
              <w:rPr>
                <w:sz w:val="20"/>
                <w:lang w:val="fr-CA"/>
              </w:rPr>
              <w:noBreakHyphen/>
              <w:t>Brunswick</w:t>
            </w:r>
          </w:p>
          <w:p w:rsidR="00FA43BB" w:rsidRPr="005266B9" w:rsidRDefault="00FA43BB" w:rsidP="00854F5C">
            <w:pPr>
              <w:jc w:val="both"/>
              <w:rPr>
                <w:sz w:val="20"/>
                <w:lang w:val="fr-CA"/>
              </w:rPr>
            </w:pPr>
            <w:r w:rsidRPr="005266B9">
              <w:rPr>
                <w:sz w:val="20"/>
                <w:lang w:val="fr-CA"/>
              </w:rPr>
              <w:t>(juges Quigg, Baird et LeBlond)</w:t>
            </w:r>
          </w:p>
          <w:p w:rsidR="00FA43BB" w:rsidRPr="005266B9" w:rsidRDefault="005266B9" w:rsidP="00854F5C">
            <w:pPr>
              <w:jc w:val="both"/>
              <w:rPr>
                <w:sz w:val="20"/>
              </w:rPr>
            </w:pPr>
            <w:hyperlink r:id="rId34" w:history="1">
              <w:r w:rsidR="00FA43BB" w:rsidRPr="005266B9">
                <w:rPr>
                  <w:rStyle w:val="Hyperlink"/>
                  <w:sz w:val="20"/>
                </w:rPr>
                <w:t>2021 NBCA 25</w:t>
              </w:r>
            </w:hyperlink>
          </w:p>
          <w:p w:rsidR="00FA43BB" w:rsidRPr="005266B9" w:rsidRDefault="00FA43BB" w:rsidP="00854F5C">
            <w:pPr>
              <w:jc w:val="both"/>
              <w:rPr>
                <w:sz w:val="20"/>
              </w:rPr>
            </w:pPr>
          </w:p>
        </w:tc>
        <w:tc>
          <w:tcPr>
            <w:tcW w:w="243" w:type="pct"/>
          </w:tcPr>
          <w:p w:rsidR="00FA43BB" w:rsidRPr="005266B9" w:rsidRDefault="00FA43BB" w:rsidP="00854F5C">
            <w:pPr>
              <w:jc w:val="both"/>
              <w:rPr>
                <w:sz w:val="20"/>
              </w:rPr>
            </w:pPr>
          </w:p>
        </w:tc>
        <w:tc>
          <w:tcPr>
            <w:tcW w:w="2330" w:type="pct"/>
          </w:tcPr>
          <w:p w:rsidR="00FA43BB" w:rsidRPr="005266B9" w:rsidRDefault="00FA43BB" w:rsidP="00854F5C">
            <w:pPr>
              <w:jc w:val="both"/>
              <w:rPr>
                <w:sz w:val="20"/>
                <w:lang w:val="fr-CA"/>
              </w:rPr>
            </w:pPr>
            <w:r w:rsidRPr="005266B9">
              <w:rPr>
                <w:sz w:val="20"/>
                <w:lang w:val="fr-CA"/>
              </w:rPr>
              <w:t>Rejet de l’appel des demandeurs</w:t>
            </w:r>
          </w:p>
          <w:p w:rsidR="00FA43BB" w:rsidRPr="005266B9" w:rsidRDefault="00FA43BB" w:rsidP="00854F5C">
            <w:pPr>
              <w:jc w:val="both"/>
              <w:rPr>
                <w:sz w:val="20"/>
                <w:lang w:val="fr-CA"/>
              </w:rPr>
            </w:pPr>
          </w:p>
        </w:tc>
      </w:tr>
      <w:tr w:rsidR="00FA43BB" w:rsidRPr="005266B9" w:rsidTr="00854F5C">
        <w:tc>
          <w:tcPr>
            <w:tcW w:w="2427" w:type="pct"/>
            <w:gridSpan w:val="2"/>
          </w:tcPr>
          <w:p w:rsidR="00FA43BB" w:rsidRPr="005266B9" w:rsidRDefault="00FA43BB" w:rsidP="00854F5C">
            <w:pPr>
              <w:jc w:val="both"/>
              <w:rPr>
                <w:sz w:val="20"/>
                <w:lang w:val="fr-CA"/>
              </w:rPr>
            </w:pPr>
            <w:r w:rsidRPr="005266B9">
              <w:rPr>
                <w:sz w:val="20"/>
                <w:lang w:val="fr-CA"/>
              </w:rPr>
              <w:t>11 août 2021</w:t>
            </w:r>
          </w:p>
          <w:p w:rsidR="00FA43BB" w:rsidRPr="005266B9" w:rsidRDefault="00FA43BB" w:rsidP="00854F5C">
            <w:pPr>
              <w:jc w:val="both"/>
              <w:rPr>
                <w:sz w:val="20"/>
                <w:lang w:val="fr-CA"/>
              </w:rPr>
            </w:pPr>
            <w:r w:rsidRPr="005266B9">
              <w:rPr>
                <w:sz w:val="20"/>
                <w:lang w:val="fr-CA"/>
              </w:rPr>
              <w:t>Cour suprême du Canada</w:t>
            </w:r>
          </w:p>
        </w:tc>
        <w:tc>
          <w:tcPr>
            <w:tcW w:w="243" w:type="pct"/>
          </w:tcPr>
          <w:p w:rsidR="00FA43BB" w:rsidRPr="005266B9" w:rsidRDefault="00FA43BB" w:rsidP="00854F5C">
            <w:pPr>
              <w:tabs>
                <w:tab w:val="left" w:pos="394"/>
              </w:tabs>
              <w:jc w:val="both"/>
              <w:rPr>
                <w:sz w:val="20"/>
                <w:lang w:val="fr-CA"/>
              </w:rPr>
            </w:pPr>
          </w:p>
        </w:tc>
        <w:tc>
          <w:tcPr>
            <w:tcW w:w="2330" w:type="pct"/>
          </w:tcPr>
          <w:p w:rsidR="00FA43BB" w:rsidRPr="005266B9" w:rsidRDefault="00FA43BB" w:rsidP="00854F5C">
            <w:pPr>
              <w:jc w:val="both"/>
              <w:rPr>
                <w:sz w:val="20"/>
                <w:lang w:val="fr-CA"/>
              </w:rPr>
            </w:pPr>
            <w:r w:rsidRPr="005266B9">
              <w:rPr>
                <w:sz w:val="20"/>
                <w:lang w:val="fr-CA"/>
              </w:rPr>
              <w:t>Dépôt de la demande d’autorisation d’appel</w:t>
            </w:r>
          </w:p>
          <w:p w:rsidR="00FA43BB" w:rsidRPr="005266B9" w:rsidRDefault="00FA43BB" w:rsidP="00854F5C">
            <w:pPr>
              <w:jc w:val="both"/>
              <w:rPr>
                <w:sz w:val="20"/>
                <w:lang w:val="fr-CA"/>
              </w:rPr>
            </w:pPr>
          </w:p>
        </w:tc>
      </w:tr>
    </w:tbl>
    <w:p w:rsidR="004B2E86" w:rsidRPr="005266B9" w:rsidRDefault="004B2E86" w:rsidP="004B2E86">
      <w:pPr>
        <w:jc w:val="both"/>
        <w:rPr>
          <w:sz w:val="20"/>
          <w:szCs w:val="20"/>
          <w:lang w:val="fr-CA"/>
        </w:rPr>
      </w:pPr>
    </w:p>
    <w:p w:rsidR="00102792" w:rsidRPr="005266B9" w:rsidRDefault="005266B9" w:rsidP="004B2E86">
      <w:pPr>
        <w:jc w:val="both"/>
        <w:rPr>
          <w:sz w:val="20"/>
          <w:szCs w:val="20"/>
          <w:lang w:val="fr-CA"/>
        </w:rPr>
      </w:pPr>
      <w:r w:rsidRPr="005266B9">
        <w:rPr>
          <w:sz w:val="20"/>
          <w:szCs w:val="20"/>
        </w:rPr>
        <w:pict>
          <v:rect id="_x0000_i1039" style="width:2in;height:1pt" o:hrpct="0" o:hralign="center" o:hrstd="t" o:hrnoshade="t" o:hr="t" fillcolor="black" stroked="f"/>
        </w:pict>
      </w:r>
    </w:p>
    <w:p w:rsidR="00E06F20" w:rsidRPr="005266B9" w:rsidRDefault="00E06F20" w:rsidP="00102792">
      <w:pPr>
        <w:jc w:val="both"/>
        <w:rPr>
          <w:sz w:val="20"/>
          <w:lang w:val="fr-CA"/>
        </w:rPr>
      </w:pPr>
    </w:p>
    <w:p w:rsidR="00890FEB" w:rsidRPr="005266B9" w:rsidRDefault="00890FEB" w:rsidP="008D292F">
      <w:pPr>
        <w:rPr>
          <w:sz w:val="20"/>
          <w:szCs w:val="20"/>
          <w:lang w:val="fr-CA"/>
        </w:rPr>
      </w:pPr>
    </w:p>
    <w:p w:rsidR="00890FEB" w:rsidRPr="005266B9" w:rsidRDefault="00890FEB" w:rsidP="008D292F">
      <w:pPr>
        <w:rPr>
          <w:b/>
          <w:sz w:val="20"/>
          <w:szCs w:val="20"/>
          <w:lang w:val="fr-CA"/>
        </w:rPr>
        <w:sectPr w:rsidR="00890FEB" w:rsidRPr="005266B9" w:rsidSect="008D292F">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p w:rsidR="00567602" w:rsidRPr="005266B9" w:rsidRDefault="001434B9" w:rsidP="00567602">
      <w:pPr>
        <w:pStyle w:val="Header1StyleE"/>
        <w:pBdr>
          <w:bottom w:val="single" w:sz="12" w:space="1" w:color="auto"/>
        </w:pBdr>
        <w:rPr>
          <w:lang w:val="fr-CA"/>
        </w:rPr>
      </w:pPr>
      <w:bookmarkStart w:id="4" w:name="_Toc89942772"/>
      <w:r w:rsidRPr="005266B9">
        <w:rPr>
          <w:lang w:val="fr-CA"/>
        </w:rPr>
        <w:t>Appeals heard since the last issue and disposition</w:t>
      </w:r>
      <w:r w:rsidR="00271E1E" w:rsidRPr="005266B9">
        <w:rPr>
          <w:lang w:val="fr-CA"/>
        </w:rPr>
        <w:t xml:space="preserve"> / </w:t>
      </w:r>
      <w:r w:rsidR="00567602" w:rsidRPr="005266B9">
        <w:rPr>
          <w:lang w:val="fr-CA"/>
        </w:rPr>
        <w:br/>
      </w:r>
      <w:r w:rsidRPr="005266B9">
        <w:rPr>
          <w:lang w:val="fr-CA"/>
        </w:rPr>
        <w:t>Appels entendus depuis la dernière parution et résultat</w:t>
      </w:r>
      <w:bookmarkEnd w:id="4"/>
    </w:p>
    <w:p w:rsidR="00567602" w:rsidRPr="005266B9" w:rsidRDefault="00567602" w:rsidP="009B36BA">
      <w:pPr>
        <w:widowControl w:val="0"/>
        <w:jc w:val="both"/>
        <w:rPr>
          <w:sz w:val="20"/>
          <w:szCs w:val="20"/>
          <w:lang w:val="fr-CA"/>
        </w:rPr>
      </w:pPr>
    </w:p>
    <w:p w:rsidR="00717608" w:rsidRPr="005266B9" w:rsidRDefault="00E54C21" w:rsidP="00717608">
      <w:pPr>
        <w:rPr>
          <w:b/>
          <w:sz w:val="20"/>
          <w:szCs w:val="20"/>
        </w:rPr>
      </w:pPr>
      <w:r w:rsidRPr="005266B9">
        <w:rPr>
          <w:b/>
          <w:sz w:val="20"/>
          <w:szCs w:val="20"/>
        </w:rPr>
        <w:t>DECEMBER</w:t>
      </w:r>
      <w:r w:rsidR="00717608" w:rsidRPr="005266B9">
        <w:rPr>
          <w:b/>
          <w:sz w:val="20"/>
          <w:szCs w:val="20"/>
        </w:rPr>
        <w:t xml:space="preserve"> </w:t>
      </w:r>
      <w:r w:rsidRPr="005266B9">
        <w:rPr>
          <w:b/>
          <w:sz w:val="20"/>
          <w:szCs w:val="20"/>
        </w:rPr>
        <w:t>6</w:t>
      </w:r>
      <w:r w:rsidR="00717608" w:rsidRPr="005266B9">
        <w:rPr>
          <w:b/>
          <w:sz w:val="20"/>
          <w:szCs w:val="20"/>
        </w:rPr>
        <w:t>, 20</w:t>
      </w:r>
      <w:r w:rsidR="00172473" w:rsidRPr="005266B9">
        <w:rPr>
          <w:b/>
          <w:sz w:val="20"/>
          <w:szCs w:val="20"/>
        </w:rPr>
        <w:t>2</w:t>
      </w:r>
      <w:r w:rsidR="009B36BA" w:rsidRPr="005266B9">
        <w:rPr>
          <w:b/>
          <w:sz w:val="20"/>
          <w:szCs w:val="20"/>
        </w:rPr>
        <w:t>1</w:t>
      </w:r>
      <w:r w:rsidR="00717608" w:rsidRPr="005266B9">
        <w:rPr>
          <w:b/>
          <w:sz w:val="20"/>
          <w:szCs w:val="20"/>
        </w:rPr>
        <w:t xml:space="preserve"> / LE </w:t>
      </w:r>
      <w:r w:rsidRPr="005266B9">
        <w:rPr>
          <w:b/>
          <w:sz w:val="20"/>
          <w:szCs w:val="20"/>
        </w:rPr>
        <w:t>6</w:t>
      </w:r>
      <w:r w:rsidR="00717608" w:rsidRPr="005266B9">
        <w:rPr>
          <w:b/>
          <w:sz w:val="20"/>
          <w:szCs w:val="20"/>
        </w:rPr>
        <w:t xml:space="preserve"> </w:t>
      </w:r>
      <w:r w:rsidRPr="005266B9">
        <w:rPr>
          <w:b/>
          <w:sz w:val="20"/>
          <w:szCs w:val="20"/>
        </w:rPr>
        <w:t>DÉCEMBRE</w:t>
      </w:r>
      <w:r w:rsidR="00717608" w:rsidRPr="005266B9">
        <w:rPr>
          <w:b/>
          <w:sz w:val="20"/>
          <w:szCs w:val="20"/>
        </w:rPr>
        <w:t xml:space="preserve"> 20</w:t>
      </w:r>
      <w:r w:rsidR="00172473" w:rsidRPr="005266B9">
        <w:rPr>
          <w:b/>
          <w:sz w:val="20"/>
          <w:szCs w:val="20"/>
        </w:rPr>
        <w:t>2</w:t>
      </w:r>
      <w:r w:rsidR="009B36BA" w:rsidRPr="005266B9">
        <w:rPr>
          <w:b/>
          <w:sz w:val="20"/>
          <w:szCs w:val="20"/>
        </w:rPr>
        <w:t>1</w:t>
      </w:r>
    </w:p>
    <w:p w:rsidR="00172473" w:rsidRPr="005266B9" w:rsidRDefault="00172473" w:rsidP="00717608">
      <w:pPr>
        <w:rPr>
          <w:sz w:val="20"/>
          <w:szCs w:val="20"/>
        </w:rPr>
      </w:pPr>
    </w:p>
    <w:p w:rsidR="00E54C21" w:rsidRPr="005266B9" w:rsidRDefault="00E54C21" w:rsidP="00E54C21">
      <w:pPr>
        <w:widowControl w:val="0"/>
        <w:rPr>
          <w:sz w:val="20"/>
          <w:szCs w:val="20"/>
        </w:rPr>
      </w:pPr>
      <w:r w:rsidRPr="005266B9">
        <w:rPr>
          <w:b/>
          <w:sz w:val="20"/>
          <w:szCs w:val="20"/>
        </w:rPr>
        <w:t xml:space="preserve">Her Majesty the Queen v. Russell Steven Tessier </w:t>
      </w:r>
      <w:r w:rsidRPr="005266B9">
        <w:rPr>
          <w:sz w:val="20"/>
          <w:szCs w:val="20"/>
        </w:rPr>
        <w:t xml:space="preserve">(Alta.) (Criminal) (By Leave) </w:t>
      </w:r>
      <w:r w:rsidRPr="005266B9">
        <w:rPr>
          <w:iCs/>
          <w:color w:val="333333"/>
          <w:sz w:val="20"/>
          <w:szCs w:val="20"/>
        </w:rPr>
        <w:t>(</w:t>
      </w:r>
      <w:hyperlink r:id="rId41" w:history="1">
        <w:r w:rsidRPr="005266B9">
          <w:rPr>
            <w:rStyle w:val="Hyperlink"/>
            <w:iCs/>
            <w:sz w:val="20"/>
            <w:szCs w:val="20"/>
          </w:rPr>
          <w:t>39350</w:t>
        </w:r>
      </w:hyperlink>
      <w:r w:rsidRPr="005266B9">
        <w:rPr>
          <w:iCs/>
          <w:color w:val="333333"/>
          <w:sz w:val="20"/>
          <w:szCs w:val="20"/>
        </w:rPr>
        <w:t>)</w:t>
      </w:r>
    </w:p>
    <w:p w:rsidR="00E54C21" w:rsidRPr="005266B9" w:rsidRDefault="00E54C21" w:rsidP="00E54C21">
      <w:pPr>
        <w:widowControl w:val="0"/>
        <w:ind w:left="1109" w:hanging="1109"/>
        <w:rPr>
          <w:sz w:val="20"/>
          <w:szCs w:val="20"/>
        </w:rPr>
      </w:pPr>
    </w:p>
    <w:p w:rsidR="00E54C21" w:rsidRPr="005266B9" w:rsidRDefault="00E54C21" w:rsidP="00E54C21">
      <w:pPr>
        <w:widowControl w:val="0"/>
        <w:ind w:left="1109" w:hanging="1109"/>
        <w:rPr>
          <w:sz w:val="20"/>
          <w:szCs w:val="20"/>
        </w:rPr>
      </w:pPr>
      <w:r w:rsidRPr="005266B9">
        <w:rPr>
          <w:sz w:val="20"/>
          <w:szCs w:val="20"/>
        </w:rPr>
        <w:t xml:space="preserve">Coram: </w:t>
      </w:r>
      <w:r w:rsidRPr="005266B9">
        <w:rPr>
          <w:sz w:val="20"/>
          <w:szCs w:val="20"/>
        </w:rPr>
        <w:tab/>
        <w:t>Wagner C.J. and Moldaver, Karakatsanis, Côté, Brown, Rowe, Martin, Kasirer and Jamal JJ.</w:t>
      </w:r>
    </w:p>
    <w:p w:rsidR="00E54C21" w:rsidRPr="005266B9" w:rsidRDefault="00E54C21" w:rsidP="00E54C21">
      <w:pPr>
        <w:widowControl w:val="0"/>
        <w:ind w:left="1109" w:hanging="1109"/>
        <w:rPr>
          <w:sz w:val="20"/>
          <w:szCs w:val="20"/>
        </w:rPr>
      </w:pPr>
    </w:p>
    <w:p w:rsidR="00E54C21" w:rsidRPr="005266B9" w:rsidRDefault="00E54C21" w:rsidP="00E54C21">
      <w:pPr>
        <w:widowControl w:val="0"/>
        <w:ind w:left="1109" w:hanging="1109"/>
        <w:rPr>
          <w:sz w:val="20"/>
          <w:szCs w:val="20"/>
        </w:rPr>
      </w:pPr>
      <w:r w:rsidRPr="005266B9">
        <w:rPr>
          <w:b/>
          <w:sz w:val="20"/>
          <w:szCs w:val="20"/>
        </w:rPr>
        <w:t>RESERVED / EN DÉLIBÉRÉ</w:t>
      </w:r>
    </w:p>
    <w:p w:rsidR="00E06F20" w:rsidRPr="005266B9" w:rsidRDefault="00E06F20" w:rsidP="00102792">
      <w:pPr>
        <w:ind w:left="1109" w:hanging="1109"/>
        <w:rPr>
          <w:bCs/>
          <w:color w:val="000000"/>
          <w:sz w:val="20"/>
          <w:szCs w:val="27"/>
        </w:rPr>
      </w:pPr>
    </w:p>
    <w:p w:rsidR="00E06F20" w:rsidRPr="005266B9" w:rsidRDefault="005266B9" w:rsidP="00281DA2">
      <w:pPr>
        <w:jc w:val="center"/>
        <w:rPr>
          <w:color w:val="000000"/>
          <w:sz w:val="20"/>
          <w:szCs w:val="27"/>
        </w:rPr>
      </w:pPr>
      <w:r w:rsidRPr="005266B9">
        <w:rPr>
          <w:sz w:val="20"/>
          <w:szCs w:val="20"/>
        </w:rPr>
        <w:pict>
          <v:rect id="_x0000_i1042" style="width:2in;height:1pt" o:hrpct="0" o:hralign="center" o:hrstd="t" o:hrnoshade="t" o:hr="t" fillcolor="black [3213]" stroked="f"/>
        </w:pict>
      </w:r>
    </w:p>
    <w:p w:rsidR="00102792" w:rsidRPr="005266B9" w:rsidRDefault="00102792" w:rsidP="00102792">
      <w:pPr>
        <w:widowControl w:val="0"/>
        <w:rPr>
          <w:sz w:val="20"/>
          <w:szCs w:val="20"/>
        </w:rPr>
      </w:pPr>
    </w:p>
    <w:p w:rsidR="00E54C21" w:rsidRPr="005266B9" w:rsidRDefault="00E54C21" w:rsidP="00E54C21">
      <w:pPr>
        <w:rPr>
          <w:b/>
          <w:sz w:val="20"/>
          <w:szCs w:val="20"/>
        </w:rPr>
      </w:pPr>
      <w:r w:rsidRPr="005266B9">
        <w:rPr>
          <w:b/>
          <w:sz w:val="20"/>
          <w:szCs w:val="20"/>
        </w:rPr>
        <w:t>DECEMBER 7, 2021 / LE 7 DÉCEMBRE 2021</w:t>
      </w:r>
    </w:p>
    <w:p w:rsidR="00A234E1" w:rsidRPr="005266B9" w:rsidRDefault="00A234E1" w:rsidP="00A234E1">
      <w:pPr>
        <w:widowControl w:val="0"/>
        <w:rPr>
          <w:sz w:val="20"/>
          <w:szCs w:val="20"/>
        </w:rPr>
      </w:pPr>
    </w:p>
    <w:p w:rsidR="00E54C21" w:rsidRPr="005266B9" w:rsidRDefault="00E54C21" w:rsidP="00E54C21">
      <w:pPr>
        <w:widowControl w:val="0"/>
        <w:rPr>
          <w:sz w:val="20"/>
          <w:szCs w:val="20"/>
        </w:rPr>
      </w:pPr>
      <w:r w:rsidRPr="005266B9">
        <w:rPr>
          <w:b/>
          <w:sz w:val="20"/>
          <w:szCs w:val="20"/>
        </w:rPr>
        <w:t xml:space="preserve">Her Majesty the Queen v. Kevin Eric Goforth </w:t>
      </w:r>
      <w:r w:rsidRPr="005266B9">
        <w:rPr>
          <w:sz w:val="20"/>
          <w:szCs w:val="20"/>
        </w:rPr>
        <w:t xml:space="preserve">(Sask.) (Criminal) (As of Right) </w:t>
      </w:r>
      <w:r w:rsidRPr="005266B9">
        <w:rPr>
          <w:iCs/>
          <w:color w:val="333333"/>
          <w:sz w:val="20"/>
          <w:szCs w:val="20"/>
        </w:rPr>
        <w:t>(</w:t>
      </w:r>
      <w:hyperlink r:id="rId42" w:history="1">
        <w:r w:rsidRPr="005266B9">
          <w:rPr>
            <w:rStyle w:val="Hyperlink"/>
            <w:iCs/>
            <w:sz w:val="20"/>
            <w:szCs w:val="20"/>
          </w:rPr>
          <w:t>39568</w:t>
        </w:r>
      </w:hyperlink>
      <w:r w:rsidRPr="005266B9">
        <w:rPr>
          <w:iCs/>
          <w:color w:val="333333"/>
          <w:sz w:val="20"/>
          <w:szCs w:val="20"/>
        </w:rPr>
        <w:t>)</w:t>
      </w:r>
    </w:p>
    <w:p w:rsidR="00E54C21" w:rsidRPr="005266B9" w:rsidRDefault="00E54C21" w:rsidP="00E54C21">
      <w:pPr>
        <w:widowControl w:val="0"/>
        <w:ind w:left="1109" w:hanging="1109"/>
        <w:rPr>
          <w:sz w:val="20"/>
          <w:szCs w:val="20"/>
        </w:rPr>
      </w:pPr>
    </w:p>
    <w:p w:rsidR="00E54C21" w:rsidRPr="005266B9" w:rsidRDefault="00E54C21" w:rsidP="00E54C21">
      <w:pPr>
        <w:widowControl w:val="0"/>
        <w:ind w:left="1109" w:hanging="1109"/>
        <w:rPr>
          <w:sz w:val="20"/>
          <w:szCs w:val="20"/>
        </w:rPr>
      </w:pPr>
      <w:r w:rsidRPr="005266B9">
        <w:rPr>
          <w:sz w:val="20"/>
          <w:szCs w:val="20"/>
        </w:rPr>
        <w:t xml:space="preserve">Coram: </w:t>
      </w:r>
      <w:r w:rsidRPr="005266B9">
        <w:rPr>
          <w:sz w:val="20"/>
          <w:szCs w:val="20"/>
        </w:rPr>
        <w:tab/>
        <w:t>Wagner C.J. and Moldaver, Karakatsanis, Côté, Brown, Rowe, Martin, Kasirer and Jamal JJ.</w:t>
      </w:r>
    </w:p>
    <w:p w:rsidR="00E54C21" w:rsidRPr="005266B9" w:rsidRDefault="00E54C21" w:rsidP="00E54C21">
      <w:pPr>
        <w:widowControl w:val="0"/>
        <w:ind w:left="1109" w:hanging="1109"/>
        <w:rPr>
          <w:sz w:val="20"/>
          <w:szCs w:val="20"/>
        </w:rPr>
      </w:pPr>
    </w:p>
    <w:p w:rsidR="002323BD" w:rsidRPr="005266B9" w:rsidRDefault="002323BD" w:rsidP="002323BD">
      <w:pPr>
        <w:jc w:val="both"/>
        <w:rPr>
          <w:sz w:val="20"/>
          <w:szCs w:val="20"/>
        </w:rPr>
      </w:pPr>
      <w:r w:rsidRPr="005266B9">
        <w:rPr>
          <w:sz w:val="20"/>
          <w:szCs w:val="20"/>
        </w:rPr>
        <w:t xml:space="preserve">The appeal from the judgment of the Court of Appeal for Saskatchewan, Number  CACR2757, 2021 SKCA 20, dated February 2, 2021, was heard on December 7, 2021, and the Court on that day delivered the following judgment orally: </w:t>
      </w:r>
    </w:p>
    <w:p w:rsidR="002323BD" w:rsidRPr="005266B9" w:rsidRDefault="002323BD" w:rsidP="002323BD">
      <w:pPr>
        <w:jc w:val="both"/>
        <w:rPr>
          <w:sz w:val="20"/>
          <w:szCs w:val="20"/>
        </w:rPr>
      </w:pPr>
    </w:p>
    <w:p w:rsidR="002323BD" w:rsidRPr="005266B9" w:rsidRDefault="002323BD" w:rsidP="002323BD">
      <w:pPr>
        <w:jc w:val="both"/>
        <w:rPr>
          <w:sz w:val="20"/>
          <w:szCs w:val="20"/>
        </w:rPr>
      </w:pPr>
      <w:r w:rsidRPr="005266B9">
        <w:rPr>
          <w:smallCaps/>
          <w:sz w:val="20"/>
          <w:szCs w:val="20"/>
        </w:rPr>
        <w:t>The Chief Justice</w:t>
      </w:r>
      <w:r w:rsidRPr="005266B9">
        <w:rPr>
          <w:sz w:val="20"/>
          <w:szCs w:val="20"/>
        </w:rPr>
        <w:t xml:space="preserve"> — We are all of the view to allow the appeal, restore the convictions and order the case to be remitted to the Court of Appeal for consideration of the sentencing appeal.</w:t>
      </w:r>
    </w:p>
    <w:p w:rsidR="002323BD" w:rsidRPr="005266B9" w:rsidRDefault="002323BD" w:rsidP="002323BD">
      <w:pPr>
        <w:jc w:val="both"/>
        <w:rPr>
          <w:sz w:val="20"/>
          <w:szCs w:val="20"/>
        </w:rPr>
      </w:pPr>
    </w:p>
    <w:p w:rsidR="002323BD" w:rsidRPr="005266B9" w:rsidRDefault="002323BD" w:rsidP="002323BD">
      <w:pPr>
        <w:jc w:val="both"/>
        <w:rPr>
          <w:sz w:val="20"/>
          <w:szCs w:val="20"/>
        </w:rPr>
      </w:pPr>
      <w:r w:rsidRPr="005266B9">
        <w:rPr>
          <w:sz w:val="20"/>
          <w:szCs w:val="20"/>
        </w:rPr>
        <w:t>Reasons to follow.</w:t>
      </w:r>
    </w:p>
    <w:p w:rsidR="008A7EE8" w:rsidRPr="005266B9" w:rsidRDefault="008A7EE8" w:rsidP="008A7EE8">
      <w:pPr>
        <w:widowControl w:val="0"/>
        <w:ind w:left="1109" w:hanging="1109"/>
        <w:rPr>
          <w:sz w:val="20"/>
          <w:szCs w:val="20"/>
        </w:rPr>
      </w:pPr>
    </w:p>
    <w:p w:rsidR="002323BD" w:rsidRPr="005266B9" w:rsidRDefault="002323BD" w:rsidP="002323BD">
      <w:pPr>
        <w:jc w:val="both"/>
        <w:rPr>
          <w:sz w:val="20"/>
          <w:szCs w:val="20"/>
          <w:lang w:val="fr-CA"/>
        </w:rPr>
      </w:pPr>
      <w:r w:rsidRPr="005266B9">
        <w:rPr>
          <w:sz w:val="20"/>
          <w:szCs w:val="20"/>
          <w:lang w:val="fr-CA"/>
        </w:rPr>
        <w:t>L’appel interjeté contre l’arrêt de la Cour d’appel de la Saskatchewan, numéro CACR2757, 2021 SKCA 20, daté du 2 février 2021, a été entendu le 7 décembre 2021 et la Cour a prononcé oralement le même jour le jugement suivant :</w:t>
      </w:r>
    </w:p>
    <w:p w:rsidR="002323BD" w:rsidRPr="005266B9" w:rsidRDefault="002323BD" w:rsidP="002323BD">
      <w:pPr>
        <w:jc w:val="both"/>
        <w:rPr>
          <w:sz w:val="20"/>
          <w:szCs w:val="20"/>
          <w:lang w:val="fr-CA"/>
        </w:rPr>
      </w:pPr>
    </w:p>
    <w:p w:rsidR="002323BD" w:rsidRPr="005266B9" w:rsidRDefault="002323BD" w:rsidP="002323BD">
      <w:pPr>
        <w:jc w:val="both"/>
        <w:rPr>
          <w:sz w:val="20"/>
          <w:szCs w:val="20"/>
          <w:lang w:val="fr-CA"/>
        </w:rPr>
      </w:pPr>
      <w:r w:rsidRPr="005266B9">
        <w:rPr>
          <w:sz w:val="20"/>
          <w:szCs w:val="20"/>
          <w:lang w:val="fr-CA"/>
        </w:rPr>
        <w:t>[</w:t>
      </w:r>
      <w:r w:rsidRPr="005266B9">
        <w:rPr>
          <w:smallCaps/>
          <w:sz w:val="20"/>
          <w:szCs w:val="20"/>
          <w:lang w:val="fr-CA"/>
        </w:rPr>
        <w:t>traduction</w:t>
      </w:r>
      <w:r w:rsidRPr="005266B9">
        <w:rPr>
          <w:sz w:val="20"/>
          <w:szCs w:val="20"/>
          <w:lang w:val="fr-CA"/>
        </w:rPr>
        <w:t>]</w:t>
      </w:r>
    </w:p>
    <w:p w:rsidR="002323BD" w:rsidRPr="005266B9" w:rsidRDefault="002323BD" w:rsidP="002323BD">
      <w:pPr>
        <w:jc w:val="both"/>
        <w:rPr>
          <w:sz w:val="20"/>
          <w:szCs w:val="20"/>
          <w:lang w:val="fr-CA"/>
        </w:rPr>
      </w:pPr>
      <w:r w:rsidRPr="005266B9">
        <w:rPr>
          <w:smallCaps/>
          <w:sz w:val="20"/>
          <w:szCs w:val="20"/>
          <w:lang w:val="fr-CA"/>
        </w:rPr>
        <w:t>Le juge en chef</w:t>
      </w:r>
      <w:r w:rsidRPr="005266B9">
        <w:rPr>
          <w:sz w:val="20"/>
          <w:szCs w:val="20"/>
          <w:lang w:val="fr-CA"/>
        </w:rPr>
        <w:t xml:space="preserve"> — Nous sommes toutes et tous d’avis d’accueillir l’appel, de rétablir les déclarations de culpabilité et d’ordonner le renvoi de l’affaire à la Cour d’appel pour examen de l’appel visant la peine.</w:t>
      </w:r>
    </w:p>
    <w:p w:rsidR="002323BD" w:rsidRPr="005266B9" w:rsidRDefault="002323BD" w:rsidP="002323BD">
      <w:pPr>
        <w:jc w:val="both"/>
        <w:rPr>
          <w:sz w:val="20"/>
          <w:szCs w:val="20"/>
          <w:lang w:val="fr-CA"/>
        </w:rPr>
      </w:pPr>
    </w:p>
    <w:p w:rsidR="002323BD" w:rsidRPr="005266B9" w:rsidRDefault="002323BD" w:rsidP="002323BD">
      <w:pPr>
        <w:jc w:val="both"/>
        <w:rPr>
          <w:sz w:val="20"/>
          <w:szCs w:val="20"/>
          <w:lang w:val="fr-CA"/>
        </w:rPr>
      </w:pPr>
      <w:r w:rsidRPr="005266B9">
        <w:rPr>
          <w:sz w:val="20"/>
          <w:szCs w:val="20"/>
          <w:lang w:val="fr-CA"/>
        </w:rPr>
        <w:t>Motifs à suivre.</w:t>
      </w:r>
    </w:p>
    <w:p w:rsidR="00E06F20" w:rsidRPr="005266B9" w:rsidRDefault="00E06F20" w:rsidP="00A234E1">
      <w:pPr>
        <w:jc w:val="both"/>
        <w:rPr>
          <w:sz w:val="20"/>
          <w:lang w:val="en-US"/>
        </w:rPr>
      </w:pPr>
    </w:p>
    <w:p w:rsidR="00D004FC" w:rsidRPr="005266B9" w:rsidRDefault="005266B9" w:rsidP="00102792">
      <w:pPr>
        <w:rPr>
          <w:sz w:val="20"/>
          <w:szCs w:val="20"/>
          <w:lang w:val="fr-CA"/>
        </w:rPr>
      </w:pPr>
      <w:r w:rsidRPr="005266B9">
        <w:rPr>
          <w:sz w:val="20"/>
          <w:szCs w:val="20"/>
        </w:rPr>
        <w:pict>
          <v:rect id="_x0000_i1043" style="width:2in;height:1pt" o:hrpct="0" o:hralign="center" o:hrstd="t" o:hrnoshade="t" o:hr="t" fillcolor="black [3213]" stroked="f"/>
        </w:pict>
      </w:r>
    </w:p>
    <w:p w:rsidR="0056248C" w:rsidRPr="005266B9" w:rsidRDefault="0056248C" w:rsidP="00732DB7">
      <w:pPr>
        <w:widowControl w:val="0"/>
        <w:rPr>
          <w:sz w:val="20"/>
          <w:szCs w:val="20"/>
          <w:lang w:val="fr-CA"/>
        </w:rPr>
      </w:pPr>
    </w:p>
    <w:p w:rsidR="00E54C21" w:rsidRPr="005266B9" w:rsidRDefault="00E54C21" w:rsidP="00E54C21">
      <w:pPr>
        <w:rPr>
          <w:b/>
          <w:sz w:val="20"/>
          <w:szCs w:val="20"/>
        </w:rPr>
      </w:pPr>
      <w:r w:rsidRPr="005266B9">
        <w:rPr>
          <w:b/>
          <w:sz w:val="20"/>
          <w:szCs w:val="20"/>
        </w:rPr>
        <w:t>DECEMBER 8, 2021 / LE 8 DÉCEMBRE 2021</w:t>
      </w:r>
    </w:p>
    <w:p w:rsidR="00E54C21" w:rsidRPr="005266B9" w:rsidRDefault="00E54C21" w:rsidP="00E54C21">
      <w:pPr>
        <w:widowControl w:val="0"/>
        <w:rPr>
          <w:sz w:val="20"/>
          <w:szCs w:val="20"/>
        </w:rPr>
      </w:pPr>
    </w:p>
    <w:p w:rsidR="00E54C21" w:rsidRPr="005266B9" w:rsidRDefault="00E54C21" w:rsidP="00E54C21">
      <w:pPr>
        <w:widowControl w:val="0"/>
        <w:rPr>
          <w:sz w:val="20"/>
          <w:szCs w:val="20"/>
        </w:rPr>
      </w:pPr>
      <w:r w:rsidRPr="005266B9">
        <w:rPr>
          <w:b/>
          <w:sz w:val="20"/>
          <w:szCs w:val="20"/>
        </w:rPr>
        <w:t xml:space="preserve">Alan Teck Meng Lai v. Her Majesty the Queen </w:t>
      </w:r>
      <w:r w:rsidRPr="005266B9">
        <w:rPr>
          <w:sz w:val="20"/>
          <w:szCs w:val="20"/>
        </w:rPr>
        <w:t xml:space="preserve">(B.C.) (Criminal) (As of Right) </w:t>
      </w:r>
      <w:r w:rsidRPr="005266B9">
        <w:rPr>
          <w:iCs/>
          <w:color w:val="333333"/>
          <w:sz w:val="20"/>
          <w:szCs w:val="20"/>
        </w:rPr>
        <w:t>(</w:t>
      </w:r>
      <w:hyperlink r:id="rId43" w:history="1">
        <w:r w:rsidRPr="005266B9">
          <w:rPr>
            <w:rStyle w:val="Hyperlink"/>
            <w:iCs/>
            <w:sz w:val="20"/>
            <w:szCs w:val="20"/>
          </w:rPr>
          <w:t>39577</w:t>
        </w:r>
      </w:hyperlink>
      <w:r w:rsidRPr="005266B9">
        <w:rPr>
          <w:iCs/>
          <w:color w:val="333333"/>
          <w:sz w:val="20"/>
          <w:szCs w:val="20"/>
        </w:rPr>
        <w:t>)</w:t>
      </w:r>
    </w:p>
    <w:p w:rsidR="00E54C21" w:rsidRPr="005266B9" w:rsidRDefault="00E54C21" w:rsidP="00E54C21">
      <w:pPr>
        <w:widowControl w:val="0"/>
        <w:ind w:left="1109" w:hanging="1109"/>
        <w:rPr>
          <w:sz w:val="20"/>
          <w:szCs w:val="20"/>
        </w:rPr>
      </w:pPr>
      <w:r w:rsidRPr="005266B9">
        <w:rPr>
          <w:b/>
          <w:sz w:val="20"/>
          <w:szCs w:val="20"/>
        </w:rPr>
        <w:t xml:space="preserve">2021 SCC </w:t>
      </w:r>
      <w:r w:rsidR="008A7EE8" w:rsidRPr="005266B9">
        <w:rPr>
          <w:b/>
          <w:sz w:val="20"/>
          <w:szCs w:val="20"/>
        </w:rPr>
        <w:t>52</w:t>
      </w:r>
      <w:r w:rsidRPr="005266B9">
        <w:rPr>
          <w:b/>
          <w:sz w:val="20"/>
          <w:szCs w:val="20"/>
        </w:rPr>
        <w:t xml:space="preserve"> / 2021 CSC </w:t>
      </w:r>
      <w:r w:rsidR="008A7EE8" w:rsidRPr="005266B9">
        <w:rPr>
          <w:b/>
          <w:sz w:val="20"/>
          <w:szCs w:val="20"/>
        </w:rPr>
        <w:t>52</w:t>
      </w:r>
    </w:p>
    <w:p w:rsidR="00E54C21" w:rsidRPr="005266B9" w:rsidRDefault="00E54C21" w:rsidP="00E54C21">
      <w:pPr>
        <w:widowControl w:val="0"/>
        <w:ind w:left="1109" w:hanging="1109"/>
        <w:rPr>
          <w:sz w:val="20"/>
          <w:szCs w:val="20"/>
        </w:rPr>
      </w:pPr>
    </w:p>
    <w:p w:rsidR="00E54C21" w:rsidRPr="005266B9" w:rsidRDefault="00E54C21" w:rsidP="00E54C21">
      <w:pPr>
        <w:widowControl w:val="0"/>
        <w:ind w:left="1109" w:hanging="1109"/>
        <w:rPr>
          <w:sz w:val="20"/>
          <w:szCs w:val="20"/>
        </w:rPr>
      </w:pPr>
      <w:r w:rsidRPr="005266B9">
        <w:rPr>
          <w:sz w:val="20"/>
          <w:szCs w:val="20"/>
        </w:rPr>
        <w:t xml:space="preserve">Coram: </w:t>
      </w:r>
      <w:r w:rsidRPr="005266B9">
        <w:rPr>
          <w:sz w:val="20"/>
          <w:szCs w:val="20"/>
        </w:rPr>
        <w:tab/>
        <w:t>Wagner C.J. and Moldaver, Karakatsanis, Côté, Brown, Rowe, Martin, Kasirer and Jamal JJ.</w:t>
      </w:r>
    </w:p>
    <w:p w:rsidR="00E54C21" w:rsidRPr="005266B9" w:rsidRDefault="00E54C21" w:rsidP="00E54C21">
      <w:pPr>
        <w:widowControl w:val="0"/>
        <w:ind w:left="1109" w:hanging="1109"/>
        <w:rPr>
          <w:sz w:val="20"/>
          <w:szCs w:val="20"/>
        </w:rPr>
      </w:pPr>
    </w:p>
    <w:p w:rsidR="00732540" w:rsidRPr="005266B9" w:rsidRDefault="00732540" w:rsidP="00732540">
      <w:pPr>
        <w:jc w:val="both"/>
        <w:rPr>
          <w:sz w:val="20"/>
          <w:szCs w:val="20"/>
        </w:rPr>
      </w:pPr>
      <w:r w:rsidRPr="005266B9">
        <w:rPr>
          <w:sz w:val="20"/>
          <w:szCs w:val="20"/>
        </w:rPr>
        <w:t xml:space="preserve">The appeal from the judgment of the Court of Appeal for British Columbia (Vancouver), Number CA45808, 2021 BCCA 105, dated March 9, 2021, was heard on December 8, 2021, and the Court on that day delivered the following judgment orally: </w:t>
      </w:r>
    </w:p>
    <w:p w:rsidR="00732540" w:rsidRPr="005266B9" w:rsidRDefault="00732540" w:rsidP="00732540">
      <w:pPr>
        <w:jc w:val="both"/>
        <w:rPr>
          <w:sz w:val="20"/>
          <w:szCs w:val="20"/>
        </w:rPr>
      </w:pPr>
    </w:p>
    <w:p w:rsidR="00732540" w:rsidRPr="005266B9" w:rsidRDefault="00732540" w:rsidP="00732540">
      <w:pPr>
        <w:jc w:val="both"/>
        <w:rPr>
          <w:sz w:val="20"/>
          <w:szCs w:val="20"/>
        </w:rPr>
      </w:pPr>
      <w:r w:rsidRPr="005266B9">
        <w:rPr>
          <w:smallCaps/>
          <w:sz w:val="20"/>
          <w:szCs w:val="20"/>
        </w:rPr>
        <w:t>Moldaver J.</w:t>
      </w:r>
      <w:r w:rsidRPr="005266B9">
        <w:rPr>
          <w:sz w:val="20"/>
          <w:szCs w:val="20"/>
        </w:rPr>
        <w:t xml:space="preserve"> — </w:t>
      </w:r>
      <w:r w:rsidRPr="005266B9">
        <w:rPr>
          <w:i/>
          <w:sz w:val="20"/>
          <w:szCs w:val="20"/>
        </w:rPr>
        <w:t>R. v. Cody</w:t>
      </w:r>
      <w:r w:rsidRPr="005266B9">
        <w:rPr>
          <w:sz w:val="20"/>
          <w:szCs w:val="20"/>
        </w:rPr>
        <w:t xml:space="preserve">, 2017 SCC 31, </w:t>
      </w:r>
      <w:r w:rsidRPr="005266B9">
        <w:rPr>
          <w:sz w:val="20"/>
          <w:szCs w:val="20"/>
          <w:lang w:val="en-US"/>
        </w:rPr>
        <w:t xml:space="preserve">[2017] 1 S.C.R. 659, </w:t>
      </w:r>
      <w:r w:rsidRPr="005266B9">
        <w:rPr>
          <w:sz w:val="20"/>
          <w:szCs w:val="20"/>
        </w:rPr>
        <w:t xml:space="preserve">at para. 32, states as follows: </w:t>
      </w:r>
    </w:p>
    <w:p w:rsidR="00732540" w:rsidRPr="005266B9" w:rsidRDefault="00732540" w:rsidP="00732540">
      <w:pPr>
        <w:jc w:val="both"/>
        <w:rPr>
          <w:sz w:val="20"/>
          <w:szCs w:val="20"/>
        </w:rPr>
      </w:pPr>
    </w:p>
    <w:p w:rsidR="00732540" w:rsidRPr="005266B9" w:rsidRDefault="00732540" w:rsidP="00732540">
      <w:pPr>
        <w:ind w:left="573"/>
        <w:jc w:val="both"/>
        <w:rPr>
          <w:rFonts w:eastAsia="Calibri"/>
          <w:sz w:val="20"/>
          <w:szCs w:val="20"/>
          <w:lang w:val="en-US"/>
        </w:rPr>
      </w:pPr>
      <w:r w:rsidRPr="005266B9">
        <w:rPr>
          <w:sz w:val="20"/>
          <w:szCs w:val="20"/>
        </w:rPr>
        <w:tab/>
      </w:r>
      <w:r w:rsidRPr="005266B9">
        <w:rPr>
          <w:rFonts w:eastAsia="Calibri"/>
          <w:sz w:val="20"/>
          <w:szCs w:val="20"/>
          <w:lang w:val="en-US"/>
        </w:rPr>
        <w:t xml:space="preserve">Defence conduct encompasses both substance and procedure — the decision to take a step, </w:t>
      </w:r>
      <w:r w:rsidRPr="005266B9">
        <w:rPr>
          <w:rFonts w:eastAsia="Calibri"/>
          <w:i/>
          <w:iCs/>
          <w:sz w:val="20"/>
          <w:szCs w:val="20"/>
          <w:lang w:val="en-US"/>
        </w:rPr>
        <w:t>as well as the manner in which it is conducted</w:t>
      </w:r>
      <w:r w:rsidRPr="005266B9">
        <w:rPr>
          <w:rFonts w:eastAsia="Calibri"/>
          <w:sz w:val="20"/>
          <w:szCs w:val="20"/>
          <w:lang w:val="en-US"/>
        </w:rPr>
        <w:t>, may attract scrutiny. To determine whether defence action is legitimately taken to respond to the charges, the circumstances surrounding the action or conduct may therefore be considered. [Emphasis in original.]</w:t>
      </w:r>
    </w:p>
    <w:p w:rsidR="00732540" w:rsidRPr="005266B9" w:rsidRDefault="00732540" w:rsidP="00732540">
      <w:pPr>
        <w:jc w:val="both"/>
        <w:rPr>
          <w:rFonts w:eastAsia="Calibri"/>
          <w:sz w:val="20"/>
          <w:szCs w:val="20"/>
          <w:lang w:val="en-US"/>
        </w:rPr>
      </w:pPr>
    </w:p>
    <w:p w:rsidR="00732540" w:rsidRPr="005266B9" w:rsidRDefault="00732540" w:rsidP="00732540">
      <w:pPr>
        <w:jc w:val="both"/>
        <w:rPr>
          <w:rFonts w:eastAsia="Calibri"/>
          <w:sz w:val="20"/>
          <w:szCs w:val="20"/>
          <w:lang w:val="en-US"/>
        </w:rPr>
      </w:pPr>
      <w:r w:rsidRPr="005266B9">
        <w:rPr>
          <w:rFonts w:eastAsia="Calibri"/>
          <w:sz w:val="20"/>
          <w:szCs w:val="20"/>
          <w:lang w:val="en-US"/>
        </w:rPr>
        <w:t xml:space="preserve">In this case, the appellant, Mr. Lai, had the statutory right to re-elect when he did — but he waited 15 months to re-elect after his trial dates were set in Provincial Court. This was despite being informed by Crown counsel that he could preserve his trial dates by re-electing earlier. Nonetheless, he waited 7 months after that warning to exercise his right to re-elect. This conduct had the direct result of losing the trial dates that were set in Provincial Court and causing an additional delay of 13 months. </w:t>
      </w:r>
    </w:p>
    <w:p w:rsidR="00732540" w:rsidRPr="005266B9" w:rsidRDefault="00732540" w:rsidP="00732540">
      <w:pPr>
        <w:jc w:val="both"/>
        <w:rPr>
          <w:rFonts w:eastAsia="Calibri"/>
          <w:sz w:val="20"/>
          <w:szCs w:val="20"/>
          <w:lang w:val="en-US"/>
        </w:rPr>
      </w:pPr>
    </w:p>
    <w:p w:rsidR="00732540" w:rsidRPr="005266B9" w:rsidRDefault="00732540" w:rsidP="00732540">
      <w:pPr>
        <w:jc w:val="both"/>
        <w:rPr>
          <w:rFonts w:eastAsia="Calibri"/>
          <w:sz w:val="20"/>
          <w:szCs w:val="20"/>
          <w:lang w:val="en-US"/>
        </w:rPr>
      </w:pPr>
      <w:r w:rsidRPr="005266B9">
        <w:rPr>
          <w:rFonts w:eastAsia="Calibri"/>
          <w:sz w:val="20"/>
          <w:szCs w:val="20"/>
          <w:lang w:val="en-US"/>
        </w:rPr>
        <w:t xml:space="preserve">The trial judge rejected Mr. Lai’s explanation regarding the re-election. Based on the trial judge’s own findings and conclusions, the re-election was not done legitimately to respond to the charges. To that extent, the trial judge erred in not characterizing the delay as defence delay and deducting it as such. </w:t>
      </w:r>
    </w:p>
    <w:p w:rsidR="00732540" w:rsidRPr="005266B9" w:rsidRDefault="00732540" w:rsidP="00732540">
      <w:pPr>
        <w:jc w:val="both"/>
        <w:rPr>
          <w:rFonts w:eastAsia="Calibri"/>
          <w:sz w:val="20"/>
          <w:szCs w:val="20"/>
          <w:lang w:val="en-US"/>
        </w:rPr>
      </w:pPr>
    </w:p>
    <w:p w:rsidR="00732540" w:rsidRPr="005266B9" w:rsidRDefault="00732540" w:rsidP="00732540">
      <w:pPr>
        <w:jc w:val="both"/>
        <w:rPr>
          <w:rFonts w:eastAsia="Calibri"/>
          <w:sz w:val="20"/>
          <w:szCs w:val="20"/>
          <w:lang w:val="en-US"/>
        </w:rPr>
      </w:pPr>
      <w:r w:rsidRPr="005266B9">
        <w:rPr>
          <w:rFonts w:eastAsia="Calibri"/>
          <w:sz w:val="20"/>
          <w:szCs w:val="20"/>
          <w:lang w:val="en-US"/>
        </w:rPr>
        <w:t>For these reasons, a majority of the Court would dismiss the appeal.</w:t>
      </w:r>
    </w:p>
    <w:p w:rsidR="00732540" w:rsidRPr="005266B9" w:rsidRDefault="00732540" w:rsidP="00732540">
      <w:pPr>
        <w:jc w:val="both"/>
        <w:rPr>
          <w:rFonts w:eastAsia="Calibri"/>
          <w:sz w:val="20"/>
          <w:szCs w:val="20"/>
          <w:lang w:val="en-US"/>
        </w:rPr>
      </w:pPr>
    </w:p>
    <w:p w:rsidR="008A7EE8" w:rsidRPr="005266B9" w:rsidRDefault="00732540" w:rsidP="00732540">
      <w:pPr>
        <w:widowControl w:val="0"/>
        <w:tabs>
          <w:tab w:val="left" w:pos="720"/>
          <w:tab w:val="left" w:pos="1440"/>
          <w:tab w:val="left" w:pos="2851"/>
          <w:tab w:val="left" w:pos="4320"/>
          <w:tab w:val="left" w:pos="10224"/>
          <w:tab w:val="left" w:pos="11376"/>
        </w:tabs>
        <w:rPr>
          <w:sz w:val="20"/>
          <w:szCs w:val="20"/>
          <w:lang w:val="en-US"/>
        </w:rPr>
      </w:pPr>
      <w:r w:rsidRPr="005266B9">
        <w:rPr>
          <w:sz w:val="20"/>
          <w:szCs w:val="20"/>
          <w:lang w:val="en-US"/>
        </w:rPr>
        <w:t>Justice Côté is dissenting. She would have allowed the appeal substantially for the reasons of Butler J.A.</w:t>
      </w:r>
    </w:p>
    <w:p w:rsidR="00E54C21" w:rsidRPr="005266B9" w:rsidRDefault="00E54C21" w:rsidP="00E54C21">
      <w:pPr>
        <w:jc w:val="both"/>
        <w:rPr>
          <w:sz w:val="20"/>
          <w:szCs w:val="20"/>
          <w:lang w:val="en-US"/>
        </w:rPr>
      </w:pPr>
    </w:p>
    <w:p w:rsidR="00732540" w:rsidRPr="005266B9" w:rsidRDefault="00732540" w:rsidP="00732540">
      <w:pPr>
        <w:jc w:val="both"/>
        <w:rPr>
          <w:sz w:val="20"/>
          <w:szCs w:val="20"/>
          <w:lang w:val="fr-CA"/>
        </w:rPr>
      </w:pPr>
      <w:r w:rsidRPr="005266B9">
        <w:rPr>
          <w:sz w:val="20"/>
          <w:szCs w:val="20"/>
          <w:lang w:val="fr-CA"/>
        </w:rPr>
        <w:t>L’appel interjeté contre l’arrêt de la Cour d’appel de la Colombie-Britannique (Vancouver), numéro CA45808, 2021 BCCA 105, daté du 9 mars 2021, a été entendu le 8 décembre 2021 et la Cour a prononcé oralement le même jour le jugement suivant :</w:t>
      </w:r>
    </w:p>
    <w:p w:rsidR="00732540" w:rsidRPr="005266B9" w:rsidRDefault="00732540" w:rsidP="00732540">
      <w:pPr>
        <w:jc w:val="both"/>
        <w:rPr>
          <w:sz w:val="20"/>
          <w:szCs w:val="20"/>
          <w:lang w:val="fr-CA"/>
        </w:rPr>
      </w:pPr>
    </w:p>
    <w:p w:rsidR="00732540" w:rsidRPr="005266B9" w:rsidRDefault="00732540" w:rsidP="00732540">
      <w:pPr>
        <w:jc w:val="both"/>
        <w:rPr>
          <w:sz w:val="20"/>
          <w:szCs w:val="20"/>
          <w:lang w:val="fr-CA"/>
        </w:rPr>
      </w:pPr>
      <w:r w:rsidRPr="005266B9">
        <w:rPr>
          <w:sz w:val="20"/>
          <w:szCs w:val="20"/>
          <w:lang w:val="fr-CA"/>
        </w:rPr>
        <w:t>[</w:t>
      </w:r>
      <w:r w:rsidRPr="005266B9">
        <w:rPr>
          <w:smallCaps/>
          <w:sz w:val="20"/>
          <w:szCs w:val="20"/>
          <w:lang w:val="fr-CA"/>
        </w:rPr>
        <w:t>traduction</w:t>
      </w:r>
      <w:r w:rsidRPr="005266B9">
        <w:rPr>
          <w:sz w:val="20"/>
          <w:szCs w:val="20"/>
          <w:lang w:val="fr-CA"/>
        </w:rPr>
        <w:t>]</w:t>
      </w:r>
    </w:p>
    <w:p w:rsidR="00732540" w:rsidRPr="005266B9" w:rsidRDefault="00732540" w:rsidP="00732540">
      <w:pPr>
        <w:jc w:val="both"/>
        <w:rPr>
          <w:sz w:val="20"/>
          <w:szCs w:val="20"/>
          <w:lang w:val="fr-CA"/>
        </w:rPr>
      </w:pPr>
      <w:r w:rsidRPr="005266B9">
        <w:rPr>
          <w:smallCaps/>
          <w:sz w:val="20"/>
          <w:szCs w:val="20"/>
          <w:lang w:val="fr-CA"/>
        </w:rPr>
        <w:t>Le juge Moldaver</w:t>
      </w:r>
      <w:r w:rsidRPr="005266B9">
        <w:rPr>
          <w:sz w:val="20"/>
          <w:szCs w:val="20"/>
          <w:lang w:val="fr-CA"/>
        </w:rPr>
        <w:t xml:space="preserve"> — Dans l’arrêt </w:t>
      </w:r>
      <w:r w:rsidRPr="005266B9">
        <w:rPr>
          <w:i/>
          <w:sz w:val="20"/>
          <w:szCs w:val="20"/>
          <w:lang w:val="fr-CA"/>
        </w:rPr>
        <w:t>R. c. Cody</w:t>
      </w:r>
      <w:r w:rsidRPr="005266B9">
        <w:rPr>
          <w:sz w:val="20"/>
          <w:szCs w:val="20"/>
          <w:lang w:val="fr-CA"/>
        </w:rPr>
        <w:t xml:space="preserve">, 2017 CSC 31, [2017] 1 R.C.S. 659, par. 32, il est énoncé ce qui suit : </w:t>
      </w:r>
    </w:p>
    <w:p w:rsidR="00732540" w:rsidRPr="005266B9" w:rsidRDefault="00732540" w:rsidP="00732540">
      <w:pPr>
        <w:jc w:val="both"/>
        <w:rPr>
          <w:sz w:val="20"/>
          <w:szCs w:val="20"/>
          <w:lang w:val="fr-CA"/>
        </w:rPr>
      </w:pPr>
    </w:p>
    <w:p w:rsidR="00732540" w:rsidRPr="005266B9" w:rsidRDefault="00732540" w:rsidP="00732540">
      <w:pPr>
        <w:ind w:left="573"/>
        <w:jc w:val="both"/>
        <w:rPr>
          <w:rFonts w:eastAsia="Calibri"/>
          <w:sz w:val="20"/>
          <w:szCs w:val="20"/>
          <w:lang w:val="fr-CA"/>
        </w:rPr>
      </w:pPr>
      <w:r w:rsidRPr="005266B9">
        <w:rPr>
          <w:sz w:val="20"/>
          <w:szCs w:val="20"/>
          <w:lang w:val="fr-CA"/>
        </w:rPr>
        <w:tab/>
        <w:t>La notion de conduite de la défense vise autant le fond que la procédure</w:t>
      </w:r>
      <w:r w:rsidRPr="005266B9">
        <w:rPr>
          <w:rFonts w:eastAsia="Calibri"/>
          <w:sz w:val="20"/>
          <w:szCs w:val="20"/>
          <w:lang w:val="fr-CA"/>
        </w:rPr>
        <w:t xml:space="preserve"> — la décision de prendre une mesure, </w:t>
      </w:r>
      <w:r w:rsidRPr="005266B9">
        <w:rPr>
          <w:rFonts w:eastAsia="Calibri"/>
          <w:i/>
          <w:iCs/>
          <w:sz w:val="20"/>
          <w:szCs w:val="20"/>
          <w:lang w:val="fr-CA"/>
        </w:rPr>
        <w:t>ainsi que la manière dont celle-ci est exécutée</w:t>
      </w:r>
      <w:r w:rsidRPr="005266B9">
        <w:rPr>
          <w:rFonts w:eastAsia="Calibri"/>
          <w:sz w:val="20"/>
          <w:szCs w:val="20"/>
          <w:lang w:val="fr-CA"/>
        </w:rPr>
        <w:t>, sont toutes deux susceptibles d’examen. Pour déterminer si une action de la défense a été prise légitimement en vue de répondre aux accusations, les circonstances entourant l’action ou la conduite peuvent donc être prises en considération. [En italique dans l’original.]</w:t>
      </w:r>
    </w:p>
    <w:p w:rsidR="00732540" w:rsidRPr="005266B9" w:rsidRDefault="00732540" w:rsidP="00732540">
      <w:pPr>
        <w:jc w:val="both"/>
        <w:rPr>
          <w:rFonts w:eastAsia="Calibri"/>
          <w:sz w:val="20"/>
          <w:szCs w:val="20"/>
          <w:lang w:val="fr-CA"/>
        </w:rPr>
      </w:pPr>
    </w:p>
    <w:p w:rsidR="00732540" w:rsidRPr="005266B9" w:rsidRDefault="00732540" w:rsidP="00732540">
      <w:pPr>
        <w:jc w:val="both"/>
        <w:rPr>
          <w:rFonts w:eastAsia="Calibri"/>
          <w:sz w:val="20"/>
          <w:szCs w:val="20"/>
          <w:lang w:val="fr-CA"/>
        </w:rPr>
      </w:pPr>
      <w:r w:rsidRPr="005266B9">
        <w:rPr>
          <w:rFonts w:eastAsia="Calibri"/>
          <w:sz w:val="20"/>
          <w:szCs w:val="20"/>
          <w:lang w:val="fr-CA"/>
        </w:rPr>
        <w:t xml:space="preserve">En l’espèce, l’appelant, M. Lai, était autorisé par la loi à choisir un nouveau mode de procès au moment où il l’a fait — mais il a attendu 15 mois après que les dates pour son procès en Cour provinciale avaient été fixées avant d’effectuer ce choix. Il a agi ainsi malgré le fait que la procureure de la Couronne l’avait informé qu’en faisant son nouveau choix plus tôt, il pourrait préserver les dates fixées pour son procès. Il a néanmoins attendu 7 mois après cette mise en garde pour exercer son droit de choisir un nouveau mode de procès. Cette conduite a eu pour conséquence directe d’entraîner la perte des dates de procès qui avaient été fixées en Cour provinciale et de causer un délai additionnel de 13 mois. </w:t>
      </w:r>
    </w:p>
    <w:p w:rsidR="00732540" w:rsidRPr="005266B9" w:rsidRDefault="00732540" w:rsidP="00732540">
      <w:pPr>
        <w:jc w:val="both"/>
        <w:rPr>
          <w:rFonts w:eastAsia="Calibri"/>
          <w:sz w:val="20"/>
          <w:szCs w:val="20"/>
          <w:lang w:val="fr-CA"/>
        </w:rPr>
      </w:pPr>
    </w:p>
    <w:p w:rsidR="00732540" w:rsidRPr="005266B9" w:rsidRDefault="00732540" w:rsidP="00732540">
      <w:pPr>
        <w:jc w:val="both"/>
        <w:rPr>
          <w:rFonts w:eastAsia="Calibri"/>
          <w:sz w:val="20"/>
          <w:szCs w:val="20"/>
          <w:lang w:val="fr-CA"/>
        </w:rPr>
      </w:pPr>
      <w:r w:rsidRPr="005266B9">
        <w:rPr>
          <w:rFonts w:eastAsia="Calibri"/>
          <w:sz w:val="20"/>
          <w:szCs w:val="20"/>
          <w:lang w:val="fr-CA"/>
        </w:rPr>
        <w:t xml:space="preserve">Le juge du procès a rejeté l’explication de M. Lai concernant le choix du nouveau mode de procès. Selon les constatations et conclusions du juge du procès lui-même, le choix du nouveau mode de procès n’a pas été effectué légitimement pour répondre aux accusations. Dans cette mesure, le juge du procès a fait erreur en ne qualifiant pas le délai de délai imputable à la défense et en ne le déduisant pas comme tel. </w:t>
      </w:r>
    </w:p>
    <w:p w:rsidR="00732540" w:rsidRPr="005266B9" w:rsidRDefault="00732540" w:rsidP="00732540">
      <w:pPr>
        <w:jc w:val="both"/>
        <w:rPr>
          <w:rFonts w:eastAsia="Calibri"/>
          <w:sz w:val="20"/>
          <w:szCs w:val="20"/>
          <w:lang w:val="fr-CA"/>
        </w:rPr>
      </w:pPr>
    </w:p>
    <w:p w:rsidR="00732540" w:rsidRPr="005266B9" w:rsidRDefault="00732540" w:rsidP="00732540">
      <w:pPr>
        <w:jc w:val="both"/>
        <w:rPr>
          <w:rFonts w:eastAsia="Calibri"/>
          <w:sz w:val="20"/>
          <w:szCs w:val="20"/>
          <w:lang w:val="fr-CA"/>
        </w:rPr>
      </w:pPr>
      <w:r w:rsidRPr="005266B9">
        <w:rPr>
          <w:rFonts w:eastAsia="Calibri"/>
          <w:sz w:val="20"/>
          <w:szCs w:val="20"/>
          <w:lang w:val="fr-CA"/>
        </w:rPr>
        <w:t xml:space="preserve">Pour ces motifs, la Cour est d’avis, à la majorité, de rejeter le pourvoi. </w:t>
      </w:r>
    </w:p>
    <w:p w:rsidR="00732540" w:rsidRPr="005266B9" w:rsidRDefault="00732540" w:rsidP="00732540">
      <w:pPr>
        <w:jc w:val="both"/>
        <w:rPr>
          <w:rFonts w:eastAsia="Calibri"/>
          <w:sz w:val="20"/>
          <w:szCs w:val="20"/>
          <w:lang w:val="fr-CA"/>
        </w:rPr>
      </w:pPr>
    </w:p>
    <w:p w:rsidR="00732540" w:rsidRPr="005266B9" w:rsidRDefault="00732540" w:rsidP="00732540">
      <w:pPr>
        <w:jc w:val="both"/>
        <w:rPr>
          <w:sz w:val="20"/>
          <w:szCs w:val="20"/>
          <w:lang w:val="fr-CA"/>
        </w:rPr>
      </w:pPr>
      <w:r w:rsidRPr="005266B9">
        <w:rPr>
          <w:sz w:val="20"/>
          <w:szCs w:val="20"/>
          <w:lang w:val="fr-CA"/>
        </w:rPr>
        <w:t>La juge Côté est dissidente. Elle aurait accueilli le pourvoi, essentiellement pour les motifs exposés par le juge d’appel Butler.</w:t>
      </w:r>
    </w:p>
    <w:p w:rsidR="00732540" w:rsidRPr="005266B9" w:rsidRDefault="00732540" w:rsidP="00E54C21">
      <w:pPr>
        <w:jc w:val="both"/>
        <w:rPr>
          <w:sz w:val="20"/>
          <w:lang w:val="fr-CA"/>
        </w:rPr>
      </w:pPr>
    </w:p>
    <w:p w:rsidR="00E54C21" w:rsidRPr="005266B9" w:rsidRDefault="005266B9" w:rsidP="00E54C21">
      <w:pPr>
        <w:rPr>
          <w:sz w:val="20"/>
          <w:szCs w:val="20"/>
          <w:lang w:val="fr-CA"/>
        </w:rPr>
      </w:pPr>
      <w:r w:rsidRPr="005266B9">
        <w:rPr>
          <w:sz w:val="20"/>
          <w:szCs w:val="20"/>
        </w:rPr>
        <w:pict>
          <v:rect id="_x0000_i1044" style="width:2in;height:1pt" o:hrpct="0" o:hralign="center" o:hrstd="t" o:hrnoshade="t" o:hr="t" fillcolor="black [3213]" stroked="f"/>
        </w:pict>
      </w:r>
    </w:p>
    <w:p w:rsidR="00E54C21" w:rsidRPr="005266B9" w:rsidRDefault="00E54C21" w:rsidP="00E54C21">
      <w:pPr>
        <w:widowControl w:val="0"/>
        <w:rPr>
          <w:sz w:val="20"/>
          <w:szCs w:val="20"/>
          <w:lang w:val="fr-CA"/>
        </w:rPr>
      </w:pPr>
    </w:p>
    <w:p w:rsidR="00E54C21" w:rsidRPr="005266B9" w:rsidRDefault="00E54C21" w:rsidP="00E54C21">
      <w:pPr>
        <w:rPr>
          <w:b/>
          <w:sz w:val="20"/>
          <w:szCs w:val="20"/>
        </w:rPr>
      </w:pPr>
      <w:r w:rsidRPr="005266B9">
        <w:rPr>
          <w:b/>
          <w:sz w:val="20"/>
          <w:szCs w:val="20"/>
        </w:rPr>
        <w:t>DECEMBER 9, 2021 / LE 9 DÉCEMBRE 2021</w:t>
      </w:r>
    </w:p>
    <w:p w:rsidR="00E54C21" w:rsidRPr="005266B9" w:rsidRDefault="00E54C21" w:rsidP="00E54C21">
      <w:pPr>
        <w:widowControl w:val="0"/>
        <w:rPr>
          <w:sz w:val="20"/>
          <w:szCs w:val="20"/>
        </w:rPr>
      </w:pPr>
    </w:p>
    <w:p w:rsidR="00E54C21" w:rsidRPr="005266B9" w:rsidRDefault="00E54C21" w:rsidP="00E54C21">
      <w:pPr>
        <w:widowControl w:val="0"/>
        <w:rPr>
          <w:sz w:val="20"/>
          <w:szCs w:val="20"/>
        </w:rPr>
      </w:pPr>
      <w:r w:rsidRPr="005266B9">
        <w:rPr>
          <w:b/>
          <w:sz w:val="20"/>
          <w:szCs w:val="20"/>
        </w:rPr>
        <w:t xml:space="preserve">Darren Caley Daniel Sundman v. Her Majesty the Queen </w:t>
      </w:r>
      <w:r w:rsidRPr="005266B9">
        <w:rPr>
          <w:sz w:val="20"/>
          <w:szCs w:val="20"/>
        </w:rPr>
        <w:t xml:space="preserve">(B.C.) (Criminal) (As of Right) </w:t>
      </w:r>
      <w:r w:rsidRPr="005266B9">
        <w:rPr>
          <w:iCs/>
          <w:color w:val="333333"/>
          <w:sz w:val="20"/>
          <w:szCs w:val="20"/>
        </w:rPr>
        <w:t>(</w:t>
      </w:r>
      <w:hyperlink r:id="rId44" w:history="1">
        <w:r w:rsidRPr="005266B9">
          <w:rPr>
            <w:rStyle w:val="Hyperlink"/>
            <w:iCs/>
            <w:sz w:val="20"/>
            <w:szCs w:val="20"/>
          </w:rPr>
          <w:t>39569</w:t>
        </w:r>
      </w:hyperlink>
      <w:r w:rsidRPr="005266B9">
        <w:rPr>
          <w:iCs/>
          <w:color w:val="333333"/>
          <w:sz w:val="20"/>
          <w:szCs w:val="20"/>
        </w:rPr>
        <w:t>)</w:t>
      </w:r>
    </w:p>
    <w:p w:rsidR="00E54C21" w:rsidRPr="005266B9" w:rsidRDefault="00E54C21" w:rsidP="00E54C21">
      <w:pPr>
        <w:widowControl w:val="0"/>
        <w:ind w:left="1109" w:hanging="1109"/>
        <w:rPr>
          <w:sz w:val="20"/>
          <w:szCs w:val="20"/>
        </w:rPr>
      </w:pPr>
    </w:p>
    <w:p w:rsidR="00E54C21" w:rsidRPr="005266B9" w:rsidRDefault="00E54C21" w:rsidP="00E54C21">
      <w:pPr>
        <w:widowControl w:val="0"/>
        <w:ind w:left="1109" w:hanging="1109"/>
        <w:rPr>
          <w:sz w:val="20"/>
          <w:szCs w:val="20"/>
        </w:rPr>
      </w:pPr>
      <w:r w:rsidRPr="005266B9">
        <w:rPr>
          <w:sz w:val="20"/>
          <w:szCs w:val="20"/>
        </w:rPr>
        <w:t xml:space="preserve">Coram: </w:t>
      </w:r>
      <w:r w:rsidRPr="005266B9">
        <w:rPr>
          <w:sz w:val="20"/>
          <w:szCs w:val="20"/>
        </w:rPr>
        <w:tab/>
        <w:t>Wagner C.J. and Moldaver, Karakatsanis, Côté, Brown, Rowe, Martin, Kasirer and Jamal JJ.</w:t>
      </w:r>
    </w:p>
    <w:p w:rsidR="00E54C21" w:rsidRPr="005266B9" w:rsidRDefault="00E54C21" w:rsidP="00E54C21">
      <w:pPr>
        <w:widowControl w:val="0"/>
        <w:ind w:left="1109" w:hanging="1109"/>
        <w:rPr>
          <w:sz w:val="20"/>
          <w:szCs w:val="20"/>
        </w:rPr>
      </w:pPr>
    </w:p>
    <w:p w:rsidR="00E54C21" w:rsidRPr="005266B9" w:rsidRDefault="00E54C21" w:rsidP="00E54C21">
      <w:pPr>
        <w:widowControl w:val="0"/>
        <w:ind w:left="1109" w:hanging="1109"/>
        <w:rPr>
          <w:sz w:val="20"/>
          <w:szCs w:val="20"/>
        </w:rPr>
      </w:pPr>
      <w:r w:rsidRPr="005266B9">
        <w:rPr>
          <w:b/>
          <w:sz w:val="20"/>
          <w:szCs w:val="20"/>
        </w:rPr>
        <w:t>RESERVED / EN DÉLIBÉRÉ</w:t>
      </w:r>
    </w:p>
    <w:p w:rsidR="00E54C21" w:rsidRPr="005266B9" w:rsidRDefault="00E54C21" w:rsidP="00E54C21">
      <w:pPr>
        <w:jc w:val="both"/>
        <w:rPr>
          <w:sz w:val="20"/>
          <w:lang w:val="fr-CA"/>
        </w:rPr>
      </w:pPr>
    </w:p>
    <w:p w:rsidR="00E54C21" w:rsidRPr="005266B9" w:rsidRDefault="005266B9" w:rsidP="00E54C21">
      <w:pPr>
        <w:widowControl w:val="0"/>
        <w:rPr>
          <w:sz w:val="20"/>
          <w:szCs w:val="20"/>
          <w:lang w:val="fr-CA"/>
        </w:rPr>
      </w:pPr>
      <w:r w:rsidRPr="005266B9">
        <w:rPr>
          <w:sz w:val="20"/>
          <w:szCs w:val="20"/>
        </w:rPr>
        <w:pict>
          <v:rect id="_x0000_i1045" style="width:2in;height:1pt" o:hrpct="0" o:hralign="center" o:hrstd="t" o:hrnoshade="t" o:hr="t" fillcolor="black [3213]" stroked="f"/>
        </w:pict>
      </w:r>
    </w:p>
    <w:p w:rsidR="00E54C21" w:rsidRPr="005266B9" w:rsidRDefault="00E54C21" w:rsidP="00732DB7">
      <w:pPr>
        <w:widowControl w:val="0"/>
        <w:rPr>
          <w:sz w:val="20"/>
          <w:szCs w:val="20"/>
          <w:lang w:val="fr-CA"/>
        </w:rPr>
      </w:pPr>
    </w:p>
    <w:p w:rsidR="00E54C21" w:rsidRPr="005266B9" w:rsidRDefault="00E54C21" w:rsidP="00E54C21">
      <w:pPr>
        <w:rPr>
          <w:b/>
          <w:sz w:val="20"/>
          <w:szCs w:val="20"/>
        </w:rPr>
      </w:pPr>
      <w:r w:rsidRPr="005266B9">
        <w:rPr>
          <w:b/>
          <w:sz w:val="20"/>
          <w:szCs w:val="20"/>
        </w:rPr>
        <w:t>DECEMBER 10, 2021 / LE 10 DÉCEMBRE 2021</w:t>
      </w:r>
    </w:p>
    <w:p w:rsidR="00E54C21" w:rsidRPr="005266B9" w:rsidRDefault="00E54C21" w:rsidP="00E54C21">
      <w:pPr>
        <w:widowControl w:val="0"/>
        <w:rPr>
          <w:sz w:val="20"/>
          <w:szCs w:val="20"/>
        </w:rPr>
      </w:pPr>
    </w:p>
    <w:p w:rsidR="00E54C21" w:rsidRPr="005266B9" w:rsidRDefault="00E54C21" w:rsidP="00E54C21">
      <w:pPr>
        <w:widowControl w:val="0"/>
        <w:rPr>
          <w:sz w:val="20"/>
          <w:szCs w:val="20"/>
        </w:rPr>
      </w:pPr>
      <w:r w:rsidRPr="005266B9">
        <w:rPr>
          <w:b/>
          <w:sz w:val="20"/>
          <w:szCs w:val="20"/>
        </w:rPr>
        <w:t xml:space="preserve">Her Majesty the Queen v. William Victor Schneider </w:t>
      </w:r>
      <w:r w:rsidRPr="005266B9">
        <w:rPr>
          <w:sz w:val="20"/>
          <w:szCs w:val="20"/>
        </w:rPr>
        <w:t xml:space="preserve">(B.C.) (Criminal) (As of Right) </w:t>
      </w:r>
      <w:r w:rsidRPr="005266B9">
        <w:rPr>
          <w:iCs/>
          <w:color w:val="333333"/>
          <w:sz w:val="20"/>
          <w:szCs w:val="20"/>
        </w:rPr>
        <w:t>(</w:t>
      </w:r>
      <w:hyperlink r:id="rId45" w:history="1">
        <w:r w:rsidRPr="005266B9">
          <w:rPr>
            <w:rStyle w:val="Hyperlink"/>
            <w:iCs/>
            <w:sz w:val="20"/>
            <w:szCs w:val="20"/>
          </w:rPr>
          <w:t>39559</w:t>
        </w:r>
      </w:hyperlink>
      <w:r w:rsidRPr="005266B9">
        <w:rPr>
          <w:iCs/>
          <w:color w:val="333333"/>
          <w:sz w:val="20"/>
          <w:szCs w:val="20"/>
        </w:rPr>
        <w:t>)</w:t>
      </w:r>
    </w:p>
    <w:p w:rsidR="00E54C21" w:rsidRPr="005266B9" w:rsidRDefault="00E54C21" w:rsidP="00E54C21">
      <w:pPr>
        <w:widowControl w:val="0"/>
        <w:ind w:left="1109" w:hanging="1109"/>
        <w:rPr>
          <w:sz w:val="20"/>
          <w:szCs w:val="20"/>
        </w:rPr>
      </w:pPr>
    </w:p>
    <w:p w:rsidR="00E54C21" w:rsidRPr="005266B9" w:rsidRDefault="00E54C21" w:rsidP="00E54C21">
      <w:pPr>
        <w:widowControl w:val="0"/>
        <w:ind w:left="1109" w:hanging="1109"/>
        <w:rPr>
          <w:sz w:val="20"/>
          <w:szCs w:val="20"/>
        </w:rPr>
      </w:pPr>
      <w:r w:rsidRPr="005266B9">
        <w:rPr>
          <w:sz w:val="20"/>
          <w:szCs w:val="20"/>
        </w:rPr>
        <w:t xml:space="preserve">Coram: </w:t>
      </w:r>
      <w:r w:rsidRPr="005266B9">
        <w:rPr>
          <w:sz w:val="20"/>
          <w:szCs w:val="20"/>
        </w:rPr>
        <w:tab/>
        <w:t>Wagner C.J. and Moldaver, Karakatsanis, Côté, Brown, Rowe, Martin, Kasirer and Jamal JJ.</w:t>
      </w:r>
    </w:p>
    <w:p w:rsidR="00E54C21" w:rsidRPr="005266B9" w:rsidRDefault="00E54C21" w:rsidP="00E54C21">
      <w:pPr>
        <w:widowControl w:val="0"/>
        <w:ind w:left="1109" w:hanging="1109"/>
        <w:rPr>
          <w:sz w:val="20"/>
          <w:szCs w:val="20"/>
        </w:rPr>
      </w:pPr>
    </w:p>
    <w:p w:rsidR="00E54C21" w:rsidRPr="005266B9" w:rsidRDefault="00E54C21" w:rsidP="00E54C21">
      <w:pPr>
        <w:widowControl w:val="0"/>
        <w:ind w:left="1109" w:hanging="1109"/>
        <w:rPr>
          <w:sz w:val="20"/>
          <w:szCs w:val="20"/>
        </w:rPr>
      </w:pPr>
      <w:r w:rsidRPr="005266B9">
        <w:rPr>
          <w:b/>
          <w:sz w:val="20"/>
          <w:szCs w:val="20"/>
        </w:rPr>
        <w:t>RESERVED / EN DÉLIBÉRÉ</w:t>
      </w:r>
    </w:p>
    <w:p w:rsidR="00E54C21" w:rsidRPr="005266B9" w:rsidRDefault="00E54C21" w:rsidP="00E54C21">
      <w:pPr>
        <w:jc w:val="both"/>
        <w:rPr>
          <w:sz w:val="20"/>
          <w:lang w:val="fr-CA"/>
        </w:rPr>
      </w:pPr>
    </w:p>
    <w:p w:rsidR="00E54C21" w:rsidRPr="005266B9" w:rsidRDefault="005266B9" w:rsidP="00E54C21">
      <w:pPr>
        <w:widowControl w:val="0"/>
        <w:rPr>
          <w:sz w:val="20"/>
          <w:szCs w:val="20"/>
          <w:lang w:val="fr-CA"/>
        </w:rPr>
      </w:pPr>
      <w:r w:rsidRPr="005266B9">
        <w:rPr>
          <w:sz w:val="20"/>
          <w:szCs w:val="20"/>
        </w:rPr>
        <w:pict>
          <v:rect id="_x0000_i1046" style="width:2in;height:1pt" o:hrpct="0" o:hralign="center" o:hrstd="t" o:hrnoshade="t" o:hr="t" fillcolor="black [3213]" stroked="f"/>
        </w:pict>
      </w:r>
    </w:p>
    <w:p w:rsidR="00732DB7" w:rsidRPr="005266B9" w:rsidRDefault="00732DB7" w:rsidP="00732DB7">
      <w:pPr>
        <w:widowControl w:val="0"/>
        <w:rPr>
          <w:sz w:val="20"/>
          <w:szCs w:val="20"/>
          <w:lang w:val="fr-CA"/>
        </w:rPr>
      </w:pPr>
    </w:p>
    <w:p w:rsidR="00732DB7" w:rsidRPr="005266B9" w:rsidRDefault="00732DB7" w:rsidP="00732DB7">
      <w:pPr>
        <w:widowControl w:val="0"/>
        <w:rPr>
          <w:sz w:val="20"/>
          <w:szCs w:val="20"/>
          <w:lang w:val="fr-CA"/>
        </w:rPr>
        <w:sectPr w:rsidR="00732DB7" w:rsidRPr="005266B9" w:rsidSect="00732DB7">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0" w:gutter="0"/>
          <w:cols w:space="720"/>
          <w:titlePg/>
          <w:docGrid w:linePitch="326"/>
        </w:sectPr>
      </w:pPr>
    </w:p>
    <w:p w:rsidR="00567602" w:rsidRPr="005266B9" w:rsidRDefault="001434B9" w:rsidP="00567602">
      <w:pPr>
        <w:pStyle w:val="Header1StyleE"/>
        <w:pBdr>
          <w:bottom w:val="single" w:sz="12" w:space="1" w:color="auto"/>
        </w:pBdr>
        <w:rPr>
          <w:lang w:val="fr-CA"/>
        </w:rPr>
      </w:pPr>
      <w:bookmarkStart w:id="5" w:name="_Toc89942773"/>
      <w:r w:rsidRPr="005266B9">
        <w:rPr>
          <w:lang w:val="fr-CA"/>
        </w:rPr>
        <w:t>Pronouncements of reserved</w:t>
      </w:r>
      <w:r w:rsidR="00271E1E" w:rsidRPr="005266B9">
        <w:rPr>
          <w:lang w:val="fr-CA"/>
        </w:rPr>
        <w:t xml:space="preserve"> appeals / </w:t>
      </w:r>
      <w:r w:rsidR="00567602" w:rsidRPr="005266B9">
        <w:rPr>
          <w:lang w:val="fr-CA"/>
        </w:rPr>
        <w:br/>
      </w:r>
      <w:r w:rsidRPr="005266B9">
        <w:rPr>
          <w:lang w:val="fr-CA"/>
        </w:rPr>
        <w:t>Jugements rendus sur les appels en délibéré</w:t>
      </w:r>
      <w:bookmarkEnd w:id="5"/>
    </w:p>
    <w:p w:rsidR="00FF6EEC" w:rsidRPr="005266B9" w:rsidRDefault="00FF6EEC" w:rsidP="00FF6EEC">
      <w:pPr>
        <w:rPr>
          <w:sz w:val="20"/>
          <w:szCs w:val="20"/>
          <w:lang w:val="fr-CA"/>
        </w:rPr>
      </w:pPr>
    </w:p>
    <w:p w:rsidR="00102792" w:rsidRPr="005266B9" w:rsidRDefault="00E54C21" w:rsidP="00102792">
      <w:pPr>
        <w:rPr>
          <w:b/>
          <w:sz w:val="20"/>
          <w:szCs w:val="20"/>
          <w:lang w:val="fr-CA"/>
        </w:rPr>
      </w:pPr>
      <w:r w:rsidRPr="005266B9">
        <w:rPr>
          <w:b/>
          <w:sz w:val="20"/>
          <w:szCs w:val="20"/>
          <w:lang w:val="fr-CA"/>
        </w:rPr>
        <w:t>DECEMBER</w:t>
      </w:r>
      <w:r w:rsidR="00102792" w:rsidRPr="005266B9">
        <w:rPr>
          <w:b/>
          <w:sz w:val="20"/>
          <w:szCs w:val="20"/>
          <w:lang w:val="fr-CA"/>
        </w:rPr>
        <w:t xml:space="preserve"> </w:t>
      </w:r>
      <w:r w:rsidRPr="005266B9">
        <w:rPr>
          <w:b/>
          <w:sz w:val="20"/>
          <w:szCs w:val="20"/>
          <w:lang w:val="fr-CA"/>
        </w:rPr>
        <w:t>10</w:t>
      </w:r>
      <w:r w:rsidR="00102792" w:rsidRPr="005266B9">
        <w:rPr>
          <w:b/>
          <w:sz w:val="20"/>
          <w:szCs w:val="20"/>
          <w:lang w:val="fr-CA"/>
        </w:rPr>
        <w:t xml:space="preserve">, </w:t>
      </w:r>
      <w:r w:rsidR="0034657E" w:rsidRPr="005266B9">
        <w:rPr>
          <w:b/>
          <w:sz w:val="20"/>
          <w:szCs w:val="20"/>
          <w:lang w:val="fr-CA"/>
        </w:rPr>
        <w:t>20</w:t>
      </w:r>
      <w:r w:rsidR="00172473" w:rsidRPr="005266B9">
        <w:rPr>
          <w:b/>
          <w:sz w:val="20"/>
          <w:szCs w:val="20"/>
          <w:lang w:val="fr-CA"/>
        </w:rPr>
        <w:t>2</w:t>
      </w:r>
      <w:r w:rsidR="009B36BA" w:rsidRPr="005266B9">
        <w:rPr>
          <w:b/>
          <w:sz w:val="20"/>
          <w:szCs w:val="20"/>
          <w:lang w:val="fr-CA"/>
        </w:rPr>
        <w:t>1</w:t>
      </w:r>
      <w:r w:rsidR="00102792" w:rsidRPr="005266B9">
        <w:rPr>
          <w:b/>
          <w:sz w:val="20"/>
          <w:szCs w:val="20"/>
          <w:lang w:val="fr-CA"/>
        </w:rPr>
        <w:t xml:space="preserve"> / LE </w:t>
      </w:r>
      <w:r w:rsidRPr="005266B9">
        <w:rPr>
          <w:b/>
          <w:sz w:val="20"/>
          <w:szCs w:val="20"/>
          <w:lang w:val="fr-CA"/>
        </w:rPr>
        <w:t>10</w:t>
      </w:r>
      <w:r w:rsidR="00102792" w:rsidRPr="005266B9">
        <w:rPr>
          <w:b/>
          <w:sz w:val="20"/>
          <w:szCs w:val="20"/>
          <w:lang w:val="fr-CA"/>
        </w:rPr>
        <w:t xml:space="preserve"> </w:t>
      </w:r>
      <w:r w:rsidRPr="005266B9">
        <w:rPr>
          <w:b/>
          <w:sz w:val="20"/>
          <w:szCs w:val="20"/>
          <w:lang w:val="fr-CA"/>
        </w:rPr>
        <w:t>DÉCEMBRE</w:t>
      </w:r>
      <w:r w:rsidR="00102792" w:rsidRPr="005266B9">
        <w:rPr>
          <w:b/>
          <w:sz w:val="20"/>
          <w:szCs w:val="20"/>
          <w:lang w:val="fr-CA"/>
        </w:rPr>
        <w:t xml:space="preserve"> </w:t>
      </w:r>
      <w:r w:rsidR="0034657E" w:rsidRPr="005266B9">
        <w:rPr>
          <w:b/>
          <w:sz w:val="20"/>
          <w:szCs w:val="20"/>
          <w:lang w:val="fr-CA"/>
        </w:rPr>
        <w:t>20</w:t>
      </w:r>
      <w:r w:rsidR="00172473" w:rsidRPr="005266B9">
        <w:rPr>
          <w:b/>
          <w:sz w:val="20"/>
          <w:szCs w:val="20"/>
          <w:lang w:val="fr-CA"/>
        </w:rPr>
        <w:t>2</w:t>
      </w:r>
      <w:r w:rsidR="009B36BA" w:rsidRPr="005266B9">
        <w:rPr>
          <w:b/>
          <w:sz w:val="20"/>
          <w:szCs w:val="20"/>
          <w:lang w:val="fr-CA"/>
        </w:rPr>
        <w:t>1</w:t>
      </w:r>
    </w:p>
    <w:p w:rsidR="00102792" w:rsidRPr="005266B9" w:rsidRDefault="00102792" w:rsidP="00102792">
      <w:pPr>
        <w:rPr>
          <w:sz w:val="20"/>
          <w:szCs w:val="20"/>
          <w:lang w:val="fr-CA"/>
        </w:rPr>
      </w:pPr>
    </w:p>
    <w:p w:rsidR="00E54C21" w:rsidRPr="005266B9" w:rsidRDefault="00102792" w:rsidP="00E54C21">
      <w:pPr>
        <w:ind w:left="1440" w:hanging="1440"/>
        <w:jc w:val="both"/>
        <w:rPr>
          <w:sz w:val="20"/>
          <w:lang w:val="fr-CA"/>
        </w:rPr>
      </w:pPr>
      <w:r w:rsidRPr="005266B9">
        <w:rPr>
          <w:rFonts w:eastAsia="Times New Roman" w:cs="Times New Roman"/>
          <w:b/>
          <w:bCs/>
          <w:color w:val="000000"/>
          <w:sz w:val="20"/>
          <w:szCs w:val="20"/>
          <w:lang w:val="fr-CA"/>
        </w:rPr>
        <w:t>3</w:t>
      </w:r>
      <w:r w:rsidR="00E54C21" w:rsidRPr="005266B9">
        <w:rPr>
          <w:rFonts w:eastAsia="Times New Roman" w:cs="Times New Roman"/>
          <w:b/>
          <w:bCs/>
          <w:color w:val="000000"/>
          <w:sz w:val="20"/>
          <w:szCs w:val="20"/>
          <w:lang w:val="fr-CA"/>
        </w:rPr>
        <w:t>9186</w:t>
      </w:r>
      <w:r w:rsidR="00172473" w:rsidRPr="005266B9">
        <w:rPr>
          <w:rFonts w:eastAsia="Times New Roman" w:cs="Times New Roman"/>
          <w:b/>
          <w:bCs/>
          <w:color w:val="000000"/>
          <w:sz w:val="20"/>
          <w:szCs w:val="20"/>
          <w:lang w:val="fr-CA"/>
        </w:rPr>
        <w:tab/>
      </w:r>
      <w:r w:rsidR="00E54C21" w:rsidRPr="005266B9">
        <w:rPr>
          <w:b/>
          <w:bCs/>
          <w:color w:val="000000"/>
          <w:sz w:val="20"/>
          <w:lang w:val="fr-CA"/>
        </w:rPr>
        <w:t xml:space="preserve">Ville de Montréal c. Restructuration Deloitte Inc. - et - </w:t>
      </w:r>
      <w:r w:rsidR="002863F8" w:rsidRPr="005266B9">
        <w:rPr>
          <w:b/>
          <w:bCs/>
          <w:color w:val="000000"/>
          <w:sz w:val="20"/>
          <w:lang w:val="fr-CA"/>
        </w:rPr>
        <w:t>Alaris Royalty Corp., Integrated Private Debt Fund V LP, Thornhill Investments Inc., Ville de Laval et Union des municipalités du Québec</w:t>
      </w:r>
      <w:r w:rsidR="00E54C21" w:rsidRPr="005266B9">
        <w:rPr>
          <w:b/>
          <w:sz w:val="20"/>
          <w:lang w:val="fr-CA"/>
        </w:rPr>
        <w:t xml:space="preserve"> </w:t>
      </w:r>
      <w:r w:rsidR="00E54C21" w:rsidRPr="005266B9">
        <w:rPr>
          <w:iCs/>
          <w:sz w:val="20"/>
          <w:lang w:val="fr-CA"/>
        </w:rPr>
        <w:t>(Qc)</w:t>
      </w:r>
    </w:p>
    <w:p w:rsidR="00102792" w:rsidRPr="005266B9" w:rsidRDefault="00102792" w:rsidP="00102792">
      <w:pPr>
        <w:ind w:left="1440"/>
        <w:jc w:val="both"/>
        <w:rPr>
          <w:rFonts w:eastAsia="Times New Roman" w:cs="Times New Roman"/>
          <w:color w:val="000000"/>
          <w:sz w:val="20"/>
          <w:szCs w:val="20"/>
          <w:lang w:val="fr-CA"/>
        </w:rPr>
      </w:pPr>
      <w:r w:rsidRPr="005266B9">
        <w:rPr>
          <w:rFonts w:eastAsia="Times New Roman" w:cs="Times New Roman"/>
          <w:b/>
          <w:bCs/>
          <w:color w:val="000000"/>
          <w:sz w:val="20"/>
          <w:szCs w:val="20"/>
          <w:lang w:val="fr-CA"/>
        </w:rPr>
        <w:t>20</w:t>
      </w:r>
      <w:r w:rsidR="00172473" w:rsidRPr="005266B9">
        <w:rPr>
          <w:rFonts w:eastAsia="Times New Roman" w:cs="Times New Roman"/>
          <w:b/>
          <w:bCs/>
          <w:color w:val="000000"/>
          <w:sz w:val="20"/>
          <w:szCs w:val="20"/>
          <w:lang w:val="fr-CA"/>
        </w:rPr>
        <w:t>2</w:t>
      </w:r>
      <w:r w:rsidR="009B36BA" w:rsidRPr="005266B9">
        <w:rPr>
          <w:rFonts w:eastAsia="Times New Roman" w:cs="Times New Roman"/>
          <w:b/>
          <w:bCs/>
          <w:color w:val="000000"/>
          <w:sz w:val="20"/>
          <w:szCs w:val="20"/>
          <w:lang w:val="fr-CA"/>
        </w:rPr>
        <w:t>1</w:t>
      </w:r>
      <w:r w:rsidRPr="005266B9">
        <w:rPr>
          <w:rFonts w:eastAsia="Times New Roman" w:cs="Times New Roman"/>
          <w:b/>
          <w:bCs/>
          <w:color w:val="000000"/>
          <w:sz w:val="20"/>
          <w:szCs w:val="20"/>
          <w:lang w:val="fr-CA"/>
        </w:rPr>
        <w:t xml:space="preserve"> SCC </w:t>
      </w:r>
      <w:r w:rsidR="002863F8" w:rsidRPr="005266B9">
        <w:rPr>
          <w:rFonts w:eastAsia="Times New Roman" w:cs="Times New Roman"/>
          <w:b/>
          <w:bCs/>
          <w:color w:val="000000"/>
          <w:sz w:val="20"/>
          <w:szCs w:val="20"/>
          <w:lang w:val="fr-CA"/>
        </w:rPr>
        <w:t>5</w:t>
      </w:r>
      <w:r w:rsidR="00337C5F" w:rsidRPr="005266B9">
        <w:rPr>
          <w:rFonts w:eastAsia="Times New Roman" w:cs="Times New Roman"/>
          <w:b/>
          <w:bCs/>
          <w:color w:val="000000"/>
          <w:sz w:val="20"/>
          <w:szCs w:val="20"/>
          <w:lang w:val="fr-CA"/>
        </w:rPr>
        <w:t>3</w:t>
      </w:r>
      <w:r w:rsidRPr="005266B9">
        <w:rPr>
          <w:rFonts w:eastAsia="Times New Roman" w:cs="Times New Roman"/>
          <w:b/>
          <w:bCs/>
          <w:color w:val="000000"/>
          <w:sz w:val="20"/>
          <w:szCs w:val="20"/>
          <w:lang w:val="fr-CA"/>
        </w:rPr>
        <w:t xml:space="preserve"> / 20</w:t>
      </w:r>
      <w:r w:rsidR="00172473" w:rsidRPr="005266B9">
        <w:rPr>
          <w:rFonts w:eastAsia="Times New Roman" w:cs="Times New Roman"/>
          <w:b/>
          <w:bCs/>
          <w:color w:val="000000"/>
          <w:sz w:val="20"/>
          <w:szCs w:val="20"/>
          <w:lang w:val="fr-CA"/>
        </w:rPr>
        <w:t>2</w:t>
      </w:r>
      <w:r w:rsidR="009B36BA" w:rsidRPr="005266B9">
        <w:rPr>
          <w:rFonts w:eastAsia="Times New Roman" w:cs="Times New Roman"/>
          <w:b/>
          <w:bCs/>
          <w:color w:val="000000"/>
          <w:sz w:val="20"/>
          <w:szCs w:val="20"/>
          <w:lang w:val="fr-CA"/>
        </w:rPr>
        <w:t>1</w:t>
      </w:r>
      <w:r w:rsidRPr="005266B9">
        <w:rPr>
          <w:rFonts w:eastAsia="Times New Roman" w:cs="Times New Roman"/>
          <w:b/>
          <w:bCs/>
          <w:color w:val="000000"/>
          <w:sz w:val="20"/>
          <w:szCs w:val="20"/>
          <w:lang w:val="fr-CA"/>
        </w:rPr>
        <w:t xml:space="preserve"> CSC </w:t>
      </w:r>
      <w:r w:rsidR="002863F8" w:rsidRPr="005266B9">
        <w:rPr>
          <w:rFonts w:eastAsia="Times New Roman" w:cs="Times New Roman"/>
          <w:b/>
          <w:bCs/>
          <w:color w:val="000000"/>
          <w:sz w:val="20"/>
          <w:szCs w:val="20"/>
          <w:lang w:val="fr-CA"/>
        </w:rPr>
        <w:t>5</w:t>
      </w:r>
      <w:r w:rsidR="00337C5F" w:rsidRPr="005266B9">
        <w:rPr>
          <w:rFonts w:eastAsia="Times New Roman" w:cs="Times New Roman"/>
          <w:b/>
          <w:bCs/>
          <w:color w:val="000000"/>
          <w:sz w:val="20"/>
          <w:szCs w:val="20"/>
          <w:lang w:val="fr-CA"/>
        </w:rPr>
        <w:t>3</w:t>
      </w:r>
    </w:p>
    <w:p w:rsidR="00102792" w:rsidRPr="005266B9" w:rsidRDefault="00102792" w:rsidP="00102792">
      <w:pPr>
        <w:jc w:val="both"/>
        <w:rPr>
          <w:rFonts w:eastAsia="Times New Roman" w:cs="Times New Roman"/>
          <w:color w:val="000000"/>
          <w:sz w:val="20"/>
          <w:szCs w:val="20"/>
          <w:lang w:val="fr-CA"/>
        </w:rPr>
      </w:pPr>
    </w:p>
    <w:p w:rsidR="00102792" w:rsidRPr="005266B9" w:rsidRDefault="00172473" w:rsidP="00102792">
      <w:pPr>
        <w:ind w:left="1440" w:hanging="1440"/>
        <w:rPr>
          <w:rFonts w:eastAsia="Times New Roman" w:cs="Times New Roman"/>
          <w:color w:val="000000"/>
          <w:sz w:val="20"/>
          <w:szCs w:val="20"/>
          <w:lang w:val="fr-CA"/>
        </w:rPr>
      </w:pPr>
      <w:r w:rsidRPr="005266B9">
        <w:rPr>
          <w:rFonts w:eastAsia="Times New Roman" w:cs="Times New Roman"/>
          <w:color w:val="000000"/>
          <w:sz w:val="20"/>
          <w:szCs w:val="20"/>
          <w:lang w:val="fr-CA"/>
        </w:rPr>
        <w:t>Coram:</w:t>
      </w:r>
      <w:r w:rsidRPr="005266B9">
        <w:rPr>
          <w:rFonts w:eastAsia="Times New Roman" w:cs="Times New Roman"/>
          <w:color w:val="000000"/>
          <w:sz w:val="20"/>
          <w:szCs w:val="20"/>
          <w:lang w:val="fr-CA"/>
        </w:rPr>
        <w:tab/>
      </w:r>
      <w:r w:rsidR="00E54C21" w:rsidRPr="005266B9">
        <w:rPr>
          <w:rFonts w:eastAsia="Times New Roman" w:cs="Times New Roman"/>
          <w:color w:val="000000"/>
          <w:sz w:val="20"/>
          <w:szCs w:val="20"/>
          <w:lang w:val="fr-CA"/>
        </w:rPr>
        <w:t>Le juge en chef Wagner et les juges Moldaver, Karakatsanis, Côté, Brown, Rowe et Martin.</w:t>
      </w:r>
    </w:p>
    <w:p w:rsidR="00102792" w:rsidRPr="005266B9" w:rsidRDefault="00102792" w:rsidP="00102792">
      <w:pPr>
        <w:ind w:left="1440" w:hanging="1440"/>
        <w:rPr>
          <w:rFonts w:eastAsia="Times New Roman" w:cs="Times New Roman"/>
          <w:color w:val="000000"/>
          <w:sz w:val="20"/>
          <w:szCs w:val="20"/>
          <w:lang w:val="fr-CA"/>
        </w:rPr>
      </w:pPr>
    </w:p>
    <w:p w:rsidR="002863F8" w:rsidRPr="005266B9" w:rsidRDefault="002863F8" w:rsidP="002863F8">
      <w:pPr>
        <w:jc w:val="both"/>
        <w:rPr>
          <w:sz w:val="20"/>
          <w:szCs w:val="20"/>
        </w:rPr>
      </w:pPr>
      <w:r w:rsidRPr="005266B9">
        <w:rPr>
          <w:sz w:val="20"/>
          <w:szCs w:val="20"/>
          <w:lang w:val="fr-CA"/>
        </w:rPr>
        <w:t xml:space="preserve">L’appel interjeté contre l’arrêt de la Cour d’appel du Québec (Montréal), numéro 500-09-028191-195, 2020 QCCA 438, daté du 17 mars 2020, entendu le 20 mai 2021, est rejeté avec dépens. </w:t>
      </w:r>
      <w:r w:rsidRPr="005266B9">
        <w:rPr>
          <w:sz w:val="20"/>
          <w:szCs w:val="20"/>
        </w:rPr>
        <w:t xml:space="preserve">Le juge Brown </w:t>
      </w:r>
      <w:proofErr w:type="gramStart"/>
      <w:r w:rsidRPr="005266B9">
        <w:rPr>
          <w:sz w:val="20"/>
          <w:szCs w:val="20"/>
        </w:rPr>
        <w:t>est</w:t>
      </w:r>
      <w:proofErr w:type="gramEnd"/>
      <w:r w:rsidRPr="005266B9">
        <w:rPr>
          <w:sz w:val="20"/>
          <w:szCs w:val="20"/>
        </w:rPr>
        <w:t xml:space="preserve"> dissident.</w:t>
      </w:r>
    </w:p>
    <w:p w:rsidR="00E54C21" w:rsidRPr="005266B9" w:rsidRDefault="00E54C21" w:rsidP="00E54C21">
      <w:pPr>
        <w:jc w:val="both"/>
        <w:rPr>
          <w:sz w:val="20"/>
          <w:szCs w:val="20"/>
        </w:rPr>
      </w:pPr>
    </w:p>
    <w:p w:rsidR="002863F8" w:rsidRPr="005266B9" w:rsidRDefault="002863F8" w:rsidP="002863F8">
      <w:pPr>
        <w:jc w:val="both"/>
        <w:rPr>
          <w:sz w:val="20"/>
          <w:szCs w:val="20"/>
        </w:rPr>
      </w:pPr>
      <w:r w:rsidRPr="005266B9">
        <w:rPr>
          <w:sz w:val="20"/>
          <w:szCs w:val="20"/>
        </w:rPr>
        <w:t xml:space="preserve">The appeal from the judgment of the </w:t>
      </w:r>
      <w:r w:rsidRPr="005266B9">
        <w:rPr>
          <w:sz w:val="20"/>
          <w:szCs w:val="20"/>
          <w:lang w:val="en-US"/>
        </w:rPr>
        <w:t>Court of Appeal of Quebec (Montréal)</w:t>
      </w:r>
      <w:r w:rsidRPr="005266B9">
        <w:rPr>
          <w:sz w:val="20"/>
          <w:szCs w:val="20"/>
        </w:rPr>
        <w:t xml:space="preserve">, Number </w:t>
      </w:r>
      <w:r w:rsidRPr="005266B9">
        <w:rPr>
          <w:sz w:val="20"/>
          <w:szCs w:val="20"/>
          <w:lang w:val="en-US"/>
        </w:rPr>
        <w:t>500-09-028191-195</w:t>
      </w:r>
      <w:r w:rsidRPr="005266B9">
        <w:rPr>
          <w:sz w:val="20"/>
          <w:szCs w:val="20"/>
        </w:rPr>
        <w:t xml:space="preserve">, </w:t>
      </w:r>
      <w:r w:rsidRPr="005266B9">
        <w:rPr>
          <w:sz w:val="20"/>
          <w:szCs w:val="20"/>
          <w:lang w:val="en-US"/>
        </w:rPr>
        <w:t xml:space="preserve">2020 QCCA 438, </w:t>
      </w:r>
      <w:r w:rsidRPr="005266B9">
        <w:rPr>
          <w:sz w:val="20"/>
          <w:szCs w:val="20"/>
        </w:rPr>
        <w:t xml:space="preserve">dated </w:t>
      </w:r>
      <w:r w:rsidRPr="005266B9">
        <w:rPr>
          <w:sz w:val="20"/>
          <w:szCs w:val="20"/>
          <w:lang w:val="en-US"/>
        </w:rPr>
        <w:t>March 17, 2020</w:t>
      </w:r>
      <w:r w:rsidRPr="005266B9">
        <w:rPr>
          <w:sz w:val="20"/>
          <w:szCs w:val="20"/>
        </w:rPr>
        <w:t xml:space="preserve">, heard on </w:t>
      </w:r>
      <w:r w:rsidRPr="005266B9">
        <w:rPr>
          <w:sz w:val="20"/>
          <w:szCs w:val="20"/>
          <w:lang w:val="en-US"/>
        </w:rPr>
        <w:t>May 20, 2021</w:t>
      </w:r>
      <w:r w:rsidRPr="005266B9">
        <w:rPr>
          <w:sz w:val="20"/>
          <w:szCs w:val="20"/>
        </w:rPr>
        <w:t>, is dismissed with costs. Brown</w:t>
      </w:r>
      <w:r w:rsidRPr="005266B9">
        <w:rPr>
          <w:sz w:val="20"/>
          <w:szCs w:val="20"/>
          <w:lang w:val="en-US"/>
        </w:rPr>
        <w:t> J. dissents.</w:t>
      </w:r>
    </w:p>
    <w:p w:rsidR="00102792" w:rsidRPr="005266B9" w:rsidRDefault="00102792" w:rsidP="00102792">
      <w:pPr>
        <w:rPr>
          <w:sz w:val="20"/>
          <w:szCs w:val="20"/>
          <w:lang w:val="fr-CA"/>
        </w:rPr>
      </w:pPr>
    </w:p>
    <w:p w:rsidR="00102792" w:rsidRPr="005266B9" w:rsidRDefault="005266B9" w:rsidP="00102792">
      <w:pPr>
        <w:rPr>
          <w:sz w:val="20"/>
          <w:szCs w:val="20"/>
          <w:lang w:val="fr-CA"/>
        </w:rPr>
      </w:pPr>
      <w:hyperlink r:id="rId52" w:history="1">
        <w:r w:rsidR="00506BE1" w:rsidRPr="005266B9">
          <w:rPr>
            <w:rStyle w:val="Hyperlink"/>
            <w:sz w:val="20"/>
            <w:szCs w:val="20"/>
            <w:lang w:val="fr-CA"/>
          </w:rPr>
          <w:t xml:space="preserve">LINK TO </w:t>
        </w:r>
        <w:r w:rsidR="00D82BFF" w:rsidRPr="005266B9">
          <w:rPr>
            <w:rStyle w:val="Hyperlink"/>
            <w:sz w:val="20"/>
            <w:szCs w:val="20"/>
            <w:lang w:val="fr-CA"/>
          </w:rPr>
          <w:t>REASONS</w:t>
        </w:r>
      </w:hyperlink>
      <w:r w:rsidR="00102792" w:rsidRPr="005266B9">
        <w:rPr>
          <w:sz w:val="20"/>
          <w:szCs w:val="20"/>
          <w:lang w:val="fr-CA"/>
        </w:rPr>
        <w:t xml:space="preserve"> / </w:t>
      </w:r>
      <w:hyperlink r:id="rId53" w:history="1">
        <w:r w:rsidR="00D82BFF" w:rsidRPr="005266B9">
          <w:rPr>
            <w:rStyle w:val="Hyperlink"/>
            <w:sz w:val="20"/>
            <w:szCs w:val="20"/>
            <w:lang w:val="fr-CA"/>
          </w:rPr>
          <w:t>LIEN VERS LES MOTIFS</w:t>
        </w:r>
      </w:hyperlink>
    </w:p>
    <w:p w:rsidR="00102792" w:rsidRPr="005266B9" w:rsidRDefault="00102792" w:rsidP="00102792">
      <w:pPr>
        <w:rPr>
          <w:sz w:val="20"/>
          <w:szCs w:val="20"/>
          <w:lang w:val="fr-CA"/>
        </w:rPr>
      </w:pPr>
    </w:p>
    <w:p w:rsidR="00D004FC" w:rsidRPr="005266B9" w:rsidRDefault="005266B9" w:rsidP="00102792">
      <w:pPr>
        <w:jc w:val="both"/>
        <w:rPr>
          <w:rFonts w:cs="Times New Roman"/>
          <w:b/>
          <w:sz w:val="20"/>
          <w:szCs w:val="20"/>
        </w:rPr>
      </w:pPr>
      <w:r w:rsidRPr="005266B9">
        <w:rPr>
          <w:b/>
          <w:sz w:val="20"/>
          <w:szCs w:val="20"/>
        </w:rPr>
        <w:pict>
          <v:rect id="_x0000_i1049" style="width:144.3pt;height:1pt" o:hrpct="300" o:hralign="center" o:hrstd="t" o:hrnoshade="t" o:hr="t" fillcolor="black [3213]" stroked="f"/>
        </w:pict>
      </w:r>
    </w:p>
    <w:p w:rsidR="00D004FC" w:rsidRPr="005266B9" w:rsidRDefault="00D004FC" w:rsidP="00D004FC">
      <w:pPr>
        <w:jc w:val="both"/>
        <w:rPr>
          <w:rFonts w:cs="Times New Roman"/>
          <w:sz w:val="20"/>
          <w:szCs w:val="20"/>
        </w:rPr>
      </w:pPr>
    </w:p>
    <w:p w:rsidR="00281DA2" w:rsidRPr="005266B9" w:rsidRDefault="00281DA2" w:rsidP="00D004FC">
      <w:pPr>
        <w:jc w:val="both"/>
        <w:rPr>
          <w:rFonts w:cs="Times New Roman"/>
          <w:sz w:val="20"/>
          <w:szCs w:val="20"/>
        </w:rPr>
      </w:pPr>
    </w:p>
    <w:p w:rsidR="0056248C" w:rsidRPr="005266B9" w:rsidRDefault="0056248C" w:rsidP="00091BA6">
      <w:pPr>
        <w:rPr>
          <w:sz w:val="20"/>
          <w:szCs w:val="20"/>
          <w:lang w:val="fr-CA"/>
        </w:rPr>
      </w:pPr>
    </w:p>
    <w:p w:rsidR="00102926" w:rsidRPr="005266B9" w:rsidRDefault="00102926" w:rsidP="00782AE4">
      <w:pPr>
        <w:jc w:val="both"/>
        <w:rPr>
          <w:sz w:val="20"/>
          <w:szCs w:val="20"/>
        </w:rPr>
        <w:sectPr w:rsidR="00102926" w:rsidRPr="005266B9" w:rsidSect="00782AE4">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576" w:footer="960" w:gutter="0"/>
          <w:cols w:space="720"/>
          <w:titlePg/>
          <w:docGrid w:linePitch="272"/>
        </w:sectPr>
      </w:pPr>
    </w:p>
    <w:p w:rsidR="003F414B" w:rsidRPr="005266B9" w:rsidRDefault="003F414B" w:rsidP="003F414B">
      <w:pPr>
        <w:tabs>
          <w:tab w:val="center" w:pos="5220"/>
          <w:tab w:val="right" w:pos="10800"/>
        </w:tabs>
        <w:jc w:val="center"/>
        <w:rPr>
          <w:rFonts w:ascii="Arial" w:hAnsi="Arial" w:cs="Arial"/>
          <w:szCs w:val="24"/>
          <w:lang w:val="fr-CA"/>
        </w:rPr>
      </w:pPr>
      <w:bookmarkStart w:id="6" w:name="1"/>
      <w:bookmarkStart w:id="7" w:name="QuickMark"/>
      <w:bookmarkEnd w:id="6"/>
      <w:bookmarkEnd w:id="7"/>
      <w:r w:rsidRPr="005266B9">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5266B9" w:rsidTr="004054CC">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5266B9" w:rsidRDefault="003F414B" w:rsidP="004054CC">
            <w:pPr>
              <w:tabs>
                <w:tab w:val="center" w:pos="5220"/>
                <w:tab w:val="right" w:pos="10440"/>
              </w:tabs>
              <w:jc w:val="center"/>
              <w:rPr>
                <w:rFonts w:ascii="Arial" w:hAnsi="Arial" w:cs="Arial"/>
                <w:b/>
                <w:sz w:val="13"/>
                <w:szCs w:val="13"/>
                <w:lang w:val="fr-FR"/>
              </w:rPr>
            </w:pPr>
            <w:r w:rsidRPr="005266B9">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5266B9" w:rsidRDefault="003F414B" w:rsidP="004054CC">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5266B9" w:rsidRDefault="003F414B" w:rsidP="004054CC">
            <w:pPr>
              <w:tabs>
                <w:tab w:val="center" w:pos="5220"/>
                <w:tab w:val="right" w:pos="10440"/>
              </w:tabs>
              <w:jc w:val="center"/>
              <w:rPr>
                <w:rFonts w:ascii="Arial" w:hAnsi="Arial" w:cs="Arial"/>
                <w:b/>
                <w:sz w:val="13"/>
                <w:szCs w:val="13"/>
                <w:lang w:val="fr-FR"/>
              </w:rPr>
            </w:pPr>
            <w:r w:rsidRPr="005266B9">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5266B9" w:rsidRDefault="003F414B" w:rsidP="004054CC">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5266B9" w:rsidRDefault="003F414B" w:rsidP="004054CC">
            <w:pPr>
              <w:tabs>
                <w:tab w:val="center" w:pos="5220"/>
                <w:tab w:val="right" w:pos="10440"/>
              </w:tabs>
              <w:jc w:val="center"/>
              <w:rPr>
                <w:rFonts w:ascii="Arial" w:hAnsi="Arial" w:cs="Arial"/>
                <w:b/>
                <w:sz w:val="13"/>
                <w:szCs w:val="13"/>
                <w:lang w:val="fr-FR"/>
              </w:rPr>
            </w:pPr>
            <w:r w:rsidRPr="005266B9">
              <w:rPr>
                <w:rFonts w:ascii="Arial" w:eastAsia="Arial" w:hAnsi="Arial"/>
                <w:b/>
                <w:color w:val="000000"/>
                <w:sz w:val="13"/>
              </w:rPr>
              <w:t>DECEMBER – DÉCEMBRE</w:t>
            </w:r>
          </w:p>
        </w:tc>
      </w:tr>
      <w:tr w:rsidR="003F414B" w:rsidRPr="005266B9" w:rsidTr="004054CC">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ascii="Arial" w:eastAsia="Arial" w:hAnsi="Arial"/>
                <w:b/>
                <w:color w:val="000000"/>
                <w:sz w:val="13"/>
                <w:szCs w:val="13"/>
              </w:rPr>
            </w:pPr>
            <w:r w:rsidRPr="005266B9">
              <w:rPr>
                <w:rFonts w:ascii="Arial" w:eastAsia="Arial" w:hAnsi="Arial"/>
                <w:b/>
                <w:color w:val="000000"/>
                <w:sz w:val="13"/>
                <w:szCs w:val="13"/>
              </w:rPr>
              <w:t>S</w:t>
            </w:r>
          </w:p>
          <w:p w:rsidR="003F414B" w:rsidRPr="005266B9" w:rsidRDefault="003F414B" w:rsidP="004054CC">
            <w:pPr>
              <w:jc w:val="center"/>
              <w:textAlignment w:val="baseline"/>
              <w:rPr>
                <w:rFonts w:ascii="Arial" w:eastAsia="Arial" w:hAnsi="Arial"/>
                <w:b/>
                <w:color w:val="000000"/>
                <w:sz w:val="13"/>
                <w:szCs w:val="13"/>
              </w:rPr>
            </w:pPr>
            <w:r w:rsidRPr="005266B9">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ascii="Arial" w:eastAsia="Arial" w:hAnsi="Arial"/>
                <w:b/>
                <w:color w:val="000000"/>
                <w:sz w:val="13"/>
                <w:szCs w:val="13"/>
              </w:rPr>
            </w:pPr>
            <w:r w:rsidRPr="005266B9">
              <w:rPr>
                <w:rFonts w:ascii="Arial" w:eastAsia="Arial" w:hAnsi="Arial"/>
                <w:b/>
                <w:color w:val="000000"/>
                <w:sz w:val="13"/>
                <w:szCs w:val="13"/>
              </w:rPr>
              <w:t>M</w:t>
            </w:r>
          </w:p>
          <w:p w:rsidR="003F414B" w:rsidRPr="005266B9" w:rsidRDefault="003F414B" w:rsidP="004054CC">
            <w:pPr>
              <w:jc w:val="center"/>
              <w:textAlignment w:val="baseline"/>
              <w:rPr>
                <w:rFonts w:ascii="Arial" w:eastAsia="Arial" w:hAnsi="Arial"/>
                <w:b/>
                <w:color w:val="000000"/>
                <w:sz w:val="13"/>
                <w:szCs w:val="13"/>
              </w:rPr>
            </w:pPr>
            <w:r w:rsidRPr="005266B9">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ascii="Arial" w:eastAsia="Arial" w:hAnsi="Arial"/>
                <w:b/>
                <w:color w:val="000000"/>
                <w:sz w:val="13"/>
                <w:szCs w:val="13"/>
              </w:rPr>
            </w:pPr>
            <w:r w:rsidRPr="005266B9">
              <w:rPr>
                <w:rFonts w:ascii="Arial" w:eastAsia="Arial" w:hAnsi="Arial"/>
                <w:b/>
                <w:color w:val="000000"/>
                <w:sz w:val="13"/>
                <w:szCs w:val="13"/>
              </w:rPr>
              <w:t>T</w:t>
            </w:r>
          </w:p>
          <w:p w:rsidR="003F414B" w:rsidRPr="005266B9" w:rsidRDefault="003F414B" w:rsidP="004054CC">
            <w:pPr>
              <w:jc w:val="center"/>
              <w:textAlignment w:val="baseline"/>
              <w:rPr>
                <w:rFonts w:ascii="Arial" w:eastAsia="Arial" w:hAnsi="Arial"/>
                <w:b/>
                <w:color w:val="000000"/>
                <w:sz w:val="13"/>
                <w:szCs w:val="13"/>
              </w:rPr>
            </w:pPr>
            <w:r w:rsidRPr="005266B9">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ascii="Arial" w:eastAsia="Arial" w:hAnsi="Arial"/>
                <w:b/>
                <w:color w:val="000000"/>
                <w:sz w:val="13"/>
                <w:szCs w:val="13"/>
              </w:rPr>
            </w:pPr>
            <w:r w:rsidRPr="005266B9">
              <w:rPr>
                <w:rFonts w:ascii="Arial" w:eastAsia="Arial" w:hAnsi="Arial"/>
                <w:b/>
                <w:color w:val="000000"/>
                <w:sz w:val="13"/>
                <w:szCs w:val="13"/>
              </w:rPr>
              <w:t>W</w:t>
            </w:r>
          </w:p>
          <w:p w:rsidR="003F414B" w:rsidRPr="005266B9" w:rsidRDefault="003F414B" w:rsidP="004054CC">
            <w:pPr>
              <w:jc w:val="center"/>
              <w:textAlignment w:val="baseline"/>
              <w:rPr>
                <w:rFonts w:ascii="Arial" w:eastAsia="Arial" w:hAnsi="Arial"/>
                <w:b/>
                <w:color w:val="000000"/>
                <w:sz w:val="13"/>
                <w:szCs w:val="13"/>
              </w:rPr>
            </w:pPr>
            <w:r w:rsidRPr="005266B9">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ascii="Arial" w:eastAsia="Arial" w:hAnsi="Arial"/>
                <w:b/>
                <w:color w:val="000000"/>
                <w:sz w:val="13"/>
                <w:szCs w:val="13"/>
              </w:rPr>
            </w:pPr>
            <w:r w:rsidRPr="005266B9">
              <w:rPr>
                <w:rFonts w:ascii="Arial" w:eastAsia="Arial" w:hAnsi="Arial"/>
                <w:b/>
                <w:color w:val="000000"/>
                <w:sz w:val="13"/>
                <w:szCs w:val="13"/>
              </w:rPr>
              <w:t>T</w:t>
            </w:r>
          </w:p>
          <w:p w:rsidR="003F414B" w:rsidRPr="005266B9" w:rsidRDefault="003F414B" w:rsidP="004054CC">
            <w:pPr>
              <w:jc w:val="center"/>
              <w:textAlignment w:val="baseline"/>
              <w:rPr>
                <w:rFonts w:ascii="Arial" w:eastAsia="Arial" w:hAnsi="Arial"/>
                <w:b/>
                <w:color w:val="000000"/>
                <w:sz w:val="13"/>
                <w:szCs w:val="13"/>
              </w:rPr>
            </w:pPr>
            <w:r w:rsidRPr="005266B9">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ascii="Arial" w:eastAsia="Arial" w:hAnsi="Arial"/>
                <w:b/>
                <w:color w:val="000000"/>
                <w:sz w:val="13"/>
                <w:szCs w:val="13"/>
              </w:rPr>
            </w:pPr>
            <w:r w:rsidRPr="005266B9">
              <w:rPr>
                <w:rFonts w:ascii="Arial" w:eastAsia="Arial" w:hAnsi="Arial"/>
                <w:b/>
                <w:color w:val="000000"/>
                <w:sz w:val="13"/>
                <w:szCs w:val="13"/>
              </w:rPr>
              <w:t>F</w:t>
            </w:r>
          </w:p>
          <w:p w:rsidR="003F414B" w:rsidRPr="005266B9" w:rsidRDefault="003F414B" w:rsidP="004054CC">
            <w:pPr>
              <w:jc w:val="center"/>
              <w:textAlignment w:val="baseline"/>
              <w:rPr>
                <w:rFonts w:ascii="Arial" w:eastAsia="Arial" w:hAnsi="Arial"/>
                <w:b/>
                <w:color w:val="000000"/>
                <w:sz w:val="13"/>
                <w:szCs w:val="13"/>
              </w:rPr>
            </w:pPr>
            <w:r w:rsidRPr="005266B9">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ascii="Arial" w:eastAsia="Arial" w:hAnsi="Arial"/>
                <w:b/>
                <w:color w:val="000000"/>
                <w:sz w:val="13"/>
                <w:szCs w:val="13"/>
              </w:rPr>
            </w:pPr>
            <w:r w:rsidRPr="005266B9">
              <w:rPr>
                <w:rFonts w:ascii="Arial" w:eastAsia="Arial" w:hAnsi="Arial"/>
                <w:b/>
                <w:color w:val="000000"/>
                <w:sz w:val="13"/>
                <w:szCs w:val="13"/>
              </w:rPr>
              <w:t>S</w:t>
            </w:r>
          </w:p>
          <w:p w:rsidR="003F414B" w:rsidRPr="005266B9" w:rsidRDefault="003F414B" w:rsidP="004054CC">
            <w:pPr>
              <w:jc w:val="center"/>
              <w:textAlignment w:val="baseline"/>
              <w:rPr>
                <w:rFonts w:ascii="Arial" w:eastAsia="Arial" w:hAnsi="Arial"/>
                <w:b/>
                <w:color w:val="000000"/>
                <w:sz w:val="13"/>
                <w:szCs w:val="13"/>
              </w:rPr>
            </w:pPr>
            <w:r w:rsidRPr="005266B9">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5266B9" w:rsidRDefault="003F414B" w:rsidP="004054CC">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S</w:t>
            </w:r>
          </w:p>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M</w:t>
            </w:r>
          </w:p>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T</w:t>
            </w:r>
          </w:p>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W</w:t>
            </w:r>
          </w:p>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T</w:t>
            </w:r>
          </w:p>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F</w:t>
            </w:r>
          </w:p>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S</w:t>
            </w:r>
          </w:p>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5266B9" w:rsidRDefault="003F414B" w:rsidP="004054CC">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S</w:t>
            </w:r>
          </w:p>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M</w:t>
            </w:r>
          </w:p>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T</w:t>
            </w:r>
          </w:p>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W</w:t>
            </w:r>
          </w:p>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T</w:t>
            </w:r>
          </w:p>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F</w:t>
            </w:r>
          </w:p>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S</w:t>
            </w:r>
          </w:p>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S</w:t>
            </w:r>
          </w:p>
        </w:tc>
      </w:tr>
      <w:tr w:rsidR="003F414B" w:rsidRPr="005266B9" w:rsidTr="004054C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CC</w:t>
            </w:r>
          </w:p>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4</w:t>
            </w:r>
          </w:p>
        </w:tc>
      </w:tr>
      <w:tr w:rsidR="003F414B" w:rsidRPr="005266B9" w:rsidTr="004054C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szCs w:val="13"/>
              </w:rPr>
            </w:pPr>
            <w:r w:rsidRPr="005266B9">
              <w:rPr>
                <w:rFonts w:ascii="Arial" w:eastAsia="Arial" w:hAnsi="Arial" w:cs="Arial"/>
                <w:b/>
                <w:color w:val="000000"/>
                <w:sz w:val="13"/>
                <w:szCs w:val="13"/>
              </w:rPr>
              <w:t>CC</w:t>
            </w:r>
          </w:p>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H</w:t>
            </w:r>
          </w:p>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11</w:t>
            </w:r>
          </w:p>
        </w:tc>
      </w:tr>
      <w:tr w:rsidR="003F414B" w:rsidRPr="005266B9" w:rsidTr="004054C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szCs w:val="13"/>
              </w:rPr>
            </w:pPr>
            <w:r w:rsidRPr="005266B9">
              <w:rPr>
                <w:rFonts w:ascii="Arial" w:eastAsia="Arial" w:hAnsi="Arial" w:cs="Arial"/>
                <w:b/>
                <w:color w:val="000000"/>
                <w:sz w:val="13"/>
                <w:szCs w:val="13"/>
              </w:rPr>
              <w:t>H</w:t>
            </w:r>
          </w:p>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18</w:t>
            </w:r>
          </w:p>
        </w:tc>
      </w:tr>
      <w:tr w:rsidR="003F414B" w:rsidRPr="005266B9" w:rsidTr="004054C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25</w:t>
            </w:r>
          </w:p>
        </w:tc>
      </w:tr>
      <w:tr w:rsidR="003F414B" w:rsidRPr="005266B9" w:rsidTr="004054CC">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 xml:space="preserve">  24 /</w:t>
            </w:r>
          </w:p>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rPr>
            </w:pPr>
            <w:r w:rsidRPr="005266B9">
              <w:rPr>
                <w:rFonts w:ascii="Arial" w:eastAsia="Arial" w:hAnsi="Arial" w:cs="Arial"/>
                <w:b/>
                <w:color w:val="000000"/>
                <w:sz w:val="13"/>
              </w:rPr>
              <w:t>CC</w:t>
            </w:r>
          </w:p>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rPr>
            </w:pPr>
            <w:r w:rsidRPr="005266B9">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rPr>
                <w:rFonts w:ascii="Arial" w:hAnsi="Arial" w:cs="Arial"/>
                <w:b/>
                <w:sz w:val="13"/>
                <w:szCs w:val="13"/>
              </w:rPr>
            </w:pPr>
            <w:r w:rsidRPr="005266B9">
              <w:rPr>
                <w:rFonts w:ascii="Arial" w:hAnsi="Arial" w:cs="Arial"/>
                <w:b/>
                <w:sz w:val="13"/>
                <w:szCs w:val="13"/>
              </w:rPr>
              <w:t>H</w:t>
            </w:r>
          </w:p>
          <w:p w:rsidR="003F414B" w:rsidRPr="005266B9" w:rsidRDefault="003F414B" w:rsidP="004054CC">
            <w:pPr>
              <w:jc w:val="center"/>
              <w:rPr>
                <w:rFonts w:ascii="Arial" w:hAnsi="Arial" w:cs="Arial"/>
                <w:sz w:val="13"/>
                <w:szCs w:val="13"/>
              </w:rPr>
            </w:pPr>
            <w:r w:rsidRPr="005266B9">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rPr>
                <w:rFonts w:ascii="Arial" w:hAnsi="Arial" w:cs="Arial"/>
                <w:b/>
                <w:sz w:val="13"/>
                <w:szCs w:val="13"/>
              </w:rPr>
            </w:pPr>
            <w:r w:rsidRPr="005266B9">
              <w:rPr>
                <w:rFonts w:ascii="Arial" w:hAnsi="Arial" w:cs="Arial"/>
                <w:b/>
                <w:sz w:val="13"/>
                <w:szCs w:val="13"/>
              </w:rPr>
              <w:t>H</w:t>
            </w:r>
          </w:p>
          <w:p w:rsidR="003F414B" w:rsidRPr="005266B9" w:rsidRDefault="003F414B" w:rsidP="004054CC">
            <w:pPr>
              <w:jc w:val="center"/>
              <w:rPr>
                <w:rFonts w:ascii="Arial" w:hAnsi="Arial" w:cs="Arial"/>
                <w:sz w:val="13"/>
                <w:szCs w:val="13"/>
              </w:rPr>
            </w:pPr>
            <w:r w:rsidRPr="005266B9">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r w:rsidRPr="005266B9">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rPr>
                <w:rFonts w:ascii="Arial" w:hAnsi="Arial" w:cs="Arial"/>
                <w:sz w:val="13"/>
                <w:szCs w:val="13"/>
              </w:rPr>
            </w:pPr>
          </w:p>
        </w:tc>
      </w:tr>
    </w:tbl>
    <w:p w:rsidR="003F414B" w:rsidRPr="005266B9" w:rsidRDefault="003F414B" w:rsidP="003F414B">
      <w:pPr>
        <w:tabs>
          <w:tab w:val="center" w:pos="5220"/>
          <w:tab w:val="right" w:pos="10440"/>
        </w:tabs>
        <w:spacing w:before="120"/>
        <w:jc w:val="center"/>
        <w:rPr>
          <w:rFonts w:ascii="Arial" w:hAnsi="Arial" w:cs="Arial"/>
          <w:szCs w:val="24"/>
        </w:rPr>
      </w:pPr>
      <w:r w:rsidRPr="005266B9">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5266B9" w:rsidTr="004054CC">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5266B9" w:rsidRDefault="003F414B" w:rsidP="004054CC">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5266B9" w:rsidRDefault="003F414B" w:rsidP="004054CC">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MARCH – MARS</w:t>
            </w:r>
          </w:p>
        </w:tc>
      </w:tr>
      <w:tr w:rsidR="003F414B" w:rsidRPr="005266B9" w:rsidTr="004054CC">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T</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W</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T</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F</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266B9" w:rsidRDefault="003F414B" w:rsidP="004054CC">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T</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W</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T</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F</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266B9" w:rsidRDefault="003F414B" w:rsidP="004054CC">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T</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W</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T</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F</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tc>
      </w:tr>
      <w:tr w:rsidR="003F414B" w:rsidRPr="005266B9" w:rsidTr="004054CC">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5</w:t>
            </w:r>
          </w:p>
        </w:tc>
      </w:tr>
      <w:tr w:rsidR="003F414B" w:rsidRPr="005266B9" w:rsidTr="004054C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spacing w:before="241" w:after="34" w:line="147" w:lineRule="exact"/>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5266B9" w:rsidRDefault="003F414B" w:rsidP="004054CC">
            <w:pPr>
              <w:spacing w:before="91" w:line="148" w:lineRule="exact"/>
              <w:jc w:val="center"/>
              <w:textAlignment w:val="baseline"/>
              <w:rPr>
                <w:rFonts w:ascii="Arial" w:eastAsia="Arial" w:hAnsi="Arial" w:cs="Arial"/>
                <w:b/>
                <w:color w:val="000000"/>
                <w:sz w:val="13"/>
                <w:szCs w:val="13"/>
              </w:rPr>
            </w:pPr>
            <w:r w:rsidRPr="005266B9">
              <w:rPr>
                <w:rFonts w:ascii="Arial" w:eastAsia="Arial" w:hAnsi="Arial" w:cs="Arial"/>
                <w:b/>
                <w:color w:val="000000"/>
                <w:sz w:val="13"/>
                <w:szCs w:val="13"/>
              </w:rPr>
              <w:t>H</w:t>
            </w:r>
          </w:p>
          <w:p w:rsidR="003F414B" w:rsidRPr="005266B9" w:rsidRDefault="003F414B" w:rsidP="004054CC">
            <w:pPr>
              <w:spacing w:before="2" w:after="34" w:line="147" w:lineRule="exact"/>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szCs w:val="13"/>
              </w:rPr>
            </w:pPr>
            <w:r w:rsidRPr="005266B9">
              <w:rPr>
                <w:rFonts w:ascii="Arial" w:eastAsia="Arial" w:hAnsi="Arial" w:cs="Arial"/>
                <w:b/>
                <w:color w:val="000000"/>
                <w:sz w:val="13"/>
                <w:szCs w:val="13"/>
              </w:rPr>
              <w:t>CC</w:t>
            </w:r>
          </w:p>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12</w:t>
            </w:r>
          </w:p>
        </w:tc>
      </w:tr>
      <w:tr w:rsidR="003F414B" w:rsidRPr="005266B9" w:rsidTr="004054C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spacing w:before="240" w:after="30" w:line="147" w:lineRule="exact"/>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5266B9" w:rsidRDefault="003F414B" w:rsidP="004054CC">
            <w:pPr>
              <w:spacing w:before="91" w:line="148" w:lineRule="exact"/>
              <w:jc w:val="center"/>
              <w:textAlignment w:val="baseline"/>
              <w:rPr>
                <w:rFonts w:ascii="Arial" w:eastAsia="Arial" w:hAnsi="Arial" w:cs="Arial"/>
                <w:b/>
                <w:color w:val="000000"/>
                <w:sz w:val="13"/>
                <w:szCs w:val="13"/>
              </w:rPr>
            </w:pPr>
            <w:r w:rsidRPr="005266B9">
              <w:rPr>
                <w:rFonts w:ascii="Arial" w:eastAsia="Arial" w:hAnsi="Arial" w:cs="Arial"/>
                <w:b/>
                <w:color w:val="000000"/>
                <w:sz w:val="13"/>
                <w:szCs w:val="13"/>
              </w:rPr>
              <w:t>CC</w:t>
            </w:r>
          </w:p>
          <w:p w:rsidR="003F414B" w:rsidRPr="005266B9" w:rsidRDefault="003F414B" w:rsidP="004054CC">
            <w:pPr>
              <w:spacing w:before="1" w:after="30" w:line="147" w:lineRule="exact"/>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szCs w:val="13"/>
              </w:rPr>
            </w:pPr>
            <w:r w:rsidRPr="005266B9">
              <w:rPr>
                <w:rFonts w:ascii="Arial" w:eastAsia="Arial" w:hAnsi="Arial" w:cs="Arial"/>
                <w:b/>
                <w:color w:val="000000"/>
                <w:sz w:val="13"/>
                <w:szCs w:val="13"/>
              </w:rPr>
              <w:t>CC</w:t>
            </w:r>
          </w:p>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19</w:t>
            </w:r>
          </w:p>
        </w:tc>
      </w:tr>
      <w:tr w:rsidR="003F414B" w:rsidRPr="005266B9" w:rsidTr="004054C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spacing w:before="212" w:after="30" w:line="147" w:lineRule="exact"/>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spacing w:before="212" w:after="30" w:line="147" w:lineRule="exact"/>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26</w:t>
            </w:r>
          </w:p>
        </w:tc>
      </w:tr>
      <w:tr w:rsidR="003F414B" w:rsidRPr="005266B9" w:rsidTr="004054CC">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5266B9" w:rsidRDefault="003F414B" w:rsidP="004054CC">
            <w:pPr>
              <w:spacing w:before="77" w:after="35" w:line="147" w:lineRule="exact"/>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 xml:space="preserve">  23 /</w:t>
            </w:r>
          </w:p>
          <w:p w:rsidR="003F414B" w:rsidRPr="005266B9" w:rsidRDefault="003F414B" w:rsidP="004054CC">
            <w:pPr>
              <w:spacing w:before="39" w:after="30" w:line="147" w:lineRule="exact"/>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5266B9" w:rsidRDefault="003F414B" w:rsidP="004054CC">
            <w:pPr>
              <w:spacing w:before="77" w:after="35" w:line="147" w:lineRule="exact"/>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 xml:space="preserve">  24 /</w:t>
            </w:r>
          </w:p>
          <w:p w:rsidR="003F414B" w:rsidRPr="005266B9" w:rsidRDefault="003F414B" w:rsidP="004054CC">
            <w:pPr>
              <w:spacing w:before="39" w:after="30" w:line="147" w:lineRule="exact"/>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r>
      <w:tr w:rsidR="003F414B" w:rsidRPr="005266B9" w:rsidTr="004054CC">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5266B9" w:rsidRDefault="003F414B" w:rsidP="004054CC">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5266B9" w:rsidRDefault="003F414B" w:rsidP="004054CC">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JUNE – JUIN</w:t>
            </w:r>
          </w:p>
        </w:tc>
      </w:tr>
      <w:tr w:rsidR="003F414B" w:rsidRPr="005266B9" w:rsidTr="004054CC">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T</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W</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T</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F</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266B9" w:rsidRDefault="003F414B" w:rsidP="004054CC">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T</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W</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T</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F</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266B9" w:rsidRDefault="003F414B" w:rsidP="004054CC">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T</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W</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T</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F</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tc>
      </w:tr>
      <w:tr w:rsidR="003F414B" w:rsidRPr="005266B9" w:rsidTr="004054C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5266B9" w:rsidRDefault="003F414B" w:rsidP="004054CC">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4</w:t>
            </w:r>
          </w:p>
        </w:tc>
      </w:tr>
      <w:tr w:rsidR="003F414B" w:rsidRPr="005266B9" w:rsidTr="004054C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szCs w:val="13"/>
              </w:rPr>
            </w:pPr>
            <w:r w:rsidRPr="005266B9">
              <w:rPr>
                <w:rFonts w:ascii="Arial" w:eastAsia="Arial" w:hAnsi="Arial" w:cs="Arial"/>
                <w:b/>
                <w:color w:val="000000"/>
                <w:sz w:val="13"/>
                <w:szCs w:val="13"/>
              </w:rPr>
              <w:t>CC</w:t>
            </w:r>
          </w:p>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5266B9" w:rsidRDefault="003F414B" w:rsidP="004054CC">
            <w:pPr>
              <w:jc w:val="center"/>
              <w:textAlignment w:val="baseline"/>
              <w:rPr>
                <w:rFonts w:ascii="Arial" w:eastAsia="Arial" w:hAnsi="Arial"/>
                <w:b/>
                <w:color w:val="000000"/>
                <w:sz w:val="13"/>
              </w:rPr>
            </w:pPr>
            <w:r w:rsidRPr="005266B9">
              <w:rPr>
                <w:rFonts w:ascii="Arial" w:eastAsia="Arial" w:hAnsi="Arial"/>
                <w:b/>
                <w:color w:val="000000"/>
                <w:sz w:val="13"/>
              </w:rPr>
              <w:t>CC</w:t>
            </w:r>
          </w:p>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11</w:t>
            </w:r>
          </w:p>
        </w:tc>
      </w:tr>
      <w:tr w:rsidR="003F414B" w:rsidRPr="005266B9" w:rsidTr="004054C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5266B9" w:rsidRDefault="003F414B" w:rsidP="004054CC">
            <w:pPr>
              <w:jc w:val="center"/>
              <w:textAlignment w:val="baseline"/>
              <w:rPr>
                <w:rFonts w:ascii="Arial" w:eastAsia="Arial" w:hAnsi="Arial" w:cs="Arial"/>
                <w:b/>
                <w:color w:val="000000"/>
                <w:sz w:val="13"/>
                <w:szCs w:val="13"/>
              </w:rPr>
            </w:pPr>
            <w:r w:rsidRPr="005266B9">
              <w:rPr>
                <w:rFonts w:ascii="Arial" w:eastAsia="Arial" w:hAnsi="Arial" w:cs="Arial"/>
                <w:b/>
                <w:color w:val="000000"/>
                <w:sz w:val="13"/>
                <w:szCs w:val="13"/>
              </w:rPr>
              <w:t>CC</w:t>
            </w:r>
          </w:p>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5266B9" w:rsidRDefault="003F414B" w:rsidP="004054CC">
            <w:pPr>
              <w:jc w:val="center"/>
              <w:textAlignment w:val="baseline"/>
              <w:rPr>
                <w:rFonts w:ascii="Arial" w:eastAsia="Arial" w:hAnsi="Arial" w:cs="Arial"/>
                <w:b/>
                <w:color w:val="000000"/>
                <w:sz w:val="13"/>
                <w:szCs w:val="13"/>
              </w:rPr>
            </w:pPr>
            <w:r w:rsidRPr="005266B9">
              <w:rPr>
                <w:rFonts w:ascii="Arial" w:eastAsia="Arial" w:hAnsi="Arial" w:cs="Arial"/>
                <w:b/>
                <w:color w:val="000000"/>
                <w:sz w:val="13"/>
                <w:szCs w:val="13"/>
              </w:rPr>
              <w:t>H</w:t>
            </w:r>
          </w:p>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18</w:t>
            </w:r>
          </w:p>
        </w:tc>
      </w:tr>
      <w:tr w:rsidR="003F414B" w:rsidRPr="005266B9" w:rsidTr="004054C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5266B9" w:rsidRDefault="003F414B" w:rsidP="004054CC">
            <w:pPr>
              <w:jc w:val="center"/>
              <w:textAlignment w:val="baseline"/>
              <w:rPr>
                <w:rFonts w:ascii="Arial" w:eastAsia="Arial" w:hAnsi="Arial" w:cs="Arial"/>
                <w:b/>
                <w:color w:val="000000"/>
                <w:sz w:val="13"/>
                <w:szCs w:val="13"/>
              </w:rPr>
            </w:pPr>
            <w:r w:rsidRPr="005266B9">
              <w:rPr>
                <w:rFonts w:ascii="Arial" w:eastAsia="Arial" w:hAnsi="Arial" w:cs="Arial"/>
                <w:b/>
                <w:color w:val="000000"/>
                <w:sz w:val="13"/>
                <w:szCs w:val="13"/>
              </w:rPr>
              <w:t>H</w:t>
            </w:r>
          </w:p>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5266B9" w:rsidRDefault="003F414B" w:rsidP="004054CC">
            <w:pPr>
              <w:jc w:val="center"/>
              <w:textAlignment w:val="baseline"/>
              <w:rPr>
                <w:rFonts w:ascii="Arial" w:eastAsia="Arial" w:hAnsi="Arial" w:cs="Arial"/>
                <w:b/>
                <w:color w:val="000000"/>
                <w:sz w:val="13"/>
                <w:szCs w:val="13"/>
              </w:rPr>
            </w:pPr>
            <w:r w:rsidRPr="005266B9">
              <w:rPr>
                <w:rFonts w:ascii="Arial" w:eastAsia="Arial" w:hAnsi="Arial" w:cs="Arial"/>
                <w:b/>
                <w:color w:val="000000"/>
                <w:sz w:val="13"/>
                <w:szCs w:val="13"/>
              </w:rPr>
              <w:t>OR</w:t>
            </w:r>
          </w:p>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5266B9" w:rsidRDefault="003F414B" w:rsidP="004054CC">
            <w:pPr>
              <w:jc w:val="center"/>
              <w:textAlignment w:val="baseline"/>
              <w:rPr>
                <w:rFonts w:ascii="Arial" w:eastAsia="Arial" w:hAnsi="Arial" w:cs="Arial"/>
                <w:b/>
                <w:color w:val="000000"/>
                <w:sz w:val="13"/>
                <w:szCs w:val="13"/>
              </w:rPr>
            </w:pPr>
            <w:r w:rsidRPr="005266B9">
              <w:rPr>
                <w:rFonts w:ascii="Arial" w:eastAsia="Arial" w:hAnsi="Arial" w:cs="Arial"/>
                <w:b/>
                <w:color w:val="000000"/>
                <w:sz w:val="13"/>
                <w:szCs w:val="13"/>
              </w:rPr>
              <w:t>OR</w:t>
            </w:r>
          </w:p>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5266B9" w:rsidRDefault="003F414B" w:rsidP="004054CC">
            <w:pPr>
              <w:jc w:val="center"/>
              <w:textAlignment w:val="baseline"/>
              <w:rPr>
                <w:rFonts w:ascii="Arial" w:eastAsia="Arial" w:hAnsi="Arial" w:cs="Arial"/>
                <w:b/>
                <w:color w:val="000000"/>
                <w:sz w:val="13"/>
                <w:szCs w:val="13"/>
              </w:rPr>
            </w:pPr>
            <w:r w:rsidRPr="005266B9">
              <w:rPr>
                <w:rFonts w:ascii="Arial" w:eastAsia="Arial" w:hAnsi="Arial" w:cs="Arial"/>
                <w:b/>
                <w:color w:val="000000"/>
                <w:sz w:val="13"/>
                <w:szCs w:val="13"/>
              </w:rPr>
              <w:t>H</w:t>
            </w:r>
          </w:p>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25</w:t>
            </w:r>
          </w:p>
        </w:tc>
      </w:tr>
      <w:tr w:rsidR="003F414B" w:rsidRPr="005266B9" w:rsidTr="004054CC">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5266B9" w:rsidRDefault="003F414B" w:rsidP="004054CC">
            <w:pPr>
              <w:jc w:val="center"/>
              <w:textAlignment w:val="baseline"/>
              <w:rPr>
                <w:rFonts w:ascii="Arial" w:eastAsia="Arial" w:hAnsi="Arial" w:cs="Arial"/>
                <w:b/>
                <w:color w:val="000000"/>
                <w:sz w:val="13"/>
                <w:szCs w:val="13"/>
              </w:rPr>
            </w:pPr>
            <w:r w:rsidRPr="005266B9">
              <w:rPr>
                <w:rFonts w:ascii="Arial" w:eastAsia="Arial" w:hAnsi="Arial" w:cs="Arial"/>
                <w:b/>
                <w:color w:val="000000"/>
                <w:sz w:val="13"/>
                <w:szCs w:val="13"/>
              </w:rPr>
              <w:t>OR</w:t>
            </w:r>
          </w:p>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5266B9" w:rsidRDefault="003F414B" w:rsidP="004054CC">
            <w:pPr>
              <w:jc w:val="center"/>
              <w:textAlignment w:val="baseline"/>
              <w:rPr>
                <w:rFonts w:ascii="Arial" w:eastAsia="Arial" w:hAnsi="Arial" w:cs="Arial"/>
                <w:b/>
                <w:color w:val="000000"/>
                <w:sz w:val="13"/>
                <w:szCs w:val="13"/>
              </w:rPr>
            </w:pPr>
            <w:r w:rsidRPr="005266B9">
              <w:rPr>
                <w:rFonts w:ascii="Arial" w:eastAsia="Arial" w:hAnsi="Arial" w:cs="Arial"/>
                <w:b/>
                <w:color w:val="000000"/>
                <w:sz w:val="13"/>
                <w:szCs w:val="13"/>
              </w:rPr>
              <w:t>OR</w:t>
            </w:r>
          </w:p>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olor w:val="000000"/>
                <w:sz w:val="13"/>
              </w:rPr>
            </w:pPr>
            <w:r w:rsidRPr="005266B9">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eastAsia="Times New Roman"/>
                <w:color w:val="000000"/>
              </w:rPr>
            </w:pPr>
          </w:p>
        </w:tc>
      </w:tr>
      <w:tr w:rsidR="003F414B" w:rsidRPr="005266B9" w:rsidTr="004054CC">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5266B9" w:rsidRDefault="003F414B" w:rsidP="004054CC">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5266B9" w:rsidRDefault="003F414B" w:rsidP="004054CC">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SEPTEMBER – SEPTEMBRE</w:t>
            </w:r>
          </w:p>
        </w:tc>
      </w:tr>
      <w:tr w:rsidR="003F414B" w:rsidRPr="005266B9" w:rsidTr="004054CC">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p w:rsidR="003F414B" w:rsidRPr="005266B9" w:rsidRDefault="003F414B" w:rsidP="004054CC">
            <w:pPr>
              <w:tabs>
                <w:tab w:val="center" w:pos="5220"/>
                <w:tab w:val="right" w:pos="10440"/>
              </w:tabs>
              <w:jc w:val="center"/>
              <w:rPr>
                <w:rFonts w:ascii="Arial" w:hAnsi="Arial" w:cs="Arial"/>
                <w:b/>
                <w:sz w:val="16"/>
                <w:szCs w:val="16"/>
              </w:rPr>
            </w:pPr>
            <w:r w:rsidRPr="005266B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T</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W</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T</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F</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266B9" w:rsidRDefault="003F414B" w:rsidP="004054CC">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T</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W</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T</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F</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5266B9" w:rsidRDefault="003F414B" w:rsidP="004054CC">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T</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W</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T</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F</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p w:rsidR="003F414B" w:rsidRPr="005266B9" w:rsidRDefault="003F414B" w:rsidP="004054CC">
            <w:pPr>
              <w:tabs>
                <w:tab w:val="center" w:pos="5220"/>
                <w:tab w:val="right" w:pos="10440"/>
              </w:tabs>
              <w:jc w:val="center"/>
              <w:rPr>
                <w:rFonts w:ascii="Arial" w:hAnsi="Arial" w:cs="Arial"/>
                <w:b/>
                <w:sz w:val="13"/>
                <w:szCs w:val="13"/>
              </w:rPr>
            </w:pPr>
            <w:r w:rsidRPr="005266B9">
              <w:rPr>
                <w:rFonts w:ascii="Arial" w:hAnsi="Arial" w:cs="Arial"/>
                <w:b/>
                <w:sz w:val="13"/>
                <w:szCs w:val="13"/>
              </w:rPr>
              <w:t>S</w:t>
            </w:r>
          </w:p>
        </w:tc>
      </w:tr>
      <w:tr w:rsidR="003F414B" w:rsidRPr="005266B9" w:rsidTr="004054C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5266B9" w:rsidRDefault="003F414B" w:rsidP="004054CC">
            <w:pPr>
              <w:jc w:val="center"/>
              <w:textAlignment w:val="baseline"/>
              <w:rPr>
                <w:rFonts w:ascii="Arial" w:eastAsia="Arial" w:hAnsi="Arial" w:cs="Arial"/>
                <w:b/>
                <w:color w:val="000000"/>
                <w:sz w:val="13"/>
                <w:szCs w:val="13"/>
              </w:rPr>
            </w:pPr>
            <w:r w:rsidRPr="005266B9">
              <w:rPr>
                <w:rFonts w:ascii="Arial" w:eastAsia="Arial" w:hAnsi="Arial" w:cs="Arial"/>
                <w:b/>
                <w:color w:val="000000"/>
                <w:sz w:val="13"/>
                <w:szCs w:val="13"/>
              </w:rPr>
              <w:t>H</w:t>
            </w:r>
          </w:p>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5266B9" w:rsidRDefault="003F414B" w:rsidP="004054CC">
            <w:pPr>
              <w:jc w:val="center"/>
              <w:textAlignment w:val="baseline"/>
              <w:rPr>
                <w:rFonts w:ascii="Arial" w:eastAsia="Arial" w:hAnsi="Arial" w:cs="Arial"/>
                <w:b/>
                <w:color w:val="000000"/>
                <w:sz w:val="13"/>
                <w:szCs w:val="13"/>
              </w:rPr>
            </w:pPr>
            <w:r w:rsidRPr="005266B9">
              <w:rPr>
                <w:rFonts w:ascii="Arial" w:eastAsia="Arial" w:hAnsi="Arial" w:cs="Arial"/>
                <w:b/>
                <w:color w:val="000000"/>
                <w:sz w:val="13"/>
                <w:szCs w:val="13"/>
              </w:rPr>
              <w:t>H</w:t>
            </w:r>
          </w:p>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w:t>
            </w:r>
          </w:p>
        </w:tc>
      </w:tr>
      <w:tr w:rsidR="003F414B" w:rsidRPr="005266B9" w:rsidTr="004054C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5266B9" w:rsidRDefault="003F414B" w:rsidP="004054CC">
            <w:pPr>
              <w:jc w:val="center"/>
              <w:textAlignment w:val="baseline"/>
              <w:rPr>
                <w:rFonts w:ascii="Arial" w:eastAsia="Arial" w:hAnsi="Arial" w:cs="Arial"/>
                <w:b/>
                <w:color w:val="000000"/>
                <w:sz w:val="13"/>
                <w:szCs w:val="13"/>
              </w:rPr>
            </w:pPr>
            <w:r w:rsidRPr="005266B9">
              <w:rPr>
                <w:rFonts w:ascii="Arial" w:eastAsia="Arial" w:hAnsi="Arial" w:cs="Arial"/>
                <w:b/>
                <w:color w:val="000000"/>
                <w:sz w:val="13"/>
                <w:szCs w:val="13"/>
              </w:rPr>
              <w:t>H</w:t>
            </w:r>
          </w:p>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10</w:t>
            </w:r>
          </w:p>
        </w:tc>
      </w:tr>
      <w:tr w:rsidR="003F414B" w:rsidRPr="005266B9" w:rsidTr="004054C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17</w:t>
            </w:r>
          </w:p>
        </w:tc>
      </w:tr>
      <w:tr w:rsidR="003F414B" w:rsidRPr="005266B9" w:rsidTr="004054C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24</w:t>
            </w:r>
          </w:p>
        </w:tc>
      </w:tr>
      <w:tr w:rsidR="003F414B" w:rsidRPr="005266B9" w:rsidTr="004054CC">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 xml:space="preserve">  24 /</w:t>
            </w:r>
          </w:p>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5266B9" w:rsidRDefault="003F414B"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szCs w:val="13"/>
              </w:rPr>
            </w:pPr>
            <w:r w:rsidRPr="005266B9">
              <w:rPr>
                <w:rFonts w:ascii="Arial" w:eastAsia="Arial" w:hAnsi="Arial" w:cs="Arial"/>
                <w:b/>
                <w:color w:val="000000"/>
                <w:sz w:val="13"/>
                <w:szCs w:val="13"/>
              </w:rPr>
              <w:t>RH</w:t>
            </w:r>
          </w:p>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szCs w:val="13"/>
              </w:rPr>
            </w:pPr>
            <w:r w:rsidRPr="005266B9">
              <w:rPr>
                <w:rFonts w:ascii="Arial" w:eastAsia="Arial" w:hAnsi="Arial" w:cs="Arial"/>
                <w:b/>
                <w:color w:val="000000"/>
                <w:sz w:val="13"/>
                <w:szCs w:val="13"/>
              </w:rPr>
              <w:t>RH</w:t>
            </w:r>
          </w:p>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Arial" w:hAnsi="Arial" w:cs="Arial"/>
                <w:b/>
                <w:color w:val="000000"/>
                <w:sz w:val="13"/>
                <w:szCs w:val="13"/>
              </w:rPr>
            </w:pPr>
            <w:r w:rsidRPr="005266B9">
              <w:rPr>
                <w:rFonts w:ascii="Arial" w:eastAsia="Arial" w:hAnsi="Arial" w:cs="Arial"/>
                <w:b/>
                <w:color w:val="000000"/>
                <w:sz w:val="13"/>
                <w:szCs w:val="13"/>
              </w:rPr>
              <w:t>H</w:t>
            </w:r>
          </w:p>
          <w:p w:rsidR="003F414B" w:rsidRPr="005266B9" w:rsidRDefault="003F414B" w:rsidP="004054CC">
            <w:pPr>
              <w:jc w:val="center"/>
              <w:textAlignment w:val="baseline"/>
              <w:rPr>
                <w:rFonts w:ascii="Arial" w:eastAsia="Arial" w:hAnsi="Arial" w:cs="Arial"/>
                <w:color w:val="000000"/>
                <w:sz w:val="13"/>
                <w:szCs w:val="13"/>
              </w:rPr>
            </w:pPr>
            <w:r w:rsidRPr="005266B9">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5266B9" w:rsidRDefault="003F414B" w:rsidP="004054CC">
            <w:pPr>
              <w:jc w:val="center"/>
              <w:textAlignment w:val="baseline"/>
              <w:rPr>
                <w:rFonts w:ascii="Arial" w:eastAsia="Times New Roman" w:hAnsi="Arial" w:cs="Arial"/>
                <w:color w:val="000000"/>
                <w:sz w:val="13"/>
                <w:szCs w:val="13"/>
              </w:rPr>
            </w:pPr>
          </w:p>
        </w:tc>
      </w:tr>
      <w:tr w:rsidR="003F414B" w:rsidRPr="005266B9" w:rsidTr="00405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5266B9" w:rsidRDefault="003F414B" w:rsidP="004054CC">
            <w:pPr>
              <w:spacing w:before="40"/>
              <w:jc w:val="right"/>
              <w:rPr>
                <w:rFonts w:ascii="Arial" w:hAnsi="Arial" w:cs="Arial"/>
                <w:b/>
                <w:sz w:val="13"/>
                <w:szCs w:val="13"/>
              </w:rPr>
            </w:pPr>
            <w:r w:rsidRPr="005266B9">
              <w:rPr>
                <w:rFonts w:ascii="Arial" w:hAnsi="Arial" w:cs="Arial"/>
                <w:b/>
                <w:sz w:val="13"/>
                <w:szCs w:val="13"/>
              </w:rPr>
              <w:t>Sitting of the Court /</w:t>
            </w:r>
          </w:p>
          <w:p w:rsidR="003F414B" w:rsidRPr="005266B9" w:rsidRDefault="003F414B" w:rsidP="004054CC">
            <w:pPr>
              <w:jc w:val="right"/>
              <w:rPr>
                <w:rFonts w:ascii="Arial" w:hAnsi="Arial" w:cs="Arial"/>
                <w:b/>
                <w:sz w:val="13"/>
                <w:szCs w:val="13"/>
              </w:rPr>
            </w:pPr>
            <w:r w:rsidRPr="005266B9">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5266B9" w:rsidRDefault="003F414B" w:rsidP="004054CC">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5266B9" w:rsidRDefault="003F414B" w:rsidP="004054CC">
            <w:pPr>
              <w:tabs>
                <w:tab w:val="left" w:pos="203"/>
              </w:tabs>
              <w:spacing w:before="40" w:after="120"/>
              <w:rPr>
                <w:rFonts w:ascii="Arial" w:hAnsi="Arial" w:cs="Arial"/>
                <w:b/>
                <w:sz w:val="13"/>
                <w:szCs w:val="13"/>
                <w:lang w:val="fr-CA"/>
              </w:rPr>
            </w:pPr>
            <w:r w:rsidRPr="005266B9">
              <w:rPr>
                <w:rFonts w:ascii="Arial" w:hAnsi="Arial" w:cs="Arial"/>
                <w:b/>
                <w:sz w:val="13"/>
                <w:szCs w:val="13"/>
                <w:lang w:val="fr-CA"/>
              </w:rPr>
              <w:t>18</w:t>
            </w:r>
            <w:r w:rsidRPr="005266B9">
              <w:rPr>
                <w:rFonts w:ascii="Arial" w:hAnsi="Arial" w:cs="Arial"/>
                <w:b/>
                <w:sz w:val="13"/>
                <w:szCs w:val="13"/>
                <w:lang w:val="fr-CA"/>
              </w:rPr>
              <w:tab/>
              <w:t xml:space="preserve"> sitting weeks / semaines séances de la Cour</w:t>
            </w:r>
          </w:p>
          <w:p w:rsidR="003F414B" w:rsidRPr="005266B9" w:rsidRDefault="003F414B" w:rsidP="004054CC">
            <w:pPr>
              <w:tabs>
                <w:tab w:val="left" w:pos="203"/>
              </w:tabs>
              <w:rPr>
                <w:rFonts w:ascii="Arial" w:hAnsi="Arial" w:cs="Arial"/>
                <w:b/>
                <w:sz w:val="13"/>
                <w:szCs w:val="13"/>
                <w:lang w:val="fr-CA"/>
              </w:rPr>
            </w:pPr>
            <w:r w:rsidRPr="005266B9">
              <w:rPr>
                <w:rFonts w:ascii="Arial" w:hAnsi="Arial" w:cs="Arial"/>
                <w:b/>
                <w:sz w:val="13"/>
                <w:szCs w:val="13"/>
                <w:lang w:val="fr-CA"/>
              </w:rPr>
              <w:t>88</w:t>
            </w:r>
            <w:r w:rsidRPr="005266B9">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5266B9" w:rsidRDefault="003F414B" w:rsidP="004054CC">
            <w:pPr>
              <w:spacing w:before="40" w:after="120"/>
              <w:jc w:val="right"/>
              <w:rPr>
                <w:rFonts w:ascii="Arial" w:hAnsi="Arial" w:cs="Arial"/>
                <w:b/>
                <w:sz w:val="13"/>
                <w:szCs w:val="13"/>
                <w:lang w:val="fr-FR"/>
              </w:rPr>
            </w:pPr>
            <w:r w:rsidRPr="005266B9">
              <w:rPr>
                <w:rFonts w:ascii="Arial" w:hAnsi="Arial" w:cs="Arial"/>
                <w:b/>
                <w:sz w:val="13"/>
                <w:szCs w:val="13"/>
                <w:lang w:val="fr-FR"/>
              </w:rPr>
              <w:t>Rosh Hashanah / Nouvel An juif</w:t>
            </w:r>
          </w:p>
          <w:p w:rsidR="003F414B" w:rsidRPr="005266B9" w:rsidRDefault="003F414B" w:rsidP="004054CC">
            <w:pPr>
              <w:jc w:val="right"/>
              <w:rPr>
                <w:rFonts w:ascii="Arial" w:hAnsi="Arial" w:cs="Arial"/>
                <w:b/>
                <w:sz w:val="13"/>
                <w:szCs w:val="13"/>
                <w:lang w:val="fr-CA"/>
              </w:rPr>
            </w:pPr>
            <w:r w:rsidRPr="005266B9">
              <w:rPr>
                <w:rFonts w:ascii="Arial" w:hAnsi="Arial" w:cs="Arial"/>
                <w:b/>
                <w:sz w:val="13"/>
                <w:szCs w:val="13"/>
                <w:lang w:val="fr-FR"/>
              </w:rPr>
              <w:t>Yom Kippur / Yom Kippour</w:t>
            </w:r>
          </w:p>
        </w:tc>
        <w:tc>
          <w:tcPr>
            <w:tcW w:w="271" w:type="pct"/>
            <w:gridSpan w:val="2"/>
            <w:hideMark/>
          </w:tcPr>
          <w:p w:rsidR="003F414B" w:rsidRPr="005266B9" w:rsidRDefault="003F414B" w:rsidP="004054CC">
            <w:pPr>
              <w:spacing w:before="40" w:after="120"/>
              <w:jc w:val="center"/>
              <w:rPr>
                <w:rFonts w:ascii="Arial" w:hAnsi="Arial" w:cs="Arial"/>
                <w:b/>
                <w:sz w:val="13"/>
                <w:szCs w:val="13"/>
                <w:lang w:val="fr-CA"/>
              </w:rPr>
            </w:pPr>
            <w:r w:rsidRPr="005266B9">
              <w:rPr>
                <w:rFonts w:ascii="Arial" w:hAnsi="Arial" w:cs="Arial"/>
                <w:b/>
                <w:sz w:val="13"/>
                <w:szCs w:val="13"/>
                <w:lang w:val="fr-CA"/>
              </w:rPr>
              <w:t>RH</w:t>
            </w:r>
          </w:p>
          <w:p w:rsidR="003F414B" w:rsidRPr="005266B9" w:rsidRDefault="003F414B" w:rsidP="004054CC">
            <w:pPr>
              <w:jc w:val="center"/>
              <w:rPr>
                <w:rFonts w:ascii="Arial" w:hAnsi="Arial" w:cs="Arial"/>
                <w:b/>
                <w:sz w:val="13"/>
                <w:szCs w:val="13"/>
                <w:lang w:val="fr-CA"/>
              </w:rPr>
            </w:pPr>
            <w:r w:rsidRPr="005266B9">
              <w:rPr>
                <w:rFonts w:ascii="Arial" w:hAnsi="Arial" w:cs="Arial"/>
                <w:b/>
                <w:sz w:val="13"/>
                <w:szCs w:val="13"/>
                <w:lang w:val="fr-CA"/>
              </w:rPr>
              <w:t>YK</w:t>
            </w:r>
          </w:p>
        </w:tc>
      </w:tr>
      <w:tr w:rsidR="003F414B" w:rsidRPr="005266B9" w:rsidTr="00405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5266B9" w:rsidRDefault="003F414B" w:rsidP="004054CC">
            <w:pPr>
              <w:jc w:val="right"/>
              <w:rPr>
                <w:rFonts w:ascii="Arial" w:hAnsi="Arial" w:cs="Arial"/>
                <w:b/>
                <w:sz w:val="13"/>
                <w:szCs w:val="13"/>
                <w:lang w:val="fr-CA"/>
              </w:rPr>
            </w:pPr>
            <w:r w:rsidRPr="005266B9">
              <w:rPr>
                <w:rFonts w:ascii="Arial" w:hAnsi="Arial" w:cs="Arial"/>
                <w:b/>
                <w:sz w:val="13"/>
                <w:szCs w:val="13"/>
                <w:lang w:val="fr-CA"/>
              </w:rPr>
              <w:t>Court conference /</w:t>
            </w:r>
          </w:p>
          <w:p w:rsidR="003F414B" w:rsidRPr="005266B9" w:rsidRDefault="003F414B" w:rsidP="004054CC">
            <w:pPr>
              <w:jc w:val="right"/>
              <w:rPr>
                <w:rFonts w:ascii="Arial" w:hAnsi="Arial" w:cs="Arial"/>
                <w:b/>
                <w:sz w:val="13"/>
                <w:szCs w:val="13"/>
                <w:lang w:val="fr-CA"/>
              </w:rPr>
            </w:pPr>
            <w:r w:rsidRPr="005266B9">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5266B9" w:rsidRDefault="003F414B" w:rsidP="004054CC">
            <w:pPr>
              <w:jc w:val="center"/>
              <w:rPr>
                <w:rFonts w:ascii="Arial" w:hAnsi="Arial" w:cs="Arial"/>
                <w:b/>
                <w:sz w:val="13"/>
                <w:szCs w:val="13"/>
                <w:lang w:val="fr-FR"/>
              </w:rPr>
            </w:pPr>
            <w:r w:rsidRPr="005266B9">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5266B9" w:rsidRDefault="003F414B" w:rsidP="004054CC">
            <w:pPr>
              <w:tabs>
                <w:tab w:val="left" w:pos="203"/>
              </w:tabs>
              <w:rPr>
                <w:rFonts w:ascii="Arial" w:hAnsi="Arial" w:cs="Arial"/>
                <w:b/>
                <w:sz w:val="13"/>
                <w:szCs w:val="13"/>
                <w:lang w:val="fr-CA"/>
              </w:rPr>
            </w:pPr>
            <w:r w:rsidRPr="005266B9">
              <w:rPr>
                <w:rFonts w:ascii="Arial" w:hAnsi="Arial" w:cs="Arial"/>
                <w:b/>
                <w:sz w:val="13"/>
                <w:szCs w:val="13"/>
                <w:lang w:val="fr-CA"/>
              </w:rPr>
              <w:t>9</w:t>
            </w:r>
            <w:r w:rsidRPr="005266B9">
              <w:rPr>
                <w:rFonts w:ascii="Arial" w:hAnsi="Arial" w:cs="Arial"/>
                <w:b/>
                <w:sz w:val="13"/>
                <w:szCs w:val="13"/>
                <w:lang w:val="fr-CA"/>
              </w:rPr>
              <w:tab/>
              <w:t>Court conference days /</w:t>
            </w:r>
          </w:p>
          <w:p w:rsidR="003F414B" w:rsidRPr="005266B9" w:rsidRDefault="003F414B" w:rsidP="004054CC">
            <w:pPr>
              <w:tabs>
                <w:tab w:val="left" w:pos="203"/>
              </w:tabs>
              <w:rPr>
                <w:rFonts w:ascii="Arial" w:hAnsi="Arial" w:cs="Arial"/>
                <w:b/>
                <w:sz w:val="13"/>
                <w:szCs w:val="13"/>
                <w:lang w:val="fr-CA"/>
              </w:rPr>
            </w:pPr>
            <w:r w:rsidRPr="005266B9">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5266B9" w:rsidRDefault="003F414B" w:rsidP="004054CC">
            <w:pPr>
              <w:rPr>
                <w:rFonts w:ascii="Arial" w:hAnsi="Arial" w:cs="Arial"/>
                <w:b/>
                <w:sz w:val="13"/>
                <w:szCs w:val="13"/>
                <w:lang w:val="fr-CA"/>
              </w:rPr>
            </w:pPr>
          </w:p>
        </w:tc>
        <w:tc>
          <w:tcPr>
            <w:tcW w:w="271" w:type="pct"/>
            <w:gridSpan w:val="2"/>
          </w:tcPr>
          <w:p w:rsidR="003F414B" w:rsidRPr="005266B9" w:rsidRDefault="003F414B" w:rsidP="004054CC">
            <w:pPr>
              <w:jc w:val="center"/>
              <w:rPr>
                <w:rFonts w:ascii="Arial" w:hAnsi="Arial" w:cs="Arial"/>
                <w:b/>
                <w:sz w:val="13"/>
                <w:szCs w:val="13"/>
                <w:lang w:val="fr-CA"/>
              </w:rPr>
            </w:pPr>
          </w:p>
        </w:tc>
      </w:tr>
      <w:tr w:rsidR="003F414B" w:rsidTr="00405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5266B9" w:rsidRDefault="003F414B" w:rsidP="004054CC">
            <w:pPr>
              <w:jc w:val="right"/>
              <w:rPr>
                <w:rFonts w:ascii="Arial" w:hAnsi="Arial" w:cs="Arial"/>
                <w:b/>
                <w:sz w:val="13"/>
                <w:szCs w:val="13"/>
              </w:rPr>
            </w:pPr>
            <w:r w:rsidRPr="005266B9">
              <w:rPr>
                <w:rFonts w:ascii="Arial" w:hAnsi="Arial" w:cs="Arial"/>
                <w:b/>
                <w:sz w:val="13"/>
                <w:szCs w:val="13"/>
              </w:rPr>
              <w:t xml:space="preserve">Holiday / </w:t>
            </w:r>
            <w:r w:rsidRPr="005266B9">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5266B9" w:rsidRDefault="003F414B" w:rsidP="004054CC">
            <w:pPr>
              <w:jc w:val="center"/>
              <w:rPr>
                <w:rFonts w:ascii="Arial" w:hAnsi="Arial" w:cs="Arial"/>
                <w:b/>
                <w:sz w:val="13"/>
                <w:szCs w:val="13"/>
              </w:rPr>
            </w:pPr>
            <w:r w:rsidRPr="005266B9">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5266B9" w:rsidRDefault="003F414B" w:rsidP="004054CC">
            <w:pPr>
              <w:tabs>
                <w:tab w:val="left" w:pos="203"/>
              </w:tabs>
              <w:rPr>
                <w:rFonts w:ascii="Arial" w:hAnsi="Arial" w:cs="Arial"/>
                <w:b/>
                <w:sz w:val="13"/>
                <w:szCs w:val="13"/>
              </w:rPr>
            </w:pPr>
            <w:r w:rsidRPr="005266B9">
              <w:rPr>
                <w:rFonts w:ascii="Arial" w:hAnsi="Arial" w:cs="Arial"/>
                <w:b/>
                <w:sz w:val="13"/>
                <w:szCs w:val="13"/>
              </w:rPr>
              <w:t>2</w:t>
            </w:r>
            <w:r w:rsidRPr="005266B9">
              <w:rPr>
                <w:rFonts w:ascii="Arial" w:hAnsi="Arial" w:cs="Arial"/>
                <w:b/>
                <w:sz w:val="13"/>
                <w:szCs w:val="13"/>
              </w:rPr>
              <w:tab/>
              <w:t xml:space="preserve">holidays during sitting days / </w:t>
            </w:r>
          </w:p>
          <w:p w:rsidR="003F414B" w:rsidRPr="000778A3" w:rsidRDefault="003F414B" w:rsidP="004054CC">
            <w:pPr>
              <w:tabs>
                <w:tab w:val="left" w:pos="203"/>
              </w:tabs>
              <w:rPr>
                <w:rFonts w:ascii="Arial" w:hAnsi="Arial" w:cs="Arial"/>
                <w:b/>
                <w:sz w:val="13"/>
                <w:szCs w:val="13"/>
                <w:lang w:val="fr-CA"/>
              </w:rPr>
            </w:pPr>
            <w:r w:rsidRPr="005266B9">
              <w:rPr>
                <w:rFonts w:ascii="Arial" w:hAnsi="Arial" w:cs="Arial"/>
                <w:b/>
                <w:sz w:val="13"/>
                <w:szCs w:val="13"/>
              </w:rPr>
              <w:tab/>
            </w:r>
            <w:r w:rsidRPr="005266B9">
              <w:rPr>
                <w:rFonts w:ascii="Arial" w:hAnsi="Arial" w:cs="Arial"/>
                <w:b/>
                <w:sz w:val="13"/>
                <w:szCs w:val="13"/>
                <w:lang w:val="fr-CA"/>
              </w:rPr>
              <w:t>jours fériés durant les séances</w:t>
            </w:r>
            <w:bookmarkStart w:id="8" w:name="_GoBack"/>
            <w:bookmarkEnd w:id="8"/>
          </w:p>
        </w:tc>
        <w:tc>
          <w:tcPr>
            <w:tcW w:w="1024" w:type="pct"/>
            <w:gridSpan w:val="5"/>
            <w:tcMar>
              <w:top w:w="0" w:type="dxa"/>
              <w:left w:w="58" w:type="dxa"/>
              <w:bottom w:w="0" w:type="dxa"/>
              <w:right w:w="58" w:type="dxa"/>
            </w:tcMar>
          </w:tcPr>
          <w:p w:rsidR="003F414B" w:rsidRPr="000778A3" w:rsidRDefault="003F414B" w:rsidP="004054CC">
            <w:pPr>
              <w:rPr>
                <w:rFonts w:ascii="Arial" w:hAnsi="Arial" w:cs="Arial"/>
                <w:b/>
                <w:sz w:val="13"/>
                <w:szCs w:val="13"/>
                <w:lang w:val="fr-FR"/>
              </w:rPr>
            </w:pPr>
          </w:p>
        </w:tc>
        <w:tc>
          <w:tcPr>
            <w:tcW w:w="271" w:type="pct"/>
            <w:gridSpan w:val="2"/>
          </w:tcPr>
          <w:p w:rsidR="003F414B" w:rsidRPr="000778A3" w:rsidRDefault="003F414B" w:rsidP="004054CC">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60"/>
      <w:footerReference w:type="default" r:id="rId61"/>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997" w:rsidRDefault="00916997" w:rsidP="00A87207">
      <w:r>
        <w:separator/>
      </w:r>
    </w:p>
  </w:endnote>
  <w:endnote w:type="continuationSeparator" w:id="0">
    <w:p w:rsidR="00916997" w:rsidRDefault="0091699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5266B9" w:rsidP="00A87207">
    <w:pPr>
      <w:pStyle w:val="Footer"/>
    </w:pPr>
    <w:r>
      <w:pict>
        <v:rect id="_x0000_i1026" style="width:480.95pt;height:1pt" o:hralign="center" o:hrstd="t" o:hrnoshade="t" o:hr="t" fillcolor="black [3213]" stroked="f"/>
      </w:pict>
    </w:r>
  </w:p>
  <w:p w:rsidR="008C2D9E" w:rsidRPr="00B7374B" w:rsidRDefault="008C2D9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C6816">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C2D9E" w:rsidRDefault="00526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0" style="width:480.95pt;height:1pt" o:hralign="center" o:hrstd="t" o:hrnoshade="t" o:hr="t" fillcolor="black [3213]" stroked="f"/>
      </w:pict>
    </w:r>
  </w:p>
  <w:p w:rsidR="008C2D9E" w:rsidRDefault="008C2D9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5266B9" w:rsidP="00782AE4">
    <w:pPr>
      <w:tabs>
        <w:tab w:val="center" w:pos="4680"/>
      </w:tabs>
    </w:pPr>
    <w:r>
      <w:pict>
        <v:rect id="_x0000_i1051" style="width:480.95pt;height:1pt" o:hralign="center" o:hrstd="t" o:hrnoshade="t" o:hr="t" fillcolor="black [3213]" stroked="f"/>
      </w:pict>
    </w:r>
  </w:p>
  <w:p w:rsidR="008C2D9E" w:rsidRDefault="008C2D9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266B9">
      <w:rPr>
        <w:noProof/>
        <w:szCs w:val="24"/>
      </w:rPr>
      <w:t>15</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42" w:rsidRPr="00924065" w:rsidRDefault="005266B9"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5266B9" w:rsidP="00755F22">
    <w:pPr>
      <w:tabs>
        <w:tab w:val="left" w:pos="-1440"/>
        <w:tab w:val="left" w:pos="-720"/>
      </w:tabs>
    </w:pPr>
    <w:r>
      <w:pict>
        <v:rect id="_x0000_i1027" style="width:480.95pt;height:1pt" o:hralign="center" o:hrstd="t" o:hrnoshade="t" o:hr="t" fillcolor="black [3213]" stroked="f"/>
      </w:pict>
    </w:r>
  </w:p>
  <w:p w:rsidR="008C2D9E" w:rsidRPr="00954D22" w:rsidRDefault="008C2D9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5266B9">
      <w:rPr>
        <w:noProof/>
        <w:szCs w:val="24"/>
      </w:rPr>
      <w:t>1</w:t>
    </w:r>
    <w:r>
      <w:rPr>
        <w:szCs w:val="24"/>
      </w:rPr>
      <w:fldChar w:fldCharType="end"/>
    </w:r>
    <w:r w:rsidRPr="00954D22">
      <w:rPr>
        <w:szCs w:val="24"/>
      </w:rPr>
      <w:t xml:space="preserve"> -</w:t>
    </w:r>
  </w:p>
  <w:p w:rsidR="008C2D9E" w:rsidRDefault="008C2D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C2D9E" w:rsidRDefault="008C2D9E">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526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0" style="width:480.95pt;height:1pt" o:hralign="center" o:hrstd="t" o:hrnoshade="t" o:hr="t" fillcolor="black [3213]" stroked="f"/>
      </w:pict>
    </w:r>
  </w:p>
  <w:p w:rsidR="008C2D9E" w:rsidRPr="0009648D" w:rsidRDefault="008C2D9E" w:rsidP="00ED7E83">
    <w:pPr>
      <w:tabs>
        <w:tab w:val="center" w:pos="4680"/>
      </w:tabs>
    </w:pPr>
    <w:r>
      <w:tab/>
    </w:r>
    <w:r w:rsidRPr="0009648D">
      <w:t xml:space="preserve">- </w:t>
    </w:r>
    <w:r>
      <w:fldChar w:fldCharType="begin"/>
    </w:r>
    <w:r>
      <w:instrText xml:space="preserve"> PAGE   \* MERGEFORMAT </w:instrText>
    </w:r>
    <w:r>
      <w:fldChar w:fldCharType="separate"/>
    </w:r>
    <w:r w:rsidR="005266B9">
      <w:rPr>
        <w:noProof/>
      </w:rPr>
      <w:t>11</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5266B9">
    <w:pPr>
      <w:pStyle w:val="Footer"/>
      <w:rPr>
        <w:lang w:val="fr-CA"/>
      </w:rPr>
    </w:pPr>
    <w:r>
      <w:rPr>
        <w:lang w:val="fr-CA"/>
      </w:rPr>
      <w:pict>
        <v:rect id="_x0000_i1041" style="width:480.95pt;height:1pt" o:hralign="center" o:hrstd="t" o:hrnoshade="t" o:hr="t" fillcolor="black [3213]" stroked="f"/>
      </w:pict>
    </w:r>
  </w:p>
  <w:p w:rsidR="008C2D9E" w:rsidRDefault="008C2D9E" w:rsidP="00245129">
    <w:pPr>
      <w:tabs>
        <w:tab w:val="center" w:pos="4680"/>
      </w:tabs>
    </w:pPr>
    <w:r>
      <w:tab/>
    </w:r>
    <w:r w:rsidRPr="0009648D">
      <w:t xml:space="preserve">- </w:t>
    </w:r>
    <w:r>
      <w:fldChar w:fldCharType="begin"/>
    </w:r>
    <w:r>
      <w:instrText xml:space="preserve"> PAGE   \* MERGEFORMAT </w:instrText>
    </w:r>
    <w:r>
      <w:fldChar w:fldCharType="separate"/>
    </w:r>
    <w:r w:rsidR="005266B9">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C2D9E" w:rsidRDefault="008C2D9E">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5266B9" w:rsidP="00732DB7">
    <w:r>
      <w:pict>
        <v:rect id="_x0000_i1047" style="width:480.95pt;height:1pt" o:hralign="center" o:hrstd="t" o:hrnoshade="t" o:hr="t" fillcolor="black" stroked="f"/>
      </w:pict>
    </w:r>
  </w:p>
  <w:p w:rsidR="008C2D9E" w:rsidRDefault="008C2D9E">
    <w:pPr>
      <w:tabs>
        <w:tab w:val="center" w:pos="4740"/>
      </w:tabs>
      <w:spacing w:line="0" w:lineRule="atLeast"/>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5266B9">
    <w:pPr>
      <w:pStyle w:val="Footer"/>
    </w:pPr>
    <w:r>
      <w:pict>
        <v:rect id="_x0000_i1048" style="width:480.95pt;height:1pt" o:hralign="center" o:hrstd="t" o:hrnoshade="t" o:hr="t" fillcolor="black" stroked="f"/>
      </w:pict>
    </w:r>
  </w:p>
  <w:p w:rsidR="008C2D9E" w:rsidRPr="00283C52" w:rsidRDefault="008C2D9E">
    <w:pPr>
      <w:pStyle w:val="Footer"/>
    </w:pPr>
    <w:r>
      <w:tab/>
    </w:r>
    <w:r w:rsidRPr="00283C52">
      <w:t xml:space="preserve">- </w:t>
    </w:r>
    <w:r w:rsidRPr="00283C52">
      <w:pgNum/>
    </w:r>
    <w:r w:rsidRPr="00283C52">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C2D9E" w:rsidRDefault="008C2D9E">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997" w:rsidRDefault="00916997" w:rsidP="00A87207">
      <w:r>
        <w:separator/>
      </w:r>
    </w:p>
  </w:footnote>
  <w:footnote w:type="continuationSeparator" w:id="0">
    <w:p w:rsidR="00916997" w:rsidRDefault="0091699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C2D9E" w:rsidRPr="0044776A" w:rsidTr="00245129">
      <w:tc>
        <w:tcPr>
          <w:tcW w:w="4290" w:type="dxa"/>
          <w:tcMar>
            <w:left w:w="0" w:type="dxa"/>
            <w:right w:w="0" w:type="dxa"/>
          </w:tcMar>
        </w:tcPr>
        <w:p w:rsidR="008C2D9E" w:rsidRPr="00D31809" w:rsidRDefault="008C2D9E" w:rsidP="00D31809">
          <w:pPr>
            <w:keepNext/>
            <w:keepLines/>
            <w:rPr>
              <w:sz w:val="20"/>
              <w:szCs w:val="20"/>
              <w:lang w:val="en-US"/>
            </w:rPr>
          </w:pPr>
          <w:r w:rsidRPr="00D31809">
            <w:rPr>
              <w:sz w:val="20"/>
              <w:szCs w:val="20"/>
              <w:lang w:val="en-US"/>
            </w:rPr>
            <w:t>Applications for leave to appeal filed</w:t>
          </w:r>
        </w:p>
        <w:p w:rsidR="008C2D9E" w:rsidRPr="00D31809" w:rsidRDefault="008C2D9E" w:rsidP="00D31809">
          <w:pPr>
            <w:keepNext/>
            <w:keepLines/>
            <w:rPr>
              <w:sz w:val="20"/>
              <w:szCs w:val="20"/>
            </w:rPr>
          </w:pPr>
        </w:p>
      </w:tc>
      <w:tc>
        <w:tcPr>
          <w:tcW w:w="1200" w:type="dxa"/>
          <w:tcMar>
            <w:left w:w="0" w:type="dxa"/>
            <w:right w:w="0" w:type="dxa"/>
          </w:tcMar>
        </w:tcPr>
        <w:p w:rsidR="008C2D9E" w:rsidRPr="00D31809" w:rsidRDefault="008C2D9E" w:rsidP="002E2327">
          <w:pPr>
            <w:keepNext/>
            <w:keepLines/>
            <w:tabs>
              <w:tab w:val="left" w:pos="-1440"/>
              <w:tab w:val="left" w:pos="-720"/>
            </w:tabs>
            <w:jc w:val="center"/>
            <w:rPr>
              <w:sz w:val="20"/>
              <w:szCs w:val="20"/>
            </w:rPr>
          </w:pPr>
        </w:p>
      </w:tc>
      <w:tc>
        <w:tcPr>
          <w:tcW w:w="4320" w:type="dxa"/>
          <w:tcMar>
            <w:left w:w="0" w:type="dxa"/>
            <w:right w:w="0" w:type="dxa"/>
          </w:tcMar>
        </w:tcPr>
        <w:p w:rsidR="008C2D9E" w:rsidRPr="00D31809" w:rsidRDefault="008C2D9E" w:rsidP="002E2327">
          <w:pPr>
            <w:keepLines/>
            <w:rPr>
              <w:sz w:val="20"/>
              <w:szCs w:val="20"/>
              <w:lang w:val="fr-CA"/>
            </w:rPr>
          </w:pPr>
          <w:r w:rsidRPr="00D31809">
            <w:rPr>
              <w:sz w:val="20"/>
              <w:szCs w:val="20"/>
              <w:lang w:val="fr-CA"/>
            </w:rPr>
            <w:t>Demandes d’autorisation d’appel déposées</w:t>
          </w:r>
        </w:p>
      </w:tc>
    </w:tr>
  </w:tbl>
  <w:p w:rsidR="008C2D9E" w:rsidRDefault="008C2D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C2D9E" w:rsidRPr="00782AE4" w:rsidTr="00245129">
      <w:tc>
        <w:tcPr>
          <w:tcW w:w="4230" w:type="dxa"/>
          <w:tcMar>
            <w:left w:w="0" w:type="dxa"/>
            <w:right w:w="0" w:type="dxa"/>
          </w:tcMar>
        </w:tcPr>
        <w:p w:rsidR="008C2D9E" w:rsidRPr="00782AE4" w:rsidRDefault="008C2D9E" w:rsidP="00102926">
          <w:pPr>
            <w:keepNext/>
            <w:keepLines/>
            <w:tabs>
              <w:tab w:val="left" w:pos="-1440"/>
              <w:tab w:val="left" w:pos="-720"/>
            </w:tabs>
            <w:rPr>
              <w:sz w:val="20"/>
              <w:szCs w:val="20"/>
            </w:rPr>
          </w:pPr>
          <w:r w:rsidRPr="00782AE4">
            <w:rPr>
              <w:sz w:val="20"/>
              <w:szCs w:val="20"/>
            </w:rPr>
            <w:t xml:space="preserve">HEADNOTES OF RECENT </w:t>
          </w:r>
        </w:p>
        <w:p w:rsidR="008C2D9E" w:rsidRPr="00782AE4"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C2D9E" w:rsidRDefault="008C2D9E" w:rsidP="00102926">
          <w:pPr>
            <w:keepNext/>
            <w:keepLines/>
            <w:tabs>
              <w:tab w:val="left" w:pos="-1440"/>
              <w:tab w:val="left" w:pos="-720"/>
            </w:tabs>
            <w:jc w:val="center"/>
            <w:rPr>
              <w:sz w:val="20"/>
              <w:szCs w:val="20"/>
            </w:rPr>
          </w:pPr>
        </w:p>
        <w:p w:rsidR="008C2D9E" w:rsidRDefault="008C2D9E" w:rsidP="00102926">
          <w:pPr>
            <w:keepNext/>
            <w:keepLines/>
            <w:tabs>
              <w:tab w:val="left" w:pos="-1440"/>
              <w:tab w:val="left" w:pos="-720"/>
            </w:tabs>
            <w:jc w:val="center"/>
            <w:rPr>
              <w:sz w:val="20"/>
              <w:szCs w:val="20"/>
            </w:rPr>
          </w:pPr>
        </w:p>
        <w:p w:rsidR="008C2D9E" w:rsidRPr="00782AE4" w:rsidRDefault="008C2D9E" w:rsidP="00102926">
          <w:pPr>
            <w:keepNext/>
            <w:keepLines/>
            <w:tabs>
              <w:tab w:val="left" w:pos="-1440"/>
              <w:tab w:val="left" w:pos="-720"/>
            </w:tabs>
            <w:jc w:val="center"/>
            <w:rPr>
              <w:sz w:val="20"/>
              <w:szCs w:val="20"/>
            </w:rPr>
          </w:pPr>
        </w:p>
      </w:tc>
      <w:tc>
        <w:tcPr>
          <w:tcW w:w="4080" w:type="dxa"/>
          <w:tcMar>
            <w:left w:w="0" w:type="dxa"/>
            <w:right w:w="0" w:type="dxa"/>
          </w:tcMar>
        </w:tcPr>
        <w:p w:rsidR="008C2D9E" w:rsidRPr="00102926"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C2D9E" w:rsidRPr="00782AE4" w:rsidRDefault="008C2D9E" w:rsidP="00102926">
          <w:pPr>
            <w:keepLines/>
            <w:tabs>
              <w:tab w:val="left" w:pos="-1440"/>
              <w:tab w:val="left" w:pos="-720"/>
            </w:tabs>
            <w:rPr>
              <w:sz w:val="20"/>
              <w:szCs w:val="20"/>
            </w:rPr>
          </w:pPr>
          <w:r w:rsidRPr="00102926">
            <w:rPr>
              <w:sz w:val="20"/>
              <w:szCs w:val="20"/>
              <w:lang w:val="fr-CA"/>
            </w:rPr>
            <w:t>RÉCENTS</w:t>
          </w:r>
        </w:p>
      </w:tc>
    </w:tr>
  </w:tbl>
  <w:p w:rsidR="008C2D9E" w:rsidRDefault="008C2D9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42" w:rsidRDefault="005266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C2D9E" w:rsidRPr="005266B9">
      <w:tc>
        <w:tcPr>
          <w:tcW w:w="4200" w:type="dxa"/>
          <w:tcMar>
            <w:left w:w="0" w:type="dxa"/>
            <w:right w:w="0" w:type="dxa"/>
          </w:tcMar>
        </w:tcPr>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C2D9E" w:rsidRDefault="008C2D9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C2D9E" w:rsidRPr="00FF6BA5" w:rsidRDefault="008C2D9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C2D9E" w:rsidRPr="00FF6BA5"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C2D9E" w:rsidRPr="00FF6BA5"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C2D9E" w:rsidRPr="00FF6BA5"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C2D9E" w:rsidRPr="005266B9" w:rsidTr="00245129">
      <w:tc>
        <w:tcPr>
          <w:tcW w:w="4200" w:type="dxa"/>
          <w:tcMar>
            <w:left w:w="0" w:type="dxa"/>
            <w:right w:w="0" w:type="dxa"/>
          </w:tcMar>
        </w:tcPr>
        <w:p w:rsidR="008C2D9E" w:rsidRPr="00634F42" w:rsidRDefault="008C2D9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C2D9E" w:rsidRPr="00755F22" w:rsidRDefault="008C2D9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C2D9E" w:rsidRPr="00755F22" w:rsidRDefault="008C2D9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C2D9E" w:rsidRPr="00755F22" w:rsidRDefault="008C2D9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C2D9E" w:rsidRPr="00FF6BA5" w:rsidRDefault="008C2D9E"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C2D9E" w:rsidRPr="005266B9">
      <w:tc>
        <w:tcPr>
          <w:tcW w:w="4200" w:type="dxa"/>
          <w:tcMar>
            <w:left w:w="0" w:type="dxa"/>
            <w:right w:w="0" w:type="dxa"/>
          </w:tcMar>
        </w:tcPr>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C2D9E" w:rsidRPr="00283C52" w:rsidRDefault="008C2D9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8C2D9E" w:rsidRPr="00283C52"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C2D9E" w:rsidRPr="00283C52"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C2D9E" w:rsidRPr="005266B9" w:rsidTr="00245129">
      <w:tc>
        <w:tcPr>
          <w:tcW w:w="4200" w:type="dxa"/>
          <w:tcMar>
            <w:left w:w="0" w:type="dxa"/>
            <w:right w:w="0" w:type="dxa"/>
          </w:tcMar>
        </w:tcPr>
        <w:p w:rsidR="008C2D9E" w:rsidRPr="00732DB7" w:rsidRDefault="008C2D9E"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8C2D9E" w:rsidRPr="00732DB7" w:rsidRDefault="008C2D9E" w:rsidP="00732DB7">
          <w:pPr>
            <w:keepNext/>
            <w:keepLines/>
            <w:tabs>
              <w:tab w:val="left" w:pos="-1440"/>
              <w:tab w:val="left" w:pos="-720"/>
            </w:tabs>
            <w:jc w:val="center"/>
            <w:rPr>
              <w:sz w:val="20"/>
              <w:szCs w:val="20"/>
            </w:rPr>
          </w:pPr>
        </w:p>
        <w:p w:rsidR="008C2D9E" w:rsidRPr="00732DB7" w:rsidRDefault="008C2D9E" w:rsidP="00732DB7">
          <w:pPr>
            <w:keepNext/>
            <w:keepLines/>
            <w:tabs>
              <w:tab w:val="left" w:pos="-1440"/>
              <w:tab w:val="left" w:pos="-720"/>
            </w:tabs>
            <w:jc w:val="center"/>
            <w:rPr>
              <w:sz w:val="20"/>
              <w:szCs w:val="20"/>
            </w:rPr>
          </w:pPr>
        </w:p>
        <w:p w:rsidR="008C2D9E" w:rsidRPr="00732DB7" w:rsidRDefault="008C2D9E" w:rsidP="00732DB7">
          <w:pPr>
            <w:keepNext/>
            <w:keepLines/>
            <w:tabs>
              <w:tab w:val="left" w:pos="-1440"/>
              <w:tab w:val="left" w:pos="-720"/>
            </w:tabs>
            <w:jc w:val="center"/>
            <w:rPr>
              <w:sz w:val="20"/>
              <w:szCs w:val="20"/>
            </w:rPr>
          </w:pPr>
        </w:p>
      </w:tc>
      <w:tc>
        <w:tcPr>
          <w:tcW w:w="4080" w:type="dxa"/>
          <w:tcMar>
            <w:left w:w="0" w:type="dxa"/>
            <w:right w:w="0" w:type="dxa"/>
          </w:tcMar>
        </w:tcPr>
        <w:p w:rsidR="008C2D9E" w:rsidRPr="00732DB7" w:rsidRDefault="008C2D9E"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8C2D9E" w:rsidRPr="00283C52" w:rsidRDefault="008C2D9E"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C2D9E">
      <w:tc>
        <w:tcPr>
          <w:tcW w:w="4230" w:type="dxa"/>
          <w:tcMar>
            <w:left w:w="0" w:type="dxa"/>
            <w:right w:w="0" w:type="dxa"/>
          </w:tcMar>
        </w:tcPr>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C2D9E" w:rsidRDefault="008C2D9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2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97"/>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D0B89"/>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323BD"/>
    <w:rsid w:val="002410B8"/>
    <w:rsid w:val="00242AEE"/>
    <w:rsid w:val="00245129"/>
    <w:rsid w:val="00245879"/>
    <w:rsid w:val="00253236"/>
    <w:rsid w:val="002534CE"/>
    <w:rsid w:val="00267FD5"/>
    <w:rsid w:val="00271E1E"/>
    <w:rsid w:val="00274D34"/>
    <w:rsid w:val="00281DA2"/>
    <w:rsid w:val="00283AFF"/>
    <w:rsid w:val="00283ED8"/>
    <w:rsid w:val="002863F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37C5F"/>
    <w:rsid w:val="0034657E"/>
    <w:rsid w:val="00351475"/>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66B9"/>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1B08"/>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540"/>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A7EE8"/>
    <w:rsid w:val="008C2318"/>
    <w:rsid w:val="008C2D9E"/>
    <w:rsid w:val="008D085E"/>
    <w:rsid w:val="008D292F"/>
    <w:rsid w:val="008D3D4B"/>
    <w:rsid w:val="008E03DC"/>
    <w:rsid w:val="00902E51"/>
    <w:rsid w:val="009058B9"/>
    <w:rsid w:val="00916997"/>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E6428"/>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C7591"/>
    <w:rsid w:val="00DD0B49"/>
    <w:rsid w:val="00DD0BDC"/>
    <w:rsid w:val="00DE0502"/>
    <w:rsid w:val="00DE349D"/>
    <w:rsid w:val="00E0270C"/>
    <w:rsid w:val="00E06DFA"/>
    <w:rsid w:val="00E06F20"/>
    <w:rsid w:val="00E20A0A"/>
    <w:rsid w:val="00E240C2"/>
    <w:rsid w:val="00E356C7"/>
    <w:rsid w:val="00E414CA"/>
    <w:rsid w:val="00E41A5A"/>
    <w:rsid w:val="00E45FE4"/>
    <w:rsid w:val="00E54C21"/>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43BB"/>
    <w:rsid w:val="00FA59EF"/>
    <w:rsid w:val="00FB19A2"/>
    <w:rsid w:val="00FB1DB6"/>
    <w:rsid w:val="00FB4A2E"/>
    <w:rsid w:val="00FD053D"/>
    <w:rsid w:val="00FF22BA"/>
    <w:rsid w:val="00FF5920"/>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FA43BB"/>
    <w:pPr>
      <w:jc w:val="both"/>
    </w:pPr>
    <w:rPr>
      <w:rFonts w:eastAsia="Calibri" w:cs="Times New Roman"/>
      <w:smallCaps/>
    </w:rPr>
  </w:style>
  <w:style w:type="character" w:customStyle="1" w:styleId="SCCBanSummaryChar">
    <w:name w:val="SCC.BanSummary Char"/>
    <w:basedOn w:val="DefaultParagraphFont"/>
    <w:link w:val="SCCBanSummary0"/>
    <w:rsid w:val="00FA43BB"/>
    <w:rPr>
      <w:rFonts w:eastAsia="Calibri" w:cs="Times New Roman"/>
      <w:smallCaps/>
      <w:lang w:val="en-CA"/>
    </w:rPr>
  </w:style>
  <w:style w:type="paragraph" w:customStyle="1" w:styleId="mainparagraph">
    <w:name w:val="mainparagraph"/>
    <w:basedOn w:val="Normal"/>
    <w:rsid w:val="00FA43BB"/>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bc/bcca/doc/2021/2021bcca176/2021bcca176.html?autocompleteStr=1193652%20B.C.%20Ltd.%20&amp;autocompletePos=1" TargetMode="External"/><Relationship Id="rId26" Type="http://schemas.openxmlformats.org/officeDocument/2006/relationships/hyperlink" Target="https://canlii.ca/t/jgtdw" TargetMode="External"/><Relationship Id="rId39" Type="http://schemas.openxmlformats.org/officeDocument/2006/relationships/header" Target="header5.xml"/><Relationship Id="rId21" Type="http://schemas.openxmlformats.org/officeDocument/2006/relationships/hyperlink" Target="https://canlii.ca/t/j3r1r" TargetMode="External"/><Relationship Id="rId34" Type="http://schemas.openxmlformats.org/officeDocument/2006/relationships/hyperlink" Target="https://canlii.ca/t/jfx41" TargetMode="External"/><Relationship Id="rId42" Type="http://schemas.openxmlformats.org/officeDocument/2006/relationships/hyperlink" Target="https://www.scc-csc.ca/case-dossier/info/sum-som-eng.aspx?cas=39568" TargetMode="External"/><Relationship Id="rId47" Type="http://schemas.openxmlformats.org/officeDocument/2006/relationships/header" Target="header7.xml"/><Relationship Id="rId50" Type="http://schemas.openxmlformats.org/officeDocument/2006/relationships/header" Target="header8.xml"/><Relationship Id="rId55" Type="http://schemas.openxmlformats.org/officeDocument/2006/relationships/header" Target="header10.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nlii.ca/t/jg5ld" TargetMode="External"/><Relationship Id="rId20" Type="http://schemas.openxmlformats.org/officeDocument/2006/relationships/hyperlink" Target="https://www.canlii.org/en/bc/bcca/doc/2021/2021bcca176/2021bcca176.html?autocompleteStr=1193652%20B.C.%20Ltd.%20&amp;autocompletePos=1" TargetMode="External"/><Relationship Id="rId29" Type="http://schemas.openxmlformats.org/officeDocument/2006/relationships/hyperlink" Target="https://www.canlii.org/en/on/onsc/doc/2019/2019onsc3285/2019onsc3285.html?resultIndex=1" TargetMode="External"/><Relationship Id="rId41" Type="http://schemas.openxmlformats.org/officeDocument/2006/relationships/hyperlink" Target="https://www.scc-csc.ca/case-dossier/info/sum-som-eng.aspx?cas=39350" TargetMode="External"/><Relationship Id="rId54" Type="http://schemas.openxmlformats.org/officeDocument/2006/relationships/header" Target="header9.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canlii.ca/t/j3r1r" TargetMode="External"/><Relationship Id="rId32" Type="http://schemas.openxmlformats.org/officeDocument/2006/relationships/hyperlink" Target="https://www.canlii.org/en/on/onca/doc/2021/2021onca252/2021onca252.html?resultIndex=1" TargetMode="External"/><Relationship Id="rId37" Type="http://schemas.openxmlformats.org/officeDocument/2006/relationships/footer" Target="footer3.xml"/><Relationship Id="rId40" Type="http://schemas.openxmlformats.org/officeDocument/2006/relationships/footer" Target="footer5.xml"/><Relationship Id="rId45" Type="http://schemas.openxmlformats.org/officeDocument/2006/relationships/hyperlink" Target="https://www.scc-csc.ca/case-dossier/info/sum-som-eng.aspx?cas=39559" TargetMode="External"/><Relationship Id="rId53" Type="http://schemas.openxmlformats.org/officeDocument/2006/relationships/hyperlink" Target="https://decisions.scc-csc.ca/scc-csc/scc-csc/fr/item/19108/index.do" TargetMode="External"/><Relationship Id="rId58"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s://canlii.ca/t/jg5ld" TargetMode="External"/><Relationship Id="rId23" Type="http://schemas.openxmlformats.org/officeDocument/2006/relationships/hyperlink" Target="https://canlii.ca/t/jgtdw" TargetMode="External"/><Relationship Id="rId28" Type="http://schemas.openxmlformats.org/officeDocument/2006/relationships/hyperlink" Target="https://www.canlii.org/en/on/onca/doc/2021/2021onca117/2021onca117.html?autocompleteStr=C67948&amp;autocompletePos=1" TargetMode="External"/><Relationship Id="rId36" Type="http://schemas.openxmlformats.org/officeDocument/2006/relationships/header" Target="header4.xml"/><Relationship Id="rId49" Type="http://schemas.openxmlformats.org/officeDocument/2006/relationships/footer" Target="footer7.xml"/><Relationship Id="rId57" Type="http://schemas.openxmlformats.org/officeDocument/2006/relationships/footer" Target="footer10.xml"/><Relationship Id="rId61" Type="http://schemas.openxmlformats.org/officeDocument/2006/relationships/footer" Target="footer12.xml"/><Relationship Id="rId10" Type="http://schemas.openxmlformats.org/officeDocument/2006/relationships/hyperlink" Target="https://www.scc-csc.ca" TargetMode="External"/><Relationship Id="rId19" Type="http://schemas.openxmlformats.org/officeDocument/2006/relationships/hyperlink" Target="https://www.canlii.org/en/bc/bcsc/doc/2020/2020bcsc163/2020bcsc163.html" TargetMode="External"/><Relationship Id="rId31" Type="http://schemas.openxmlformats.org/officeDocument/2006/relationships/hyperlink" Target="https://www.canlii.org/en/on/onsc/doc/2019/2019onsc3285/2019onsc3285.html?resultIndex=1" TargetMode="External"/><Relationship Id="rId44" Type="http://schemas.openxmlformats.org/officeDocument/2006/relationships/hyperlink" Target="https://www.scc-csc.ca/case-dossier/info/sum-som-eng.aspx?cas=39569" TargetMode="External"/><Relationship Id="rId52" Type="http://schemas.openxmlformats.org/officeDocument/2006/relationships/hyperlink" Target="https://decisions.scc-csc.ca/scc-csc/scc-csc/en/item/19108/index.do" TargetMode="External"/><Relationship Id="rId60"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canlii.ca/t/j4sj4" TargetMode="External"/><Relationship Id="rId27" Type="http://schemas.openxmlformats.org/officeDocument/2006/relationships/hyperlink" Target="https://www.canlii.org/en/on/onca/doc/2021/2021onca117/2021onca117.html?autocompleteStr=C67948&amp;autocompletePos=1" TargetMode="External"/><Relationship Id="rId30" Type="http://schemas.openxmlformats.org/officeDocument/2006/relationships/hyperlink" Target="https://www.canlii.org/en/on/onca/doc/2021/2021onca252/2021onca252.html?resultIndex=1" TargetMode="External"/><Relationship Id="rId35" Type="http://schemas.openxmlformats.org/officeDocument/2006/relationships/header" Target="header3.xml"/><Relationship Id="rId43" Type="http://schemas.openxmlformats.org/officeDocument/2006/relationships/hyperlink" Target="https://www.scc-csc.ca/case-dossier/info/sum-som-eng.aspx?cas=39577" TargetMode="External"/><Relationship Id="rId48" Type="http://schemas.openxmlformats.org/officeDocument/2006/relationships/footer" Target="footer6.xml"/><Relationship Id="rId56"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bc/bcsc/doc/2020/2020bcsc163/2020bcsc163.html" TargetMode="External"/><Relationship Id="rId25" Type="http://schemas.openxmlformats.org/officeDocument/2006/relationships/hyperlink" Target="https://canlii.ca/t/j4sj4" TargetMode="External"/><Relationship Id="rId33" Type="http://schemas.openxmlformats.org/officeDocument/2006/relationships/hyperlink" Target="https://canlii.ca/t/jfx41" TargetMode="External"/><Relationship Id="rId38" Type="http://schemas.openxmlformats.org/officeDocument/2006/relationships/footer" Target="footer4.xml"/><Relationship Id="rId46" Type="http://schemas.openxmlformats.org/officeDocument/2006/relationships/header" Target="header6.xml"/><Relationship Id="rId59"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85277-6297-4588-A5F1-33D6F823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18</Pages>
  <Words>6266</Words>
  <Characters>35721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2021-11-19T16:48:00Z</dcterms:created>
  <dcterms:modified xsi:type="dcterms:W3CDTF">2021-12-10T16:47:00Z</dcterms:modified>
</cp:coreProperties>
</file>