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599"/>
        <w:gridCol w:w="483"/>
        <w:gridCol w:w="4566"/>
      </w:tblGrid>
      <w:tr w:rsidR="00F138C1" w:rsidRPr="009A7BB5" w:rsidTr="00F138C1">
        <w:tc>
          <w:tcPr>
            <w:tcW w:w="9648" w:type="dxa"/>
            <w:gridSpan w:val="3"/>
          </w:tcPr>
          <w:p w:rsidR="008C2D9E" w:rsidRPr="009A7BB5" w:rsidRDefault="008C2D9E" w:rsidP="00F138C1">
            <w:pPr>
              <w:tabs>
                <w:tab w:val="left" w:pos="6075"/>
              </w:tabs>
              <w:jc w:val="center"/>
              <w:rPr>
                <w:b/>
                <w:sz w:val="32"/>
                <w:szCs w:val="32"/>
                <w:lang w:val="fr-CA"/>
              </w:rPr>
            </w:pPr>
            <w:r w:rsidRPr="009A7BB5">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9A7BB5" w:rsidRDefault="008C2D9E" w:rsidP="00F138C1">
            <w:pPr>
              <w:tabs>
                <w:tab w:val="left" w:pos="6075"/>
              </w:tabs>
              <w:jc w:val="center"/>
              <w:rPr>
                <w:b/>
                <w:sz w:val="32"/>
                <w:szCs w:val="32"/>
                <w:lang w:val="fr-CA"/>
              </w:rPr>
            </w:pPr>
          </w:p>
        </w:tc>
      </w:tr>
      <w:tr w:rsidR="00F138C1" w:rsidRPr="009A7BB5" w:rsidTr="00F138C1">
        <w:tc>
          <w:tcPr>
            <w:tcW w:w="4599" w:type="dxa"/>
            <w:tcMar>
              <w:top w:w="284" w:type="dxa"/>
            </w:tcMar>
          </w:tcPr>
          <w:p w:rsidR="00F138C1" w:rsidRPr="009A7BB5" w:rsidRDefault="00F138C1" w:rsidP="00F138C1">
            <w:pPr>
              <w:tabs>
                <w:tab w:val="left" w:pos="6075"/>
              </w:tabs>
              <w:jc w:val="center"/>
              <w:rPr>
                <w:b/>
                <w:sz w:val="32"/>
                <w:szCs w:val="32"/>
              </w:rPr>
            </w:pPr>
            <w:r w:rsidRPr="009A7BB5">
              <w:rPr>
                <w:b/>
                <w:sz w:val="32"/>
                <w:szCs w:val="32"/>
              </w:rPr>
              <w:t>SUPREME COURT OF CANADA</w:t>
            </w:r>
          </w:p>
        </w:tc>
        <w:tc>
          <w:tcPr>
            <w:tcW w:w="483" w:type="dxa"/>
          </w:tcPr>
          <w:p w:rsidR="00F138C1" w:rsidRPr="009A7BB5" w:rsidRDefault="00F138C1" w:rsidP="00F138C1">
            <w:pPr>
              <w:tabs>
                <w:tab w:val="left" w:pos="6075"/>
              </w:tabs>
              <w:jc w:val="center"/>
              <w:rPr>
                <w:sz w:val="32"/>
                <w:szCs w:val="32"/>
              </w:rPr>
            </w:pPr>
          </w:p>
        </w:tc>
        <w:tc>
          <w:tcPr>
            <w:tcW w:w="4566" w:type="dxa"/>
            <w:tcMar>
              <w:top w:w="284" w:type="dxa"/>
            </w:tcMar>
          </w:tcPr>
          <w:p w:rsidR="00F138C1" w:rsidRPr="009A7BB5" w:rsidRDefault="00F138C1" w:rsidP="00F138C1">
            <w:pPr>
              <w:tabs>
                <w:tab w:val="left" w:pos="6075"/>
              </w:tabs>
              <w:jc w:val="center"/>
              <w:rPr>
                <w:b/>
                <w:sz w:val="32"/>
                <w:szCs w:val="32"/>
                <w:lang w:val="fr-CA"/>
              </w:rPr>
            </w:pPr>
            <w:r w:rsidRPr="009A7BB5">
              <w:rPr>
                <w:b/>
                <w:sz w:val="32"/>
                <w:szCs w:val="32"/>
                <w:lang w:val="fr-CA"/>
              </w:rPr>
              <w:t>COUR SUPRÊME DU CANADA</w:t>
            </w:r>
          </w:p>
        </w:tc>
      </w:tr>
      <w:tr w:rsidR="00F138C1" w:rsidRPr="009A7BB5" w:rsidTr="00F138C1">
        <w:tc>
          <w:tcPr>
            <w:tcW w:w="4599" w:type="dxa"/>
            <w:tcMar>
              <w:top w:w="567" w:type="dxa"/>
            </w:tcMar>
          </w:tcPr>
          <w:p w:rsidR="00F138C1" w:rsidRPr="009A7BB5" w:rsidRDefault="00F138C1" w:rsidP="00F138C1">
            <w:pPr>
              <w:tabs>
                <w:tab w:val="left" w:pos="6075"/>
              </w:tabs>
              <w:jc w:val="center"/>
              <w:rPr>
                <w:sz w:val="28"/>
                <w:szCs w:val="28"/>
              </w:rPr>
            </w:pPr>
            <w:r w:rsidRPr="009A7BB5">
              <w:rPr>
                <w:sz w:val="28"/>
                <w:szCs w:val="28"/>
              </w:rPr>
              <w:t>BULLETIN OF</w:t>
            </w:r>
            <w:r w:rsidRPr="009A7BB5">
              <w:rPr>
                <w:sz w:val="28"/>
                <w:szCs w:val="28"/>
              </w:rPr>
              <w:br/>
              <w:t xml:space="preserve"> PROCEEDINGS</w:t>
            </w:r>
          </w:p>
        </w:tc>
        <w:tc>
          <w:tcPr>
            <w:tcW w:w="483" w:type="dxa"/>
          </w:tcPr>
          <w:p w:rsidR="00F138C1" w:rsidRPr="009A7BB5" w:rsidRDefault="00F138C1" w:rsidP="00F138C1">
            <w:pPr>
              <w:tabs>
                <w:tab w:val="left" w:pos="6075"/>
              </w:tabs>
            </w:pPr>
          </w:p>
        </w:tc>
        <w:tc>
          <w:tcPr>
            <w:tcW w:w="4566" w:type="dxa"/>
            <w:tcMar>
              <w:top w:w="567" w:type="dxa"/>
            </w:tcMar>
          </w:tcPr>
          <w:p w:rsidR="00F138C1" w:rsidRPr="009A7BB5" w:rsidRDefault="00F138C1" w:rsidP="00F138C1">
            <w:pPr>
              <w:tabs>
                <w:tab w:val="left" w:pos="6075"/>
              </w:tabs>
              <w:jc w:val="center"/>
              <w:rPr>
                <w:sz w:val="28"/>
                <w:szCs w:val="28"/>
                <w:lang w:val="fr-CA"/>
              </w:rPr>
            </w:pPr>
            <w:r w:rsidRPr="009A7BB5">
              <w:rPr>
                <w:sz w:val="28"/>
                <w:szCs w:val="28"/>
                <w:lang w:val="fr-CA"/>
              </w:rPr>
              <w:t>BULLETIN DES</w:t>
            </w:r>
            <w:r w:rsidRPr="009A7BB5">
              <w:rPr>
                <w:sz w:val="28"/>
                <w:szCs w:val="28"/>
                <w:lang w:val="fr-CA"/>
              </w:rPr>
              <w:br/>
              <w:t xml:space="preserve"> PROCÉDURES</w:t>
            </w:r>
          </w:p>
        </w:tc>
      </w:tr>
      <w:tr w:rsidR="00F138C1" w:rsidRPr="009A7BB5" w:rsidTr="00F138C1">
        <w:tc>
          <w:tcPr>
            <w:tcW w:w="4599" w:type="dxa"/>
            <w:tcMar>
              <w:top w:w="567" w:type="dxa"/>
            </w:tcMar>
          </w:tcPr>
          <w:p w:rsidR="00F138C1" w:rsidRPr="009A7BB5" w:rsidRDefault="00F138C1" w:rsidP="00F138C1">
            <w:pPr>
              <w:tabs>
                <w:tab w:val="left" w:pos="6075"/>
              </w:tabs>
              <w:jc w:val="both"/>
              <w:rPr>
                <w:rFonts w:ascii="Arial" w:hAnsi="Arial" w:cs="Arial"/>
                <w:i/>
                <w:sz w:val="20"/>
                <w:szCs w:val="20"/>
              </w:rPr>
            </w:pPr>
            <w:r w:rsidRPr="009A7BB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9A7BB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A7BB5" w:rsidRDefault="00F138C1" w:rsidP="00F138C1">
            <w:pPr>
              <w:tabs>
                <w:tab w:val="left" w:pos="6075"/>
              </w:tabs>
              <w:jc w:val="both"/>
              <w:rPr>
                <w:rFonts w:ascii="Arial" w:hAnsi="Arial" w:cs="Arial"/>
                <w:i/>
                <w:sz w:val="20"/>
                <w:szCs w:val="20"/>
                <w:lang w:val="fr-CA"/>
              </w:rPr>
            </w:pPr>
            <w:r w:rsidRPr="009A7BB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9A7BB5" w:rsidTr="00F138C1">
        <w:tc>
          <w:tcPr>
            <w:tcW w:w="4599" w:type="dxa"/>
            <w:tcMar>
              <w:top w:w="567" w:type="dxa"/>
            </w:tcMar>
          </w:tcPr>
          <w:p w:rsidR="00F138C1" w:rsidRPr="009A7BB5" w:rsidRDefault="00F138C1" w:rsidP="00F138C1">
            <w:pPr>
              <w:tabs>
                <w:tab w:val="left" w:pos="6075"/>
              </w:tabs>
              <w:jc w:val="both"/>
              <w:rPr>
                <w:rFonts w:ascii="Arial" w:hAnsi="Arial" w:cs="Arial"/>
                <w:i/>
                <w:sz w:val="20"/>
                <w:szCs w:val="20"/>
              </w:rPr>
            </w:pPr>
            <w:r w:rsidRPr="009A7BB5">
              <w:rPr>
                <w:rFonts w:ascii="Arial" w:hAnsi="Arial" w:cs="Arial"/>
                <w:i/>
                <w:sz w:val="20"/>
                <w:szCs w:val="20"/>
              </w:rPr>
              <w:t>During Court sessions, the Bulletin is usually issued weekly.</w:t>
            </w:r>
          </w:p>
        </w:tc>
        <w:tc>
          <w:tcPr>
            <w:tcW w:w="483" w:type="dxa"/>
          </w:tcPr>
          <w:p w:rsidR="00F138C1" w:rsidRPr="009A7BB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A7BB5" w:rsidRDefault="00F138C1" w:rsidP="00F138C1">
            <w:pPr>
              <w:tabs>
                <w:tab w:val="left" w:pos="6075"/>
              </w:tabs>
              <w:jc w:val="both"/>
              <w:rPr>
                <w:rFonts w:ascii="Arial" w:hAnsi="Arial" w:cs="Arial"/>
                <w:i/>
                <w:sz w:val="20"/>
                <w:szCs w:val="20"/>
                <w:lang w:val="fr-CA"/>
              </w:rPr>
            </w:pPr>
            <w:r w:rsidRPr="009A7BB5">
              <w:rPr>
                <w:rFonts w:ascii="Arial" w:hAnsi="Arial" w:cs="Arial"/>
                <w:i/>
                <w:sz w:val="20"/>
                <w:szCs w:val="20"/>
                <w:lang w:val="fr-CA"/>
              </w:rPr>
              <w:t>Le Bulletin paraît en principe toutes les semaines pendant les sessions de la Cour.</w:t>
            </w:r>
          </w:p>
        </w:tc>
      </w:tr>
      <w:tr w:rsidR="00F138C1" w:rsidRPr="009A7BB5" w:rsidTr="00F138C1">
        <w:tc>
          <w:tcPr>
            <w:tcW w:w="4599" w:type="dxa"/>
            <w:tcMar>
              <w:top w:w="567" w:type="dxa"/>
            </w:tcMar>
          </w:tcPr>
          <w:p w:rsidR="00F138C1" w:rsidRPr="009A7BB5" w:rsidRDefault="00F138C1" w:rsidP="00F138C1">
            <w:pPr>
              <w:tabs>
                <w:tab w:val="left" w:pos="6075"/>
              </w:tabs>
              <w:jc w:val="both"/>
              <w:rPr>
                <w:rFonts w:ascii="Arial" w:hAnsi="Arial" w:cs="Arial"/>
                <w:i/>
                <w:sz w:val="20"/>
                <w:szCs w:val="20"/>
              </w:rPr>
            </w:pPr>
            <w:r w:rsidRPr="009A7BB5">
              <w:rPr>
                <w:rFonts w:ascii="Arial" w:hAnsi="Arial" w:cs="Arial"/>
                <w:i/>
                <w:sz w:val="20"/>
                <w:szCs w:val="20"/>
              </w:rPr>
              <w:fldChar w:fldCharType="begin"/>
            </w:r>
            <w:r w:rsidRPr="009A7BB5">
              <w:rPr>
                <w:rFonts w:ascii="Arial" w:hAnsi="Arial" w:cs="Arial"/>
                <w:i/>
                <w:sz w:val="20"/>
                <w:szCs w:val="20"/>
              </w:rPr>
              <w:instrText xml:space="preserve"> SEQ CHAPTER \h \r 1</w:instrText>
            </w:r>
            <w:r w:rsidRPr="009A7BB5">
              <w:rPr>
                <w:rFonts w:ascii="Arial" w:hAnsi="Arial" w:cs="Arial"/>
                <w:i/>
                <w:sz w:val="20"/>
                <w:szCs w:val="20"/>
              </w:rPr>
              <w:fldChar w:fldCharType="end"/>
            </w:r>
            <w:r w:rsidRPr="009A7BB5">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9A7BB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A7BB5" w:rsidRDefault="00F138C1" w:rsidP="00F138C1">
            <w:pPr>
              <w:tabs>
                <w:tab w:val="left" w:pos="6075"/>
              </w:tabs>
              <w:jc w:val="both"/>
              <w:rPr>
                <w:rFonts w:ascii="Arial" w:hAnsi="Arial" w:cs="Arial"/>
                <w:i/>
                <w:sz w:val="20"/>
                <w:szCs w:val="20"/>
                <w:lang w:val="fr-CA"/>
              </w:rPr>
            </w:pPr>
            <w:r w:rsidRPr="009A7BB5">
              <w:rPr>
                <w:rFonts w:ascii="Arial" w:hAnsi="Arial" w:cs="Arial"/>
                <w:i/>
                <w:sz w:val="20"/>
                <w:szCs w:val="20"/>
                <w:lang w:val="fr-CA"/>
              </w:rPr>
              <w:fldChar w:fldCharType="begin"/>
            </w:r>
            <w:r w:rsidRPr="009A7BB5">
              <w:rPr>
                <w:rFonts w:ascii="Arial" w:hAnsi="Arial" w:cs="Arial"/>
                <w:i/>
                <w:sz w:val="20"/>
                <w:szCs w:val="20"/>
                <w:lang w:val="fr-CA"/>
              </w:rPr>
              <w:instrText xml:space="preserve"> SEQ CHAPTER \h \r 1</w:instrText>
            </w:r>
            <w:r w:rsidRPr="009A7BB5">
              <w:rPr>
                <w:rFonts w:ascii="Arial" w:hAnsi="Arial" w:cs="Arial"/>
                <w:i/>
                <w:sz w:val="20"/>
                <w:szCs w:val="20"/>
                <w:lang w:val="fr-CA"/>
              </w:rPr>
              <w:fldChar w:fldCharType="end"/>
            </w:r>
            <w:r w:rsidRPr="009A7BB5">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9A7BB5" w:rsidTr="00F138C1">
        <w:tc>
          <w:tcPr>
            <w:tcW w:w="4599" w:type="dxa"/>
            <w:tcMar>
              <w:top w:w="567" w:type="dxa"/>
            </w:tcMar>
          </w:tcPr>
          <w:p w:rsidR="00F138C1" w:rsidRPr="009A7BB5" w:rsidRDefault="00F138C1" w:rsidP="00F138C1">
            <w:pPr>
              <w:tabs>
                <w:tab w:val="left" w:pos="6075"/>
              </w:tabs>
              <w:jc w:val="both"/>
              <w:rPr>
                <w:rFonts w:ascii="Arial" w:hAnsi="Arial" w:cs="Arial"/>
                <w:i/>
                <w:sz w:val="20"/>
                <w:szCs w:val="20"/>
              </w:rPr>
            </w:pPr>
            <w:r w:rsidRPr="009A7BB5">
              <w:rPr>
                <w:rFonts w:ascii="Arial" w:hAnsi="Arial" w:cs="Arial"/>
                <w:i/>
                <w:sz w:val="20"/>
                <w:szCs w:val="20"/>
                <w:lang w:val="en-US"/>
              </w:rPr>
              <w:t>Please c</w:t>
            </w:r>
            <w:r w:rsidRPr="009A7BB5">
              <w:rPr>
                <w:rFonts w:ascii="Arial" w:hAnsi="Arial" w:cs="Arial"/>
                <w:i/>
                <w:sz w:val="20"/>
                <w:szCs w:val="20"/>
              </w:rPr>
              <w:t xml:space="preserve">onsult the Supreme Court of Canada website at </w:t>
            </w:r>
            <w:hyperlink r:id="rId9" w:history="1">
              <w:r w:rsidRPr="009A7BB5">
                <w:rPr>
                  <w:rStyle w:val="Hyperlink"/>
                  <w:rFonts w:ascii="Arial" w:hAnsi="Arial" w:cs="Arial"/>
                  <w:i/>
                  <w:sz w:val="20"/>
                  <w:szCs w:val="20"/>
                </w:rPr>
                <w:t>www.scc-csc.ca</w:t>
              </w:r>
            </w:hyperlink>
            <w:r w:rsidRPr="009A7BB5">
              <w:rPr>
                <w:rFonts w:ascii="Arial" w:hAnsi="Arial" w:cs="Arial"/>
                <w:i/>
                <w:sz w:val="20"/>
                <w:szCs w:val="20"/>
              </w:rPr>
              <w:t xml:space="preserve"> for more information.</w:t>
            </w:r>
          </w:p>
        </w:tc>
        <w:tc>
          <w:tcPr>
            <w:tcW w:w="483" w:type="dxa"/>
          </w:tcPr>
          <w:p w:rsidR="00F138C1" w:rsidRPr="009A7BB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A7BB5" w:rsidRDefault="00F138C1" w:rsidP="00F138C1">
            <w:pPr>
              <w:tabs>
                <w:tab w:val="left" w:pos="6075"/>
              </w:tabs>
              <w:jc w:val="both"/>
              <w:rPr>
                <w:rFonts w:ascii="Arial" w:hAnsi="Arial" w:cs="Arial"/>
                <w:i/>
                <w:sz w:val="20"/>
                <w:szCs w:val="20"/>
                <w:lang w:val="fr-CA"/>
              </w:rPr>
            </w:pPr>
            <w:r w:rsidRPr="009A7BB5">
              <w:rPr>
                <w:rFonts w:ascii="Arial" w:hAnsi="Arial" w:cs="Arial"/>
                <w:i/>
                <w:sz w:val="20"/>
                <w:szCs w:val="20"/>
                <w:lang w:val="fr-CA"/>
              </w:rPr>
              <w:t xml:space="preserve">Pour de plus amples informations, veuillez consulter le site Web de la Cour suprême du Canada à l’adresse suivante : </w:t>
            </w:r>
            <w:hyperlink r:id="rId10" w:history="1">
              <w:r w:rsidRPr="009A7BB5">
                <w:rPr>
                  <w:rStyle w:val="Hyperlink"/>
                  <w:rFonts w:ascii="Arial" w:hAnsi="Arial" w:cs="Arial"/>
                  <w:i/>
                  <w:sz w:val="20"/>
                  <w:szCs w:val="20"/>
                  <w:lang w:val="fr-CA"/>
                </w:rPr>
                <w:t>www.scc-csc.ca</w:t>
              </w:r>
            </w:hyperlink>
            <w:r w:rsidRPr="009A7BB5">
              <w:rPr>
                <w:rFonts w:ascii="Arial" w:hAnsi="Arial" w:cs="Arial"/>
                <w:i/>
                <w:sz w:val="20"/>
                <w:szCs w:val="20"/>
                <w:lang w:val="fr-CA"/>
              </w:rPr>
              <w:t xml:space="preserve"> </w:t>
            </w:r>
          </w:p>
        </w:tc>
      </w:tr>
    </w:tbl>
    <w:p w:rsidR="00F138C1" w:rsidRPr="009A7BB5" w:rsidRDefault="00F138C1" w:rsidP="00F138C1">
      <w:pPr>
        <w:tabs>
          <w:tab w:val="left" w:pos="6075"/>
        </w:tabs>
        <w:rPr>
          <w:lang w:val="fr-CA"/>
        </w:rPr>
      </w:pPr>
    </w:p>
    <w:tbl>
      <w:tblPr>
        <w:tblW w:w="5000" w:type="pct"/>
        <w:tblLook w:val="04A0" w:firstRow="1" w:lastRow="0" w:firstColumn="1" w:lastColumn="0" w:noHBand="0" w:noVBand="1"/>
      </w:tblPr>
      <w:tblGrid>
        <w:gridCol w:w="4341"/>
        <w:gridCol w:w="965"/>
        <w:gridCol w:w="4342"/>
      </w:tblGrid>
      <w:tr w:rsidR="00F138C1" w:rsidRPr="009A7BB5" w:rsidTr="00F138C1">
        <w:tc>
          <w:tcPr>
            <w:tcW w:w="2250" w:type="pct"/>
            <w:tcBorders>
              <w:top w:val="single" w:sz="4" w:space="0" w:color="auto"/>
            </w:tcBorders>
            <w:tcMar>
              <w:top w:w="284" w:type="dxa"/>
              <w:bottom w:w="284" w:type="dxa"/>
            </w:tcMar>
          </w:tcPr>
          <w:p w:rsidR="00F138C1" w:rsidRPr="009A7BB5" w:rsidRDefault="00061C00" w:rsidP="00061C00">
            <w:pPr>
              <w:tabs>
                <w:tab w:val="left" w:pos="6075"/>
              </w:tabs>
              <w:rPr>
                <w:rFonts w:ascii="Arial" w:hAnsi="Arial" w:cs="Arial"/>
                <w:i/>
                <w:sz w:val="20"/>
                <w:szCs w:val="20"/>
              </w:rPr>
            </w:pPr>
            <w:r w:rsidRPr="009A7BB5">
              <w:rPr>
                <w:lang w:val="fr-CA"/>
              </w:rPr>
              <w:t>March</w:t>
            </w:r>
            <w:r w:rsidR="00F138C1" w:rsidRPr="009A7BB5">
              <w:rPr>
                <w:lang w:val="fr-CA"/>
              </w:rPr>
              <w:t xml:space="preserve"> </w:t>
            </w:r>
            <w:r w:rsidRPr="009A7BB5">
              <w:rPr>
                <w:lang w:val="fr-CA"/>
              </w:rPr>
              <w:t>25</w:t>
            </w:r>
            <w:r w:rsidR="00F138C1" w:rsidRPr="009A7BB5">
              <w:rPr>
                <w:lang w:val="fr-CA"/>
              </w:rPr>
              <w:t>, 20</w:t>
            </w:r>
            <w:r w:rsidR="009B36BA" w:rsidRPr="009A7BB5">
              <w:rPr>
                <w:lang w:val="fr-CA"/>
              </w:rPr>
              <w:t>2</w:t>
            </w:r>
            <w:r w:rsidR="00E8642A" w:rsidRPr="009A7BB5">
              <w:rPr>
                <w:lang w:val="fr-CA"/>
              </w:rPr>
              <w:t>2</w:t>
            </w:r>
          </w:p>
        </w:tc>
        <w:tc>
          <w:tcPr>
            <w:tcW w:w="500" w:type="pct"/>
            <w:tcBorders>
              <w:top w:val="single" w:sz="4" w:space="0" w:color="auto"/>
            </w:tcBorders>
            <w:tcMar>
              <w:top w:w="284" w:type="dxa"/>
              <w:bottom w:w="284" w:type="dxa"/>
            </w:tcMar>
          </w:tcPr>
          <w:p w:rsidR="00F138C1" w:rsidRPr="009A7BB5" w:rsidRDefault="00F138C1" w:rsidP="00807944">
            <w:pPr>
              <w:tabs>
                <w:tab w:val="left" w:pos="6075"/>
              </w:tabs>
              <w:jc w:val="center"/>
              <w:rPr>
                <w:rFonts w:ascii="Arial" w:hAnsi="Arial" w:cs="Arial"/>
                <w:i/>
                <w:sz w:val="20"/>
                <w:szCs w:val="20"/>
              </w:rPr>
            </w:pPr>
            <w:r w:rsidRPr="009A7BB5">
              <w:rPr>
                <w:lang w:val="fr-CA"/>
              </w:rPr>
              <w:t xml:space="preserve">1 - </w:t>
            </w:r>
            <w:r w:rsidR="00807944" w:rsidRPr="009A7BB5">
              <w:rPr>
                <w:lang w:val="fr-CA"/>
              </w:rPr>
              <w:t>59</w:t>
            </w:r>
          </w:p>
        </w:tc>
        <w:tc>
          <w:tcPr>
            <w:tcW w:w="2250" w:type="pct"/>
            <w:tcBorders>
              <w:top w:val="single" w:sz="4" w:space="0" w:color="auto"/>
            </w:tcBorders>
            <w:tcMar>
              <w:top w:w="284" w:type="dxa"/>
              <w:bottom w:w="284" w:type="dxa"/>
            </w:tcMar>
          </w:tcPr>
          <w:p w:rsidR="00F138C1" w:rsidRPr="009A7BB5" w:rsidRDefault="00F138C1" w:rsidP="00061C00">
            <w:pPr>
              <w:tabs>
                <w:tab w:val="left" w:pos="6075"/>
              </w:tabs>
              <w:jc w:val="right"/>
              <w:rPr>
                <w:rFonts w:ascii="Arial" w:hAnsi="Arial" w:cs="Arial"/>
                <w:i/>
                <w:sz w:val="20"/>
                <w:szCs w:val="20"/>
                <w:lang w:val="fr-CA"/>
              </w:rPr>
            </w:pPr>
            <w:r w:rsidRPr="009A7BB5">
              <w:rPr>
                <w:lang w:val="fr-CA"/>
              </w:rPr>
              <w:t xml:space="preserve">Le </w:t>
            </w:r>
            <w:r w:rsidR="00061C00" w:rsidRPr="009A7BB5">
              <w:rPr>
                <w:lang w:val="fr-CA"/>
              </w:rPr>
              <w:t>25</w:t>
            </w:r>
            <w:r w:rsidRPr="009A7BB5">
              <w:rPr>
                <w:lang w:val="fr-CA"/>
              </w:rPr>
              <w:t xml:space="preserve"> </w:t>
            </w:r>
            <w:r w:rsidR="00061C00" w:rsidRPr="009A7BB5">
              <w:rPr>
                <w:lang w:val="fr-CA"/>
              </w:rPr>
              <w:t>mars</w:t>
            </w:r>
            <w:r w:rsidR="00BE5B3E" w:rsidRPr="009A7BB5">
              <w:rPr>
                <w:lang w:val="fr-CA"/>
              </w:rPr>
              <w:t xml:space="preserve"> </w:t>
            </w:r>
            <w:r w:rsidRPr="009A7BB5">
              <w:rPr>
                <w:lang w:val="fr-CA"/>
              </w:rPr>
              <w:t>202</w:t>
            </w:r>
            <w:r w:rsidR="00E8642A" w:rsidRPr="009A7BB5">
              <w:rPr>
                <w:lang w:val="fr-CA"/>
              </w:rPr>
              <w:t>2</w:t>
            </w:r>
          </w:p>
        </w:tc>
      </w:tr>
      <w:tr w:rsidR="00F138C1" w:rsidRPr="009A7BB5" w:rsidTr="00F138C1">
        <w:tc>
          <w:tcPr>
            <w:tcW w:w="2250" w:type="pct"/>
            <w:tcBorders>
              <w:bottom w:val="single" w:sz="4" w:space="0" w:color="auto"/>
            </w:tcBorders>
            <w:tcMar>
              <w:top w:w="284" w:type="dxa"/>
              <w:bottom w:w="284" w:type="dxa"/>
            </w:tcMar>
          </w:tcPr>
          <w:p w:rsidR="00F138C1" w:rsidRPr="009A7BB5" w:rsidRDefault="00F138C1" w:rsidP="00E8642A">
            <w:pPr>
              <w:tabs>
                <w:tab w:val="left" w:pos="6075"/>
              </w:tabs>
              <w:rPr>
                <w:rFonts w:ascii="Arial" w:hAnsi="Arial" w:cs="Arial"/>
                <w:i/>
                <w:sz w:val="20"/>
                <w:szCs w:val="20"/>
              </w:rPr>
            </w:pPr>
            <w:r w:rsidRPr="009A7BB5">
              <w:rPr>
                <w:sz w:val="18"/>
                <w:szCs w:val="18"/>
                <w:lang w:val="en-US"/>
              </w:rPr>
              <w:t>© Supreme Court of Canada (202</w:t>
            </w:r>
            <w:r w:rsidR="00E8642A" w:rsidRPr="009A7BB5">
              <w:rPr>
                <w:sz w:val="18"/>
                <w:szCs w:val="18"/>
                <w:lang w:val="en-US"/>
              </w:rPr>
              <w:t>2</w:t>
            </w:r>
            <w:r w:rsidRPr="009A7BB5">
              <w:rPr>
                <w:sz w:val="18"/>
                <w:szCs w:val="18"/>
                <w:lang w:val="en-US"/>
              </w:rPr>
              <w:t>)</w:t>
            </w:r>
            <w:r w:rsidRPr="009A7BB5">
              <w:rPr>
                <w:sz w:val="18"/>
                <w:szCs w:val="18"/>
                <w:lang w:val="en-US"/>
              </w:rPr>
              <w:br/>
              <w:t>ISSN 1918-8358 (Online)</w:t>
            </w:r>
          </w:p>
        </w:tc>
        <w:tc>
          <w:tcPr>
            <w:tcW w:w="500" w:type="pct"/>
            <w:tcBorders>
              <w:bottom w:val="single" w:sz="4" w:space="0" w:color="auto"/>
            </w:tcBorders>
            <w:tcMar>
              <w:top w:w="284" w:type="dxa"/>
              <w:bottom w:w="284" w:type="dxa"/>
            </w:tcMar>
          </w:tcPr>
          <w:p w:rsidR="00F138C1" w:rsidRPr="009A7BB5"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9A7BB5" w:rsidRDefault="00F138C1" w:rsidP="00E8642A">
            <w:pPr>
              <w:tabs>
                <w:tab w:val="left" w:pos="6075"/>
              </w:tabs>
              <w:jc w:val="right"/>
              <w:rPr>
                <w:rFonts w:ascii="Arial" w:hAnsi="Arial" w:cs="Arial"/>
                <w:i/>
                <w:sz w:val="20"/>
                <w:szCs w:val="20"/>
                <w:lang w:val="fr-CA"/>
              </w:rPr>
            </w:pPr>
            <w:r w:rsidRPr="009A7BB5">
              <w:rPr>
                <w:sz w:val="18"/>
                <w:szCs w:val="18"/>
                <w:lang w:val="fr-CA"/>
              </w:rPr>
              <w:t>© Cour suprême du Canada (202</w:t>
            </w:r>
            <w:r w:rsidR="00E8642A" w:rsidRPr="009A7BB5">
              <w:rPr>
                <w:sz w:val="18"/>
                <w:szCs w:val="18"/>
                <w:lang w:val="fr-CA"/>
              </w:rPr>
              <w:t>2</w:t>
            </w:r>
            <w:r w:rsidRPr="009A7BB5">
              <w:rPr>
                <w:sz w:val="18"/>
                <w:szCs w:val="18"/>
                <w:lang w:val="fr-CA"/>
              </w:rPr>
              <w:t>)</w:t>
            </w:r>
            <w:r w:rsidRPr="009A7BB5">
              <w:rPr>
                <w:sz w:val="18"/>
                <w:szCs w:val="18"/>
                <w:lang w:val="fr-CA"/>
              </w:rPr>
              <w:br/>
              <w:t>ISSN 1918-8358 (En ligne)</w:t>
            </w:r>
          </w:p>
        </w:tc>
      </w:tr>
    </w:tbl>
    <w:p w:rsidR="0030050B" w:rsidRPr="009A7BB5" w:rsidRDefault="0030050B" w:rsidP="00F138C1">
      <w:pPr>
        <w:tabs>
          <w:tab w:val="left" w:pos="6075"/>
        </w:tabs>
        <w:rPr>
          <w:lang w:val="fr-CA"/>
        </w:rPr>
      </w:pPr>
    </w:p>
    <w:p w:rsidR="00560DF1" w:rsidRPr="009A7BB5" w:rsidRDefault="00560DF1" w:rsidP="0095096B">
      <w:pPr>
        <w:tabs>
          <w:tab w:val="right" w:pos="9360"/>
        </w:tabs>
        <w:rPr>
          <w:lang w:val="fr-CA"/>
        </w:rPr>
      </w:pPr>
    </w:p>
    <w:p w:rsidR="00F138C1" w:rsidRPr="009A7BB5"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9A7BB5" w:rsidRDefault="00DC6B2E" w:rsidP="00693C38">
          <w:pPr>
            <w:pStyle w:val="Title"/>
            <w:jc w:val="center"/>
            <w:rPr>
              <w:rFonts w:ascii="Times New Roman" w:hAnsi="Times New Roman" w:cs="Times New Roman"/>
              <w:b/>
              <w:sz w:val="24"/>
              <w:szCs w:val="28"/>
              <w:lang w:val="fr-CA"/>
            </w:rPr>
          </w:pPr>
          <w:r w:rsidRPr="009A7BB5">
            <w:rPr>
              <w:rFonts w:ascii="Times New Roman" w:hAnsi="Times New Roman" w:cs="Times New Roman"/>
              <w:b/>
              <w:sz w:val="24"/>
              <w:szCs w:val="28"/>
              <w:lang w:val="fr-CA"/>
            </w:rPr>
            <w:t>Contents</w:t>
          </w:r>
        </w:p>
        <w:p w:rsidR="00693C38" w:rsidRPr="009A7BB5" w:rsidRDefault="00DC6B2E" w:rsidP="00693C38">
          <w:pPr>
            <w:jc w:val="center"/>
            <w:rPr>
              <w:b/>
              <w:szCs w:val="28"/>
              <w:lang w:val="fr-CA"/>
            </w:rPr>
          </w:pPr>
          <w:r w:rsidRPr="009A7BB5">
            <w:rPr>
              <w:b/>
              <w:szCs w:val="28"/>
              <w:lang w:val="fr-CA"/>
            </w:rPr>
            <w:t>Table des matières</w:t>
          </w:r>
        </w:p>
        <w:p w:rsidR="00693C38" w:rsidRPr="009A7BB5" w:rsidRDefault="00693C38" w:rsidP="00693C38">
          <w:pPr>
            <w:rPr>
              <w:lang w:val="fr-CA"/>
            </w:rPr>
          </w:pPr>
        </w:p>
        <w:p w:rsidR="009A7BB5" w:rsidRPr="009A7BB5" w:rsidRDefault="00DC6B2E">
          <w:pPr>
            <w:pStyle w:val="TOC1"/>
            <w:tabs>
              <w:tab w:val="right" w:leader="dot" w:pos="9638"/>
            </w:tabs>
            <w:rPr>
              <w:rFonts w:asciiTheme="minorHAnsi" w:eastAsiaTheme="minorEastAsia" w:hAnsiTheme="minorHAnsi"/>
              <w:noProof/>
              <w:sz w:val="22"/>
              <w:lang w:val="en-US"/>
            </w:rPr>
          </w:pPr>
          <w:r w:rsidRPr="009A7BB5">
            <w:rPr>
              <w:b/>
              <w:bCs/>
              <w:noProof/>
            </w:rPr>
            <w:fldChar w:fldCharType="begin"/>
          </w:r>
          <w:r w:rsidRPr="009A7BB5">
            <w:rPr>
              <w:b/>
              <w:bCs/>
              <w:noProof/>
            </w:rPr>
            <w:instrText xml:space="preserve"> TOC \o "1-3" \h \z \u </w:instrText>
          </w:r>
          <w:r w:rsidRPr="009A7BB5">
            <w:rPr>
              <w:b/>
              <w:bCs/>
              <w:noProof/>
            </w:rPr>
            <w:fldChar w:fldCharType="separate"/>
          </w:r>
          <w:hyperlink w:anchor="_Toc99024131" w:history="1">
            <w:r w:rsidR="009A7BB5" w:rsidRPr="009A7BB5">
              <w:rPr>
                <w:rStyle w:val="Hyperlink"/>
                <w:noProof/>
                <w:lang w:val="fr-CA"/>
              </w:rPr>
              <w:t>Applications for leave to appeal filed /  Demandes d’autorisation d’appel déposées</w:t>
            </w:r>
            <w:r w:rsidR="009A7BB5" w:rsidRPr="009A7BB5">
              <w:rPr>
                <w:noProof/>
                <w:webHidden/>
              </w:rPr>
              <w:tab/>
            </w:r>
            <w:r w:rsidR="009A7BB5" w:rsidRPr="009A7BB5">
              <w:rPr>
                <w:noProof/>
                <w:webHidden/>
              </w:rPr>
              <w:fldChar w:fldCharType="begin"/>
            </w:r>
            <w:r w:rsidR="009A7BB5" w:rsidRPr="009A7BB5">
              <w:rPr>
                <w:noProof/>
                <w:webHidden/>
              </w:rPr>
              <w:instrText xml:space="preserve"> PAGEREF _Toc99024131 \h </w:instrText>
            </w:r>
            <w:r w:rsidR="009A7BB5" w:rsidRPr="009A7BB5">
              <w:rPr>
                <w:noProof/>
                <w:webHidden/>
              </w:rPr>
            </w:r>
            <w:r w:rsidR="009A7BB5" w:rsidRPr="009A7BB5">
              <w:rPr>
                <w:noProof/>
                <w:webHidden/>
              </w:rPr>
              <w:fldChar w:fldCharType="separate"/>
            </w:r>
            <w:r w:rsidR="009A7BB5" w:rsidRPr="009A7BB5">
              <w:rPr>
                <w:noProof/>
                <w:webHidden/>
              </w:rPr>
              <w:t>1</w:t>
            </w:r>
            <w:r w:rsidR="009A7BB5" w:rsidRPr="009A7BB5">
              <w:rPr>
                <w:noProof/>
                <w:webHidden/>
              </w:rPr>
              <w:fldChar w:fldCharType="end"/>
            </w:r>
          </w:hyperlink>
        </w:p>
        <w:p w:rsidR="009A7BB5" w:rsidRPr="009A7BB5" w:rsidRDefault="009A7BB5">
          <w:pPr>
            <w:pStyle w:val="TOC1"/>
            <w:tabs>
              <w:tab w:val="right" w:leader="dot" w:pos="9638"/>
            </w:tabs>
            <w:rPr>
              <w:rFonts w:asciiTheme="minorHAnsi" w:eastAsiaTheme="minorEastAsia" w:hAnsiTheme="minorHAnsi"/>
              <w:noProof/>
              <w:sz w:val="22"/>
              <w:lang w:val="en-US"/>
            </w:rPr>
          </w:pPr>
          <w:hyperlink w:anchor="_Toc99024132" w:history="1">
            <w:r w:rsidRPr="009A7BB5">
              <w:rPr>
                <w:rStyle w:val="Hyperlink"/>
                <w:noProof/>
                <w:lang w:val="fr-CA"/>
              </w:rPr>
              <w:t>Judgments on applications for leave /  Jugements rendus sur les demandes d’autorisation</w:t>
            </w:r>
            <w:r w:rsidRPr="009A7BB5">
              <w:rPr>
                <w:noProof/>
                <w:webHidden/>
              </w:rPr>
              <w:tab/>
            </w:r>
            <w:r w:rsidRPr="009A7BB5">
              <w:rPr>
                <w:noProof/>
                <w:webHidden/>
              </w:rPr>
              <w:fldChar w:fldCharType="begin"/>
            </w:r>
            <w:r w:rsidRPr="009A7BB5">
              <w:rPr>
                <w:noProof/>
                <w:webHidden/>
              </w:rPr>
              <w:instrText xml:space="preserve"> PAGEREF _Toc99024132 \h </w:instrText>
            </w:r>
            <w:r w:rsidRPr="009A7BB5">
              <w:rPr>
                <w:noProof/>
                <w:webHidden/>
              </w:rPr>
            </w:r>
            <w:r w:rsidRPr="009A7BB5">
              <w:rPr>
                <w:noProof/>
                <w:webHidden/>
              </w:rPr>
              <w:fldChar w:fldCharType="separate"/>
            </w:r>
            <w:r w:rsidRPr="009A7BB5">
              <w:rPr>
                <w:noProof/>
                <w:webHidden/>
              </w:rPr>
              <w:t>4</w:t>
            </w:r>
            <w:r w:rsidRPr="009A7BB5">
              <w:rPr>
                <w:noProof/>
                <w:webHidden/>
              </w:rPr>
              <w:fldChar w:fldCharType="end"/>
            </w:r>
          </w:hyperlink>
        </w:p>
        <w:p w:rsidR="009A7BB5" w:rsidRPr="009A7BB5" w:rsidRDefault="009A7BB5">
          <w:pPr>
            <w:pStyle w:val="TOC1"/>
            <w:tabs>
              <w:tab w:val="right" w:leader="dot" w:pos="9638"/>
            </w:tabs>
            <w:rPr>
              <w:rFonts w:asciiTheme="minorHAnsi" w:eastAsiaTheme="minorEastAsia" w:hAnsiTheme="minorHAnsi"/>
              <w:noProof/>
              <w:sz w:val="22"/>
              <w:lang w:val="en-US"/>
            </w:rPr>
          </w:pPr>
          <w:hyperlink w:anchor="_Toc99024133" w:history="1">
            <w:r w:rsidRPr="009A7BB5">
              <w:rPr>
                <w:rStyle w:val="Hyperlink"/>
                <w:noProof/>
              </w:rPr>
              <w:t xml:space="preserve">Notices of appeal filed since the last issue /  </w:t>
            </w:r>
            <w:r w:rsidRPr="009A7BB5">
              <w:rPr>
                <w:rStyle w:val="Hyperlink"/>
                <w:noProof/>
                <w:lang w:val="fr-CA"/>
              </w:rPr>
              <w:t>Avis d’appel déposés depuis la dernière parution</w:t>
            </w:r>
            <w:r w:rsidRPr="009A7BB5">
              <w:rPr>
                <w:noProof/>
                <w:webHidden/>
              </w:rPr>
              <w:tab/>
            </w:r>
            <w:r w:rsidRPr="009A7BB5">
              <w:rPr>
                <w:noProof/>
                <w:webHidden/>
              </w:rPr>
              <w:fldChar w:fldCharType="begin"/>
            </w:r>
            <w:r w:rsidRPr="009A7BB5">
              <w:rPr>
                <w:noProof/>
                <w:webHidden/>
              </w:rPr>
              <w:instrText xml:space="preserve"> PAGEREF _Toc99024133 \h </w:instrText>
            </w:r>
            <w:r w:rsidRPr="009A7BB5">
              <w:rPr>
                <w:noProof/>
                <w:webHidden/>
              </w:rPr>
            </w:r>
            <w:r w:rsidRPr="009A7BB5">
              <w:rPr>
                <w:noProof/>
                <w:webHidden/>
              </w:rPr>
              <w:fldChar w:fldCharType="separate"/>
            </w:r>
            <w:r w:rsidRPr="009A7BB5">
              <w:rPr>
                <w:noProof/>
                <w:webHidden/>
              </w:rPr>
              <w:t>56</w:t>
            </w:r>
            <w:r w:rsidRPr="009A7BB5">
              <w:rPr>
                <w:noProof/>
                <w:webHidden/>
              </w:rPr>
              <w:fldChar w:fldCharType="end"/>
            </w:r>
          </w:hyperlink>
        </w:p>
        <w:p w:rsidR="009A7BB5" w:rsidRPr="009A7BB5" w:rsidRDefault="009A7BB5">
          <w:pPr>
            <w:pStyle w:val="TOC1"/>
            <w:tabs>
              <w:tab w:val="right" w:leader="dot" w:pos="9638"/>
            </w:tabs>
            <w:rPr>
              <w:rFonts w:asciiTheme="minorHAnsi" w:eastAsiaTheme="minorEastAsia" w:hAnsiTheme="minorHAnsi"/>
              <w:noProof/>
              <w:sz w:val="22"/>
              <w:lang w:val="en-US"/>
            </w:rPr>
          </w:pPr>
          <w:hyperlink w:anchor="_Toc99024134" w:history="1">
            <w:r w:rsidRPr="009A7BB5">
              <w:rPr>
                <w:rStyle w:val="Hyperlink"/>
                <w:noProof/>
                <w:lang w:val="fr-CA"/>
              </w:rPr>
              <w:t>Appeals heard since the last issue and disposition /  Appels entendus depuis la dernière parution et résultat</w:t>
            </w:r>
            <w:r w:rsidRPr="009A7BB5">
              <w:rPr>
                <w:noProof/>
                <w:webHidden/>
              </w:rPr>
              <w:tab/>
            </w:r>
            <w:r w:rsidRPr="009A7BB5">
              <w:rPr>
                <w:noProof/>
                <w:webHidden/>
              </w:rPr>
              <w:fldChar w:fldCharType="begin"/>
            </w:r>
            <w:r w:rsidRPr="009A7BB5">
              <w:rPr>
                <w:noProof/>
                <w:webHidden/>
              </w:rPr>
              <w:instrText xml:space="preserve"> PAGEREF _Toc99024134 \h </w:instrText>
            </w:r>
            <w:r w:rsidRPr="009A7BB5">
              <w:rPr>
                <w:noProof/>
                <w:webHidden/>
              </w:rPr>
            </w:r>
            <w:r w:rsidRPr="009A7BB5">
              <w:rPr>
                <w:noProof/>
                <w:webHidden/>
              </w:rPr>
              <w:fldChar w:fldCharType="separate"/>
            </w:r>
            <w:r w:rsidRPr="009A7BB5">
              <w:rPr>
                <w:noProof/>
                <w:webHidden/>
              </w:rPr>
              <w:t>57</w:t>
            </w:r>
            <w:r w:rsidRPr="009A7BB5">
              <w:rPr>
                <w:noProof/>
                <w:webHidden/>
              </w:rPr>
              <w:fldChar w:fldCharType="end"/>
            </w:r>
          </w:hyperlink>
        </w:p>
        <w:p w:rsidR="009A7BB5" w:rsidRPr="009A7BB5" w:rsidRDefault="009A7BB5">
          <w:pPr>
            <w:pStyle w:val="TOC1"/>
            <w:tabs>
              <w:tab w:val="right" w:leader="dot" w:pos="9638"/>
            </w:tabs>
            <w:rPr>
              <w:rFonts w:asciiTheme="minorHAnsi" w:eastAsiaTheme="minorEastAsia" w:hAnsiTheme="minorHAnsi"/>
              <w:noProof/>
              <w:sz w:val="22"/>
              <w:lang w:val="en-US"/>
            </w:rPr>
          </w:pPr>
          <w:hyperlink w:anchor="_Toc99024135" w:history="1">
            <w:r w:rsidRPr="009A7BB5">
              <w:rPr>
                <w:rStyle w:val="Hyperlink"/>
                <w:noProof/>
                <w:lang w:val="fr-CA"/>
              </w:rPr>
              <w:t>Pronouncements of reserved appeals /  Jugements rendus sur les appels en délibéré</w:t>
            </w:r>
            <w:r w:rsidRPr="009A7BB5">
              <w:rPr>
                <w:noProof/>
                <w:webHidden/>
              </w:rPr>
              <w:tab/>
            </w:r>
            <w:r w:rsidRPr="009A7BB5">
              <w:rPr>
                <w:noProof/>
                <w:webHidden/>
              </w:rPr>
              <w:fldChar w:fldCharType="begin"/>
            </w:r>
            <w:r w:rsidRPr="009A7BB5">
              <w:rPr>
                <w:noProof/>
                <w:webHidden/>
              </w:rPr>
              <w:instrText xml:space="preserve"> PAGEREF _Toc99024135 \h </w:instrText>
            </w:r>
            <w:r w:rsidRPr="009A7BB5">
              <w:rPr>
                <w:noProof/>
                <w:webHidden/>
              </w:rPr>
            </w:r>
            <w:r w:rsidRPr="009A7BB5">
              <w:rPr>
                <w:noProof/>
                <w:webHidden/>
              </w:rPr>
              <w:fldChar w:fldCharType="separate"/>
            </w:r>
            <w:r w:rsidRPr="009A7BB5">
              <w:rPr>
                <w:noProof/>
                <w:webHidden/>
              </w:rPr>
              <w:t>59</w:t>
            </w:r>
            <w:r w:rsidRPr="009A7BB5">
              <w:rPr>
                <w:noProof/>
                <w:webHidden/>
              </w:rPr>
              <w:fldChar w:fldCharType="end"/>
            </w:r>
          </w:hyperlink>
        </w:p>
        <w:p w:rsidR="00560DF1" w:rsidRPr="009A7BB5" w:rsidRDefault="00DC6B2E">
          <w:r w:rsidRPr="009A7BB5">
            <w:rPr>
              <w:b/>
              <w:bCs/>
              <w:noProof/>
              <w:sz w:val="20"/>
            </w:rPr>
            <w:fldChar w:fldCharType="end"/>
          </w:r>
        </w:p>
      </w:sdtContent>
    </w:sdt>
    <w:p w:rsidR="00560DF1" w:rsidRPr="009A7BB5" w:rsidRDefault="00560DF1" w:rsidP="0095096B">
      <w:pPr>
        <w:tabs>
          <w:tab w:val="right" w:pos="9360"/>
        </w:tabs>
      </w:pPr>
    </w:p>
    <w:tbl>
      <w:tblPr>
        <w:tblW w:w="0" w:type="auto"/>
        <w:jc w:val="center"/>
        <w:tblLook w:val="04A0" w:firstRow="1" w:lastRow="0" w:firstColumn="1" w:lastColumn="0" w:noHBand="0" w:noVBand="1"/>
      </w:tblPr>
      <w:tblGrid>
        <w:gridCol w:w="9638"/>
      </w:tblGrid>
      <w:tr w:rsidR="00F138C1" w:rsidRPr="009A7BB5" w:rsidTr="00F138C1">
        <w:trPr>
          <w:jc w:val="center"/>
        </w:trPr>
        <w:tc>
          <w:tcPr>
            <w:tcW w:w="9638" w:type="dxa"/>
          </w:tcPr>
          <w:p w:rsidR="00F138C1" w:rsidRPr="009A7BB5" w:rsidRDefault="00F138C1" w:rsidP="00F138C1">
            <w:pPr>
              <w:keepNext/>
              <w:tabs>
                <w:tab w:val="right" w:pos="9360"/>
              </w:tabs>
              <w:spacing w:after="120"/>
              <w:jc w:val="center"/>
              <w:rPr>
                <w:szCs w:val="24"/>
              </w:rPr>
            </w:pPr>
            <w:r w:rsidRPr="009A7BB5">
              <w:rPr>
                <w:szCs w:val="24"/>
              </w:rPr>
              <w:t>NOTICE</w:t>
            </w:r>
          </w:p>
          <w:p w:rsidR="00F138C1" w:rsidRPr="009A7BB5" w:rsidRDefault="00F138C1" w:rsidP="00F138C1">
            <w:pPr>
              <w:keepNext/>
              <w:tabs>
                <w:tab w:val="right" w:pos="9360"/>
              </w:tabs>
              <w:spacing w:after="120"/>
              <w:jc w:val="both"/>
              <w:rPr>
                <w:szCs w:val="24"/>
              </w:rPr>
            </w:pPr>
            <w:r w:rsidRPr="009A7BB5">
              <w:rPr>
                <w:szCs w:val="24"/>
              </w:rPr>
              <w:t>Case summaries included in the Bulletin are prepared by the Office of the Registrar of the Supreme Court of Canada (Law Branch) for information purposes only.</w:t>
            </w:r>
          </w:p>
          <w:p w:rsidR="00F138C1" w:rsidRPr="009A7BB5" w:rsidRDefault="00F138C1" w:rsidP="00F138C1">
            <w:pPr>
              <w:keepNext/>
              <w:tabs>
                <w:tab w:val="right" w:pos="9360"/>
              </w:tabs>
              <w:spacing w:after="120"/>
              <w:jc w:val="center"/>
              <w:rPr>
                <w:szCs w:val="24"/>
                <w:lang w:val="fr-CA"/>
              </w:rPr>
            </w:pPr>
            <w:r w:rsidRPr="009A7BB5">
              <w:rPr>
                <w:szCs w:val="24"/>
                <w:lang w:val="fr-CA"/>
              </w:rPr>
              <w:t>AVIS</w:t>
            </w:r>
          </w:p>
          <w:p w:rsidR="00F138C1" w:rsidRPr="009A7BB5" w:rsidRDefault="00F138C1" w:rsidP="00F138C1">
            <w:pPr>
              <w:keepNext/>
              <w:tabs>
                <w:tab w:val="right" w:pos="9360"/>
              </w:tabs>
              <w:spacing w:after="120"/>
              <w:jc w:val="both"/>
              <w:rPr>
                <w:sz w:val="20"/>
                <w:szCs w:val="20"/>
                <w:lang w:val="fr-CA"/>
              </w:rPr>
            </w:pPr>
            <w:r w:rsidRPr="009A7BB5">
              <w:rPr>
                <w:szCs w:val="24"/>
                <w:lang w:val="fr-CA"/>
              </w:rPr>
              <w:t>Les résumés des causes publiés dans le bulletin sont préparés par le Bureau du registraire (Direction générale du droit) uniquement à titre d’information.</w:t>
            </w:r>
          </w:p>
        </w:tc>
      </w:tr>
    </w:tbl>
    <w:p w:rsidR="00F138C1" w:rsidRPr="009A7BB5" w:rsidRDefault="00F138C1" w:rsidP="00F138C1">
      <w:pPr>
        <w:tabs>
          <w:tab w:val="right" w:pos="9360"/>
        </w:tabs>
        <w:rPr>
          <w:lang w:val="fr-CA"/>
        </w:rPr>
      </w:pPr>
    </w:p>
    <w:p w:rsidR="00F138C1" w:rsidRPr="009A7BB5" w:rsidRDefault="00F138C1" w:rsidP="00F138C1">
      <w:pPr>
        <w:tabs>
          <w:tab w:val="right" w:pos="9360"/>
        </w:tabs>
        <w:rPr>
          <w:lang w:val="fr-CA"/>
        </w:rPr>
      </w:pPr>
    </w:p>
    <w:p w:rsidR="00C01FCB" w:rsidRPr="009A7BB5" w:rsidRDefault="00C01FCB" w:rsidP="0095096B">
      <w:pPr>
        <w:tabs>
          <w:tab w:val="right" w:pos="9360"/>
        </w:tabs>
        <w:rPr>
          <w:lang w:val="fr-CA"/>
        </w:rPr>
      </w:pPr>
    </w:p>
    <w:p w:rsidR="00A87207" w:rsidRPr="009A7BB5" w:rsidRDefault="00A87207" w:rsidP="0095096B">
      <w:pPr>
        <w:tabs>
          <w:tab w:val="right" w:pos="9360"/>
        </w:tabs>
        <w:rPr>
          <w:lang w:val="fr-CA"/>
        </w:rPr>
        <w:sectPr w:rsidR="00A87207" w:rsidRPr="009A7BB5" w:rsidSect="0044776A">
          <w:pgSz w:w="12240" w:h="15840"/>
          <w:pgMar w:top="720" w:right="1152" w:bottom="1080" w:left="1440" w:header="706" w:footer="706" w:gutter="0"/>
          <w:cols w:space="708"/>
          <w:titlePg/>
          <w:docGrid w:linePitch="360"/>
        </w:sectPr>
      </w:pPr>
    </w:p>
    <w:p w:rsidR="00560DF1" w:rsidRPr="009A7BB5" w:rsidRDefault="00DD0BDC" w:rsidP="00567602">
      <w:pPr>
        <w:pStyle w:val="Header1StyleE"/>
        <w:pBdr>
          <w:bottom w:val="single" w:sz="12" w:space="1" w:color="auto"/>
        </w:pBdr>
        <w:rPr>
          <w:lang w:val="fr-CA"/>
        </w:rPr>
      </w:pPr>
      <w:bookmarkStart w:id="0" w:name="_Toc99024131"/>
      <w:r w:rsidRPr="009A7BB5">
        <w:rPr>
          <w:lang w:val="fr-CA"/>
        </w:rPr>
        <w:lastRenderedPageBreak/>
        <w:t>Applications for leave to appeal filed</w:t>
      </w:r>
      <w:r w:rsidR="00271E1E" w:rsidRPr="009A7BB5">
        <w:rPr>
          <w:lang w:val="fr-CA"/>
        </w:rPr>
        <w:t xml:space="preserve"> / </w:t>
      </w:r>
      <w:r w:rsidR="00727571" w:rsidRPr="009A7BB5">
        <w:rPr>
          <w:lang w:val="fr-CA"/>
        </w:rPr>
        <w:br/>
      </w:r>
      <w:r w:rsidRPr="009A7BB5">
        <w:rPr>
          <w:lang w:val="fr-CA"/>
        </w:rPr>
        <w:t>Demandes d’autorisation d’appel déposées</w:t>
      </w:r>
      <w:bookmarkEnd w:id="0"/>
    </w:p>
    <w:p w:rsidR="00F138C1" w:rsidRPr="009A7BB5" w:rsidRDefault="00F138C1" w:rsidP="00F138C1">
      <w:pPr>
        <w:tabs>
          <w:tab w:val="right" w:pos="9360"/>
        </w:tabs>
        <w:rPr>
          <w:sz w:val="20"/>
          <w:szCs w:val="20"/>
          <w:lang w:val="fr-CA"/>
        </w:rPr>
      </w:pPr>
    </w:p>
    <w:tbl>
      <w:tblPr>
        <w:tblW w:w="5000" w:type="pct"/>
        <w:tblLook w:val="04A0" w:firstRow="1" w:lastRow="0" w:firstColumn="1" w:lastColumn="0" w:noHBand="0" w:noVBand="1"/>
      </w:tblPr>
      <w:tblGrid>
        <w:gridCol w:w="4239"/>
        <w:gridCol w:w="1141"/>
        <w:gridCol w:w="4239"/>
      </w:tblGrid>
      <w:tr w:rsidR="00F138C1" w:rsidRPr="009A7BB5" w:rsidTr="00F138C1">
        <w:tc>
          <w:tcPr>
            <w:tcW w:w="4239" w:type="dxa"/>
            <w:shd w:val="clear" w:color="auto" w:fill="auto"/>
          </w:tcPr>
          <w:p w:rsidR="00F138C1" w:rsidRPr="009A7BB5" w:rsidRDefault="00882974" w:rsidP="00F138C1">
            <w:pPr>
              <w:rPr>
                <w:sz w:val="20"/>
                <w:szCs w:val="20"/>
                <w:lang w:val="en-US"/>
              </w:rPr>
            </w:pPr>
            <w:r w:rsidRPr="009A7BB5">
              <w:rPr>
                <w:b/>
                <w:sz w:val="20"/>
                <w:szCs w:val="20"/>
                <w:lang w:val="en-US"/>
              </w:rPr>
              <w:t>Miller Group Inc., et al.</w:t>
            </w:r>
          </w:p>
          <w:p w:rsidR="00F138C1" w:rsidRPr="009A7BB5" w:rsidRDefault="00F138C1" w:rsidP="00F138C1">
            <w:pPr>
              <w:tabs>
                <w:tab w:val="left" w:pos="-1440"/>
                <w:tab w:val="left" w:pos="-720"/>
              </w:tabs>
              <w:rPr>
                <w:sz w:val="20"/>
                <w:szCs w:val="20"/>
                <w:lang w:val="en-US"/>
              </w:rPr>
            </w:pPr>
            <w:r w:rsidRPr="009A7BB5">
              <w:rPr>
                <w:sz w:val="20"/>
                <w:szCs w:val="20"/>
                <w:lang w:val="en-US"/>
              </w:rPr>
              <w:tab/>
            </w:r>
            <w:r w:rsidR="00882974" w:rsidRPr="009A7BB5">
              <w:rPr>
                <w:sz w:val="20"/>
                <w:szCs w:val="20"/>
                <w:lang w:val="en-US"/>
              </w:rPr>
              <w:t>Keith, Norm</w:t>
            </w:r>
          </w:p>
          <w:p w:rsidR="00F138C1" w:rsidRPr="009A7BB5" w:rsidRDefault="00EC6816" w:rsidP="00F138C1">
            <w:pPr>
              <w:tabs>
                <w:tab w:val="left" w:pos="-1440"/>
                <w:tab w:val="left" w:pos="-720"/>
              </w:tabs>
              <w:rPr>
                <w:sz w:val="20"/>
                <w:szCs w:val="20"/>
                <w:lang w:val="en-US"/>
              </w:rPr>
            </w:pPr>
            <w:r w:rsidRPr="009A7BB5">
              <w:rPr>
                <w:sz w:val="20"/>
                <w:szCs w:val="20"/>
                <w:lang w:val="en-US"/>
              </w:rPr>
              <w:tab/>
            </w:r>
            <w:r w:rsidR="00882974" w:rsidRPr="009A7BB5">
              <w:rPr>
                <w:sz w:val="20"/>
                <w:szCs w:val="20"/>
                <w:lang w:val="en-US"/>
              </w:rPr>
              <w:t>KBM Law LLP</w:t>
            </w:r>
          </w:p>
          <w:p w:rsidR="00EC6816" w:rsidRPr="009A7BB5" w:rsidRDefault="00EC6816" w:rsidP="00F138C1">
            <w:pPr>
              <w:tabs>
                <w:tab w:val="left" w:pos="-1440"/>
                <w:tab w:val="left" w:pos="-720"/>
              </w:tabs>
              <w:rPr>
                <w:sz w:val="20"/>
                <w:szCs w:val="20"/>
                <w:lang w:val="en-US"/>
              </w:rPr>
            </w:pPr>
          </w:p>
          <w:p w:rsidR="00F138C1" w:rsidRPr="009A7BB5" w:rsidRDefault="00F138C1" w:rsidP="00F138C1">
            <w:pPr>
              <w:tabs>
                <w:tab w:val="left" w:pos="-1440"/>
                <w:tab w:val="left" w:pos="-720"/>
              </w:tabs>
              <w:rPr>
                <w:sz w:val="20"/>
                <w:szCs w:val="20"/>
                <w:lang w:val="en-US"/>
              </w:rPr>
            </w:pPr>
            <w:r w:rsidRPr="009A7BB5">
              <w:rPr>
                <w:sz w:val="20"/>
                <w:szCs w:val="20"/>
                <w:lang w:val="en-US"/>
              </w:rPr>
              <w:tab/>
              <w:t>v. (</w:t>
            </w:r>
            <w:r w:rsidR="00882974" w:rsidRPr="009A7BB5">
              <w:rPr>
                <w:sz w:val="20"/>
                <w:szCs w:val="20"/>
                <w:lang w:val="en-US"/>
              </w:rPr>
              <w:t>40052</w:t>
            </w:r>
            <w:r w:rsidRPr="009A7BB5">
              <w:rPr>
                <w:sz w:val="20"/>
                <w:szCs w:val="20"/>
                <w:lang w:val="en-US"/>
              </w:rPr>
              <w:t>)</w:t>
            </w:r>
          </w:p>
          <w:p w:rsidR="00F138C1" w:rsidRPr="009A7BB5" w:rsidRDefault="00F138C1" w:rsidP="00F138C1">
            <w:pPr>
              <w:tabs>
                <w:tab w:val="left" w:pos="-1440"/>
                <w:tab w:val="left" w:pos="-720"/>
              </w:tabs>
              <w:rPr>
                <w:sz w:val="20"/>
                <w:szCs w:val="20"/>
                <w:lang w:val="en-US"/>
              </w:rPr>
            </w:pPr>
          </w:p>
          <w:p w:rsidR="00F138C1" w:rsidRPr="009A7BB5" w:rsidRDefault="00882974" w:rsidP="00F138C1">
            <w:pPr>
              <w:tabs>
                <w:tab w:val="left" w:pos="-1440"/>
                <w:tab w:val="left" w:pos="-720"/>
              </w:tabs>
              <w:rPr>
                <w:b/>
                <w:sz w:val="20"/>
                <w:szCs w:val="20"/>
                <w:lang w:val="en-US"/>
              </w:rPr>
            </w:pPr>
            <w:r w:rsidRPr="009A7BB5">
              <w:rPr>
                <w:b/>
                <w:sz w:val="20"/>
                <w:szCs w:val="20"/>
                <w:lang w:val="en-US"/>
              </w:rPr>
              <w:t>Her Majesty the Queen</w:t>
            </w:r>
            <w:r w:rsidR="00F138C1" w:rsidRPr="009A7BB5">
              <w:rPr>
                <w:b/>
                <w:sz w:val="20"/>
                <w:szCs w:val="20"/>
                <w:lang w:val="en-US"/>
              </w:rPr>
              <w:t xml:space="preserve"> (</w:t>
            </w:r>
            <w:r w:rsidRPr="009A7BB5">
              <w:rPr>
                <w:b/>
                <w:sz w:val="20"/>
                <w:szCs w:val="20"/>
                <w:lang w:val="en-US"/>
              </w:rPr>
              <w:t>Ont</w:t>
            </w:r>
            <w:r w:rsidR="00F138C1" w:rsidRPr="009A7BB5">
              <w:rPr>
                <w:b/>
                <w:sz w:val="20"/>
                <w:szCs w:val="20"/>
                <w:lang w:val="en-US"/>
              </w:rPr>
              <w:t>.)</w:t>
            </w:r>
          </w:p>
          <w:p w:rsidR="00F138C1" w:rsidRPr="009A7BB5" w:rsidRDefault="00F138C1" w:rsidP="00F138C1">
            <w:pPr>
              <w:tabs>
                <w:tab w:val="left" w:pos="-1440"/>
                <w:tab w:val="left" w:pos="-720"/>
              </w:tabs>
              <w:rPr>
                <w:sz w:val="20"/>
                <w:szCs w:val="20"/>
                <w:lang w:val="en-US"/>
              </w:rPr>
            </w:pPr>
            <w:r w:rsidRPr="009A7BB5">
              <w:rPr>
                <w:sz w:val="20"/>
                <w:szCs w:val="20"/>
                <w:lang w:val="en-US"/>
              </w:rPr>
              <w:tab/>
            </w:r>
            <w:r w:rsidR="00882974" w:rsidRPr="009A7BB5">
              <w:rPr>
                <w:sz w:val="20"/>
                <w:szCs w:val="20"/>
                <w:lang w:val="en-US"/>
              </w:rPr>
              <w:t>Ferraro, Giuseppe</w:t>
            </w:r>
          </w:p>
          <w:p w:rsidR="00F138C1" w:rsidRPr="009A7BB5" w:rsidRDefault="00F138C1" w:rsidP="00F138C1">
            <w:pPr>
              <w:tabs>
                <w:tab w:val="left" w:pos="-1440"/>
                <w:tab w:val="left" w:pos="-720"/>
              </w:tabs>
              <w:rPr>
                <w:sz w:val="20"/>
                <w:szCs w:val="20"/>
              </w:rPr>
            </w:pPr>
            <w:r w:rsidRPr="009A7BB5">
              <w:rPr>
                <w:sz w:val="20"/>
                <w:szCs w:val="20"/>
                <w:lang w:val="en-US"/>
              </w:rPr>
              <w:tab/>
            </w:r>
            <w:r w:rsidR="00882974" w:rsidRPr="009A7BB5">
              <w:rPr>
                <w:sz w:val="20"/>
                <w:szCs w:val="20"/>
              </w:rPr>
              <w:t>Ministry of Labour</w:t>
            </w:r>
          </w:p>
          <w:p w:rsidR="00F138C1" w:rsidRPr="009A7BB5" w:rsidRDefault="00F138C1" w:rsidP="00F138C1">
            <w:pPr>
              <w:tabs>
                <w:tab w:val="left" w:pos="-1440"/>
                <w:tab w:val="left" w:pos="-720"/>
              </w:tabs>
              <w:rPr>
                <w:sz w:val="20"/>
                <w:szCs w:val="20"/>
              </w:rPr>
            </w:pPr>
          </w:p>
          <w:p w:rsidR="00F138C1" w:rsidRPr="009A7BB5" w:rsidRDefault="00F138C1" w:rsidP="00F138C1">
            <w:pPr>
              <w:rPr>
                <w:sz w:val="20"/>
                <w:szCs w:val="20"/>
              </w:rPr>
            </w:pPr>
            <w:r w:rsidRPr="009A7BB5">
              <w:rPr>
                <w:sz w:val="20"/>
                <w:szCs w:val="20"/>
              </w:rPr>
              <w:t xml:space="preserve">FILING DATE: </w:t>
            </w:r>
            <w:r w:rsidR="00882974" w:rsidRPr="009A7BB5">
              <w:rPr>
                <w:sz w:val="20"/>
                <w:szCs w:val="20"/>
              </w:rPr>
              <w:t>March</w:t>
            </w:r>
            <w:r w:rsidRPr="009A7BB5">
              <w:rPr>
                <w:sz w:val="20"/>
                <w:szCs w:val="20"/>
              </w:rPr>
              <w:t xml:space="preserve"> </w:t>
            </w:r>
            <w:r w:rsidR="00882974" w:rsidRPr="009A7BB5">
              <w:rPr>
                <w:sz w:val="20"/>
                <w:szCs w:val="20"/>
              </w:rPr>
              <w:t>3</w:t>
            </w:r>
            <w:r w:rsidRPr="009A7BB5">
              <w:rPr>
                <w:sz w:val="20"/>
                <w:szCs w:val="20"/>
              </w:rPr>
              <w:t>, 20</w:t>
            </w:r>
            <w:r w:rsidR="00DA1D48" w:rsidRPr="009A7BB5">
              <w:rPr>
                <w:sz w:val="20"/>
                <w:szCs w:val="20"/>
              </w:rPr>
              <w:t>2</w:t>
            </w:r>
            <w:r w:rsidR="00E8642A" w:rsidRPr="009A7BB5">
              <w:rPr>
                <w:sz w:val="20"/>
                <w:szCs w:val="20"/>
              </w:rPr>
              <w:t>2</w:t>
            </w:r>
          </w:p>
          <w:p w:rsidR="004B2E86" w:rsidRPr="009A7BB5" w:rsidRDefault="004B2E86" w:rsidP="00F138C1">
            <w:pPr>
              <w:rPr>
                <w:sz w:val="20"/>
                <w:szCs w:val="20"/>
              </w:rPr>
            </w:pPr>
          </w:p>
          <w:p w:rsidR="00F138C1" w:rsidRPr="009A7BB5" w:rsidRDefault="009A7BB5" w:rsidP="00F138C1">
            <w:pPr>
              <w:rPr>
                <w:sz w:val="20"/>
                <w:szCs w:val="20"/>
              </w:rPr>
            </w:pPr>
            <w:r w:rsidRPr="009A7BB5">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9A7BB5" w:rsidRDefault="00F138C1" w:rsidP="00F138C1">
            <w:pPr>
              <w:jc w:val="center"/>
              <w:rPr>
                <w:sz w:val="20"/>
                <w:szCs w:val="20"/>
              </w:rPr>
            </w:pPr>
          </w:p>
          <w:p w:rsidR="00F138C1" w:rsidRPr="009A7BB5" w:rsidRDefault="00F138C1" w:rsidP="00F138C1">
            <w:pPr>
              <w:jc w:val="center"/>
              <w:rPr>
                <w:sz w:val="20"/>
                <w:szCs w:val="20"/>
              </w:rPr>
            </w:pPr>
          </w:p>
          <w:p w:rsidR="00F138C1" w:rsidRPr="009A7BB5" w:rsidRDefault="00F138C1" w:rsidP="00F138C1">
            <w:pPr>
              <w:jc w:val="center"/>
              <w:rPr>
                <w:sz w:val="20"/>
                <w:szCs w:val="20"/>
              </w:rPr>
            </w:pPr>
          </w:p>
          <w:p w:rsidR="00F138C1" w:rsidRPr="009A7BB5" w:rsidRDefault="00F138C1" w:rsidP="00F138C1">
            <w:pPr>
              <w:jc w:val="center"/>
              <w:rPr>
                <w:sz w:val="20"/>
                <w:szCs w:val="20"/>
              </w:rPr>
            </w:pPr>
          </w:p>
          <w:p w:rsidR="00F138C1" w:rsidRPr="009A7BB5" w:rsidRDefault="00F138C1" w:rsidP="00F138C1">
            <w:pPr>
              <w:jc w:val="center"/>
              <w:rPr>
                <w:sz w:val="20"/>
                <w:szCs w:val="20"/>
              </w:rPr>
            </w:pPr>
          </w:p>
          <w:p w:rsidR="00F138C1" w:rsidRPr="009A7BB5" w:rsidRDefault="00F138C1" w:rsidP="00F138C1">
            <w:pPr>
              <w:jc w:val="center"/>
              <w:rPr>
                <w:sz w:val="20"/>
                <w:szCs w:val="20"/>
              </w:rPr>
            </w:pPr>
          </w:p>
          <w:p w:rsidR="00F138C1" w:rsidRPr="009A7BB5" w:rsidRDefault="00F138C1" w:rsidP="00F138C1">
            <w:pPr>
              <w:jc w:val="center"/>
              <w:rPr>
                <w:sz w:val="20"/>
                <w:szCs w:val="20"/>
              </w:rPr>
            </w:pPr>
          </w:p>
          <w:p w:rsidR="00882974" w:rsidRPr="009A7BB5" w:rsidRDefault="00882974" w:rsidP="00F138C1">
            <w:pPr>
              <w:jc w:val="center"/>
              <w:rPr>
                <w:sz w:val="20"/>
                <w:szCs w:val="20"/>
              </w:rPr>
            </w:pPr>
          </w:p>
          <w:p w:rsidR="00882974" w:rsidRPr="009A7BB5" w:rsidRDefault="00882974" w:rsidP="00F138C1">
            <w:pPr>
              <w:jc w:val="center"/>
              <w:rPr>
                <w:sz w:val="20"/>
                <w:szCs w:val="20"/>
              </w:rPr>
            </w:pPr>
          </w:p>
          <w:p w:rsidR="00F138C1" w:rsidRPr="009A7BB5" w:rsidRDefault="00F138C1" w:rsidP="00F138C1">
            <w:pPr>
              <w:jc w:val="center"/>
              <w:rPr>
                <w:sz w:val="20"/>
                <w:szCs w:val="20"/>
              </w:rPr>
            </w:pPr>
          </w:p>
          <w:p w:rsidR="00F138C1" w:rsidRPr="009A7BB5" w:rsidRDefault="00F138C1" w:rsidP="00F138C1">
            <w:pPr>
              <w:jc w:val="center"/>
              <w:rPr>
                <w:sz w:val="20"/>
                <w:szCs w:val="20"/>
              </w:rPr>
            </w:pPr>
          </w:p>
          <w:p w:rsidR="00F138C1" w:rsidRPr="009A7BB5" w:rsidRDefault="00F138C1" w:rsidP="00F138C1">
            <w:pPr>
              <w:jc w:val="center"/>
              <w:rPr>
                <w:sz w:val="20"/>
                <w:szCs w:val="20"/>
              </w:rPr>
            </w:pPr>
          </w:p>
          <w:p w:rsidR="00F138C1" w:rsidRPr="009A7BB5" w:rsidRDefault="00F138C1" w:rsidP="00F138C1">
            <w:pPr>
              <w:jc w:val="center"/>
              <w:rPr>
                <w:sz w:val="20"/>
                <w:szCs w:val="20"/>
              </w:rPr>
            </w:pPr>
          </w:p>
          <w:p w:rsidR="00F138C1" w:rsidRPr="009A7BB5" w:rsidRDefault="00F138C1" w:rsidP="00F138C1">
            <w:pPr>
              <w:jc w:val="center"/>
              <w:rPr>
                <w:sz w:val="20"/>
                <w:szCs w:val="20"/>
              </w:rPr>
            </w:pPr>
          </w:p>
          <w:p w:rsidR="004B2E86" w:rsidRPr="009A7BB5" w:rsidRDefault="004B2E86" w:rsidP="00F138C1">
            <w:pPr>
              <w:jc w:val="center"/>
              <w:rPr>
                <w:sz w:val="20"/>
                <w:szCs w:val="20"/>
              </w:rPr>
            </w:pPr>
          </w:p>
          <w:p w:rsidR="00F138C1" w:rsidRPr="009A7BB5" w:rsidRDefault="00F138C1" w:rsidP="00F138C1">
            <w:pPr>
              <w:jc w:val="center"/>
              <w:rPr>
                <w:sz w:val="20"/>
                <w:szCs w:val="20"/>
              </w:rPr>
            </w:pPr>
          </w:p>
        </w:tc>
        <w:tc>
          <w:tcPr>
            <w:tcW w:w="4239" w:type="dxa"/>
            <w:shd w:val="clear" w:color="auto" w:fill="auto"/>
          </w:tcPr>
          <w:p w:rsidR="00F138C1" w:rsidRPr="009A7BB5" w:rsidRDefault="00882974" w:rsidP="00F138C1">
            <w:pPr>
              <w:rPr>
                <w:b/>
                <w:sz w:val="20"/>
                <w:szCs w:val="20"/>
                <w:lang w:val="en-US"/>
              </w:rPr>
            </w:pPr>
            <w:r w:rsidRPr="009A7BB5">
              <w:rPr>
                <w:b/>
                <w:sz w:val="20"/>
                <w:szCs w:val="20"/>
                <w:lang w:val="en-US"/>
              </w:rPr>
              <w:t>Government of Yukon, Department of Energy, Mines and Resources (Oil and Gas Branch), et al.</w:t>
            </w:r>
          </w:p>
          <w:p w:rsidR="00F138C1" w:rsidRPr="009A7BB5" w:rsidRDefault="00F138C1" w:rsidP="00F138C1">
            <w:pPr>
              <w:tabs>
                <w:tab w:val="left" w:pos="-1440"/>
                <w:tab w:val="left" w:pos="-720"/>
              </w:tabs>
              <w:rPr>
                <w:sz w:val="20"/>
                <w:szCs w:val="20"/>
                <w:lang w:val="en-US"/>
              </w:rPr>
            </w:pPr>
            <w:r w:rsidRPr="009A7BB5">
              <w:rPr>
                <w:sz w:val="20"/>
                <w:szCs w:val="20"/>
                <w:lang w:val="en-US"/>
              </w:rPr>
              <w:tab/>
            </w:r>
            <w:r w:rsidR="00BE287E" w:rsidRPr="009A7BB5">
              <w:rPr>
                <w:sz w:val="20"/>
                <w:szCs w:val="20"/>
                <w:lang w:val="en-US"/>
              </w:rPr>
              <w:t>Fraser, Ian H.</w:t>
            </w:r>
          </w:p>
          <w:p w:rsidR="00F138C1" w:rsidRPr="009A7BB5" w:rsidRDefault="00F138C1" w:rsidP="00F138C1">
            <w:pPr>
              <w:tabs>
                <w:tab w:val="left" w:pos="-1440"/>
                <w:tab w:val="left" w:pos="-720"/>
              </w:tabs>
              <w:rPr>
                <w:sz w:val="20"/>
                <w:szCs w:val="20"/>
                <w:lang w:val="en-US"/>
              </w:rPr>
            </w:pPr>
            <w:r w:rsidRPr="009A7BB5">
              <w:rPr>
                <w:sz w:val="20"/>
                <w:szCs w:val="20"/>
                <w:lang w:val="en-US"/>
              </w:rPr>
              <w:tab/>
            </w:r>
            <w:r w:rsidR="00BE287E" w:rsidRPr="009A7BB5">
              <w:rPr>
                <w:sz w:val="20"/>
                <w:szCs w:val="20"/>
                <w:lang w:val="en-US"/>
              </w:rPr>
              <w:t>Department of Justice</w:t>
            </w:r>
          </w:p>
          <w:p w:rsidR="00F138C1" w:rsidRPr="009A7BB5" w:rsidRDefault="00F138C1" w:rsidP="00F138C1">
            <w:pPr>
              <w:tabs>
                <w:tab w:val="left" w:pos="-1440"/>
                <w:tab w:val="left" w:pos="-720"/>
              </w:tabs>
              <w:rPr>
                <w:sz w:val="20"/>
                <w:szCs w:val="20"/>
                <w:lang w:val="en-US"/>
              </w:rPr>
            </w:pPr>
          </w:p>
          <w:p w:rsidR="00F138C1" w:rsidRPr="009A7BB5" w:rsidRDefault="00F138C1" w:rsidP="00F138C1">
            <w:pPr>
              <w:tabs>
                <w:tab w:val="left" w:pos="-1440"/>
                <w:tab w:val="left" w:pos="-720"/>
              </w:tabs>
              <w:rPr>
                <w:sz w:val="20"/>
                <w:szCs w:val="20"/>
                <w:lang w:val="en-US"/>
              </w:rPr>
            </w:pPr>
            <w:r w:rsidRPr="009A7BB5">
              <w:rPr>
                <w:sz w:val="20"/>
                <w:szCs w:val="20"/>
                <w:lang w:val="en-US"/>
              </w:rPr>
              <w:tab/>
            </w:r>
            <w:r w:rsidR="00882974" w:rsidRPr="009A7BB5">
              <w:rPr>
                <w:sz w:val="20"/>
                <w:szCs w:val="20"/>
                <w:lang w:val="en-US"/>
              </w:rPr>
              <w:t>v</w:t>
            </w:r>
            <w:r w:rsidRPr="009A7BB5">
              <w:rPr>
                <w:sz w:val="20"/>
                <w:szCs w:val="20"/>
                <w:lang w:val="en-US"/>
              </w:rPr>
              <w:t>. (</w:t>
            </w:r>
            <w:r w:rsidR="00882974" w:rsidRPr="009A7BB5">
              <w:rPr>
                <w:sz w:val="20"/>
                <w:szCs w:val="20"/>
                <w:lang w:val="en-US"/>
              </w:rPr>
              <w:t>40053</w:t>
            </w:r>
            <w:r w:rsidRPr="009A7BB5">
              <w:rPr>
                <w:sz w:val="20"/>
                <w:szCs w:val="20"/>
                <w:lang w:val="en-US"/>
              </w:rPr>
              <w:t>)</w:t>
            </w:r>
          </w:p>
          <w:p w:rsidR="00F138C1" w:rsidRPr="009A7BB5" w:rsidRDefault="00F138C1" w:rsidP="00F138C1">
            <w:pPr>
              <w:tabs>
                <w:tab w:val="left" w:pos="-1440"/>
                <w:tab w:val="left" w:pos="-720"/>
              </w:tabs>
              <w:rPr>
                <w:sz w:val="20"/>
                <w:szCs w:val="20"/>
                <w:lang w:val="en-US"/>
              </w:rPr>
            </w:pPr>
          </w:p>
          <w:p w:rsidR="00F138C1" w:rsidRPr="009A7BB5" w:rsidRDefault="00BE287E" w:rsidP="00F138C1">
            <w:pPr>
              <w:tabs>
                <w:tab w:val="left" w:pos="-1440"/>
                <w:tab w:val="left" w:pos="-720"/>
              </w:tabs>
              <w:rPr>
                <w:b/>
                <w:sz w:val="20"/>
                <w:szCs w:val="20"/>
                <w:lang w:val="en-US"/>
              </w:rPr>
            </w:pPr>
            <w:r w:rsidRPr="009A7BB5">
              <w:rPr>
                <w:b/>
                <w:sz w:val="20"/>
                <w:szCs w:val="20"/>
                <w:lang w:val="en-US"/>
              </w:rPr>
              <w:t>Northern Cross (Yukon) Ltd.</w:t>
            </w:r>
            <w:r w:rsidR="00F138C1" w:rsidRPr="009A7BB5">
              <w:rPr>
                <w:sz w:val="20"/>
                <w:szCs w:val="20"/>
                <w:lang w:val="en-US"/>
              </w:rPr>
              <w:t xml:space="preserve"> </w:t>
            </w:r>
            <w:r w:rsidR="00F138C1" w:rsidRPr="009A7BB5">
              <w:rPr>
                <w:b/>
                <w:sz w:val="20"/>
                <w:szCs w:val="20"/>
                <w:lang w:val="en-US"/>
              </w:rPr>
              <w:t>(</w:t>
            </w:r>
            <w:r w:rsidR="00882974" w:rsidRPr="009A7BB5">
              <w:rPr>
                <w:b/>
                <w:sz w:val="20"/>
                <w:szCs w:val="20"/>
                <w:lang w:val="en-US"/>
              </w:rPr>
              <w:t>Y.T.</w:t>
            </w:r>
            <w:r w:rsidR="00F138C1" w:rsidRPr="009A7BB5">
              <w:rPr>
                <w:b/>
                <w:sz w:val="20"/>
                <w:szCs w:val="20"/>
                <w:lang w:val="en-US"/>
              </w:rPr>
              <w:t>)</w:t>
            </w:r>
          </w:p>
          <w:p w:rsidR="00F138C1" w:rsidRPr="009A7BB5" w:rsidRDefault="00F138C1" w:rsidP="00F138C1">
            <w:pPr>
              <w:tabs>
                <w:tab w:val="left" w:pos="-1440"/>
                <w:tab w:val="left" w:pos="-720"/>
              </w:tabs>
              <w:rPr>
                <w:sz w:val="20"/>
                <w:szCs w:val="20"/>
                <w:lang w:val="en-US"/>
              </w:rPr>
            </w:pPr>
            <w:r w:rsidRPr="009A7BB5">
              <w:rPr>
                <w:sz w:val="20"/>
                <w:szCs w:val="20"/>
                <w:lang w:val="en-US"/>
              </w:rPr>
              <w:tab/>
            </w:r>
            <w:r w:rsidR="00BE287E" w:rsidRPr="009A7BB5">
              <w:rPr>
                <w:sz w:val="20"/>
                <w:szCs w:val="20"/>
                <w:lang w:val="en-US"/>
              </w:rPr>
              <w:t>Chartier, Ray</w:t>
            </w:r>
          </w:p>
          <w:p w:rsidR="00F138C1" w:rsidRPr="009A7BB5" w:rsidRDefault="00F138C1" w:rsidP="00F138C1">
            <w:pPr>
              <w:tabs>
                <w:tab w:val="left" w:pos="-1440"/>
                <w:tab w:val="left" w:pos="-720"/>
              </w:tabs>
              <w:rPr>
                <w:sz w:val="20"/>
                <w:szCs w:val="20"/>
                <w:lang w:val="en-US"/>
              </w:rPr>
            </w:pPr>
            <w:r w:rsidRPr="009A7BB5">
              <w:rPr>
                <w:sz w:val="20"/>
                <w:szCs w:val="20"/>
                <w:lang w:val="en-US"/>
              </w:rPr>
              <w:tab/>
            </w:r>
            <w:r w:rsidR="00BE287E" w:rsidRPr="009A7BB5">
              <w:rPr>
                <w:sz w:val="20"/>
                <w:szCs w:val="20"/>
                <w:lang w:val="en-US"/>
              </w:rPr>
              <w:t>Norton Rose Fulbright Canada LLP</w:t>
            </w:r>
          </w:p>
          <w:p w:rsidR="00F138C1" w:rsidRPr="009A7BB5" w:rsidRDefault="00F138C1" w:rsidP="00F138C1">
            <w:pPr>
              <w:tabs>
                <w:tab w:val="left" w:pos="-1440"/>
                <w:tab w:val="left" w:pos="-720"/>
              </w:tabs>
              <w:rPr>
                <w:sz w:val="20"/>
                <w:szCs w:val="20"/>
                <w:lang w:val="en-US"/>
              </w:rPr>
            </w:pPr>
          </w:p>
          <w:p w:rsidR="00882974" w:rsidRPr="009A7BB5" w:rsidRDefault="00882974" w:rsidP="00882974">
            <w:pPr>
              <w:rPr>
                <w:sz w:val="20"/>
                <w:szCs w:val="20"/>
              </w:rPr>
            </w:pPr>
            <w:r w:rsidRPr="009A7BB5">
              <w:rPr>
                <w:sz w:val="20"/>
                <w:szCs w:val="20"/>
              </w:rPr>
              <w:t>FILING DATE: March 4, 2022</w:t>
            </w:r>
          </w:p>
          <w:p w:rsidR="004B2E86" w:rsidRPr="009A7BB5" w:rsidRDefault="004B2E86" w:rsidP="00F138C1">
            <w:pPr>
              <w:rPr>
                <w:sz w:val="20"/>
                <w:szCs w:val="20"/>
                <w:lang w:val="fr-CA"/>
              </w:rPr>
            </w:pPr>
          </w:p>
          <w:p w:rsidR="00F138C1" w:rsidRPr="009A7BB5" w:rsidRDefault="009A7BB5" w:rsidP="00F138C1">
            <w:pPr>
              <w:rPr>
                <w:sz w:val="20"/>
                <w:szCs w:val="20"/>
                <w:lang w:val="fr-CA"/>
              </w:rPr>
            </w:pPr>
            <w:r w:rsidRPr="009A7BB5">
              <w:rPr>
                <w:sz w:val="20"/>
                <w:szCs w:val="20"/>
                <w:lang w:val="fr-CA"/>
              </w:rPr>
              <w:pict>
                <v:rect id="_x0000_i1026" style="width:108pt;height:1pt" o:hrpct="0" o:hrstd="t" o:hrnoshade="t" o:hr="t" fillcolor="black [3213]" stroked="f"/>
              </w:pict>
            </w:r>
          </w:p>
        </w:tc>
      </w:tr>
      <w:tr w:rsidR="00F138C1" w:rsidRPr="009A7BB5" w:rsidTr="00F138C1">
        <w:tc>
          <w:tcPr>
            <w:tcW w:w="4239" w:type="dxa"/>
            <w:shd w:val="clear" w:color="auto" w:fill="auto"/>
          </w:tcPr>
          <w:p w:rsidR="00F138C1" w:rsidRPr="009A7BB5" w:rsidRDefault="00BE287E" w:rsidP="009B36BA">
            <w:pPr>
              <w:tabs>
                <w:tab w:val="left" w:pos="-1440"/>
                <w:tab w:val="left" w:pos="-720"/>
              </w:tabs>
              <w:rPr>
                <w:b/>
                <w:sz w:val="20"/>
                <w:szCs w:val="20"/>
                <w:lang w:val="en-US"/>
              </w:rPr>
            </w:pPr>
            <w:r w:rsidRPr="009A7BB5">
              <w:rPr>
                <w:b/>
                <w:sz w:val="20"/>
                <w:szCs w:val="20"/>
                <w:lang w:val="en-US"/>
              </w:rPr>
              <w:t>Fransic Battiston</w:t>
            </w:r>
          </w:p>
          <w:p w:rsidR="00F138C1" w:rsidRPr="009A7BB5" w:rsidRDefault="00F138C1" w:rsidP="00F138C1">
            <w:pPr>
              <w:keepNext/>
              <w:keepLines/>
              <w:tabs>
                <w:tab w:val="left" w:pos="-1440"/>
                <w:tab w:val="left" w:pos="-720"/>
              </w:tabs>
              <w:rPr>
                <w:sz w:val="20"/>
                <w:szCs w:val="20"/>
                <w:lang w:val="en-US"/>
              </w:rPr>
            </w:pPr>
            <w:r w:rsidRPr="009A7BB5">
              <w:rPr>
                <w:sz w:val="20"/>
                <w:szCs w:val="20"/>
                <w:lang w:val="en-US"/>
              </w:rPr>
              <w:tab/>
            </w:r>
            <w:r w:rsidR="00BE287E" w:rsidRPr="009A7BB5">
              <w:rPr>
                <w:sz w:val="20"/>
                <w:szCs w:val="20"/>
                <w:lang w:val="en-US"/>
              </w:rPr>
              <w:t>Monkhouse, Andrew</w:t>
            </w:r>
          </w:p>
          <w:p w:rsidR="00F138C1" w:rsidRPr="009A7BB5" w:rsidRDefault="00F138C1" w:rsidP="00F138C1">
            <w:pPr>
              <w:keepNext/>
              <w:keepLines/>
              <w:tabs>
                <w:tab w:val="left" w:pos="-1440"/>
                <w:tab w:val="left" w:pos="-720"/>
              </w:tabs>
              <w:rPr>
                <w:sz w:val="20"/>
                <w:szCs w:val="20"/>
                <w:lang w:val="en-US"/>
              </w:rPr>
            </w:pPr>
            <w:r w:rsidRPr="009A7BB5">
              <w:rPr>
                <w:sz w:val="20"/>
                <w:szCs w:val="20"/>
                <w:lang w:val="en-US"/>
              </w:rPr>
              <w:tab/>
            </w:r>
            <w:r w:rsidR="00BE287E" w:rsidRPr="009A7BB5">
              <w:rPr>
                <w:sz w:val="20"/>
                <w:szCs w:val="20"/>
                <w:lang w:val="en-US"/>
              </w:rPr>
              <w:t>Monkhouse Law</w:t>
            </w:r>
          </w:p>
          <w:p w:rsidR="00F138C1" w:rsidRPr="009A7BB5" w:rsidRDefault="00F138C1" w:rsidP="00F138C1">
            <w:pPr>
              <w:keepNext/>
              <w:keepLines/>
              <w:tabs>
                <w:tab w:val="left" w:pos="-1440"/>
                <w:tab w:val="left" w:pos="-720"/>
              </w:tabs>
              <w:rPr>
                <w:sz w:val="20"/>
                <w:szCs w:val="20"/>
                <w:lang w:val="en-US"/>
              </w:rPr>
            </w:pPr>
          </w:p>
          <w:p w:rsidR="00F138C1" w:rsidRPr="009A7BB5" w:rsidRDefault="00F138C1" w:rsidP="00F138C1">
            <w:pPr>
              <w:keepNext/>
              <w:keepLines/>
              <w:tabs>
                <w:tab w:val="left" w:pos="-1440"/>
                <w:tab w:val="left" w:pos="-720"/>
              </w:tabs>
              <w:rPr>
                <w:sz w:val="20"/>
                <w:szCs w:val="20"/>
                <w:lang w:val="fr-CA"/>
              </w:rPr>
            </w:pPr>
            <w:r w:rsidRPr="009A7BB5">
              <w:rPr>
                <w:sz w:val="20"/>
                <w:szCs w:val="20"/>
                <w:lang w:val="en-US"/>
              </w:rPr>
              <w:tab/>
            </w:r>
            <w:r w:rsidRPr="009A7BB5">
              <w:rPr>
                <w:sz w:val="20"/>
                <w:szCs w:val="20"/>
                <w:lang w:val="fr-CA"/>
              </w:rPr>
              <w:t>v. (39</w:t>
            </w:r>
            <w:r w:rsidR="00882974" w:rsidRPr="009A7BB5">
              <w:rPr>
                <w:sz w:val="20"/>
                <w:szCs w:val="20"/>
                <w:lang w:val="fr-CA"/>
              </w:rPr>
              <w:t>962</w:t>
            </w:r>
            <w:r w:rsidRPr="009A7BB5">
              <w:rPr>
                <w:sz w:val="20"/>
                <w:szCs w:val="20"/>
                <w:lang w:val="fr-CA"/>
              </w:rPr>
              <w:t>)</w:t>
            </w:r>
          </w:p>
          <w:p w:rsidR="00F138C1" w:rsidRPr="009A7BB5" w:rsidRDefault="00F138C1" w:rsidP="00F138C1">
            <w:pPr>
              <w:keepNext/>
              <w:keepLines/>
              <w:tabs>
                <w:tab w:val="left" w:pos="-1440"/>
                <w:tab w:val="left" w:pos="-720"/>
              </w:tabs>
              <w:rPr>
                <w:sz w:val="20"/>
                <w:szCs w:val="20"/>
                <w:lang w:val="fr-CA"/>
              </w:rPr>
            </w:pPr>
          </w:p>
          <w:p w:rsidR="00F138C1" w:rsidRPr="009A7BB5" w:rsidRDefault="00BE287E" w:rsidP="00F138C1">
            <w:pPr>
              <w:keepNext/>
              <w:keepLines/>
              <w:tabs>
                <w:tab w:val="left" w:pos="-1440"/>
                <w:tab w:val="left" w:pos="-720"/>
              </w:tabs>
              <w:rPr>
                <w:b/>
                <w:sz w:val="20"/>
                <w:szCs w:val="20"/>
                <w:lang w:val="fr-CA"/>
              </w:rPr>
            </w:pPr>
            <w:r w:rsidRPr="009A7BB5">
              <w:rPr>
                <w:b/>
                <w:sz w:val="20"/>
                <w:szCs w:val="20"/>
                <w:lang w:val="fr-CA"/>
              </w:rPr>
              <w:t>Microsoft Canada Inc.</w:t>
            </w:r>
            <w:r w:rsidR="00F138C1" w:rsidRPr="009A7BB5">
              <w:rPr>
                <w:b/>
                <w:sz w:val="20"/>
                <w:szCs w:val="20"/>
                <w:lang w:val="fr-CA"/>
              </w:rPr>
              <w:t xml:space="preserve"> (</w:t>
            </w:r>
            <w:r w:rsidRPr="009A7BB5">
              <w:rPr>
                <w:b/>
                <w:sz w:val="20"/>
                <w:szCs w:val="20"/>
                <w:lang w:val="fr-CA"/>
              </w:rPr>
              <w:t>Ont</w:t>
            </w:r>
            <w:r w:rsidR="00F138C1" w:rsidRPr="009A7BB5">
              <w:rPr>
                <w:b/>
                <w:sz w:val="20"/>
                <w:szCs w:val="20"/>
                <w:lang w:val="fr-CA"/>
              </w:rPr>
              <w:t>.)</w:t>
            </w:r>
          </w:p>
          <w:p w:rsidR="00F138C1" w:rsidRPr="009A7BB5" w:rsidRDefault="00F138C1" w:rsidP="00F138C1">
            <w:pPr>
              <w:keepNext/>
              <w:keepLines/>
              <w:tabs>
                <w:tab w:val="left" w:pos="-1440"/>
                <w:tab w:val="left" w:pos="-720"/>
              </w:tabs>
              <w:rPr>
                <w:sz w:val="20"/>
                <w:szCs w:val="20"/>
                <w:lang w:val="en-US"/>
              </w:rPr>
            </w:pPr>
            <w:r w:rsidRPr="009A7BB5">
              <w:rPr>
                <w:sz w:val="20"/>
                <w:szCs w:val="20"/>
                <w:lang w:val="fr-CA"/>
              </w:rPr>
              <w:tab/>
            </w:r>
            <w:r w:rsidR="00BE287E" w:rsidRPr="009A7BB5">
              <w:rPr>
                <w:sz w:val="20"/>
                <w:szCs w:val="20"/>
                <w:lang w:val="en-US"/>
              </w:rPr>
              <w:t>Glendinning, Deborah</w:t>
            </w:r>
          </w:p>
          <w:p w:rsidR="00F138C1" w:rsidRPr="009A7BB5" w:rsidRDefault="00F138C1" w:rsidP="00F138C1">
            <w:pPr>
              <w:keepNext/>
              <w:keepLines/>
              <w:tabs>
                <w:tab w:val="left" w:pos="-1440"/>
                <w:tab w:val="left" w:pos="-720"/>
              </w:tabs>
              <w:rPr>
                <w:sz w:val="20"/>
                <w:szCs w:val="20"/>
                <w:lang w:val="en-US"/>
              </w:rPr>
            </w:pPr>
            <w:r w:rsidRPr="009A7BB5">
              <w:rPr>
                <w:sz w:val="20"/>
                <w:szCs w:val="20"/>
                <w:lang w:val="en-US"/>
              </w:rPr>
              <w:tab/>
            </w:r>
            <w:r w:rsidR="00BE287E" w:rsidRPr="009A7BB5">
              <w:rPr>
                <w:sz w:val="20"/>
                <w:szCs w:val="20"/>
                <w:lang w:val="en-US"/>
              </w:rPr>
              <w:t>Osler, Hoskin &amp; Harcourt LLP</w:t>
            </w:r>
          </w:p>
          <w:p w:rsidR="00F138C1" w:rsidRPr="009A7BB5" w:rsidRDefault="00F138C1" w:rsidP="00F138C1">
            <w:pPr>
              <w:keepNext/>
              <w:keepLines/>
              <w:tabs>
                <w:tab w:val="left" w:pos="-1440"/>
                <w:tab w:val="left" w:pos="-720"/>
              </w:tabs>
              <w:rPr>
                <w:sz w:val="20"/>
                <w:szCs w:val="20"/>
                <w:lang w:val="en-US"/>
              </w:rPr>
            </w:pPr>
          </w:p>
          <w:p w:rsidR="004B2E86" w:rsidRPr="009A7BB5" w:rsidRDefault="00F138C1" w:rsidP="00F138C1">
            <w:pPr>
              <w:rPr>
                <w:sz w:val="20"/>
                <w:szCs w:val="20"/>
                <w:lang w:val="fr-CA"/>
              </w:rPr>
            </w:pPr>
            <w:r w:rsidRPr="009A7BB5">
              <w:rPr>
                <w:sz w:val="20"/>
                <w:szCs w:val="20"/>
                <w:lang w:val="fr-CA"/>
              </w:rPr>
              <w:t xml:space="preserve">FILING DATE: </w:t>
            </w:r>
            <w:r w:rsidR="00BE287E" w:rsidRPr="009A7BB5">
              <w:rPr>
                <w:sz w:val="20"/>
                <w:szCs w:val="20"/>
                <w:lang w:val="fr-CA"/>
              </w:rPr>
              <w:t>December</w:t>
            </w:r>
            <w:r w:rsidRPr="009A7BB5">
              <w:rPr>
                <w:sz w:val="20"/>
                <w:szCs w:val="20"/>
                <w:lang w:val="fr-CA"/>
              </w:rPr>
              <w:t xml:space="preserve"> </w:t>
            </w:r>
            <w:r w:rsidR="00BE287E" w:rsidRPr="009A7BB5">
              <w:rPr>
                <w:sz w:val="20"/>
                <w:szCs w:val="20"/>
                <w:lang w:val="fr-CA"/>
              </w:rPr>
              <w:t>23</w:t>
            </w:r>
            <w:r w:rsidRPr="009A7BB5">
              <w:rPr>
                <w:sz w:val="20"/>
                <w:szCs w:val="20"/>
                <w:lang w:val="fr-CA"/>
              </w:rPr>
              <w:t>, 20</w:t>
            </w:r>
            <w:r w:rsidR="00DA1D48" w:rsidRPr="009A7BB5">
              <w:rPr>
                <w:sz w:val="20"/>
                <w:szCs w:val="20"/>
                <w:lang w:val="fr-CA"/>
              </w:rPr>
              <w:t>2</w:t>
            </w:r>
            <w:r w:rsidR="00BE287E" w:rsidRPr="009A7BB5">
              <w:rPr>
                <w:sz w:val="20"/>
                <w:szCs w:val="20"/>
                <w:lang w:val="fr-CA"/>
              </w:rPr>
              <w:t>1</w:t>
            </w:r>
          </w:p>
          <w:p w:rsidR="004B2E86" w:rsidRPr="009A7BB5" w:rsidRDefault="004B2E86" w:rsidP="00F138C1">
            <w:pPr>
              <w:rPr>
                <w:sz w:val="20"/>
                <w:szCs w:val="20"/>
                <w:lang w:val="fr-CA"/>
              </w:rPr>
            </w:pPr>
          </w:p>
          <w:p w:rsidR="00F138C1" w:rsidRPr="009A7BB5" w:rsidRDefault="009A7BB5" w:rsidP="00F138C1">
            <w:pPr>
              <w:rPr>
                <w:sz w:val="20"/>
                <w:szCs w:val="20"/>
                <w:lang w:val="en-US"/>
              </w:rPr>
            </w:pPr>
            <w:r w:rsidRPr="009A7BB5">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9A7BB5" w:rsidRDefault="00F138C1" w:rsidP="00F138C1">
            <w:pPr>
              <w:jc w:val="center"/>
              <w:rPr>
                <w:sz w:val="20"/>
                <w:szCs w:val="20"/>
                <w:lang w:val="en-US"/>
              </w:rPr>
            </w:pPr>
          </w:p>
          <w:p w:rsidR="00F138C1" w:rsidRPr="009A7BB5" w:rsidRDefault="00F138C1" w:rsidP="00F138C1">
            <w:pPr>
              <w:jc w:val="center"/>
              <w:rPr>
                <w:sz w:val="20"/>
                <w:szCs w:val="20"/>
                <w:lang w:val="en-US"/>
              </w:rPr>
            </w:pPr>
          </w:p>
          <w:p w:rsidR="00F138C1" w:rsidRPr="009A7BB5" w:rsidRDefault="00F138C1" w:rsidP="00F138C1">
            <w:pPr>
              <w:jc w:val="center"/>
              <w:rPr>
                <w:sz w:val="20"/>
                <w:szCs w:val="20"/>
                <w:lang w:val="en-US"/>
              </w:rPr>
            </w:pPr>
          </w:p>
          <w:p w:rsidR="00F138C1" w:rsidRPr="009A7BB5" w:rsidRDefault="00F138C1" w:rsidP="00F138C1">
            <w:pPr>
              <w:jc w:val="center"/>
              <w:rPr>
                <w:sz w:val="20"/>
                <w:szCs w:val="20"/>
                <w:lang w:val="en-US"/>
              </w:rPr>
            </w:pPr>
          </w:p>
          <w:p w:rsidR="00F138C1" w:rsidRPr="009A7BB5" w:rsidRDefault="00F138C1" w:rsidP="00F138C1">
            <w:pPr>
              <w:jc w:val="center"/>
              <w:rPr>
                <w:sz w:val="20"/>
                <w:szCs w:val="20"/>
                <w:lang w:val="en-US"/>
              </w:rPr>
            </w:pPr>
          </w:p>
          <w:p w:rsidR="00F138C1" w:rsidRPr="009A7BB5" w:rsidRDefault="00F138C1" w:rsidP="00F138C1">
            <w:pPr>
              <w:jc w:val="center"/>
              <w:rPr>
                <w:sz w:val="20"/>
                <w:szCs w:val="20"/>
                <w:lang w:val="en-US"/>
              </w:rPr>
            </w:pPr>
          </w:p>
          <w:p w:rsidR="00F138C1" w:rsidRPr="009A7BB5" w:rsidRDefault="00F138C1" w:rsidP="00F138C1">
            <w:pPr>
              <w:jc w:val="center"/>
              <w:rPr>
                <w:sz w:val="20"/>
                <w:szCs w:val="20"/>
                <w:lang w:val="en-US"/>
              </w:rPr>
            </w:pPr>
          </w:p>
          <w:p w:rsidR="00F138C1" w:rsidRPr="009A7BB5" w:rsidRDefault="00F138C1" w:rsidP="00F138C1">
            <w:pPr>
              <w:jc w:val="center"/>
              <w:rPr>
                <w:sz w:val="20"/>
                <w:szCs w:val="20"/>
                <w:lang w:val="en-US"/>
              </w:rPr>
            </w:pPr>
          </w:p>
          <w:p w:rsidR="00F138C1" w:rsidRPr="009A7BB5" w:rsidRDefault="00F138C1" w:rsidP="00F138C1">
            <w:pPr>
              <w:jc w:val="center"/>
              <w:rPr>
                <w:sz w:val="20"/>
                <w:szCs w:val="20"/>
                <w:lang w:val="en-US"/>
              </w:rPr>
            </w:pPr>
          </w:p>
          <w:p w:rsidR="00F138C1" w:rsidRPr="009A7BB5" w:rsidRDefault="00F138C1" w:rsidP="00F138C1">
            <w:pPr>
              <w:jc w:val="center"/>
              <w:rPr>
                <w:sz w:val="20"/>
                <w:szCs w:val="20"/>
                <w:lang w:val="en-US"/>
              </w:rPr>
            </w:pPr>
          </w:p>
          <w:p w:rsidR="00BE287E" w:rsidRPr="009A7BB5" w:rsidRDefault="00BE287E" w:rsidP="00F138C1">
            <w:pPr>
              <w:jc w:val="center"/>
              <w:rPr>
                <w:sz w:val="20"/>
                <w:szCs w:val="20"/>
                <w:lang w:val="en-US"/>
              </w:rPr>
            </w:pPr>
          </w:p>
          <w:p w:rsidR="00BE287E" w:rsidRPr="009A7BB5" w:rsidRDefault="00BE287E" w:rsidP="00F138C1">
            <w:pPr>
              <w:jc w:val="center"/>
              <w:rPr>
                <w:sz w:val="20"/>
                <w:szCs w:val="20"/>
                <w:lang w:val="en-US"/>
              </w:rPr>
            </w:pPr>
          </w:p>
          <w:p w:rsidR="00BE287E" w:rsidRPr="009A7BB5" w:rsidRDefault="00BE287E" w:rsidP="00F138C1">
            <w:pPr>
              <w:jc w:val="center"/>
              <w:rPr>
                <w:sz w:val="20"/>
                <w:szCs w:val="20"/>
                <w:lang w:val="en-US"/>
              </w:rPr>
            </w:pPr>
          </w:p>
          <w:p w:rsidR="00F138C1" w:rsidRPr="009A7BB5" w:rsidRDefault="00F138C1" w:rsidP="00F138C1">
            <w:pPr>
              <w:jc w:val="center"/>
              <w:rPr>
                <w:sz w:val="20"/>
                <w:szCs w:val="20"/>
                <w:lang w:val="en-US"/>
              </w:rPr>
            </w:pPr>
          </w:p>
          <w:p w:rsidR="00BE287E" w:rsidRPr="009A7BB5" w:rsidRDefault="00BE287E" w:rsidP="00F138C1">
            <w:pPr>
              <w:jc w:val="center"/>
              <w:rPr>
                <w:sz w:val="20"/>
                <w:szCs w:val="20"/>
                <w:lang w:val="en-US"/>
              </w:rPr>
            </w:pPr>
          </w:p>
          <w:p w:rsidR="00F138C1" w:rsidRPr="009A7BB5" w:rsidRDefault="00F138C1" w:rsidP="00F138C1">
            <w:pPr>
              <w:jc w:val="center"/>
              <w:rPr>
                <w:sz w:val="20"/>
                <w:szCs w:val="20"/>
                <w:lang w:val="en-US"/>
              </w:rPr>
            </w:pPr>
          </w:p>
          <w:p w:rsidR="004B2E86" w:rsidRPr="009A7BB5" w:rsidRDefault="004B2E86" w:rsidP="00F138C1">
            <w:pPr>
              <w:jc w:val="center"/>
              <w:rPr>
                <w:sz w:val="20"/>
                <w:szCs w:val="20"/>
                <w:lang w:val="en-US"/>
              </w:rPr>
            </w:pPr>
          </w:p>
        </w:tc>
        <w:tc>
          <w:tcPr>
            <w:tcW w:w="4239" w:type="dxa"/>
            <w:shd w:val="clear" w:color="auto" w:fill="auto"/>
          </w:tcPr>
          <w:p w:rsidR="00F138C1" w:rsidRPr="009A7BB5" w:rsidRDefault="00BE287E" w:rsidP="00F138C1">
            <w:pPr>
              <w:rPr>
                <w:b/>
                <w:sz w:val="20"/>
                <w:szCs w:val="20"/>
                <w:lang w:val="en-US"/>
              </w:rPr>
            </w:pPr>
            <w:r w:rsidRPr="009A7BB5">
              <w:rPr>
                <w:b/>
                <w:sz w:val="20"/>
                <w:szCs w:val="20"/>
                <w:lang w:val="en-US"/>
              </w:rPr>
              <w:t>Mother 1</w:t>
            </w:r>
          </w:p>
          <w:p w:rsidR="00F138C1" w:rsidRPr="009A7BB5" w:rsidRDefault="00F138C1" w:rsidP="00F138C1">
            <w:pPr>
              <w:tabs>
                <w:tab w:val="left" w:pos="-1440"/>
                <w:tab w:val="left" w:pos="-720"/>
              </w:tabs>
              <w:rPr>
                <w:sz w:val="20"/>
                <w:szCs w:val="20"/>
                <w:lang w:val="en-US"/>
              </w:rPr>
            </w:pPr>
            <w:r w:rsidRPr="009A7BB5">
              <w:rPr>
                <w:sz w:val="20"/>
                <w:szCs w:val="20"/>
                <w:lang w:val="en-US"/>
              </w:rPr>
              <w:tab/>
            </w:r>
            <w:r w:rsidR="00BE287E" w:rsidRPr="009A7BB5">
              <w:rPr>
                <w:sz w:val="20"/>
                <w:szCs w:val="20"/>
                <w:lang w:val="en-US"/>
              </w:rPr>
              <w:t>Hatch, Erin</w:t>
            </w:r>
          </w:p>
          <w:p w:rsidR="00F138C1" w:rsidRPr="009A7BB5" w:rsidRDefault="00F138C1" w:rsidP="00F138C1">
            <w:pPr>
              <w:tabs>
                <w:tab w:val="left" w:pos="-1440"/>
                <w:tab w:val="left" w:pos="-720"/>
              </w:tabs>
              <w:rPr>
                <w:sz w:val="20"/>
                <w:szCs w:val="20"/>
                <w:lang w:val="en-US"/>
              </w:rPr>
            </w:pPr>
            <w:r w:rsidRPr="009A7BB5">
              <w:rPr>
                <w:sz w:val="20"/>
                <w:szCs w:val="20"/>
                <w:lang w:val="en-US"/>
              </w:rPr>
              <w:tab/>
            </w:r>
            <w:r w:rsidR="00BE287E" w:rsidRPr="009A7BB5">
              <w:rPr>
                <w:sz w:val="20"/>
                <w:szCs w:val="20"/>
                <w:lang w:val="en-US"/>
              </w:rPr>
              <w:t>Harper Grey LLP</w:t>
            </w:r>
          </w:p>
          <w:p w:rsidR="00F138C1" w:rsidRPr="009A7BB5" w:rsidRDefault="00F138C1" w:rsidP="00F138C1">
            <w:pPr>
              <w:tabs>
                <w:tab w:val="left" w:pos="-1440"/>
                <w:tab w:val="left" w:pos="-720"/>
              </w:tabs>
              <w:rPr>
                <w:sz w:val="20"/>
                <w:szCs w:val="20"/>
                <w:lang w:val="en-US"/>
              </w:rPr>
            </w:pPr>
          </w:p>
          <w:p w:rsidR="00F138C1" w:rsidRPr="009A7BB5" w:rsidRDefault="00F138C1" w:rsidP="00F138C1">
            <w:pPr>
              <w:tabs>
                <w:tab w:val="left" w:pos="-1440"/>
                <w:tab w:val="left" w:pos="-720"/>
              </w:tabs>
              <w:rPr>
                <w:sz w:val="20"/>
                <w:szCs w:val="20"/>
                <w:lang w:val="en-US"/>
              </w:rPr>
            </w:pPr>
            <w:r w:rsidRPr="009A7BB5">
              <w:rPr>
                <w:sz w:val="20"/>
                <w:szCs w:val="20"/>
                <w:lang w:val="en-US"/>
              </w:rPr>
              <w:tab/>
            </w:r>
            <w:r w:rsidR="00BE287E" w:rsidRPr="009A7BB5">
              <w:rPr>
                <w:sz w:val="20"/>
                <w:szCs w:val="20"/>
                <w:lang w:val="en-US"/>
              </w:rPr>
              <w:t>v</w:t>
            </w:r>
            <w:r w:rsidRPr="009A7BB5">
              <w:rPr>
                <w:sz w:val="20"/>
                <w:szCs w:val="20"/>
                <w:lang w:val="en-US"/>
              </w:rPr>
              <w:t>. (</w:t>
            </w:r>
            <w:r w:rsidR="00882974" w:rsidRPr="009A7BB5">
              <w:rPr>
                <w:sz w:val="20"/>
                <w:szCs w:val="20"/>
                <w:lang w:val="en-US"/>
              </w:rPr>
              <w:t>40054</w:t>
            </w:r>
            <w:r w:rsidRPr="009A7BB5">
              <w:rPr>
                <w:sz w:val="20"/>
                <w:szCs w:val="20"/>
                <w:lang w:val="en-US"/>
              </w:rPr>
              <w:t>)</w:t>
            </w:r>
          </w:p>
          <w:p w:rsidR="00F138C1" w:rsidRPr="009A7BB5" w:rsidRDefault="00F138C1" w:rsidP="00F138C1">
            <w:pPr>
              <w:tabs>
                <w:tab w:val="left" w:pos="-1440"/>
                <w:tab w:val="left" w:pos="-720"/>
              </w:tabs>
              <w:rPr>
                <w:sz w:val="20"/>
                <w:szCs w:val="20"/>
                <w:lang w:val="en-US"/>
              </w:rPr>
            </w:pPr>
          </w:p>
          <w:p w:rsidR="00F138C1" w:rsidRPr="009A7BB5" w:rsidRDefault="00BE287E" w:rsidP="00F138C1">
            <w:pPr>
              <w:tabs>
                <w:tab w:val="left" w:pos="-1440"/>
                <w:tab w:val="left" w:pos="-720"/>
              </w:tabs>
              <w:rPr>
                <w:b/>
                <w:sz w:val="20"/>
                <w:szCs w:val="20"/>
                <w:lang w:val="en-US"/>
              </w:rPr>
            </w:pPr>
            <w:r w:rsidRPr="009A7BB5">
              <w:rPr>
                <w:b/>
                <w:sz w:val="20"/>
                <w:szCs w:val="20"/>
                <w:lang w:val="en-US"/>
              </w:rPr>
              <w:t>Solus Trust Company Limited and Christopher Scott Johnson, as Administrators of the Estate of Gang Yuan, Deceased, et al.</w:t>
            </w:r>
            <w:r w:rsidR="00F138C1" w:rsidRPr="009A7BB5">
              <w:rPr>
                <w:sz w:val="20"/>
                <w:szCs w:val="20"/>
                <w:lang w:val="en-US"/>
              </w:rPr>
              <w:t xml:space="preserve"> </w:t>
            </w:r>
            <w:r w:rsidR="00F138C1" w:rsidRPr="009A7BB5">
              <w:rPr>
                <w:b/>
                <w:sz w:val="20"/>
                <w:szCs w:val="20"/>
                <w:lang w:val="en-US"/>
              </w:rPr>
              <w:t>(</w:t>
            </w:r>
            <w:r w:rsidRPr="009A7BB5">
              <w:rPr>
                <w:b/>
                <w:sz w:val="20"/>
                <w:szCs w:val="20"/>
                <w:lang w:val="en-US"/>
              </w:rPr>
              <w:t>B.C.</w:t>
            </w:r>
            <w:r w:rsidR="00F138C1" w:rsidRPr="009A7BB5">
              <w:rPr>
                <w:b/>
                <w:sz w:val="20"/>
                <w:szCs w:val="20"/>
                <w:lang w:val="en-US"/>
              </w:rPr>
              <w:t>)</w:t>
            </w:r>
          </w:p>
          <w:p w:rsidR="00F138C1" w:rsidRPr="009A7BB5" w:rsidRDefault="00F138C1" w:rsidP="00F138C1">
            <w:pPr>
              <w:tabs>
                <w:tab w:val="left" w:pos="-1440"/>
                <w:tab w:val="left" w:pos="-720"/>
              </w:tabs>
              <w:rPr>
                <w:sz w:val="20"/>
                <w:szCs w:val="20"/>
                <w:lang w:val="en-US"/>
              </w:rPr>
            </w:pPr>
            <w:r w:rsidRPr="009A7BB5">
              <w:rPr>
                <w:sz w:val="20"/>
                <w:szCs w:val="20"/>
                <w:lang w:val="en-US"/>
              </w:rPr>
              <w:tab/>
            </w:r>
            <w:r w:rsidR="00BE287E" w:rsidRPr="009A7BB5">
              <w:rPr>
                <w:sz w:val="20"/>
                <w:szCs w:val="20"/>
                <w:lang w:val="en-US"/>
              </w:rPr>
              <w:t>Smith, Kevin</w:t>
            </w:r>
          </w:p>
          <w:p w:rsidR="00F138C1" w:rsidRPr="009A7BB5" w:rsidRDefault="00F138C1" w:rsidP="00F138C1">
            <w:pPr>
              <w:tabs>
                <w:tab w:val="left" w:pos="-1440"/>
                <w:tab w:val="left" w:pos="-720"/>
              </w:tabs>
              <w:rPr>
                <w:sz w:val="20"/>
                <w:szCs w:val="20"/>
                <w:lang w:val="en-US"/>
              </w:rPr>
            </w:pPr>
            <w:r w:rsidRPr="009A7BB5">
              <w:rPr>
                <w:sz w:val="20"/>
                <w:szCs w:val="20"/>
                <w:lang w:val="en-US"/>
              </w:rPr>
              <w:tab/>
            </w:r>
            <w:r w:rsidR="00BE287E" w:rsidRPr="009A7BB5">
              <w:rPr>
                <w:sz w:val="20"/>
                <w:szCs w:val="20"/>
                <w:lang w:val="en-US"/>
              </w:rPr>
              <w:t>Farris, Vaughan, Wills &amp; Murphy LLP</w:t>
            </w:r>
          </w:p>
          <w:p w:rsidR="00F138C1" w:rsidRPr="009A7BB5" w:rsidRDefault="00F138C1" w:rsidP="00F138C1">
            <w:pPr>
              <w:tabs>
                <w:tab w:val="left" w:pos="-1440"/>
                <w:tab w:val="left" w:pos="-720"/>
              </w:tabs>
              <w:rPr>
                <w:sz w:val="20"/>
                <w:szCs w:val="20"/>
                <w:lang w:val="en-US"/>
              </w:rPr>
            </w:pPr>
          </w:p>
          <w:p w:rsidR="00BE287E" w:rsidRPr="009A7BB5" w:rsidRDefault="00BE287E" w:rsidP="00BE287E">
            <w:pPr>
              <w:rPr>
                <w:sz w:val="20"/>
                <w:szCs w:val="20"/>
              </w:rPr>
            </w:pPr>
            <w:r w:rsidRPr="009A7BB5">
              <w:rPr>
                <w:sz w:val="20"/>
                <w:szCs w:val="20"/>
              </w:rPr>
              <w:t>FILING DATE: March 7, 2022</w:t>
            </w:r>
          </w:p>
          <w:p w:rsidR="004B2E86" w:rsidRPr="009A7BB5" w:rsidRDefault="004B2E86" w:rsidP="00F138C1">
            <w:pPr>
              <w:rPr>
                <w:sz w:val="20"/>
                <w:szCs w:val="20"/>
                <w:lang w:val="en-US"/>
              </w:rPr>
            </w:pPr>
          </w:p>
          <w:p w:rsidR="00F138C1" w:rsidRPr="009A7BB5" w:rsidRDefault="009A7BB5" w:rsidP="00F138C1">
            <w:pPr>
              <w:rPr>
                <w:sz w:val="20"/>
                <w:szCs w:val="20"/>
                <w:lang w:val="en-US"/>
              </w:rPr>
            </w:pPr>
            <w:r w:rsidRPr="009A7BB5">
              <w:rPr>
                <w:sz w:val="20"/>
                <w:szCs w:val="20"/>
                <w:lang w:val="fr-CA"/>
              </w:rPr>
              <w:pict>
                <v:rect id="_x0000_i1028" style="width:108pt;height:1pt" o:hrpct="0" o:hrstd="t" o:hrnoshade="t" o:hr="t" fillcolor="black [3213]" stroked="f"/>
              </w:pict>
            </w:r>
          </w:p>
        </w:tc>
      </w:tr>
      <w:tr w:rsidR="00F138C1" w:rsidRPr="009A7BB5" w:rsidTr="00F138C1">
        <w:tc>
          <w:tcPr>
            <w:tcW w:w="4239" w:type="dxa"/>
            <w:shd w:val="clear" w:color="auto" w:fill="auto"/>
          </w:tcPr>
          <w:p w:rsidR="00DA1D48" w:rsidRPr="009A7BB5" w:rsidRDefault="00BE287E" w:rsidP="00DA1D48">
            <w:pPr>
              <w:rPr>
                <w:sz w:val="20"/>
                <w:szCs w:val="20"/>
                <w:lang w:val="en-US"/>
              </w:rPr>
            </w:pPr>
            <w:r w:rsidRPr="009A7BB5">
              <w:rPr>
                <w:b/>
                <w:sz w:val="20"/>
                <w:szCs w:val="20"/>
                <w:lang w:val="en-US"/>
              </w:rPr>
              <w:t>Panagiotis Pavlakidis</w:t>
            </w:r>
          </w:p>
          <w:p w:rsidR="00DA1D48" w:rsidRPr="009A7BB5" w:rsidRDefault="00DA1D48" w:rsidP="00DA1D48">
            <w:pPr>
              <w:tabs>
                <w:tab w:val="left" w:pos="-1440"/>
                <w:tab w:val="left" w:pos="-720"/>
              </w:tabs>
              <w:rPr>
                <w:sz w:val="20"/>
                <w:szCs w:val="20"/>
                <w:lang w:val="en-US"/>
              </w:rPr>
            </w:pPr>
            <w:r w:rsidRPr="009A7BB5">
              <w:rPr>
                <w:sz w:val="20"/>
                <w:szCs w:val="20"/>
                <w:lang w:val="en-US"/>
              </w:rPr>
              <w:tab/>
            </w:r>
            <w:r w:rsidR="00BE287E" w:rsidRPr="009A7BB5">
              <w:rPr>
                <w:sz w:val="20"/>
                <w:szCs w:val="20"/>
                <w:lang w:val="en-US"/>
              </w:rPr>
              <w:t>Franklin, Jonathan</w:t>
            </w:r>
          </w:p>
          <w:p w:rsidR="00DA1D48" w:rsidRPr="009A7BB5" w:rsidRDefault="00EC6816" w:rsidP="00DA1D48">
            <w:pPr>
              <w:tabs>
                <w:tab w:val="left" w:pos="-1440"/>
                <w:tab w:val="left" w:pos="-720"/>
              </w:tabs>
              <w:rPr>
                <w:sz w:val="20"/>
                <w:szCs w:val="20"/>
                <w:lang w:val="en-US"/>
              </w:rPr>
            </w:pPr>
            <w:r w:rsidRPr="009A7BB5">
              <w:rPr>
                <w:sz w:val="20"/>
                <w:szCs w:val="20"/>
                <w:lang w:val="en-US"/>
              </w:rPr>
              <w:tab/>
            </w:r>
            <w:r w:rsidR="00BE287E" w:rsidRPr="009A7BB5">
              <w:rPr>
                <w:sz w:val="20"/>
                <w:szCs w:val="20"/>
                <w:lang w:val="en-US"/>
              </w:rPr>
              <w:t>Franklin &amp; Franklin</w:t>
            </w:r>
          </w:p>
          <w:p w:rsidR="00EC6816" w:rsidRPr="009A7BB5" w:rsidRDefault="00EC6816" w:rsidP="00DA1D48">
            <w:pPr>
              <w:tabs>
                <w:tab w:val="left" w:pos="-1440"/>
                <w:tab w:val="left" w:pos="-720"/>
              </w:tabs>
              <w:rPr>
                <w:sz w:val="20"/>
                <w:szCs w:val="20"/>
                <w:lang w:val="en-US"/>
              </w:rPr>
            </w:pPr>
          </w:p>
          <w:p w:rsidR="00DA1D48" w:rsidRPr="009A7BB5" w:rsidRDefault="00DA1D48" w:rsidP="00DA1D48">
            <w:pPr>
              <w:tabs>
                <w:tab w:val="left" w:pos="-1440"/>
                <w:tab w:val="left" w:pos="-720"/>
              </w:tabs>
              <w:rPr>
                <w:sz w:val="20"/>
                <w:szCs w:val="20"/>
                <w:lang w:val="en-US"/>
              </w:rPr>
            </w:pPr>
            <w:r w:rsidRPr="009A7BB5">
              <w:rPr>
                <w:sz w:val="20"/>
                <w:szCs w:val="20"/>
                <w:lang w:val="en-US"/>
              </w:rPr>
              <w:tab/>
              <w:t>v. (4</w:t>
            </w:r>
            <w:r w:rsidR="00882974" w:rsidRPr="009A7BB5">
              <w:rPr>
                <w:sz w:val="20"/>
                <w:szCs w:val="20"/>
                <w:lang w:val="en-US"/>
              </w:rPr>
              <w:t>0055</w:t>
            </w:r>
            <w:r w:rsidRPr="009A7BB5">
              <w:rPr>
                <w:sz w:val="20"/>
                <w:szCs w:val="20"/>
                <w:lang w:val="en-US"/>
              </w:rPr>
              <w:t>)</w:t>
            </w:r>
          </w:p>
          <w:p w:rsidR="00DA1D48" w:rsidRPr="009A7BB5" w:rsidRDefault="00DA1D48" w:rsidP="00DA1D48">
            <w:pPr>
              <w:tabs>
                <w:tab w:val="left" w:pos="-1440"/>
                <w:tab w:val="left" w:pos="-720"/>
              </w:tabs>
              <w:rPr>
                <w:sz w:val="20"/>
                <w:szCs w:val="20"/>
                <w:lang w:val="en-US"/>
              </w:rPr>
            </w:pPr>
          </w:p>
          <w:p w:rsidR="00DA1D48" w:rsidRPr="009A7BB5" w:rsidRDefault="00BE287E" w:rsidP="00DA1D48">
            <w:pPr>
              <w:tabs>
                <w:tab w:val="left" w:pos="-1440"/>
                <w:tab w:val="left" w:pos="-720"/>
              </w:tabs>
              <w:rPr>
                <w:b/>
                <w:sz w:val="20"/>
                <w:szCs w:val="20"/>
                <w:lang w:val="en-US"/>
              </w:rPr>
            </w:pPr>
            <w:r w:rsidRPr="009A7BB5">
              <w:rPr>
                <w:b/>
                <w:sz w:val="20"/>
                <w:szCs w:val="20"/>
                <w:lang w:val="en-US"/>
              </w:rPr>
              <w:t>Georgia Pavlakidis</w:t>
            </w:r>
            <w:r w:rsidR="00DA1D48" w:rsidRPr="009A7BB5">
              <w:rPr>
                <w:b/>
                <w:sz w:val="20"/>
                <w:szCs w:val="20"/>
                <w:lang w:val="en-US"/>
              </w:rPr>
              <w:t xml:space="preserve"> (</w:t>
            </w:r>
            <w:r w:rsidRPr="009A7BB5">
              <w:rPr>
                <w:b/>
                <w:sz w:val="20"/>
                <w:szCs w:val="20"/>
                <w:lang w:val="en-US"/>
              </w:rPr>
              <w:t>Que</w:t>
            </w:r>
            <w:r w:rsidR="00DA1D48" w:rsidRPr="009A7BB5">
              <w:rPr>
                <w:b/>
                <w:sz w:val="20"/>
                <w:szCs w:val="20"/>
                <w:lang w:val="en-US"/>
              </w:rPr>
              <w:t>.)</w:t>
            </w:r>
          </w:p>
          <w:p w:rsidR="00DA1D48" w:rsidRPr="009A7BB5" w:rsidRDefault="00DA1D48" w:rsidP="00DA1D48">
            <w:pPr>
              <w:tabs>
                <w:tab w:val="left" w:pos="-1440"/>
                <w:tab w:val="left" w:pos="-720"/>
              </w:tabs>
              <w:rPr>
                <w:sz w:val="20"/>
                <w:szCs w:val="20"/>
                <w:lang w:val="en-US"/>
              </w:rPr>
            </w:pPr>
            <w:r w:rsidRPr="009A7BB5">
              <w:rPr>
                <w:sz w:val="20"/>
                <w:szCs w:val="20"/>
                <w:lang w:val="en-US"/>
              </w:rPr>
              <w:tab/>
            </w:r>
            <w:r w:rsidR="00BE287E" w:rsidRPr="009A7BB5">
              <w:rPr>
                <w:sz w:val="20"/>
                <w:szCs w:val="20"/>
                <w:lang w:val="en-US"/>
              </w:rPr>
              <w:t>Kmec, Steven Mark</w:t>
            </w:r>
          </w:p>
          <w:p w:rsidR="00DA1D48" w:rsidRPr="009A7BB5" w:rsidRDefault="00DA1D48" w:rsidP="00DA1D48">
            <w:pPr>
              <w:tabs>
                <w:tab w:val="left" w:pos="-1440"/>
                <w:tab w:val="left" w:pos="-720"/>
              </w:tabs>
              <w:rPr>
                <w:sz w:val="20"/>
                <w:szCs w:val="20"/>
              </w:rPr>
            </w:pPr>
          </w:p>
          <w:p w:rsidR="00DA1D48" w:rsidRPr="009A7BB5" w:rsidRDefault="00DA1D48" w:rsidP="00DA1D48">
            <w:pPr>
              <w:rPr>
                <w:sz w:val="20"/>
                <w:szCs w:val="20"/>
              </w:rPr>
            </w:pPr>
            <w:r w:rsidRPr="009A7BB5">
              <w:rPr>
                <w:sz w:val="20"/>
                <w:szCs w:val="20"/>
              </w:rPr>
              <w:t xml:space="preserve">FILING DATE: </w:t>
            </w:r>
            <w:r w:rsidR="00BE287E" w:rsidRPr="009A7BB5">
              <w:rPr>
                <w:sz w:val="20"/>
                <w:szCs w:val="20"/>
              </w:rPr>
              <w:t>March</w:t>
            </w:r>
            <w:r w:rsidRPr="009A7BB5">
              <w:rPr>
                <w:sz w:val="20"/>
                <w:szCs w:val="20"/>
              </w:rPr>
              <w:t xml:space="preserve"> </w:t>
            </w:r>
            <w:r w:rsidR="00BE287E" w:rsidRPr="009A7BB5">
              <w:rPr>
                <w:sz w:val="20"/>
                <w:szCs w:val="20"/>
              </w:rPr>
              <w:t>9</w:t>
            </w:r>
            <w:r w:rsidRPr="009A7BB5">
              <w:rPr>
                <w:sz w:val="20"/>
                <w:szCs w:val="20"/>
              </w:rPr>
              <w:t>, 202</w:t>
            </w:r>
            <w:r w:rsidR="00E8642A" w:rsidRPr="009A7BB5">
              <w:rPr>
                <w:sz w:val="20"/>
                <w:szCs w:val="20"/>
              </w:rPr>
              <w:t>2</w:t>
            </w:r>
          </w:p>
          <w:p w:rsidR="00DA1D48" w:rsidRPr="009A7BB5" w:rsidRDefault="00DA1D48" w:rsidP="00DA1D48">
            <w:pPr>
              <w:rPr>
                <w:sz w:val="20"/>
                <w:szCs w:val="20"/>
              </w:rPr>
            </w:pPr>
          </w:p>
          <w:p w:rsidR="00F138C1" w:rsidRPr="009A7BB5" w:rsidRDefault="009A7BB5" w:rsidP="00DA1D48">
            <w:pPr>
              <w:rPr>
                <w:sz w:val="20"/>
                <w:szCs w:val="20"/>
                <w:lang w:val="en-US"/>
              </w:rPr>
            </w:pPr>
            <w:r w:rsidRPr="009A7BB5">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9A7BB5" w:rsidRDefault="00F138C1" w:rsidP="00F138C1">
            <w:pPr>
              <w:jc w:val="center"/>
              <w:rPr>
                <w:sz w:val="20"/>
                <w:szCs w:val="20"/>
                <w:lang w:val="en-US"/>
              </w:rPr>
            </w:pPr>
          </w:p>
          <w:p w:rsidR="00DA1D48" w:rsidRPr="009A7BB5" w:rsidRDefault="00DA1D48" w:rsidP="00F138C1">
            <w:pPr>
              <w:jc w:val="center"/>
              <w:rPr>
                <w:sz w:val="20"/>
                <w:szCs w:val="20"/>
                <w:lang w:val="en-US"/>
              </w:rPr>
            </w:pPr>
          </w:p>
          <w:p w:rsidR="00DA1D48" w:rsidRPr="009A7BB5" w:rsidRDefault="00DA1D48" w:rsidP="00F138C1">
            <w:pPr>
              <w:jc w:val="center"/>
              <w:rPr>
                <w:sz w:val="20"/>
                <w:szCs w:val="20"/>
                <w:lang w:val="en-US"/>
              </w:rPr>
            </w:pPr>
          </w:p>
          <w:p w:rsidR="00DA1D48" w:rsidRPr="009A7BB5" w:rsidRDefault="00DA1D48" w:rsidP="00F138C1">
            <w:pPr>
              <w:jc w:val="center"/>
              <w:rPr>
                <w:sz w:val="20"/>
                <w:szCs w:val="20"/>
                <w:lang w:val="en-US"/>
              </w:rPr>
            </w:pPr>
          </w:p>
          <w:p w:rsidR="00DA1D48" w:rsidRPr="009A7BB5" w:rsidRDefault="00DA1D48" w:rsidP="00F138C1">
            <w:pPr>
              <w:jc w:val="center"/>
              <w:rPr>
                <w:sz w:val="20"/>
                <w:szCs w:val="20"/>
                <w:lang w:val="en-US"/>
              </w:rPr>
            </w:pPr>
          </w:p>
          <w:p w:rsidR="00DA1D48" w:rsidRPr="009A7BB5" w:rsidRDefault="00DA1D48" w:rsidP="00F138C1">
            <w:pPr>
              <w:jc w:val="center"/>
              <w:rPr>
                <w:sz w:val="20"/>
                <w:szCs w:val="20"/>
                <w:lang w:val="en-US"/>
              </w:rPr>
            </w:pPr>
          </w:p>
          <w:p w:rsidR="00DA1D48" w:rsidRPr="009A7BB5" w:rsidRDefault="00DA1D48" w:rsidP="00F138C1">
            <w:pPr>
              <w:jc w:val="center"/>
              <w:rPr>
                <w:sz w:val="20"/>
                <w:szCs w:val="20"/>
                <w:lang w:val="en-US"/>
              </w:rPr>
            </w:pPr>
          </w:p>
          <w:p w:rsidR="00DA1D48" w:rsidRPr="009A7BB5" w:rsidRDefault="00DA1D48" w:rsidP="00F138C1">
            <w:pPr>
              <w:jc w:val="center"/>
              <w:rPr>
                <w:sz w:val="20"/>
                <w:szCs w:val="20"/>
                <w:lang w:val="en-US"/>
              </w:rPr>
            </w:pPr>
          </w:p>
          <w:p w:rsidR="00DA1D48" w:rsidRPr="009A7BB5" w:rsidRDefault="00DA1D48" w:rsidP="00F138C1">
            <w:pPr>
              <w:jc w:val="center"/>
              <w:rPr>
                <w:sz w:val="20"/>
                <w:szCs w:val="20"/>
                <w:lang w:val="en-US"/>
              </w:rPr>
            </w:pPr>
          </w:p>
          <w:p w:rsidR="00DA1D48" w:rsidRPr="009A7BB5" w:rsidRDefault="00DA1D48" w:rsidP="00F138C1">
            <w:pPr>
              <w:jc w:val="center"/>
              <w:rPr>
                <w:sz w:val="20"/>
                <w:szCs w:val="20"/>
                <w:lang w:val="en-US"/>
              </w:rPr>
            </w:pPr>
          </w:p>
          <w:p w:rsidR="00DA1D48" w:rsidRPr="009A7BB5" w:rsidRDefault="00DA1D48" w:rsidP="00F138C1">
            <w:pPr>
              <w:jc w:val="center"/>
              <w:rPr>
                <w:sz w:val="20"/>
                <w:szCs w:val="20"/>
                <w:lang w:val="en-US"/>
              </w:rPr>
            </w:pPr>
          </w:p>
          <w:p w:rsidR="00DA1D48" w:rsidRPr="009A7BB5" w:rsidRDefault="00DA1D48" w:rsidP="00F138C1">
            <w:pPr>
              <w:jc w:val="center"/>
              <w:rPr>
                <w:sz w:val="20"/>
                <w:szCs w:val="20"/>
                <w:lang w:val="en-US"/>
              </w:rPr>
            </w:pPr>
          </w:p>
          <w:p w:rsidR="00DA1D48" w:rsidRPr="009A7BB5" w:rsidRDefault="00DA1D48" w:rsidP="00F138C1">
            <w:pPr>
              <w:jc w:val="center"/>
              <w:rPr>
                <w:sz w:val="20"/>
                <w:szCs w:val="20"/>
                <w:lang w:val="en-US"/>
              </w:rPr>
            </w:pPr>
          </w:p>
        </w:tc>
        <w:tc>
          <w:tcPr>
            <w:tcW w:w="4239" w:type="dxa"/>
            <w:shd w:val="clear" w:color="auto" w:fill="auto"/>
          </w:tcPr>
          <w:p w:rsidR="00DA1D48" w:rsidRPr="009A7BB5" w:rsidRDefault="00BE287E" w:rsidP="00DA1D48">
            <w:pPr>
              <w:rPr>
                <w:b/>
                <w:sz w:val="20"/>
                <w:szCs w:val="20"/>
                <w:lang w:val="fr-CA"/>
              </w:rPr>
            </w:pPr>
            <w:r w:rsidRPr="009A7BB5">
              <w:rPr>
                <w:b/>
                <w:sz w:val="20"/>
                <w:szCs w:val="20"/>
                <w:lang w:val="fr-CA"/>
              </w:rPr>
              <w:t>Bertrand Bouchard</w:t>
            </w:r>
          </w:p>
          <w:p w:rsidR="00DA1D48" w:rsidRPr="009A7BB5" w:rsidRDefault="00DA1D48" w:rsidP="00DA1D48">
            <w:pPr>
              <w:tabs>
                <w:tab w:val="left" w:pos="-1440"/>
                <w:tab w:val="left" w:pos="-720"/>
              </w:tabs>
              <w:rPr>
                <w:sz w:val="20"/>
                <w:szCs w:val="20"/>
                <w:lang w:val="fr-CA"/>
              </w:rPr>
            </w:pPr>
            <w:r w:rsidRPr="009A7BB5">
              <w:rPr>
                <w:sz w:val="20"/>
                <w:szCs w:val="20"/>
                <w:lang w:val="fr-CA"/>
              </w:rPr>
              <w:tab/>
            </w:r>
            <w:r w:rsidR="00BE287E" w:rsidRPr="009A7BB5">
              <w:rPr>
                <w:sz w:val="20"/>
                <w:szCs w:val="20"/>
                <w:lang w:val="fr-CA"/>
              </w:rPr>
              <w:t>Bertrand Bouchard</w:t>
            </w:r>
          </w:p>
          <w:p w:rsidR="00DA1D48" w:rsidRPr="009A7BB5" w:rsidRDefault="00DA1D48" w:rsidP="00DA1D48">
            <w:pPr>
              <w:tabs>
                <w:tab w:val="left" w:pos="-1440"/>
                <w:tab w:val="left" w:pos="-720"/>
              </w:tabs>
              <w:rPr>
                <w:sz w:val="20"/>
                <w:szCs w:val="20"/>
                <w:lang w:val="fr-CA"/>
              </w:rPr>
            </w:pPr>
          </w:p>
          <w:p w:rsidR="00DA1D48" w:rsidRPr="009A7BB5" w:rsidRDefault="00DA1D48" w:rsidP="00DA1D48">
            <w:pPr>
              <w:tabs>
                <w:tab w:val="left" w:pos="-1440"/>
                <w:tab w:val="left" w:pos="-720"/>
              </w:tabs>
              <w:rPr>
                <w:sz w:val="20"/>
                <w:szCs w:val="20"/>
                <w:lang w:val="fr-CA"/>
              </w:rPr>
            </w:pPr>
            <w:r w:rsidRPr="009A7BB5">
              <w:rPr>
                <w:sz w:val="20"/>
                <w:szCs w:val="20"/>
                <w:lang w:val="fr-CA"/>
              </w:rPr>
              <w:tab/>
              <w:t>c. (39</w:t>
            </w:r>
            <w:r w:rsidR="00882974" w:rsidRPr="009A7BB5">
              <w:rPr>
                <w:sz w:val="20"/>
                <w:szCs w:val="20"/>
                <w:lang w:val="fr-CA"/>
              </w:rPr>
              <w:t>986</w:t>
            </w:r>
            <w:r w:rsidRPr="009A7BB5">
              <w:rPr>
                <w:sz w:val="20"/>
                <w:szCs w:val="20"/>
                <w:lang w:val="fr-CA"/>
              </w:rPr>
              <w:t>)</w:t>
            </w:r>
          </w:p>
          <w:p w:rsidR="00DA1D48" w:rsidRPr="009A7BB5" w:rsidRDefault="00DA1D48" w:rsidP="00DA1D48">
            <w:pPr>
              <w:tabs>
                <w:tab w:val="left" w:pos="-1440"/>
                <w:tab w:val="left" w:pos="-720"/>
              </w:tabs>
              <w:rPr>
                <w:sz w:val="20"/>
                <w:szCs w:val="20"/>
                <w:lang w:val="fr-CA"/>
              </w:rPr>
            </w:pPr>
          </w:p>
          <w:p w:rsidR="00DA1D48" w:rsidRPr="009A7BB5" w:rsidRDefault="00BE287E" w:rsidP="00DA1D48">
            <w:pPr>
              <w:tabs>
                <w:tab w:val="left" w:pos="-1440"/>
                <w:tab w:val="left" w:pos="-720"/>
              </w:tabs>
              <w:rPr>
                <w:b/>
                <w:sz w:val="20"/>
                <w:szCs w:val="20"/>
                <w:lang w:val="fr-CA"/>
              </w:rPr>
            </w:pPr>
            <w:r w:rsidRPr="009A7BB5">
              <w:rPr>
                <w:b/>
                <w:sz w:val="20"/>
                <w:szCs w:val="20"/>
                <w:lang w:val="fr-CA"/>
              </w:rPr>
              <w:t>Jean Felix Racicot, et al.</w:t>
            </w:r>
            <w:r w:rsidR="00DA1D48" w:rsidRPr="009A7BB5">
              <w:rPr>
                <w:sz w:val="20"/>
                <w:szCs w:val="20"/>
                <w:lang w:val="fr-CA"/>
              </w:rPr>
              <w:t xml:space="preserve"> </w:t>
            </w:r>
            <w:r w:rsidR="00DA1D48" w:rsidRPr="009A7BB5">
              <w:rPr>
                <w:b/>
                <w:sz w:val="20"/>
                <w:szCs w:val="20"/>
                <w:lang w:val="fr-CA"/>
              </w:rPr>
              <w:t>(Qc)</w:t>
            </w:r>
          </w:p>
          <w:p w:rsidR="00DA1D48" w:rsidRPr="009A7BB5" w:rsidRDefault="00DA1D48" w:rsidP="00DA1D48">
            <w:pPr>
              <w:tabs>
                <w:tab w:val="left" w:pos="-1440"/>
                <w:tab w:val="left" w:pos="-720"/>
              </w:tabs>
              <w:rPr>
                <w:sz w:val="20"/>
                <w:szCs w:val="20"/>
                <w:lang w:val="fr-CA"/>
              </w:rPr>
            </w:pPr>
            <w:r w:rsidRPr="009A7BB5">
              <w:rPr>
                <w:sz w:val="20"/>
                <w:szCs w:val="20"/>
                <w:lang w:val="fr-CA"/>
              </w:rPr>
              <w:tab/>
            </w:r>
            <w:r w:rsidR="009459DE" w:rsidRPr="009A7BB5">
              <w:rPr>
                <w:sz w:val="20"/>
                <w:szCs w:val="20"/>
                <w:lang w:val="fr-CA"/>
              </w:rPr>
              <w:t>Marchand, François</w:t>
            </w:r>
          </w:p>
          <w:p w:rsidR="00DA1D48" w:rsidRPr="009A7BB5" w:rsidRDefault="00DA1D48" w:rsidP="00DA1D48">
            <w:pPr>
              <w:tabs>
                <w:tab w:val="left" w:pos="-1440"/>
                <w:tab w:val="left" w:pos="-720"/>
              </w:tabs>
              <w:rPr>
                <w:sz w:val="20"/>
                <w:szCs w:val="20"/>
                <w:lang w:val="fr-CA"/>
              </w:rPr>
            </w:pPr>
            <w:r w:rsidRPr="009A7BB5">
              <w:rPr>
                <w:sz w:val="20"/>
                <w:szCs w:val="20"/>
                <w:lang w:val="fr-CA"/>
              </w:rPr>
              <w:tab/>
            </w:r>
            <w:r w:rsidR="009459DE" w:rsidRPr="009A7BB5">
              <w:rPr>
                <w:sz w:val="20"/>
                <w:szCs w:val="20"/>
                <w:lang w:val="fr-CA"/>
              </w:rPr>
              <w:t>de Grandpré Chait s.e.n.c.r.l.</w:t>
            </w:r>
          </w:p>
          <w:p w:rsidR="00DA1D48" w:rsidRPr="009A7BB5" w:rsidRDefault="00DA1D48" w:rsidP="00DA1D48">
            <w:pPr>
              <w:tabs>
                <w:tab w:val="left" w:pos="-1440"/>
                <w:tab w:val="left" w:pos="-720"/>
              </w:tabs>
              <w:rPr>
                <w:sz w:val="20"/>
                <w:szCs w:val="20"/>
                <w:lang w:val="fr-CA"/>
              </w:rPr>
            </w:pPr>
          </w:p>
          <w:p w:rsidR="00DA1D48" w:rsidRPr="009A7BB5" w:rsidRDefault="00DA1D48" w:rsidP="00DA1D48">
            <w:pPr>
              <w:rPr>
                <w:sz w:val="20"/>
                <w:szCs w:val="20"/>
                <w:lang w:val="fr-CA"/>
              </w:rPr>
            </w:pPr>
            <w:r w:rsidRPr="009A7BB5">
              <w:rPr>
                <w:sz w:val="20"/>
                <w:szCs w:val="20"/>
                <w:lang w:val="fr-CA"/>
              </w:rPr>
              <w:t xml:space="preserve">DATE DE PRODUCTION : le </w:t>
            </w:r>
            <w:r w:rsidR="00BE287E" w:rsidRPr="009A7BB5">
              <w:rPr>
                <w:sz w:val="20"/>
                <w:szCs w:val="20"/>
                <w:lang w:val="fr-CA"/>
              </w:rPr>
              <w:t>29</w:t>
            </w:r>
            <w:r w:rsidRPr="009A7BB5">
              <w:rPr>
                <w:sz w:val="20"/>
                <w:szCs w:val="20"/>
                <w:lang w:val="fr-CA"/>
              </w:rPr>
              <w:t xml:space="preserve"> </w:t>
            </w:r>
            <w:r w:rsidR="00BE287E" w:rsidRPr="009A7BB5">
              <w:rPr>
                <w:sz w:val="20"/>
                <w:szCs w:val="20"/>
                <w:lang w:val="fr-CA"/>
              </w:rPr>
              <w:t>décembre</w:t>
            </w:r>
            <w:r w:rsidRPr="009A7BB5">
              <w:rPr>
                <w:sz w:val="20"/>
                <w:szCs w:val="20"/>
                <w:lang w:val="fr-CA"/>
              </w:rPr>
              <w:t xml:space="preserve"> 202</w:t>
            </w:r>
            <w:r w:rsidR="00BE287E" w:rsidRPr="009A7BB5">
              <w:rPr>
                <w:sz w:val="20"/>
                <w:szCs w:val="20"/>
                <w:lang w:val="fr-CA"/>
              </w:rPr>
              <w:t>1</w:t>
            </w:r>
          </w:p>
          <w:p w:rsidR="00DA1D48" w:rsidRPr="009A7BB5" w:rsidRDefault="00DA1D48" w:rsidP="00DA1D48">
            <w:pPr>
              <w:rPr>
                <w:sz w:val="20"/>
                <w:szCs w:val="20"/>
                <w:lang w:val="fr-CA"/>
              </w:rPr>
            </w:pPr>
          </w:p>
          <w:p w:rsidR="00F138C1" w:rsidRPr="009A7BB5" w:rsidRDefault="009A7BB5" w:rsidP="00DA1D48">
            <w:pPr>
              <w:rPr>
                <w:sz w:val="20"/>
                <w:szCs w:val="20"/>
                <w:lang w:val="fr-CA"/>
              </w:rPr>
            </w:pPr>
            <w:r w:rsidRPr="009A7BB5">
              <w:rPr>
                <w:sz w:val="20"/>
                <w:szCs w:val="20"/>
                <w:lang w:val="fr-CA"/>
              </w:rPr>
              <w:pict>
                <v:rect id="_x0000_i1030" style="width:108pt;height:1pt" o:hrpct="0" o:hrstd="t" o:hrnoshade="t" o:hr="t" fillcolor="black [3213]" stroked="f"/>
              </w:pict>
            </w:r>
          </w:p>
        </w:tc>
      </w:tr>
    </w:tbl>
    <w:p w:rsidR="006F0B1B" w:rsidRPr="009A7BB5" w:rsidRDefault="006F0B1B">
      <w:r w:rsidRPr="009A7BB5">
        <w:br w:type="page"/>
      </w:r>
    </w:p>
    <w:tbl>
      <w:tblPr>
        <w:tblW w:w="5000" w:type="pct"/>
        <w:tblLook w:val="04A0" w:firstRow="1" w:lastRow="0" w:firstColumn="1" w:lastColumn="0" w:noHBand="0" w:noVBand="1"/>
      </w:tblPr>
      <w:tblGrid>
        <w:gridCol w:w="4239"/>
        <w:gridCol w:w="1141"/>
        <w:gridCol w:w="4239"/>
      </w:tblGrid>
      <w:tr w:rsidR="006F0B1B" w:rsidRPr="009A7BB5" w:rsidTr="00F138C1">
        <w:tc>
          <w:tcPr>
            <w:tcW w:w="4239" w:type="dxa"/>
            <w:shd w:val="clear" w:color="auto" w:fill="auto"/>
          </w:tcPr>
          <w:p w:rsidR="006F0B1B" w:rsidRPr="009A7BB5" w:rsidRDefault="009459DE" w:rsidP="006F0B1B">
            <w:pPr>
              <w:rPr>
                <w:sz w:val="20"/>
                <w:szCs w:val="20"/>
                <w:lang w:val="en-US"/>
              </w:rPr>
            </w:pPr>
            <w:r w:rsidRPr="009A7BB5">
              <w:rPr>
                <w:b/>
                <w:sz w:val="20"/>
                <w:szCs w:val="20"/>
                <w:lang w:val="en-US"/>
              </w:rPr>
              <w:lastRenderedPageBreak/>
              <w:t>Ty Watts</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9459DE" w:rsidRPr="009A7BB5">
              <w:rPr>
                <w:sz w:val="20"/>
                <w:szCs w:val="20"/>
                <w:lang w:val="en-US"/>
              </w:rPr>
              <w:t>Ty Watts</w:t>
            </w:r>
          </w:p>
          <w:p w:rsidR="006F0B1B" w:rsidRPr="009A7BB5" w:rsidRDefault="006F0B1B" w:rsidP="006F0B1B">
            <w:pPr>
              <w:tabs>
                <w:tab w:val="left" w:pos="-1440"/>
                <w:tab w:val="left" w:pos="-720"/>
              </w:tabs>
              <w:rPr>
                <w:sz w:val="20"/>
                <w:szCs w:val="20"/>
                <w:lang w:val="en-US"/>
              </w:rPr>
            </w:pPr>
          </w:p>
          <w:p w:rsidR="006F0B1B" w:rsidRPr="009A7BB5" w:rsidRDefault="006F0B1B" w:rsidP="006F0B1B">
            <w:pPr>
              <w:tabs>
                <w:tab w:val="left" w:pos="-1440"/>
                <w:tab w:val="left" w:pos="-720"/>
              </w:tabs>
              <w:rPr>
                <w:sz w:val="20"/>
                <w:szCs w:val="20"/>
                <w:lang w:val="en-US"/>
              </w:rPr>
            </w:pPr>
            <w:r w:rsidRPr="009A7BB5">
              <w:rPr>
                <w:sz w:val="20"/>
                <w:szCs w:val="20"/>
                <w:lang w:val="en-US"/>
              </w:rPr>
              <w:tab/>
              <w:t>v. (4</w:t>
            </w:r>
            <w:r w:rsidR="00882974" w:rsidRPr="009A7BB5">
              <w:rPr>
                <w:sz w:val="20"/>
                <w:szCs w:val="20"/>
                <w:lang w:val="en-US"/>
              </w:rPr>
              <w:t>0014</w:t>
            </w:r>
            <w:r w:rsidRPr="009A7BB5">
              <w:rPr>
                <w:sz w:val="20"/>
                <w:szCs w:val="20"/>
                <w:lang w:val="en-US"/>
              </w:rPr>
              <w:t>)</w:t>
            </w:r>
          </w:p>
          <w:p w:rsidR="006F0B1B" w:rsidRPr="009A7BB5" w:rsidRDefault="006F0B1B" w:rsidP="006F0B1B">
            <w:pPr>
              <w:tabs>
                <w:tab w:val="left" w:pos="-1440"/>
                <w:tab w:val="left" w:pos="-720"/>
              </w:tabs>
              <w:rPr>
                <w:sz w:val="20"/>
                <w:szCs w:val="20"/>
                <w:lang w:val="en-US"/>
              </w:rPr>
            </w:pPr>
          </w:p>
          <w:p w:rsidR="006F0B1B" w:rsidRPr="009A7BB5" w:rsidRDefault="009459DE" w:rsidP="006F0B1B">
            <w:pPr>
              <w:tabs>
                <w:tab w:val="left" w:pos="-1440"/>
                <w:tab w:val="left" w:pos="-720"/>
              </w:tabs>
              <w:rPr>
                <w:b/>
                <w:sz w:val="20"/>
                <w:szCs w:val="20"/>
                <w:lang w:val="en-US"/>
              </w:rPr>
            </w:pPr>
            <w:r w:rsidRPr="009A7BB5">
              <w:rPr>
                <w:b/>
                <w:sz w:val="20"/>
                <w:szCs w:val="20"/>
                <w:lang w:val="en-US"/>
              </w:rPr>
              <w:t>Mountain Country Property Management Ltd.</w:t>
            </w:r>
            <w:r w:rsidR="006F0B1B" w:rsidRPr="009A7BB5">
              <w:rPr>
                <w:b/>
                <w:sz w:val="20"/>
                <w:szCs w:val="20"/>
                <w:lang w:val="en-US"/>
              </w:rPr>
              <w:t xml:space="preserve"> (</w:t>
            </w:r>
            <w:r w:rsidRPr="009A7BB5">
              <w:rPr>
                <w:b/>
                <w:sz w:val="20"/>
                <w:szCs w:val="20"/>
                <w:lang w:val="en-US"/>
              </w:rPr>
              <w:t>B.C</w:t>
            </w:r>
            <w:r w:rsidR="006F0B1B" w:rsidRPr="009A7BB5">
              <w:rPr>
                <w:b/>
                <w:sz w:val="20"/>
                <w:szCs w:val="20"/>
                <w:lang w:val="en-US"/>
              </w:rPr>
              <w:t>.)</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9459DE" w:rsidRPr="009A7BB5">
              <w:rPr>
                <w:sz w:val="20"/>
                <w:szCs w:val="20"/>
                <w:lang w:val="en-US"/>
              </w:rPr>
              <w:t>Lowe, Kristen</w:t>
            </w:r>
          </w:p>
          <w:p w:rsidR="006F0B1B" w:rsidRPr="009A7BB5" w:rsidRDefault="006F0B1B" w:rsidP="006F0B1B">
            <w:pPr>
              <w:tabs>
                <w:tab w:val="left" w:pos="-1440"/>
                <w:tab w:val="left" w:pos="-720"/>
              </w:tabs>
              <w:rPr>
                <w:sz w:val="20"/>
                <w:szCs w:val="20"/>
              </w:rPr>
            </w:pPr>
            <w:r w:rsidRPr="009A7BB5">
              <w:rPr>
                <w:sz w:val="20"/>
                <w:szCs w:val="20"/>
                <w:lang w:val="en-US"/>
              </w:rPr>
              <w:tab/>
            </w:r>
            <w:r w:rsidR="009459DE" w:rsidRPr="009A7BB5">
              <w:rPr>
                <w:sz w:val="20"/>
                <w:szCs w:val="20"/>
              </w:rPr>
              <w:t>Race &amp; Company LLP</w:t>
            </w:r>
          </w:p>
          <w:p w:rsidR="006F0B1B" w:rsidRPr="009A7BB5" w:rsidRDefault="006F0B1B" w:rsidP="006F0B1B">
            <w:pPr>
              <w:tabs>
                <w:tab w:val="left" w:pos="-1440"/>
                <w:tab w:val="left" w:pos="-720"/>
              </w:tabs>
              <w:rPr>
                <w:sz w:val="20"/>
                <w:szCs w:val="20"/>
              </w:rPr>
            </w:pPr>
          </w:p>
          <w:p w:rsidR="006F0B1B" w:rsidRPr="009A7BB5" w:rsidRDefault="006F0B1B" w:rsidP="006F0B1B">
            <w:pPr>
              <w:rPr>
                <w:sz w:val="20"/>
                <w:szCs w:val="20"/>
              </w:rPr>
            </w:pPr>
            <w:r w:rsidRPr="009A7BB5">
              <w:rPr>
                <w:sz w:val="20"/>
                <w:szCs w:val="20"/>
              </w:rPr>
              <w:t xml:space="preserve">FILING DATE: </w:t>
            </w:r>
            <w:r w:rsidR="009459DE" w:rsidRPr="009A7BB5">
              <w:rPr>
                <w:sz w:val="20"/>
                <w:szCs w:val="20"/>
              </w:rPr>
              <w:t>December</w:t>
            </w:r>
            <w:r w:rsidRPr="009A7BB5">
              <w:rPr>
                <w:sz w:val="20"/>
                <w:szCs w:val="20"/>
              </w:rPr>
              <w:t xml:space="preserve"> </w:t>
            </w:r>
            <w:r w:rsidR="009459DE" w:rsidRPr="009A7BB5">
              <w:rPr>
                <w:sz w:val="20"/>
                <w:szCs w:val="20"/>
              </w:rPr>
              <w:t>31</w:t>
            </w:r>
            <w:r w:rsidRPr="009A7BB5">
              <w:rPr>
                <w:sz w:val="20"/>
                <w:szCs w:val="20"/>
              </w:rPr>
              <w:t>, 202</w:t>
            </w:r>
            <w:r w:rsidR="009459DE" w:rsidRPr="009A7BB5">
              <w:rPr>
                <w:sz w:val="20"/>
                <w:szCs w:val="20"/>
              </w:rPr>
              <w:t>1</w:t>
            </w:r>
          </w:p>
          <w:p w:rsidR="006F0B1B" w:rsidRPr="009A7BB5" w:rsidRDefault="006F0B1B" w:rsidP="006F0B1B">
            <w:pPr>
              <w:rPr>
                <w:sz w:val="20"/>
                <w:szCs w:val="20"/>
              </w:rPr>
            </w:pPr>
          </w:p>
          <w:p w:rsidR="006F0B1B" w:rsidRPr="009A7BB5" w:rsidRDefault="009A7BB5" w:rsidP="006F0B1B">
            <w:pPr>
              <w:rPr>
                <w:b/>
                <w:sz w:val="20"/>
                <w:szCs w:val="20"/>
                <w:lang w:val="en-US"/>
              </w:rPr>
            </w:pPr>
            <w:r w:rsidRPr="009A7BB5">
              <w:rPr>
                <w:sz w:val="20"/>
                <w:szCs w:val="20"/>
                <w:lang w:val="fr-CA"/>
              </w:rPr>
              <w:pict>
                <v:rect id="_x0000_i1031" style="width:108pt;height:1pt" o:hrpct="0" o:hrstd="t" o:hrnoshade="t" o:hr="t" fillcolor="black [3213]" stroked="f"/>
              </w:pict>
            </w:r>
          </w:p>
        </w:tc>
        <w:tc>
          <w:tcPr>
            <w:tcW w:w="1141" w:type="dxa"/>
            <w:shd w:val="clear" w:color="auto" w:fill="auto"/>
          </w:tcPr>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tc>
        <w:tc>
          <w:tcPr>
            <w:tcW w:w="4239" w:type="dxa"/>
            <w:shd w:val="clear" w:color="auto" w:fill="auto"/>
          </w:tcPr>
          <w:p w:rsidR="006F0B1B" w:rsidRPr="009A7BB5" w:rsidRDefault="009459DE" w:rsidP="006F0B1B">
            <w:pPr>
              <w:rPr>
                <w:sz w:val="20"/>
                <w:szCs w:val="20"/>
                <w:lang w:val="en-US"/>
              </w:rPr>
            </w:pPr>
            <w:r w:rsidRPr="009A7BB5">
              <w:rPr>
                <w:b/>
                <w:sz w:val="20"/>
                <w:szCs w:val="20"/>
                <w:lang w:val="en-US"/>
              </w:rPr>
              <w:t>Shell Global Solutions Canada Inc.</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9459DE" w:rsidRPr="009A7BB5">
              <w:rPr>
                <w:sz w:val="20"/>
                <w:szCs w:val="20"/>
                <w:lang w:val="en-US"/>
              </w:rPr>
              <w:t>Babich, Sara</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9459DE" w:rsidRPr="009A7BB5">
              <w:rPr>
                <w:sz w:val="20"/>
                <w:szCs w:val="20"/>
                <w:lang w:val="en-US"/>
              </w:rPr>
              <w:t>Shell Canada Limited</w:t>
            </w:r>
          </w:p>
          <w:p w:rsidR="006F0B1B" w:rsidRPr="009A7BB5" w:rsidRDefault="006F0B1B" w:rsidP="006F0B1B">
            <w:pPr>
              <w:tabs>
                <w:tab w:val="left" w:pos="-1440"/>
                <w:tab w:val="left" w:pos="-720"/>
              </w:tabs>
              <w:rPr>
                <w:sz w:val="20"/>
                <w:szCs w:val="20"/>
                <w:lang w:val="en-US"/>
              </w:rPr>
            </w:pPr>
          </w:p>
          <w:p w:rsidR="006F0B1B" w:rsidRPr="009A7BB5" w:rsidRDefault="006F0B1B" w:rsidP="006F0B1B">
            <w:pPr>
              <w:tabs>
                <w:tab w:val="left" w:pos="-1440"/>
                <w:tab w:val="left" w:pos="-720"/>
              </w:tabs>
              <w:rPr>
                <w:sz w:val="20"/>
                <w:szCs w:val="20"/>
                <w:lang w:val="en-US"/>
              </w:rPr>
            </w:pPr>
            <w:r w:rsidRPr="009A7BB5">
              <w:rPr>
                <w:sz w:val="20"/>
                <w:szCs w:val="20"/>
                <w:lang w:val="en-US"/>
              </w:rPr>
              <w:tab/>
              <w:t>v. (4</w:t>
            </w:r>
            <w:r w:rsidR="00882974" w:rsidRPr="009A7BB5">
              <w:rPr>
                <w:sz w:val="20"/>
                <w:szCs w:val="20"/>
                <w:lang w:val="en-US"/>
              </w:rPr>
              <w:t>0056</w:t>
            </w:r>
            <w:r w:rsidRPr="009A7BB5">
              <w:rPr>
                <w:sz w:val="20"/>
                <w:szCs w:val="20"/>
                <w:lang w:val="en-US"/>
              </w:rPr>
              <w:t>)</w:t>
            </w:r>
          </w:p>
          <w:p w:rsidR="006F0B1B" w:rsidRPr="009A7BB5" w:rsidRDefault="006F0B1B" w:rsidP="006F0B1B">
            <w:pPr>
              <w:tabs>
                <w:tab w:val="left" w:pos="-1440"/>
                <w:tab w:val="left" w:pos="-720"/>
              </w:tabs>
              <w:rPr>
                <w:sz w:val="20"/>
                <w:szCs w:val="20"/>
                <w:lang w:val="en-US"/>
              </w:rPr>
            </w:pPr>
          </w:p>
          <w:p w:rsidR="006F0B1B" w:rsidRPr="009A7BB5" w:rsidRDefault="009459DE" w:rsidP="006F0B1B">
            <w:pPr>
              <w:tabs>
                <w:tab w:val="left" w:pos="-1440"/>
                <w:tab w:val="left" w:pos="-720"/>
              </w:tabs>
              <w:rPr>
                <w:b/>
                <w:sz w:val="20"/>
                <w:szCs w:val="20"/>
                <w:lang w:val="en-US"/>
              </w:rPr>
            </w:pPr>
            <w:r w:rsidRPr="009A7BB5">
              <w:rPr>
                <w:b/>
                <w:sz w:val="20"/>
                <w:szCs w:val="20"/>
                <w:lang w:val="en-US"/>
              </w:rPr>
              <w:t>Terri Rice</w:t>
            </w:r>
            <w:r w:rsidR="006F0B1B" w:rsidRPr="009A7BB5">
              <w:rPr>
                <w:b/>
                <w:sz w:val="20"/>
                <w:szCs w:val="20"/>
                <w:lang w:val="en-US"/>
              </w:rPr>
              <w:t xml:space="preserve"> (</w:t>
            </w:r>
            <w:r w:rsidRPr="009A7BB5">
              <w:rPr>
                <w:b/>
                <w:sz w:val="20"/>
                <w:szCs w:val="20"/>
                <w:lang w:val="en-US"/>
              </w:rPr>
              <w:t>Alta.</w:t>
            </w:r>
            <w:r w:rsidR="006F0B1B" w:rsidRPr="009A7BB5">
              <w:rPr>
                <w:b/>
                <w:sz w:val="20"/>
                <w:szCs w:val="20"/>
                <w:lang w:val="en-US"/>
              </w:rPr>
              <w:t>)</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9459DE" w:rsidRPr="009A7BB5">
              <w:rPr>
                <w:sz w:val="20"/>
                <w:szCs w:val="20"/>
                <w:lang w:val="en-US"/>
              </w:rPr>
              <w:t>Fairbrother, Joel</w:t>
            </w:r>
          </w:p>
          <w:p w:rsidR="006F0B1B" w:rsidRPr="009A7BB5" w:rsidRDefault="006F0B1B" w:rsidP="006F0B1B">
            <w:pPr>
              <w:tabs>
                <w:tab w:val="left" w:pos="-1440"/>
                <w:tab w:val="left" w:pos="-720"/>
              </w:tabs>
              <w:rPr>
                <w:sz w:val="20"/>
                <w:szCs w:val="20"/>
              </w:rPr>
            </w:pPr>
            <w:r w:rsidRPr="009A7BB5">
              <w:rPr>
                <w:sz w:val="20"/>
                <w:szCs w:val="20"/>
                <w:lang w:val="en-US"/>
              </w:rPr>
              <w:tab/>
            </w:r>
            <w:r w:rsidR="009459DE" w:rsidRPr="009A7BB5">
              <w:rPr>
                <w:sz w:val="20"/>
                <w:szCs w:val="20"/>
              </w:rPr>
              <w:t>Bow River Law LLP</w:t>
            </w:r>
          </w:p>
          <w:p w:rsidR="006F0B1B" w:rsidRPr="009A7BB5" w:rsidRDefault="006F0B1B" w:rsidP="006F0B1B">
            <w:pPr>
              <w:tabs>
                <w:tab w:val="left" w:pos="-1440"/>
                <w:tab w:val="left" w:pos="-720"/>
              </w:tabs>
              <w:rPr>
                <w:sz w:val="20"/>
                <w:szCs w:val="20"/>
              </w:rPr>
            </w:pPr>
          </w:p>
          <w:p w:rsidR="006F0B1B" w:rsidRPr="009A7BB5" w:rsidRDefault="006F0B1B" w:rsidP="006F0B1B">
            <w:pPr>
              <w:rPr>
                <w:sz w:val="20"/>
                <w:szCs w:val="20"/>
              </w:rPr>
            </w:pPr>
            <w:r w:rsidRPr="009A7BB5">
              <w:rPr>
                <w:sz w:val="20"/>
                <w:szCs w:val="20"/>
              </w:rPr>
              <w:t xml:space="preserve">FILING DATE: </w:t>
            </w:r>
            <w:r w:rsidR="009459DE" w:rsidRPr="009A7BB5">
              <w:rPr>
                <w:sz w:val="20"/>
                <w:szCs w:val="20"/>
              </w:rPr>
              <w:t>March</w:t>
            </w:r>
            <w:r w:rsidRPr="009A7BB5">
              <w:rPr>
                <w:sz w:val="20"/>
                <w:szCs w:val="20"/>
              </w:rPr>
              <w:t xml:space="preserve"> </w:t>
            </w:r>
            <w:r w:rsidR="009459DE" w:rsidRPr="009A7BB5">
              <w:rPr>
                <w:sz w:val="20"/>
                <w:szCs w:val="20"/>
              </w:rPr>
              <w:t>10</w:t>
            </w:r>
            <w:r w:rsidRPr="009A7BB5">
              <w:rPr>
                <w:sz w:val="20"/>
                <w:szCs w:val="20"/>
              </w:rPr>
              <w:t>, 2022</w:t>
            </w:r>
          </w:p>
          <w:p w:rsidR="006F0B1B" w:rsidRPr="009A7BB5" w:rsidRDefault="006F0B1B" w:rsidP="006F0B1B">
            <w:pPr>
              <w:rPr>
                <w:sz w:val="20"/>
                <w:szCs w:val="20"/>
              </w:rPr>
            </w:pPr>
          </w:p>
          <w:p w:rsidR="006F0B1B" w:rsidRPr="009A7BB5" w:rsidRDefault="009A7BB5" w:rsidP="006F0B1B">
            <w:pPr>
              <w:rPr>
                <w:b/>
                <w:sz w:val="20"/>
                <w:szCs w:val="20"/>
                <w:lang w:val="fr-CA"/>
              </w:rPr>
            </w:pPr>
            <w:r w:rsidRPr="009A7BB5">
              <w:rPr>
                <w:sz w:val="20"/>
                <w:szCs w:val="20"/>
                <w:lang w:val="fr-CA"/>
              </w:rPr>
              <w:pict>
                <v:rect id="_x0000_i1032" style="width:108pt;height:1pt" o:hrpct="0" o:hrstd="t" o:hrnoshade="t" o:hr="t" fillcolor="black [3213]" stroked="f"/>
              </w:pict>
            </w:r>
          </w:p>
        </w:tc>
      </w:tr>
      <w:tr w:rsidR="006F0B1B" w:rsidRPr="009A7BB5" w:rsidTr="00F138C1">
        <w:tc>
          <w:tcPr>
            <w:tcW w:w="4239" w:type="dxa"/>
            <w:shd w:val="clear" w:color="auto" w:fill="auto"/>
          </w:tcPr>
          <w:p w:rsidR="006F0B1B" w:rsidRPr="009A7BB5" w:rsidRDefault="009459DE" w:rsidP="006F0B1B">
            <w:pPr>
              <w:rPr>
                <w:sz w:val="20"/>
                <w:szCs w:val="20"/>
                <w:lang w:val="en-US"/>
              </w:rPr>
            </w:pPr>
            <w:r w:rsidRPr="009A7BB5">
              <w:rPr>
                <w:b/>
                <w:sz w:val="20"/>
                <w:szCs w:val="20"/>
                <w:lang w:val="en-US"/>
              </w:rPr>
              <w:t>M.S.</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9459DE" w:rsidRPr="009A7BB5">
              <w:rPr>
                <w:sz w:val="20"/>
                <w:szCs w:val="20"/>
                <w:lang w:val="en-US"/>
              </w:rPr>
              <w:t>Assor, David</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9459DE" w:rsidRPr="009A7BB5">
              <w:rPr>
                <w:sz w:val="20"/>
                <w:szCs w:val="20"/>
                <w:lang w:val="en-US"/>
              </w:rPr>
              <w:t>Lex Group Inc.</w:t>
            </w:r>
          </w:p>
          <w:p w:rsidR="006F0B1B" w:rsidRPr="009A7BB5" w:rsidRDefault="006F0B1B" w:rsidP="006F0B1B">
            <w:pPr>
              <w:tabs>
                <w:tab w:val="left" w:pos="-1440"/>
                <w:tab w:val="left" w:pos="-720"/>
              </w:tabs>
              <w:rPr>
                <w:sz w:val="20"/>
                <w:szCs w:val="20"/>
                <w:lang w:val="en-US"/>
              </w:rPr>
            </w:pPr>
          </w:p>
          <w:p w:rsidR="006F0B1B" w:rsidRPr="009A7BB5" w:rsidRDefault="006F0B1B" w:rsidP="006F0B1B">
            <w:pPr>
              <w:tabs>
                <w:tab w:val="left" w:pos="-1440"/>
                <w:tab w:val="left" w:pos="-720"/>
              </w:tabs>
              <w:rPr>
                <w:sz w:val="20"/>
                <w:szCs w:val="20"/>
                <w:lang w:val="fr-CA"/>
              </w:rPr>
            </w:pPr>
            <w:r w:rsidRPr="009A7BB5">
              <w:rPr>
                <w:sz w:val="20"/>
                <w:szCs w:val="20"/>
                <w:lang w:val="en-US"/>
              </w:rPr>
              <w:tab/>
            </w:r>
            <w:r w:rsidR="009459DE" w:rsidRPr="009A7BB5">
              <w:rPr>
                <w:sz w:val="20"/>
                <w:szCs w:val="20"/>
                <w:lang w:val="fr-CA"/>
              </w:rPr>
              <w:t>c</w:t>
            </w:r>
            <w:r w:rsidRPr="009A7BB5">
              <w:rPr>
                <w:sz w:val="20"/>
                <w:szCs w:val="20"/>
                <w:lang w:val="fr-CA"/>
              </w:rPr>
              <w:t>. (4</w:t>
            </w:r>
            <w:r w:rsidR="00882974" w:rsidRPr="009A7BB5">
              <w:rPr>
                <w:sz w:val="20"/>
                <w:szCs w:val="20"/>
                <w:lang w:val="fr-CA"/>
              </w:rPr>
              <w:t>0057</w:t>
            </w:r>
            <w:r w:rsidRPr="009A7BB5">
              <w:rPr>
                <w:sz w:val="20"/>
                <w:szCs w:val="20"/>
                <w:lang w:val="fr-CA"/>
              </w:rPr>
              <w:t>)</w:t>
            </w:r>
          </w:p>
          <w:p w:rsidR="006F0B1B" w:rsidRPr="009A7BB5" w:rsidRDefault="006F0B1B" w:rsidP="006F0B1B">
            <w:pPr>
              <w:tabs>
                <w:tab w:val="left" w:pos="-1440"/>
                <w:tab w:val="left" w:pos="-720"/>
              </w:tabs>
              <w:rPr>
                <w:sz w:val="20"/>
                <w:szCs w:val="20"/>
                <w:lang w:val="fr-CA"/>
              </w:rPr>
            </w:pPr>
          </w:p>
          <w:p w:rsidR="006F0B1B" w:rsidRPr="009A7BB5" w:rsidRDefault="009459DE" w:rsidP="006F0B1B">
            <w:pPr>
              <w:tabs>
                <w:tab w:val="left" w:pos="-1440"/>
                <w:tab w:val="left" w:pos="-720"/>
              </w:tabs>
              <w:rPr>
                <w:b/>
                <w:sz w:val="20"/>
                <w:szCs w:val="20"/>
                <w:lang w:val="fr-CA"/>
              </w:rPr>
            </w:pPr>
            <w:r w:rsidRPr="009A7BB5">
              <w:rPr>
                <w:b/>
                <w:sz w:val="20"/>
                <w:szCs w:val="20"/>
                <w:lang w:val="fr-CA"/>
              </w:rPr>
              <w:t>Sa Majesté la Reine</w:t>
            </w:r>
            <w:r w:rsidR="006F0B1B" w:rsidRPr="009A7BB5">
              <w:rPr>
                <w:b/>
                <w:sz w:val="20"/>
                <w:szCs w:val="20"/>
                <w:lang w:val="fr-CA"/>
              </w:rPr>
              <w:t xml:space="preserve"> (</w:t>
            </w:r>
            <w:r w:rsidRPr="009A7BB5">
              <w:rPr>
                <w:b/>
                <w:sz w:val="20"/>
                <w:szCs w:val="20"/>
                <w:lang w:val="fr-CA"/>
              </w:rPr>
              <w:t>C.F.</w:t>
            </w:r>
            <w:r w:rsidR="006F0B1B" w:rsidRPr="009A7BB5">
              <w:rPr>
                <w:b/>
                <w:sz w:val="20"/>
                <w:szCs w:val="20"/>
                <w:lang w:val="fr-CA"/>
              </w:rPr>
              <w:t>)</w:t>
            </w:r>
          </w:p>
          <w:p w:rsidR="006F0B1B" w:rsidRPr="009A7BB5" w:rsidRDefault="006F0B1B" w:rsidP="006F0B1B">
            <w:pPr>
              <w:tabs>
                <w:tab w:val="left" w:pos="-1440"/>
                <w:tab w:val="left" w:pos="-720"/>
              </w:tabs>
              <w:rPr>
                <w:sz w:val="20"/>
                <w:szCs w:val="20"/>
                <w:lang w:val="fr-CA"/>
              </w:rPr>
            </w:pPr>
            <w:r w:rsidRPr="009A7BB5">
              <w:rPr>
                <w:sz w:val="20"/>
                <w:szCs w:val="20"/>
                <w:lang w:val="fr-CA"/>
              </w:rPr>
              <w:tab/>
            </w:r>
            <w:r w:rsidR="009459DE" w:rsidRPr="009A7BB5">
              <w:rPr>
                <w:sz w:val="20"/>
                <w:szCs w:val="20"/>
                <w:lang w:val="fr-CA"/>
              </w:rPr>
              <w:t>Demers, Ian</w:t>
            </w:r>
          </w:p>
          <w:p w:rsidR="006F0B1B" w:rsidRPr="009A7BB5" w:rsidRDefault="006F0B1B" w:rsidP="006F0B1B">
            <w:pPr>
              <w:tabs>
                <w:tab w:val="left" w:pos="-1440"/>
                <w:tab w:val="left" w:pos="-720"/>
              </w:tabs>
              <w:rPr>
                <w:sz w:val="20"/>
                <w:szCs w:val="20"/>
                <w:lang w:val="fr-CA"/>
              </w:rPr>
            </w:pPr>
            <w:r w:rsidRPr="009A7BB5">
              <w:rPr>
                <w:sz w:val="20"/>
                <w:szCs w:val="20"/>
                <w:lang w:val="fr-CA"/>
              </w:rPr>
              <w:tab/>
            </w:r>
            <w:r w:rsidR="009459DE" w:rsidRPr="009A7BB5">
              <w:rPr>
                <w:sz w:val="20"/>
                <w:szCs w:val="20"/>
                <w:lang w:val="fr-CA"/>
              </w:rPr>
              <w:t>Ministère de la Justice</w:t>
            </w:r>
          </w:p>
          <w:p w:rsidR="006F0B1B" w:rsidRPr="009A7BB5" w:rsidRDefault="006F0B1B" w:rsidP="006F0B1B">
            <w:pPr>
              <w:tabs>
                <w:tab w:val="left" w:pos="-1440"/>
                <w:tab w:val="left" w:pos="-720"/>
              </w:tabs>
              <w:rPr>
                <w:sz w:val="20"/>
                <w:szCs w:val="20"/>
                <w:lang w:val="fr-CA"/>
              </w:rPr>
            </w:pPr>
          </w:p>
          <w:p w:rsidR="006F0B1B" w:rsidRPr="009A7BB5" w:rsidRDefault="006F0B1B" w:rsidP="006F0B1B">
            <w:pPr>
              <w:rPr>
                <w:sz w:val="20"/>
                <w:szCs w:val="20"/>
                <w:lang w:val="fr-CA"/>
              </w:rPr>
            </w:pPr>
            <w:r w:rsidRPr="009A7BB5">
              <w:rPr>
                <w:sz w:val="20"/>
                <w:szCs w:val="20"/>
                <w:lang w:val="fr-CA"/>
              </w:rPr>
              <w:t>DATE</w:t>
            </w:r>
            <w:r w:rsidR="009459DE" w:rsidRPr="009A7BB5">
              <w:rPr>
                <w:sz w:val="20"/>
                <w:szCs w:val="20"/>
                <w:lang w:val="fr-CA"/>
              </w:rPr>
              <w:t xml:space="preserve"> DE PRODUCTION</w:t>
            </w:r>
            <w:r w:rsidRPr="009A7BB5">
              <w:rPr>
                <w:sz w:val="20"/>
                <w:szCs w:val="20"/>
                <w:lang w:val="fr-CA"/>
              </w:rPr>
              <w:t xml:space="preserve">: </w:t>
            </w:r>
            <w:r w:rsidR="009459DE" w:rsidRPr="009A7BB5">
              <w:rPr>
                <w:sz w:val="20"/>
                <w:szCs w:val="20"/>
                <w:lang w:val="fr-CA"/>
              </w:rPr>
              <w:t>le</w:t>
            </w:r>
            <w:r w:rsidRPr="009A7BB5">
              <w:rPr>
                <w:sz w:val="20"/>
                <w:szCs w:val="20"/>
                <w:lang w:val="fr-CA"/>
              </w:rPr>
              <w:t xml:space="preserve"> </w:t>
            </w:r>
            <w:r w:rsidR="009459DE" w:rsidRPr="009A7BB5">
              <w:rPr>
                <w:sz w:val="20"/>
                <w:szCs w:val="20"/>
                <w:lang w:val="fr-CA"/>
              </w:rPr>
              <w:t>10 mars</w:t>
            </w:r>
            <w:r w:rsidRPr="009A7BB5">
              <w:rPr>
                <w:sz w:val="20"/>
                <w:szCs w:val="20"/>
                <w:lang w:val="fr-CA"/>
              </w:rPr>
              <w:t xml:space="preserve"> 2022</w:t>
            </w:r>
          </w:p>
          <w:p w:rsidR="006F0B1B" w:rsidRPr="009A7BB5" w:rsidRDefault="006F0B1B" w:rsidP="006F0B1B">
            <w:pPr>
              <w:rPr>
                <w:sz w:val="20"/>
                <w:szCs w:val="20"/>
                <w:lang w:val="fr-CA"/>
              </w:rPr>
            </w:pPr>
          </w:p>
          <w:p w:rsidR="006F0B1B" w:rsidRPr="009A7BB5" w:rsidRDefault="009A7BB5" w:rsidP="006F0B1B">
            <w:pPr>
              <w:rPr>
                <w:b/>
                <w:sz w:val="20"/>
                <w:szCs w:val="20"/>
                <w:lang w:val="en-US"/>
              </w:rPr>
            </w:pPr>
            <w:r w:rsidRPr="009A7BB5">
              <w:rPr>
                <w:sz w:val="20"/>
                <w:szCs w:val="20"/>
                <w:lang w:val="fr-CA"/>
              </w:rPr>
              <w:pict>
                <v:rect id="_x0000_i1033" style="width:108pt;height:1pt" o:hrpct="0" o:hrstd="t" o:hrnoshade="t" o:hr="t" fillcolor="black [3213]" stroked="f"/>
              </w:pict>
            </w:r>
          </w:p>
        </w:tc>
        <w:tc>
          <w:tcPr>
            <w:tcW w:w="1141" w:type="dxa"/>
            <w:shd w:val="clear" w:color="auto" w:fill="auto"/>
          </w:tcPr>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9459DE" w:rsidRPr="009A7BB5" w:rsidRDefault="009459DE"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tc>
        <w:tc>
          <w:tcPr>
            <w:tcW w:w="4239" w:type="dxa"/>
            <w:shd w:val="clear" w:color="auto" w:fill="auto"/>
          </w:tcPr>
          <w:p w:rsidR="006F0B1B" w:rsidRPr="009A7BB5" w:rsidRDefault="009459DE" w:rsidP="006F0B1B">
            <w:pPr>
              <w:rPr>
                <w:sz w:val="20"/>
                <w:szCs w:val="20"/>
                <w:lang w:val="fr-CA"/>
              </w:rPr>
            </w:pPr>
            <w:r w:rsidRPr="009A7BB5">
              <w:rPr>
                <w:b/>
                <w:sz w:val="20"/>
                <w:szCs w:val="20"/>
                <w:lang w:val="fr-CA"/>
              </w:rPr>
              <w:t>R.S., personnellement et en sa qualité de tuteur de l'enfant A.B., et al.</w:t>
            </w:r>
          </w:p>
          <w:p w:rsidR="006F0B1B" w:rsidRPr="009A7BB5" w:rsidRDefault="006F0B1B" w:rsidP="006F0B1B">
            <w:pPr>
              <w:tabs>
                <w:tab w:val="left" w:pos="-1440"/>
                <w:tab w:val="left" w:pos="-720"/>
              </w:tabs>
              <w:rPr>
                <w:sz w:val="20"/>
                <w:szCs w:val="20"/>
                <w:lang w:val="fr-CA"/>
              </w:rPr>
            </w:pPr>
            <w:r w:rsidRPr="009A7BB5">
              <w:rPr>
                <w:sz w:val="20"/>
                <w:szCs w:val="20"/>
                <w:lang w:val="fr-CA"/>
              </w:rPr>
              <w:tab/>
            </w:r>
            <w:r w:rsidR="009459DE" w:rsidRPr="009A7BB5">
              <w:rPr>
                <w:sz w:val="20"/>
                <w:szCs w:val="20"/>
                <w:lang w:val="fr-CA"/>
              </w:rPr>
              <w:t>Lespérance, André</w:t>
            </w:r>
          </w:p>
          <w:p w:rsidR="006F0B1B" w:rsidRPr="009A7BB5" w:rsidRDefault="006F0B1B" w:rsidP="006F0B1B">
            <w:pPr>
              <w:tabs>
                <w:tab w:val="left" w:pos="-1440"/>
                <w:tab w:val="left" w:pos="-720"/>
              </w:tabs>
              <w:rPr>
                <w:sz w:val="20"/>
                <w:szCs w:val="20"/>
                <w:lang w:val="fr-CA"/>
              </w:rPr>
            </w:pPr>
            <w:r w:rsidRPr="009A7BB5">
              <w:rPr>
                <w:sz w:val="20"/>
                <w:szCs w:val="20"/>
                <w:lang w:val="fr-CA"/>
              </w:rPr>
              <w:tab/>
            </w:r>
            <w:r w:rsidR="009C0EBC" w:rsidRPr="009A7BB5">
              <w:rPr>
                <w:sz w:val="20"/>
                <w:szCs w:val="20"/>
                <w:lang w:val="fr-CA"/>
              </w:rPr>
              <w:t>Trudel, Johnston &amp; Lespérance</w:t>
            </w:r>
          </w:p>
          <w:p w:rsidR="006F0B1B" w:rsidRPr="009A7BB5" w:rsidRDefault="006F0B1B" w:rsidP="006F0B1B">
            <w:pPr>
              <w:tabs>
                <w:tab w:val="left" w:pos="-1440"/>
                <w:tab w:val="left" w:pos="-720"/>
              </w:tabs>
              <w:rPr>
                <w:sz w:val="20"/>
                <w:szCs w:val="20"/>
                <w:lang w:val="fr-CA"/>
              </w:rPr>
            </w:pPr>
          </w:p>
          <w:p w:rsidR="006F0B1B" w:rsidRPr="009A7BB5" w:rsidRDefault="006F0B1B" w:rsidP="006F0B1B">
            <w:pPr>
              <w:tabs>
                <w:tab w:val="left" w:pos="-1440"/>
                <w:tab w:val="left" w:pos="-720"/>
              </w:tabs>
              <w:rPr>
                <w:sz w:val="20"/>
                <w:szCs w:val="20"/>
                <w:lang w:val="fr-CA"/>
              </w:rPr>
            </w:pPr>
            <w:r w:rsidRPr="009A7BB5">
              <w:rPr>
                <w:sz w:val="20"/>
                <w:szCs w:val="20"/>
                <w:lang w:val="fr-CA"/>
              </w:rPr>
              <w:tab/>
            </w:r>
            <w:r w:rsidR="009459DE" w:rsidRPr="009A7BB5">
              <w:rPr>
                <w:sz w:val="20"/>
                <w:szCs w:val="20"/>
                <w:lang w:val="fr-CA"/>
              </w:rPr>
              <w:t>c</w:t>
            </w:r>
            <w:r w:rsidRPr="009A7BB5">
              <w:rPr>
                <w:sz w:val="20"/>
                <w:szCs w:val="20"/>
                <w:lang w:val="fr-CA"/>
              </w:rPr>
              <w:t>. (4</w:t>
            </w:r>
            <w:r w:rsidR="00882974" w:rsidRPr="009A7BB5">
              <w:rPr>
                <w:sz w:val="20"/>
                <w:szCs w:val="20"/>
                <w:lang w:val="fr-CA"/>
              </w:rPr>
              <w:t>0058</w:t>
            </w:r>
            <w:r w:rsidRPr="009A7BB5">
              <w:rPr>
                <w:sz w:val="20"/>
                <w:szCs w:val="20"/>
                <w:lang w:val="fr-CA"/>
              </w:rPr>
              <w:t>)</w:t>
            </w:r>
          </w:p>
          <w:p w:rsidR="006F0B1B" w:rsidRPr="009A7BB5" w:rsidRDefault="006F0B1B" w:rsidP="006F0B1B">
            <w:pPr>
              <w:tabs>
                <w:tab w:val="left" w:pos="-1440"/>
                <w:tab w:val="left" w:pos="-720"/>
              </w:tabs>
              <w:rPr>
                <w:sz w:val="20"/>
                <w:szCs w:val="20"/>
                <w:lang w:val="fr-CA"/>
              </w:rPr>
            </w:pPr>
          </w:p>
          <w:p w:rsidR="006F0B1B" w:rsidRPr="009A7BB5" w:rsidRDefault="009459DE" w:rsidP="006F0B1B">
            <w:pPr>
              <w:tabs>
                <w:tab w:val="left" w:pos="-1440"/>
                <w:tab w:val="left" w:pos="-720"/>
              </w:tabs>
              <w:rPr>
                <w:b/>
                <w:sz w:val="20"/>
                <w:szCs w:val="20"/>
                <w:lang w:val="fr-CA"/>
              </w:rPr>
            </w:pPr>
            <w:r w:rsidRPr="009A7BB5">
              <w:rPr>
                <w:b/>
                <w:sz w:val="20"/>
                <w:szCs w:val="20"/>
                <w:lang w:val="fr-CA"/>
              </w:rPr>
              <w:t>Procureur général du Québec</w:t>
            </w:r>
            <w:r w:rsidR="006F0B1B" w:rsidRPr="009A7BB5">
              <w:rPr>
                <w:b/>
                <w:sz w:val="20"/>
                <w:szCs w:val="20"/>
                <w:lang w:val="fr-CA"/>
              </w:rPr>
              <w:t xml:space="preserve"> (</w:t>
            </w:r>
            <w:r w:rsidRPr="009A7BB5">
              <w:rPr>
                <w:b/>
                <w:sz w:val="20"/>
                <w:szCs w:val="20"/>
                <w:lang w:val="fr-CA"/>
              </w:rPr>
              <w:t>Qc</w:t>
            </w:r>
            <w:r w:rsidR="006F0B1B" w:rsidRPr="009A7BB5">
              <w:rPr>
                <w:b/>
                <w:sz w:val="20"/>
                <w:szCs w:val="20"/>
                <w:lang w:val="fr-CA"/>
              </w:rPr>
              <w:t>)</w:t>
            </w:r>
          </w:p>
          <w:p w:rsidR="006F0B1B" w:rsidRPr="009A7BB5" w:rsidRDefault="006F0B1B" w:rsidP="006F0B1B">
            <w:pPr>
              <w:tabs>
                <w:tab w:val="left" w:pos="-1440"/>
                <w:tab w:val="left" w:pos="-720"/>
              </w:tabs>
              <w:rPr>
                <w:sz w:val="20"/>
                <w:szCs w:val="20"/>
                <w:lang w:val="fr-CA"/>
              </w:rPr>
            </w:pPr>
            <w:r w:rsidRPr="009A7BB5">
              <w:rPr>
                <w:sz w:val="20"/>
                <w:szCs w:val="20"/>
                <w:lang w:val="fr-CA"/>
              </w:rPr>
              <w:tab/>
            </w:r>
            <w:r w:rsidR="009C0EBC" w:rsidRPr="009A7BB5">
              <w:rPr>
                <w:sz w:val="20"/>
                <w:szCs w:val="20"/>
                <w:lang w:val="fr-CA"/>
              </w:rPr>
              <w:t>Schiller, Christian</w:t>
            </w:r>
          </w:p>
          <w:p w:rsidR="006F0B1B" w:rsidRPr="009A7BB5" w:rsidRDefault="006F0B1B" w:rsidP="006F0B1B">
            <w:pPr>
              <w:tabs>
                <w:tab w:val="left" w:pos="-1440"/>
                <w:tab w:val="left" w:pos="-720"/>
              </w:tabs>
              <w:rPr>
                <w:sz w:val="20"/>
                <w:szCs w:val="20"/>
                <w:lang w:val="fr-CA"/>
              </w:rPr>
            </w:pPr>
            <w:r w:rsidRPr="009A7BB5">
              <w:rPr>
                <w:sz w:val="20"/>
                <w:szCs w:val="20"/>
                <w:lang w:val="fr-CA"/>
              </w:rPr>
              <w:tab/>
            </w:r>
            <w:r w:rsidR="009C0EBC" w:rsidRPr="009A7BB5">
              <w:rPr>
                <w:sz w:val="20"/>
                <w:szCs w:val="20"/>
                <w:lang w:val="fr-CA"/>
              </w:rPr>
              <w:t>Ministère de la Justice du Québec</w:t>
            </w:r>
          </w:p>
          <w:p w:rsidR="006F0B1B" w:rsidRPr="009A7BB5" w:rsidRDefault="006F0B1B" w:rsidP="006F0B1B">
            <w:pPr>
              <w:tabs>
                <w:tab w:val="left" w:pos="-1440"/>
                <w:tab w:val="left" w:pos="-720"/>
              </w:tabs>
              <w:rPr>
                <w:sz w:val="20"/>
                <w:szCs w:val="20"/>
                <w:lang w:val="fr-CA"/>
              </w:rPr>
            </w:pPr>
          </w:p>
          <w:p w:rsidR="009459DE" w:rsidRPr="009A7BB5" w:rsidRDefault="009459DE" w:rsidP="009459DE">
            <w:pPr>
              <w:rPr>
                <w:sz w:val="20"/>
                <w:szCs w:val="20"/>
                <w:lang w:val="fr-CA"/>
              </w:rPr>
            </w:pPr>
            <w:r w:rsidRPr="009A7BB5">
              <w:rPr>
                <w:sz w:val="20"/>
                <w:szCs w:val="20"/>
                <w:lang w:val="fr-CA"/>
              </w:rPr>
              <w:t>DATE DE PRODUCTION: le 10 mars 2022</w:t>
            </w:r>
          </w:p>
          <w:p w:rsidR="006F0B1B" w:rsidRPr="009A7BB5" w:rsidRDefault="006F0B1B" w:rsidP="006F0B1B">
            <w:pPr>
              <w:rPr>
                <w:sz w:val="20"/>
                <w:szCs w:val="20"/>
                <w:lang w:val="fr-CA"/>
              </w:rPr>
            </w:pPr>
          </w:p>
          <w:p w:rsidR="006F0B1B" w:rsidRPr="009A7BB5" w:rsidRDefault="009A7BB5" w:rsidP="006F0B1B">
            <w:pPr>
              <w:rPr>
                <w:b/>
                <w:sz w:val="20"/>
                <w:szCs w:val="20"/>
                <w:lang w:val="fr-CA"/>
              </w:rPr>
            </w:pPr>
            <w:r w:rsidRPr="009A7BB5">
              <w:rPr>
                <w:sz w:val="20"/>
                <w:szCs w:val="20"/>
                <w:lang w:val="fr-CA"/>
              </w:rPr>
              <w:pict>
                <v:rect id="_x0000_i1034" style="width:108pt;height:1pt" o:hrpct="0" o:hrstd="t" o:hrnoshade="t" o:hr="t" fillcolor="black [3213]" stroked="f"/>
              </w:pict>
            </w:r>
          </w:p>
        </w:tc>
      </w:tr>
      <w:tr w:rsidR="006F0B1B" w:rsidRPr="009A7BB5" w:rsidTr="00F138C1">
        <w:tc>
          <w:tcPr>
            <w:tcW w:w="4239" w:type="dxa"/>
            <w:shd w:val="clear" w:color="auto" w:fill="auto"/>
          </w:tcPr>
          <w:p w:rsidR="006F0B1B" w:rsidRPr="009A7BB5" w:rsidRDefault="009C0EBC" w:rsidP="006F0B1B">
            <w:pPr>
              <w:rPr>
                <w:sz w:val="20"/>
                <w:szCs w:val="20"/>
                <w:lang w:val="en-US"/>
              </w:rPr>
            </w:pPr>
            <w:r w:rsidRPr="009A7BB5">
              <w:rPr>
                <w:b/>
                <w:sz w:val="20"/>
                <w:szCs w:val="20"/>
                <w:lang w:val="en-US"/>
              </w:rPr>
              <w:t>Dale Richardson</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9C0EBC" w:rsidRPr="009A7BB5">
              <w:rPr>
                <w:sz w:val="20"/>
                <w:szCs w:val="20"/>
                <w:lang w:val="en-US"/>
              </w:rPr>
              <w:t>Dale</w:t>
            </w:r>
            <w:r w:rsidRPr="009A7BB5">
              <w:rPr>
                <w:sz w:val="20"/>
                <w:szCs w:val="20"/>
                <w:lang w:val="en-US"/>
              </w:rPr>
              <w:t xml:space="preserve"> </w:t>
            </w:r>
            <w:r w:rsidR="009C0EBC" w:rsidRPr="009A7BB5">
              <w:rPr>
                <w:sz w:val="20"/>
                <w:szCs w:val="20"/>
                <w:lang w:val="en-US"/>
              </w:rPr>
              <w:t>Richardson</w:t>
            </w:r>
          </w:p>
          <w:p w:rsidR="006F0B1B" w:rsidRPr="009A7BB5" w:rsidRDefault="006F0B1B" w:rsidP="006F0B1B">
            <w:pPr>
              <w:tabs>
                <w:tab w:val="left" w:pos="-1440"/>
                <w:tab w:val="left" w:pos="-720"/>
              </w:tabs>
              <w:rPr>
                <w:sz w:val="20"/>
                <w:szCs w:val="20"/>
                <w:lang w:val="en-US"/>
              </w:rPr>
            </w:pPr>
          </w:p>
          <w:p w:rsidR="006F0B1B" w:rsidRPr="009A7BB5" w:rsidRDefault="006F0B1B" w:rsidP="006F0B1B">
            <w:pPr>
              <w:tabs>
                <w:tab w:val="left" w:pos="-1440"/>
                <w:tab w:val="left" w:pos="-720"/>
              </w:tabs>
              <w:rPr>
                <w:sz w:val="20"/>
                <w:szCs w:val="20"/>
                <w:lang w:val="en-US"/>
              </w:rPr>
            </w:pPr>
            <w:r w:rsidRPr="009A7BB5">
              <w:rPr>
                <w:sz w:val="20"/>
                <w:szCs w:val="20"/>
                <w:lang w:val="en-US"/>
              </w:rPr>
              <w:tab/>
              <w:t>v. (39</w:t>
            </w:r>
            <w:r w:rsidR="00882974" w:rsidRPr="009A7BB5">
              <w:rPr>
                <w:sz w:val="20"/>
                <w:szCs w:val="20"/>
                <w:lang w:val="en-US"/>
              </w:rPr>
              <w:t>960</w:t>
            </w:r>
            <w:r w:rsidRPr="009A7BB5">
              <w:rPr>
                <w:sz w:val="20"/>
                <w:szCs w:val="20"/>
                <w:lang w:val="en-US"/>
              </w:rPr>
              <w:t>)</w:t>
            </w:r>
          </w:p>
          <w:p w:rsidR="006F0B1B" w:rsidRPr="009A7BB5" w:rsidRDefault="006F0B1B" w:rsidP="006F0B1B">
            <w:pPr>
              <w:tabs>
                <w:tab w:val="left" w:pos="-1440"/>
                <w:tab w:val="left" w:pos="-720"/>
              </w:tabs>
              <w:rPr>
                <w:sz w:val="20"/>
                <w:szCs w:val="20"/>
                <w:lang w:val="en-US"/>
              </w:rPr>
            </w:pPr>
          </w:p>
          <w:p w:rsidR="006F0B1B" w:rsidRPr="009A7BB5" w:rsidRDefault="009C0EBC" w:rsidP="006F0B1B">
            <w:pPr>
              <w:tabs>
                <w:tab w:val="left" w:pos="-1440"/>
                <w:tab w:val="left" w:pos="-720"/>
              </w:tabs>
              <w:rPr>
                <w:b/>
                <w:sz w:val="20"/>
                <w:szCs w:val="20"/>
                <w:lang w:val="en-US"/>
              </w:rPr>
            </w:pPr>
            <w:r w:rsidRPr="009A7BB5">
              <w:rPr>
                <w:b/>
                <w:sz w:val="20"/>
                <w:szCs w:val="20"/>
                <w:lang w:val="en-US"/>
              </w:rPr>
              <w:t xml:space="preserve">Kimberley Richardson </w:t>
            </w:r>
            <w:r w:rsidR="006F0B1B" w:rsidRPr="009A7BB5">
              <w:rPr>
                <w:b/>
                <w:sz w:val="20"/>
                <w:szCs w:val="20"/>
                <w:lang w:val="en-US"/>
              </w:rPr>
              <w:t>(</w:t>
            </w:r>
            <w:r w:rsidRPr="009A7BB5">
              <w:rPr>
                <w:b/>
                <w:sz w:val="20"/>
                <w:szCs w:val="20"/>
                <w:lang w:val="en-US"/>
              </w:rPr>
              <w:t>Sask</w:t>
            </w:r>
            <w:r w:rsidR="006F0B1B" w:rsidRPr="009A7BB5">
              <w:rPr>
                <w:b/>
                <w:sz w:val="20"/>
                <w:szCs w:val="20"/>
                <w:lang w:val="en-US"/>
              </w:rPr>
              <w:t>.)</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9C0EBC" w:rsidRPr="009A7BB5">
              <w:rPr>
                <w:sz w:val="20"/>
                <w:szCs w:val="20"/>
                <w:lang w:val="en-US"/>
              </w:rPr>
              <w:t>Meiklejohn, Patricia</w:t>
            </w:r>
          </w:p>
          <w:p w:rsidR="006F0B1B" w:rsidRPr="009A7BB5" w:rsidRDefault="006F0B1B" w:rsidP="006F0B1B">
            <w:pPr>
              <w:tabs>
                <w:tab w:val="left" w:pos="-1440"/>
                <w:tab w:val="left" w:pos="-720"/>
              </w:tabs>
              <w:rPr>
                <w:sz w:val="20"/>
                <w:szCs w:val="20"/>
              </w:rPr>
            </w:pPr>
            <w:r w:rsidRPr="009A7BB5">
              <w:rPr>
                <w:sz w:val="20"/>
                <w:szCs w:val="20"/>
                <w:lang w:val="en-US"/>
              </w:rPr>
              <w:tab/>
            </w:r>
            <w:r w:rsidR="009C0EBC" w:rsidRPr="009A7BB5">
              <w:rPr>
                <w:sz w:val="20"/>
                <w:szCs w:val="20"/>
              </w:rPr>
              <w:t>Matrix Law Group</w:t>
            </w:r>
          </w:p>
          <w:p w:rsidR="006F0B1B" w:rsidRPr="009A7BB5" w:rsidRDefault="006F0B1B" w:rsidP="006F0B1B">
            <w:pPr>
              <w:tabs>
                <w:tab w:val="left" w:pos="-1440"/>
                <w:tab w:val="left" w:pos="-720"/>
              </w:tabs>
              <w:rPr>
                <w:sz w:val="20"/>
                <w:szCs w:val="20"/>
              </w:rPr>
            </w:pPr>
          </w:p>
          <w:p w:rsidR="006F0B1B" w:rsidRPr="009A7BB5" w:rsidRDefault="006F0B1B" w:rsidP="006F0B1B">
            <w:pPr>
              <w:rPr>
                <w:sz w:val="20"/>
                <w:szCs w:val="20"/>
              </w:rPr>
            </w:pPr>
            <w:r w:rsidRPr="009A7BB5">
              <w:rPr>
                <w:sz w:val="20"/>
                <w:szCs w:val="20"/>
              </w:rPr>
              <w:t xml:space="preserve">FILING DATE: </w:t>
            </w:r>
            <w:r w:rsidR="009C0EBC" w:rsidRPr="009A7BB5">
              <w:rPr>
                <w:sz w:val="20"/>
                <w:szCs w:val="20"/>
              </w:rPr>
              <w:t>December</w:t>
            </w:r>
            <w:r w:rsidRPr="009A7BB5">
              <w:rPr>
                <w:sz w:val="20"/>
                <w:szCs w:val="20"/>
              </w:rPr>
              <w:t xml:space="preserve"> </w:t>
            </w:r>
            <w:r w:rsidR="009C0EBC" w:rsidRPr="009A7BB5">
              <w:rPr>
                <w:sz w:val="20"/>
                <w:szCs w:val="20"/>
              </w:rPr>
              <w:t>22</w:t>
            </w:r>
            <w:r w:rsidRPr="009A7BB5">
              <w:rPr>
                <w:sz w:val="20"/>
                <w:szCs w:val="20"/>
              </w:rPr>
              <w:t>, 202</w:t>
            </w:r>
            <w:r w:rsidR="009C0EBC" w:rsidRPr="009A7BB5">
              <w:rPr>
                <w:sz w:val="20"/>
                <w:szCs w:val="20"/>
              </w:rPr>
              <w:t>1</w:t>
            </w:r>
          </w:p>
          <w:p w:rsidR="006F0B1B" w:rsidRPr="009A7BB5" w:rsidRDefault="006F0B1B" w:rsidP="006F0B1B">
            <w:pPr>
              <w:rPr>
                <w:sz w:val="20"/>
                <w:szCs w:val="20"/>
              </w:rPr>
            </w:pPr>
          </w:p>
          <w:p w:rsidR="006F0B1B" w:rsidRPr="009A7BB5" w:rsidRDefault="009A7BB5" w:rsidP="006F0B1B">
            <w:pPr>
              <w:rPr>
                <w:b/>
                <w:sz w:val="20"/>
                <w:szCs w:val="20"/>
                <w:lang w:val="en-US"/>
              </w:rPr>
            </w:pPr>
            <w:r w:rsidRPr="009A7BB5">
              <w:rPr>
                <w:sz w:val="20"/>
                <w:szCs w:val="20"/>
                <w:lang w:val="fr-CA"/>
              </w:rPr>
              <w:pict>
                <v:rect id="_x0000_i1035" style="width:108pt;height:1pt" o:hrpct="0" o:hrstd="t" o:hrnoshade="t" o:hr="t" fillcolor="black [3213]" stroked="f"/>
              </w:pict>
            </w:r>
          </w:p>
        </w:tc>
        <w:tc>
          <w:tcPr>
            <w:tcW w:w="1141" w:type="dxa"/>
            <w:shd w:val="clear" w:color="auto" w:fill="auto"/>
          </w:tcPr>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tc>
        <w:tc>
          <w:tcPr>
            <w:tcW w:w="4239" w:type="dxa"/>
            <w:shd w:val="clear" w:color="auto" w:fill="auto"/>
          </w:tcPr>
          <w:p w:rsidR="006F0B1B" w:rsidRPr="009A7BB5" w:rsidRDefault="009C0EBC" w:rsidP="006F0B1B">
            <w:pPr>
              <w:rPr>
                <w:sz w:val="20"/>
                <w:szCs w:val="20"/>
                <w:lang w:val="en-US"/>
              </w:rPr>
            </w:pPr>
            <w:r w:rsidRPr="009A7BB5">
              <w:rPr>
                <w:b/>
                <w:sz w:val="20"/>
                <w:szCs w:val="20"/>
                <w:lang w:val="en-US"/>
              </w:rPr>
              <w:t>Zi An Wang</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9C0EBC" w:rsidRPr="009A7BB5">
              <w:rPr>
                <w:sz w:val="20"/>
                <w:szCs w:val="20"/>
                <w:lang w:val="en-US"/>
              </w:rPr>
              <w:t>Zi An Wang</w:t>
            </w:r>
          </w:p>
          <w:p w:rsidR="006F0B1B" w:rsidRPr="009A7BB5" w:rsidRDefault="006F0B1B" w:rsidP="006F0B1B">
            <w:pPr>
              <w:tabs>
                <w:tab w:val="left" w:pos="-1440"/>
                <w:tab w:val="left" w:pos="-720"/>
              </w:tabs>
              <w:rPr>
                <w:sz w:val="20"/>
                <w:szCs w:val="20"/>
                <w:lang w:val="en-US"/>
              </w:rPr>
            </w:pPr>
          </w:p>
          <w:p w:rsidR="006F0B1B" w:rsidRPr="009A7BB5" w:rsidRDefault="006F0B1B" w:rsidP="006F0B1B">
            <w:pPr>
              <w:tabs>
                <w:tab w:val="left" w:pos="-1440"/>
                <w:tab w:val="left" w:pos="-720"/>
              </w:tabs>
              <w:rPr>
                <w:sz w:val="20"/>
                <w:szCs w:val="20"/>
                <w:lang w:val="fr-CA"/>
              </w:rPr>
            </w:pPr>
            <w:r w:rsidRPr="009A7BB5">
              <w:rPr>
                <w:sz w:val="20"/>
                <w:szCs w:val="20"/>
                <w:lang w:val="en-US"/>
              </w:rPr>
              <w:tab/>
            </w:r>
            <w:r w:rsidRPr="009A7BB5">
              <w:rPr>
                <w:sz w:val="20"/>
                <w:szCs w:val="20"/>
                <w:lang w:val="fr-CA"/>
              </w:rPr>
              <w:t>v. (39</w:t>
            </w:r>
            <w:r w:rsidR="00882974" w:rsidRPr="009A7BB5">
              <w:rPr>
                <w:sz w:val="20"/>
                <w:szCs w:val="20"/>
                <w:lang w:val="fr-CA"/>
              </w:rPr>
              <w:t>967</w:t>
            </w:r>
            <w:r w:rsidRPr="009A7BB5">
              <w:rPr>
                <w:sz w:val="20"/>
                <w:szCs w:val="20"/>
                <w:lang w:val="fr-CA"/>
              </w:rPr>
              <w:t>)</w:t>
            </w:r>
          </w:p>
          <w:p w:rsidR="006F0B1B" w:rsidRPr="009A7BB5" w:rsidRDefault="006F0B1B" w:rsidP="006F0B1B">
            <w:pPr>
              <w:tabs>
                <w:tab w:val="left" w:pos="-1440"/>
                <w:tab w:val="left" w:pos="-720"/>
              </w:tabs>
              <w:rPr>
                <w:sz w:val="20"/>
                <w:szCs w:val="20"/>
                <w:lang w:val="fr-CA"/>
              </w:rPr>
            </w:pPr>
          </w:p>
          <w:p w:rsidR="006F0B1B" w:rsidRPr="009A7BB5" w:rsidRDefault="009C0EBC" w:rsidP="006F0B1B">
            <w:pPr>
              <w:tabs>
                <w:tab w:val="left" w:pos="-1440"/>
                <w:tab w:val="left" w:pos="-720"/>
              </w:tabs>
              <w:rPr>
                <w:b/>
                <w:sz w:val="20"/>
                <w:szCs w:val="20"/>
                <w:lang w:val="en-US"/>
              </w:rPr>
            </w:pPr>
            <w:r w:rsidRPr="009A7BB5">
              <w:rPr>
                <w:b/>
                <w:sz w:val="20"/>
                <w:szCs w:val="20"/>
                <w:lang w:val="fr-CA"/>
              </w:rPr>
              <w:t>Ryan Lee, et al.</w:t>
            </w:r>
            <w:r w:rsidR="006F0B1B" w:rsidRPr="009A7BB5">
              <w:rPr>
                <w:b/>
                <w:sz w:val="20"/>
                <w:szCs w:val="20"/>
                <w:lang w:val="fr-CA"/>
              </w:rPr>
              <w:t xml:space="preserve"> </w:t>
            </w:r>
            <w:r w:rsidR="006F0B1B" w:rsidRPr="009A7BB5">
              <w:rPr>
                <w:b/>
                <w:sz w:val="20"/>
                <w:szCs w:val="20"/>
                <w:lang w:val="en-US"/>
              </w:rPr>
              <w:t>(</w:t>
            </w:r>
            <w:r w:rsidRPr="009A7BB5">
              <w:rPr>
                <w:b/>
                <w:sz w:val="20"/>
                <w:szCs w:val="20"/>
                <w:lang w:val="en-US"/>
              </w:rPr>
              <w:t>B.C</w:t>
            </w:r>
            <w:r w:rsidR="006F0B1B" w:rsidRPr="009A7BB5">
              <w:rPr>
                <w:b/>
                <w:sz w:val="20"/>
                <w:szCs w:val="20"/>
                <w:lang w:val="en-US"/>
              </w:rPr>
              <w:t>.)</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9C0EBC" w:rsidRPr="009A7BB5">
              <w:rPr>
                <w:sz w:val="20"/>
                <w:szCs w:val="20"/>
                <w:lang w:val="en-US"/>
              </w:rPr>
              <w:t>Corbett, Jonathan</w:t>
            </w:r>
          </w:p>
          <w:p w:rsidR="006F0B1B" w:rsidRPr="009A7BB5" w:rsidRDefault="006F0B1B" w:rsidP="006F0B1B">
            <w:pPr>
              <w:tabs>
                <w:tab w:val="left" w:pos="-1440"/>
                <w:tab w:val="left" w:pos="-720"/>
              </w:tabs>
              <w:rPr>
                <w:sz w:val="20"/>
                <w:szCs w:val="20"/>
              </w:rPr>
            </w:pPr>
            <w:r w:rsidRPr="009A7BB5">
              <w:rPr>
                <w:sz w:val="20"/>
                <w:szCs w:val="20"/>
                <w:lang w:val="en-US"/>
              </w:rPr>
              <w:tab/>
            </w:r>
            <w:r w:rsidR="009C0EBC" w:rsidRPr="009A7BB5">
              <w:rPr>
                <w:sz w:val="20"/>
                <w:szCs w:val="20"/>
              </w:rPr>
              <w:t>QA Law</w:t>
            </w:r>
          </w:p>
          <w:p w:rsidR="006F0B1B" w:rsidRPr="009A7BB5" w:rsidRDefault="006F0B1B" w:rsidP="006F0B1B">
            <w:pPr>
              <w:tabs>
                <w:tab w:val="left" w:pos="-1440"/>
                <w:tab w:val="left" w:pos="-720"/>
              </w:tabs>
              <w:rPr>
                <w:sz w:val="20"/>
                <w:szCs w:val="20"/>
              </w:rPr>
            </w:pPr>
          </w:p>
          <w:p w:rsidR="006F0B1B" w:rsidRPr="009A7BB5" w:rsidRDefault="006F0B1B" w:rsidP="006F0B1B">
            <w:pPr>
              <w:rPr>
                <w:sz w:val="20"/>
                <w:szCs w:val="20"/>
              </w:rPr>
            </w:pPr>
            <w:r w:rsidRPr="009A7BB5">
              <w:rPr>
                <w:sz w:val="20"/>
                <w:szCs w:val="20"/>
              </w:rPr>
              <w:t xml:space="preserve">FILING DATE: </w:t>
            </w:r>
            <w:r w:rsidR="009C0EBC" w:rsidRPr="009A7BB5">
              <w:rPr>
                <w:sz w:val="20"/>
                <w:szCs w:val="20"/>
              </w:rPr>
              <w:t>December</w:t>
            </w:r>
            <w:r w:rsidRPr="009A7BB5">
              <w:rPr>
                <w:sz w:val="20"/>
                <w:szCs w:val="20"/>
              </w:rPr>
              <w:t xml:space="preserve"> </w:t>
            </w:r>
            <w:r w:rsidR="009C0EBC" w:rsidRPr="009A7BB5">
              <w:rPr>
                <w:sz w:val="20"/>
                <w:szCs w:val="20"/>
              </w:rPr>
              <w:t>23</w:t>
            </w:r>
            <w:r w:rsidRPr="009A7BB5">
              <w:rPr>
                <w:sz w:val="20"/>
                <w:szCs w:val="20"/>
              </w:rPr>
              <w:t>, 202</w:t>
            </w:r>
            <w:r w:rsidR="009C0EBC" w:rsidRPr="009A7BB5">
              <w:rPr>
                <w:sz w:val="20"/>
                <w:szCs w:val="20"/>
              </w:rPr>
              <w:t>1</w:t>
            </w:r>
          </w:p>
          <w:p w:rsidR="006F0B1B" w:rsidRPr="009A7BB5" w:rsidRDefault="006F0B1B" w:rsidP="006F0B1B">
            <w:pPr>
              <w:rPr>
                <w:sz w:val="20"/>
                <w:szCs w:val="20"/>
              </w:rPr>
            </w:pPr>
          </w:p>
          <w:p w:rsidR="006F0B1B" w:rsidRPr="009A7BB5" w:rsidRDefault="009A7BB5" w:rsidP="006F0B1B">
            <w:pPr>
              <w:rPr>
                <w:b/>
                <w:sz w:val="20"/>
                <w:szCs w:val="20"/>
                <w:lang w:val="en-US"/>
              </w:rPr>
            </w:pPr>
            <w:r w:rsidRPr="009A7BB5">
              <w:rPr>
                <w:sz w:val="20"/>
                <w:szCs w:val="20"/>
                <w:lang w:val="fr-CA"/>
              </w:rPr>
              <w:pict>
                <v:rect id="_x0000_i1036" style="width:108pt;height:1pt" o:hrpct="0" o:hrstd="t" o:hrnoshade="t" o:hr="t" fillcolor="black [3213]" stroked="f"/>
              </w:pict>
            </w:r>
          </w:p>
        </w:tc>
      </w:tr>
      <w:tr w:rsidR="006F0B1B" w:rsidRPr="009A7BB5" w:rsidTr="00F138C1">
        <w:tc>
          <w:tcPr>
            <w:tcW w:w="4239" w:type="dxa"/>
            <w:shd w:val="clear" w:color="auto" w:fill="auto"/>
          </w:tcPr>
          <w:p w:rsidR="006F0B1B" w:rsidRPr="009A7BB5" w:rsidRDefault="009C0EBC" w:rsidP="006F0B1B">
            <w:pPr>
              <w:rPr>
                <w:sz w:val="20"/>
                <w:szCs w:val="20"/>
                <w:lang w:val="en-US"/>
              </w:rPr>
            </w:pPr>
            <w:r w:rsidRPr="009A7BB5">
              <w:rPr>
                <w:b/>
                <w:sz w:val="20"/>
                <w:szCs w:val="20"/>
                <w:lang w:val="en-US"/>
              </w:rPr>
              <w:t>Charles Zi An Wang</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9C0EBC" w:rsidRPr="009A7BB5">
              <w:rPr>
                <w:sz w:val="20"/>
                <w:szCs w:val="20"/>
                <w:lang w:val="en-US"/>
              </w:rPr>
              <w:t>Charles Zi An Wang</w:t>
            </w:r>
          </w:p>
          <w:p w:rsidR="006F0B1B" w:rsidRPr="009A7BB5" w:rsidRDefault="006F0B1B" w:rsidP="006F0B1B">
            <w:pPr>
              <w:tabs>
                <w:tab w:val="left" w:pos="-1440"/>
                <w:tab w:val="left" w:pos="-720"/>
              </w:tabs>
              <w:rPr>
                <w:sz w:val="20"/>
                <w:szCs w:val="20"/>
                <w:lang w:val="en-US"/>
              </w:rPr>
            </w:pPr>
          </w:p>
          <w:p w:rsidR="006F0B1B" w:rsidRPr="009A7BB5" w:rsidRDefault="006F0B1B" w:rsidP="006F0B1B">
            <w:pPr>
              <w:tabs>
                <w:tab w:val="left" w:pos="-1440"/>
                <w:tab w:val="left" w:pos="-720"/>
              </w:tabs>
              <w:rPr>
                <w:sz w:val="20"/>
                <w:szCs w:val="20"/>
                <w:lang w:val="fr-CA"/>
              </w:rPr>
            </w:pPr>
            <w:r w:rsidRPr="009A7BB5">
              <w:rPr>
                <w:sz w:val="20"/>
                <w:szCs w:val="20"/>
                <w:lang w:val="en-US"/>
              </w:rPr>
              <w:tab/>
            </w:r>
            <w:r w:rsidRPr="009A7BB5">
              <w:rPr>
                <w:sz w:val="20"/>
                <w:szCs w:val="20"/>
                <w:lang w:val="fr-CA"/>
              </w:rPr>
              <w:t>v. (39</w:t>
            </w:r>
            <w:r w:rsidR="00882974" w:rsidRPr="009A7BB5">
              <w:rPr>
                <w:sz w:val="20"/>
                <w:szCs w:val="20"/>
                <w:lang w:val="fr-CA"/>
              </w:rPr>
              <w:t>968</w:t>
            </w:r>
            <w:r w:rsidRPr="009A7BB5">
              <w:rPr>
                <w:sz w:val="20"/>
                <w:szCs w:val="20"/>
                <w:lang w:val="fr-CA"/>
              </w:rPr>
              <w:t>)</w:t>
            </w:r>
          </w:p>
          <w:p w:rsidR="006F0B1B" w:rsidRPr="009A7BB5" w:rsidRDefault="006F0B1B" w:rsidP="006F0B1B">
            <w:pPr>
              <w:tabs>
                <w:tab w:val="left" w:pos="-1440"/>
                <w:tab w:val="left" w:pos="-720"/>
              </w:tabs>
              <w:rPr>
                <w:sz w:val="20"/>
                <w:szCs w:val="20"/>
                <w:lang w:val="fr-CA"/>
              </w:rPr>
            </w:pPr>
          </w:p>
          <w:p w:rsidR="006F0B1B" w:rsidRPr="009A7BB5" w:rsidRDefault="009C0EBC" w:rsidP="006F0B1B">
            <w:pPr>
              <w:tabs>
                <w:tab w:val="left" w:pos="-1440"/>
                <w:tab w:val="left" w:pos="-720"/>
              </w:tabs>
              <w:rPr>
                <w:b/>
                <w:sz w:val="20"/>
                <w:szCs w:val="20"/>
                <w:lang w:val="en-US"/>
              </w:rPr>
            </w:pPr>
            <w:r w:rsidRPr="009A7BB5">
              <w:rPr>
                <w:b/>
                <w:sz w:val="20"/>
                <w:szCs w:val="20"/>
                <w:lang w:val="fr-CA"/>
              </w:rPr>
              <w:t>Judy Jiang, et al.</w:t>
            </w:r>
            <w:r w:rsidR="006F0B1B" w:rsidRPr="009A7BB5">
              <w:rPr>
                <w:b/>
                <w:sz w:val="20"/>
                <w:szCs w:val="20"/>
                <w:lang w:val="fr-CA"/>
              </w:rPr>
              <w:t xml:space="preserve"> </w:t>
            </w:r>
            <w:r w:rsidR="006F0B1B" w:rsidRPr="009A7BB5">
              <w:rPr>
                <w:b/>
                <w:sz w:val="20"/>
                <w:szCs w:val="20"/>
                <w:lang w:val="en-US"/>
              </w:rPr>
              <w:t>(</w:t>
            </w:r>
            <w:r w:rsidRPr="009A7BB5">
              <w:rPr>
                <w:b/>
                <w:sz w:val="20"/>
                <w:szCs w:val="20"/>
                <w:lang w:val="en-US"/>
              </w:rPr>
              <w:t>B.C</w:t>
            </w:r>
            <w:r w:rsidR="006F0B1B" w:rsidRPr="009A7BB5">
              <w:rPr>
                <w:b/>
                <w:sz w:val="20"/>
                <w:szCs w:val="20"/>
                <w:lang w:val="en-US"/>
              </w:rPr>
              <w:t>.)</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9C0EBC" w:rsidRPr="009A7BB5">
              <w:rPr>
                <w:sz w:val="20"/>
                <w:szCs w:val="20"/>
                <w:lang w:val="en-US"/>
              </w:rPr>
              <w:t>Wong, Cameron</w:t>
            </w:r>
          </w:p>
          <w:p w:rsidR="006F0B1B" w:rsidRPr="009A7BB5" w:rsidRDefault="006F0B1B" w:rsidP="006F0B1B">
            <w:pPr>
              <w:tabs>
                <w:tab w:val="left" w:pos="-1440"/>
                <w:tab w:val="left" w:pos="-720"/>
              </w:tabs>
              <w:rPr>
                <w:sz w:val="20"/>
                <w:szCs w:val="20"/>
              </w:rPr>
            </w:pPr>
            <w:r w:rsidRPr="009A7BB5">
              <w:rPr>
                <w:sz w:val="20"/>
                <w:szCs w:val="20"/>
                <w:lang w:val="en-US"/>
              </w:rPr>
              <w:tab/>
            </w:r>
            <w:r w:rsidR="009C0EBC" w:rsidRPr="009A7BB5">
              <w:rPr>
                <w:sz w:val="20"/>
                <w:szCs w:val="20"/>
              </w:rPr>
              <w:t>Webster Hudson &amp; Coombe LLP</w:t>
            </w:r>
          </w:p>
          <w:p w:rsidR="006F0B1B" w:rsidRPr="009A7BB5" w:rsidRDefault="006F0B1B" w:rsidP="006F0B1B">
            <w:pPr>
              <w:tabs>
                <w:tab w:val="left" w:pos="-1440"/>
                <w:tab w:val="left" w:pos="-720"/>
              </w:tabs>
              <w:rPr>
                <w:sz w:val="20"/>
                <w:szCs w:val="20"/>
              </w:rPr>
            </w:pPr>
          </w:p>
          <w:p w:rsidR="006F0B1B" w:rsidRPr="009A7BB5" w:rsidRDefault="006F0B1B" w:rsidP="006F0B1B">
            <w:pPr>
              <w:rPr>
                <w:sz w:val="20"/>
                <w:szCs w:val="20"/>
              </w:rPr>
            </w:pPr>
            <w:r w:rsidRPr="009A7BB5">
              <w:rPr>
                <w:sz w:val="20"/>
                <w:szCs w:val="20"/>
              </w:rPr>
              <w:t xml:space="preserve">FILING DATE: </w:t>
            </w:r>
            <w:r w:rsidR="009C0EBC" w:rsidRPr="009A7BB5">
              <w:rPr>
                <w:sz w:val="20"/>
                <w:szCs w:val="20"/>
              </w:rPr>
              <w:t>December</w:t>
            </w:r>
            <w:r w:rsidRPr="009A7BB5">
              <w:rPr>
                <w:sz w:val="20"/>
                <w:szCs w:val="20"/>
              </w:rPr>
              <w:t xml:space="preserve"> </w:t>
            </w:r>
            <w:r w:rsidR="009C0EBC" w:rsidRPr="009A7BB5">
              <w:rPr>
                <w:sz w:val="20"/>
                <w:szCs w:val="20"/>
              </w:rPr>
              <w:t>23</w:t>
            </w:r>
            <w:r w:rsidRPr="009A7BB5">
              <w:rPr>
                <w:sz w:val="20"/>
                <w:szCs w:val="20"/>
              </w:rPr>
              <w:t>, 202</w:t>
            </w:r>
            <w:r w:rsidR="009C0EBC" w:rsidRPr="009A7BB5">
              <w:rPr>
                <w:sz w:val="20"/>
                <w:szCs w:val="20"/>
              </w:rPr>
              <w:t>1</w:t>
            </w:r>
          </w:p>
          <w:p w:rsidR="006F0B1B" w:rsidRPr="009A7BB5" w:rsidRDefault="006F0B1B" w:rsidP="006F0B1B">
            <w:pPr>
              <w:rPr>
                <w:sz w:val="20"/>
                <w:szCs w:val="20"/>
              </w:rPr>
            </w:pPr>
          </w:p>
          <w:p w:rsidR="006F0B1B" w:rsidRPr="009A7BB5" w:rsidRDefault="009A7BB5" w:rsidP="006F0B1B">
            <w:pPr>
              <w:rPr>
                <w:b/>
                <w:sz w:val="20"/>
                <w:szCs w:val="20"/>
                <w:lang w:val="en-US"/>
              </w:rPr>
            </w:pPr>
            <w:r w:rsidRPr="009A7BB5">
              <w:rPr>
                <w:sz w:val="20"/>
                <w:szCs w:val="20"/>
                <w:lang w:val="fr-CA"/>
              </w:rPr>
              <w:pict>
                <v:rect id="_x0000_i1037" style="width:108pt;height:1pt" o:hrpct="0" o:hrstd="t" o:hrnoshade="t" o:hr="t" fillcolor="black [3213]" stroked="f"/>
              </w:pict>
            </w:r>
          </w:p>
        </w:tc>
        <w:tc>
          <w:tcPr>
            <w:tcW w:w="1141" w:type="dxa"/>
            <w:shd w:val="clear" w:color="auto" w:fill="auto"/>
          </w:tcPr>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9C0EBC" w:rsidRPr="009A7BB5" w:rsidRDefault="009C0EBC"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tc>
        <w:tc>
          <w:tcPr>
            <w:tcW w:w="4239" w:type="dxa"/>
            <w:shd w:val="clear" w:color="auto" w:fill="auto"/>
          </w:tcPr>
          <w:p w:rsidR="006F0B1B" w:rsidRPr="009A7BB5" w:rsidRDefault="009C0EBC" w:rsidP="006F0B1B">
            <w:pPr>
              <w:rPr>
                <w:sz w:val="20"/>
                <w:szCs w:val="20"/>
                <w:lang w:val="en-US"/>
              </w:rPr>
            </w:pPr>
            <w:r w:rsidRPr="009A7BB5">
              <w:rPr>
                <w:b/>
                <w:sz w:val="20"/>
                <w:szCs w:val="20"/>
                <w:lang w:val="en-US"/>
              </w:rPr>
              <w:t>Ekens Azubuike</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9C0EBC" w:rsidRPr="009A7BB5">
              <w:rPr>
                <w:sz w:val="20"/>
                <w:szCs w:val="20"/>
                <w:lang w:val="en-US"/>
              </w:rPr>
              <w:t>Ekens Azubuike</w:t>
            </w:r>
          </w:p>
          <w:p w:rsidR="006F0B1B" w:rsidRPr="009A7BB5" w:rsidRDefault="006F0B1B" w:rsidP="006F0B1B">
            <w:pPr>
              <w:tabs>
                <w:tab w:val="left" w:pos="-1440"/>
                <w:tab w:val="left" w:pos="-720"/>
              </w:tabs>
              <w:rPr>
                <w:sz w:val="20"/>
                <w:szCs w:val="20"/>
                <w:lang w:val="en-US"/>
              </w:rPr>
            </w:pPr>
          </w:p>
          <w:p w:rsidR="006F0B1B" w:rsidRPr="009A7BB5" w:rsidRDefault="006F0B1B" w:rsidP="006F0B1B">
            <w:pPr>
              <w:tabs>
                <w:tab w:val="left" w:pos="-1440"/>
                <w:tab w:val="left" w:pos="-720"/>
              </w:tabs>
              <w:rPr>
                <w:sz w:val="20"/>
                <w:szCs w:val="20"/>
                <w:lang w:val="en-US"/>
              </w:rPr>
            </w:pPr>
            <w:r w:rsidRPr="009A7BB5">
              <w:rPr>
                <w:sz w:val="20"/>
                <w:szCs w:val="20"/>
                <w:lang w:val="en-US"/>
              </w:rPr>
              <w:tab/>
              <w:t>v. (39</w:t>
            </w:r>
            <w:r w:rsidR="00882974" w:rsidRPr="009A7BB5">
              <w:rPr>
                <w:sz w:val="20"/>
                <w:szCs w:val="20"/>
                <w:lang w:val="en-US"/>
              </w:rPr>
              <w:t>97</w:t>
            </w:r>
            <w:r w:rsidRPr="009A7BB5">
              <w:rPr>
                <w:sz w:val="20"/>
                <w:szCs w:val="20"/>
                <w:lang w:val="en-US"/>
              </w:rPr>
              <w:t>4)</w:t>
            </w:r>
          </w:p>
          <w:p w:rsidR="006F0B1B" w:rsidRPr="009A7BB5" w:rsidRDefault="006F0B1B" w:rsidP="006F0B1B">
            <w:pPr>
              <w:tabs>
                <w:tab w:val="left" w:pos="-1440"/>
                <w:tab w:val="left" w:pos="-720"/>
              </w:tabs>
              <w:rPr>
                <w:sz w:val="20"/>
                <w:szCs w:val="20"/>
                <w:lang w:val="en-US"/>
              </w:rPr>
            </w:pPr>
          </w:p>
          <w:p w:rsidR="006F0B1B" w:rsidRPr="009A7BB5" w:rsidRDefault="009C0EBC" w:rsidP="006F0B1B">
            <w:pPr>
              <w:tabs>
                <w:tab w:val="left" w:pos="-1440"/>
                <w:tab w:val="left" w:pos="-720"/>
              </w:tabs>
              <w:rPr>
                <w:b/>
                <w:sz w:val="20"/>
                <w:szCs w:val="20"/>
                <w:lang w:val="en-US"/>
              </w:rPr>
            </w:pPr>
            <w:r w:rsidRPr="009A7BB5">
              <w:rPr>
                <w:b/>
                <w:sz w:val="20"/>
                <w:szCs w:val="20"/>
                <w:lang w:val="en-US"/>
              </w:rPr>
              <w:t>Minister of Citizenship and Immigration</w:t>
            </w:r>
            <w:r w:rsidR="006F0B1B" w:rsidRPr="009A7BB5">
              <w:rPr>
                <w:b/>
                <w:sz w:val="20"/>
                <w:szCs w:val="20"/>
                <w:lang w:val="en-US"/>
              </w:rPr>
              <w:t xml:space="preserve"> (</w:t>
            </w:r>
            <w:r w:rsidRPr="009A7BB5">
              <w:rPr>
                <w:b/>
                <w:sz w:val="20"/>
                <w:szCs w:val="20"/>
                <w:lang w:val="en-US"/>
              </w:rPr>
              <w:t>F.C</w:t>
            </w:r>
            <w:r w:rsidR="006F0B1B" w:rsidRPr="009A7BB5">
              <w:rPr>
                <w:b/>
                <w:sz w:val="20"/>
                <w:szCs w:val="20"/>
                <w:lang w:val="en-US"/>
              </w:rPr>
              <w:t>.)</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9C0EBC" w:rsidRPr="009A7BB5">
              <w:rPr>
                <w:sz w:val="20"/>
                <w:szCs w:val="20"/>
                <w:lang w:val="en-US"/>
              </w:rPr>
              <w:t>Shahin, Andrea</w:t>
            </w:r>
          </w:p>
          <w:p w:rsidR="006F0B1B" w:rsidRPr="009A7BB5" w:rsidRDefault="006F0B1B" w:rsidP="006F0B1B">
            <w:pPr>
              <w:tabs>
                <w:tab w:val="left" w:pos="-1440"/>
                <w:tab w:val="left" w:pos="-720"/>
              </w:tabs>
              <w:rPr>
                <w:sz w:val="20"/>
                <w:szCs w:val="20"/>
              </w:rPr>
            </w:pPr>
            <w:r w:rsidRPr="009A7BB5">
              <w:rPr>
                <w:sz w:val="20"/>
                <w:szCs w:val="20"/>
                <w:lang w:val="en-US"/>
              </w:rPr>
              <w:tab/>
            </w:r>
            <w:r w:rsidR="009C0EBC" w:rsidRPr="009A7BB5">
              <w:rPr>
                <w:sz w:val="20"/>
                <w:szCs w:val="20"/>
              </w:rPr>
              <w:t>Department of Justice Canada</w:t>
            </w:r>
          </w:p>
          <w:p w:rsidR="006F0B1B" w:rsidRPr="009A7BB5" w:rsidRDefault="006F0B1B" w:rsidP="006F0B1B">
            <w:pPr>
              <w:tabs>
                <w:tab w:val="left" w:pos="-1440"/>
                <w:tab w:val="left" w:pos="-720"/>
              </w:tabs>
              <w:rPr>
                <w:sz w:val="20"/>
                <w:szCs w:val="20"/>
              </w:rPr>
            </w:pPr>
          </w:p>
          <w:p w:rsidR="006F0B1B" w:rsidRPr="009A7BB5" w:rsidRDefault="006F0B1B" w:rsidP="006F0B1B">
            <w:pPr>
              <w:rPr>
                <w:sz w:val="20"/>
                <w:szCs w:val="20"/>
              </w:rPr>
            </w:pPr>
            <w:r w:rsidRPr="009A7BB5">
              <w:rPr>
                <w:sz w:val="20"/>
                <w:szCs w:val="20"/>
              </w:rPr>
              <w:t xml:space="preserve">FILING DATE: </w:t>
            </w:r>
            <w:r w:rsidR="009C0EBC" w:rsidRPr="009A7BB5">
              <w:rPr>
                <w:sz w:val="20"/>
                <w:szCs w:val="20"/>
              </w:rPr>
              <w:t>December</w:t>
            </w:r>
            <w:r w:rsidRPr="009A7BB5">
              <w:rPr>
                <w:sz w:val="20"/>
                <w:szCs w:val="20"/>
              </w:rPr>
              <w:t xml:space="preserve"> </w:t>
            </w:r>
            <w:r w:rsidR="009C0EBC" w:rsidRPr="009A7BB5">
              <w:rPr>
                <w:sz w:val="20"/>
                <w:szCs w:val="20"/>
              </w:rPr>
              <w:t>23</w:t>
            </w:r>
            <w:r w:rsidRPr="009A7BB5">
              <w:rPr>
                <w:sz w:val="20"/>
                <w:szCs w:val="20"/>
              </w:rPr>
              <w:t>, 202</w:t>
            </w:r>
            <w:r w:rsidR="009C0EBC" w:rsidRPr="009A7BB5">
              <w:rPr>
                <w:sz w:val="20"/>
                <w:szCs w:val="20"/>
              </w:rPr>
              <w:t>1</w:t>
            </w:r>
          </w:p>
          <w:p w:rsidR="006F0B1B" w:rsidRPr="009A7BB5" w:rsidRDefault="006F0B1B" w:rsidP="006F0B1B">
            <w:pPr>
              <w:rPr>
                <w:sz w:val="20"/>
                <w:szCs w:val="20"/>
              </w:rPr>
            </w:pPr>
          </w:p>
          <w:p w:rsidR="006F0B1B" w:rsidRPr="009A7BB5" w:rsidRDefault="009A7BB5" w:rsidP="006F0B1B">
            <w:pPr>
              <w:rPr>
                <w:b/>
                <w:sz w:val="20"/>
                <w:szCs w:val="20"/>
                <w:lang w:val="en-US"/>
              </w:rPr>
            </w:pPr>
            <w:r w:rsidRPr="009A7BB5">
              <w:rPr>
                <w:sz w:val="20"/>
                <w:szCs w:val="20"/>
                <w:lang w:val="fr-CA"/>
              </w:rPr>
              <w:pict>
                <v:rect id="_x0000_i1038" style="width:108pt;height:1pt" o:hrpct="0" o:hrstd="t" o:hrnoshade="t" o:hr="t" fillcolor="black [3213]" stroked="f"/>
              </w:pict>
            </w:r>
          </w:p>
        </w:tc>
      </w:tr>
    </w:tbl>
    <w:p w:rsidR="009C0EBC" w:rsidRPr="009A7BB5" w:rsidRDefault="009C0EBC">
      <w:r w:rsidRPr="009A7BB5">
        <w:br w:type="page"/>
      </w:r>
    </w:p>
    <w:tbl>
      <w:tblPr>
        <w:tblW w:w="5000" w:type="pct"/>
        <w:tblLook w:val="04A0" w:firstRow="1" w:lastRow="0" w:firstColumn="1" w:lastColumn="0" w:noHBand="0" w:noVBand="1"/>
      </w:tblPr>
      <w:tblGrid>
        <w:gridCol w:w="4239"/>
        <w:gridCol w:w="1141"/>
        <w:gridCol w:w="4239"/>
      </w:tblGrid>
      <w:tr w:rsidR="006F0B1B" w:rsidRPr="009A7BB5" w:rsidTr="00F138C1">
        <w:tc>
          <w:tcPr>
            <w:tcW w:w="4239" w:type="dxa"/>
            <w:shd w:val="clear" w:color="auto" w:fill="auto"/>
          </w:tcPr>
          <w:p w:rsidR="006F0B1B" w:rsidRPr="009A7BB5" w:rsidRDefault="00EE5428" w:rsidP="006F0B1B">
            <w:pPr>
              <w:rPr>
                <w:sz w:val="20"/>
                <w:szCs w:val="20"/>
                <w:lang w:val="en-US"/>
              </w:rPr>
            </w:pPr>
            <w:r w:rsidRPr="009A7BB5">
              <w:rPr>
                <w:b/>
                <w:sz w:val="20"/>
                <w:szCs w:val="20"/>
                <w:lang w:val="en-US"/>
              </w:rPr>
              <w:lastRenderedPageBreak/>
              <w:t>Evelyn Martens</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EE5428" w:rsidRPr="009A7BB5">
              <w:rPr>
                <w:sz w:val="20"/>
                <w:szCs w:val="20"/>
                <w:lang w:val="en-US"/>
              </w:rPr>
              <w:t>Gange, William S.</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EE5428" w:rsidRPr="009A7BB5">
              <w:rPr>
                <w:sz w:val="20"/>
                <w:szCs w:val="20"/>
                <w:lang w:val="en-US"/>
              </w:rPr>
              <w:t>Gange Collins Holloway</w:t>
            </w:r>
          </w:p>
          <w:p w:rsidR="006F0B1B" w:rsidRPr="009A7BB5" w:rsidRDefault="006F0B1B" w:rsidP="006F0B1B">
            <w:pPr>
              <w:tabs>
                <w:tab w:val="left" w:pos="-1440"/>
                <w:tab w:val="left" w:pos="-720"/>
              </w:tabs>
              <w:rPr>
                <w:sz w:val="20"/>
                <w:szCs w:val="20"/>
                <w:lang w:val="en-US"/>
              </w:rPr>
            </w:pPr>
          </w:p>
          <w:p w:rsidR="006F0B1B" w:rsidRPr="009A7BB5" w:rsidRDefault="006F0B1B" w:rsidP="006F0B1B">
            <w:pPr>
              <w:tabs>
                <w:tab w:val="left" w:pos="-1440"/>
                <w:tab w:val="left" w:pos="-720"/>
              </w:tabs>
              <w:rPr>
                <w:sz w:val="20"/>
                <w:szCs w:val="20"/>
                <w:lang w:val="en-US"/>
              </w:rPr>
            </w:pPr>
            <w:r w:rsidRPr="009A7BB5">
              <w:rPr>
                <w:sz w:val="20"/>
                <w:szCs w:val="20"/>
                <w:lang w:val="en-US"/>
              </w:rPr>
              <w:tab/>
              <w:t>v. (4</w:t>
            </w:r>
            <w:r w:rsidR="00882974" w:rsidRPr="009A7BB5">
              <w:rPr>
                <w:sz w:val="20"/>
                <w:szCs w:val="20"/>
                <w:lang w:val="en-US"/>
              </w:rPr>
              <w:t>0050</w:t>
            </w:r>
            <w:r w:rsidRPr="009A7BB5">
              <w:rPr>
                <w:sz w:val="20"/>
                <w:szCs w:val="20"/>
                <w:lang w:val="en-US"/>
              </w:rPr>
              <w:t>)</w:t>
            </w:r>
          </w:p>
          <w:p w:rsidR="006F0B1B" w:rsidRPr="009A7BB5" w:rsidRDefault="006F0B1B" w:rsidP="006F0B1B">
            <w:pPr>
              <w:tabs>
                <w:tab w:val="left" w:pos="-1440"/>
                <w:tab w:val="left" w:pos="-720"/>
              </w:tabs>
              <w:rPr>
                <w:sz w:val="20"/>
                <w:szCs w:val="20"/>
                <w:lang w:val="en-US"/>
              </w:rPr>
            </w:pPr>
          </w:p>
          <w:p w:rsidR="006F0B1B" w:rsidRPr="009A7BB5" w:rsidRDefault="00EE5428" w:rsidP="006F0B1B">
            <w:pPr>
              <w:tabs>
                <w:tab w:val="left" w:pos="-1440"/>
                <w:tab w:val="left" w:pos="-720"/>
              </w:tabs>
              <w:rPr>
                <w:b/>
                <w:sz w:val="20"/>
                <w:szCs w:val="20"/>
                <w:lang w:val="en-US"/>
              </w:rPr>
            </w:pPr>
            <w:r w:rsidRPr="009A7BB5">
              <w:rPr>
                <w:b/>
                <w:sz w:val="20"/>
                <w:szCs w:val="20"/>
                <w:lang w:val="en-US"/>
              </w:rPr>
              <w:t xml:space="preserve">Manitoba Public Insurance Corporation </w:t>
            </w:r>
            <w:r w:rsidR="006F0B1B" w:rsidRPr="009A7BB5">
              <w:rPr>
                <w:b/>
                <w:sz w:val="20"/>
                <w:szCs w:val="20"/>
                <w:lang w:val="en-US"/>
              </w:rPr>
              <w:t>(Man.)</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EE5428" w:rsidRPr="009A7BB5">
              <w:rPr>
                <w:sz w:val="20"/>
                <w:szCs w:val="20"/>
                <w:lang w:val="en-US"/>
              </w:rPr>
              <w:t>McKinnon, Gordon A.</w:t>
            </w:r>
          </w:p>
          <w:p w:rsidR="006F0B1B" w:rsidRPr="009A7BB5" w:rsidRDefault="006F0B1B" w:rsidP="006F0B1B">
            <w:pPr>
              <w:tabs>
                <w:tab w:val="left" w:pos="-1440"/>
                <w:tab w:val="left" w:pos="-720"/>
              </w:tabs>
              <w:rPr>
                <w:sz w:val="20"/>
                <w:szCs w:val="20"/>
              </w:rPr>
            </w:pPr>
            <w:r w:rsidRPr="009A7BB5">
              <w:rPr>
                <w:sz w:val="20"/>
                <w:szCs w:val="20"/>
                <w:lang w:val="en-US"/>
              </w:rPr>
              <w:tab/>
            </w:r>
            <w:r w:rsidR="00EE5428" w:rsidRPr="009A7BB5">
              <w:rPr>
                <w:sz w:val="20"/>
                <w:szCs w:val="20"/>
              </w:rPr>
              <w:t>Thompson Dorfman Sweatman LLP</w:t>
            </w:r>
          </w:p>
          <w:p w:rsidR="006F0B1B" w:rsidRPr="009A7BB5" w:rsidRDefault="006F0B1B" w:rsidP="006F0B1B">
            <w:pPr>
              <w:tabs>
                <w:tab w:val="left" w:pos="-1440"/>
                <w:tab w:val="left" w:pos="-720"/>
              </w:tabs>
              <w:rPr>
                <w:sz w:val="20"/>
                <w:szCs w:val="20"/>
              </w:rPr>
            </w:pPr>
          </w:p>
          <w:p w:rsidR="006F0B1B" w:rsidRPr="009A7BB5" w:rsidRDefault="006F0B1B" w:rsidP="006F0B1B">
            <w:pPr>
              <w:rPr>
                <w:sz w:val="20"/>
                <w:szCs w:val="20"/>
              </w:rPr>
            </w:pPr>
            <w:r w:rsidRPr="009A7BB5">
              <w:rPr>
                <w:sz w:val="20"/>
                <w:szCs w:val="20"/>
              </w:rPr>
              <w:t xml:space="preserve">FILING DATE: </w:t>
            </w:r>
            <w:r w:rsidR="00EE5428" w:rsidRPr="009A7BB5">
              <w:rPr>
                <w:sz w:val="20"/>
                <w:szCs w:val="20"/>
              </w:rPr>
              <w:t>March</w:t>
            </w:r>
            <w:r w:rsidRPr="009A7BB5">
              <w:rPr>
                <w:sz w:val="20"/>
                <w:szCs w:val="20"/>
              </w:rPr>
              <w:t xml:space="preserve"> </w:t>
            </w:r>
            <w:r w:rsidR="00EE5428" w:rsidRPr="009A7BB5">
              <w:rPr>
                <w:sz w:val="20"/>
                <w:szCs w:val="20"/>
              </w:rPr>
              <w:t>2</w:t>
            </w:r>
            <w:r w:rsidRPr="009A7BB5">
              <w:rPr>
                <w:sz w:val="20"/>
                <w:szCs w:val="20"/>
              </w:rPr>
              <w:t>, 2022</w:t>
            </w:r>
          </w:p>
          <w:p w:rsidR="006F0B1B" w:rsidRPr="009A7BB5" w:rsidRDefault="006F0B1B" w:rsidP="006F0B1B">
            <w:pPr>
              <w:rPr>
                <w:sz w:val="20"/>
                <w:szCs w:val="20"/>
              </w:rPr>
            </w:pPr>
          </w:p>
          <w:p w:rsidR="006F0B1B" w:rsidRPr="009A7BB5" w:rsidRDefault="009A7BB5" w:rsidP="006F0B1B">
            <w:pPr>
              <w:rPr>
                <w:b/>
                <w:sz w:val="20"/>
                <w:szCs w:val="20"/>
                <w:lang w:val="en-US"/>
              </w:rPr>
            </w:pPr>
            <w:r w:rsidRPr="009A7BB5">
              <w:rPr>
                <w:sz w:val="20"/>
                <w:szCs w:val="20"/>
                <w:lang w:val="fr-CA"/>
              </w:rPr>
              <w:pict>
                <v:rect id="_x0000_i1039" style="width:108pt;height:1pt" o:hrpct="0" o:hrstd="t" o:hrnoshade="t" o:hr="t" fillcolor="black [3213]" stroked="f"/>
              </w:pict>
            </w:r>
          </w:p>
        </w:tc>
        <w:tc>
          <w:tcPr>
            <w:tcW w:w="1141" w:type="dxa"/>
            <w:shd w:val="clear" w:color="auto" w:fill="auto"/>
          </w:tcPr>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EE5428" w:rsidRPr="009A7BB5" w:rsidRDefault="00EE5428"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tc>
        <w:tc>
          <w:tcPr>
            <w:tcW w:w="4239" w:type="dxa"/>
            <w:shd w:val="clear" w:color="auto" w:fill="auto"/>
          </w:tcPr>
          <w:p w:rsidR="006F0B1B" w:rsidRPr="009A7BB5" w:rsidRDefault="00EE5428" w:rsidP="006F0B1B">
            <w:pPr>
              <w:rPr>
                <w:sz w:val="20"/>
                <w:szCs w:val="20"/>
                <w:lang w:val="en-US"/>
              </w:rPr>
            </w:pPr>
            <w:r w:rsidRPr="009A7BB5">
              <w:rPr>
                <w:b/>
                <w:sz w:val="20"/>
                <w:szCs w:val="20"/>
                <w:lang w:val="en-US"/>
              </w:rPr>
              <w:t>Ahmed Abdullahi</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EE5428" w:rsidRPr="009A7BB5">
              <w:rPr>
                <w:sz w:val="20"/>
                <w:szCs w:val="20"/>
                <w:lang w:val="en-US"/>
              </w:rPr>
              <w:t>Ostroff, Alexander</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EE5428" w:rsidRPr="009A7BB5">
              <w:rPr>
                <w:sz w:val="20"/>
                <w:szCs w:val="20"/>
                <w:lang w:val="en-US"/>
              </w:rPr>
              <w:t>Edward H. Royle &amp; Partners LLP</w:t>
            </w:r>
          </w:p>
          <w:p w:rsidR="006F0B1B" w:rsidRPr="009A7BB5" w:rsidRDefault="006F0B1B" w:rsidP="006F0B1B">
            <w:pPr>
              <w:tabs>
                <w:tab w:val="left" w:pos="-1440"/>
                <w:tab w:val="left" w:pos="-720"/>
              </w:tabs>
              <w:rPr>
                <w:sz w:val="20"/>
                <w:szCs w:val="20"/>
                <w:lang w:val="en-US"/>
              </w:rPr>
            </w:pPr>
          </w:p>
          <w:p w:rsidR="006F0B1B" w:rsidRPr="009A7BB5" w:rsidRDefault="006F0B1B" w:rsidP="006F0B1B">
            <w:pPr>
              <w:tabs>
                <w:tab w:val="left" w:pos="-1440"/>
                <w:tab w:val="left" w:pos="-720"/>
              </w:tabs>
              <w:rPr>
                <w:sz w:val="20"/>
                <w:szCs w:val="20"/>
                <w:lang w:val="en-US"/>
              </w:rPr>
            </w:pPr>
            <w:r w:rsidRPr="009A7BB5">
              <w:rPr>
                <w:sz w:val="20"/>
                <w:szCs w:val="20"/>
                <w:lang w:val="en-US"/>
              </w:rPr>
              <w:tab/>
              <w:t>v. (4</w:t>
            </w:r>
            <w:r w:rsidR="00882974" w:rsidRPr="009A7BB5">
              <w:rPr>
                <w:sz w:val="20"/>
                <w:szCs w:val="20"/>
                <w:lang w:val="en-US"/>
              </w:rPr>
              <w:t>0049</w:t>
            </w:r>
            <w:r w:rsidRPr="009A7BB5">
              <w:rPr>
                <w:sz w:val="20"/>
                <w:szCs w:val="20"/>
                <w:lang w:val="en-US"/>
              </w:rPr>
              <w:t>)</w:t>
            </w:r>
          </w:p>
          <w:p w:rsidR="006F0B1B" w:rsidRPr="009A7BB5" w:rsidRDefault="006F0B1B" w:rsidP="006F0B1B">
            <w:pPr>
              <w:tabs>
                <w:tab w:val="left" w:pos="-1440"/>
                <w:tab w:val="left" w:pos="-720"/>
              </w:tabs>
              <w:rPr>
                <w:sz w:val="20"/>
                <w:szCs w:val="20"/>
                <w:lang w:val="en-US"/>
              </w:rPr>
            </w:pPr>
          </w:p>
          <w:p w:rsidR="006F0B1B" w:rsidRPr="009A7BB5" w:rsidRDefault="00EE5428" w:rsidP="006F0B1B">
            <w:pPr>
              <w:tabs>
                <w:tab w:val="left" w:pos="-1440"/>
                <w:tab w:val="left" w:pos="-720"/>
              </w:tabs>
              <w:rPr>
                <w:b/>
                <w:sz w:val="20"/>
                <w:szCs w:val="20"/>
                <w:lang w:val="en-US"/>
              </w:rPr>
            </w:pPr>
            <w:r w:rsidRPr="009A7BB5">
              <w:rPr>
                <w:b/>
                <w:sz w:val="20"/>
                <w:szCs w:val="20"/>
                <w:lang w:val="en-US"/>
              </w:rPr>
              <w:t xml:space="preserve">Her Majesty the Queen </w:t>
            </w:r>
            <w:r w:rsidR="006F0B1B" w:rsidRPr="009A7BB5">
              <w:rPr>
                <w:b/>
                <w:sz w:val="20"/>
                <w:szCs w:val="20"/>
                <w:lang w:val="en-US"/>
              </w:rPr>
              <w:t>(</w:t>
            </w:r>
            <w:r w:rsidRPr="009A7BB5">
              <w:rPr>
                <w:b/>
                <w:sz w:val="20"/>
                <w:szCs w:val="20"/>
                <w:lang w:val="en-US"/>
              </w:rPr>
              <w:t>Ont</w:t>
            </w:r>
            <w:r w:rsidR="006F0B1B" w:rsidRPr="009A7BB5">
              <w:rPr>
                <w:b/>
                <w:sz w:val="20"/>
                <w:szCs w:val="20"/>
                <w:lang w:val="en-US"/>
              </w:rPr>
              <w:t>.)</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EE5428" w:rsidRPr="009A7BB5">
              <w:rPr>
                <w:sz w:val="20"/>
                <w:szCs w:val="20"/>
                <w:lang w:val="en-US"/>
              </w:rPr>
              <w:t>Doherty, Katie</w:t>
            </w:r>
          </w:p>
          <w:p w:rsidR="006F0B1B" w:rsidRPr="009A7BB5" w:rsidRDefault="006F0B1B" w:rsidP="006F0B1B">
            <w:pPr>
              <w:tabs>
                <w:tab w:val="left" w:pos="-1440"/>
                <w:tab w:val="left" w:pos="-720"/>
              </w:tabs>
              <w:rPr>
                <w:sz w:val="20"/>
                <w:szCs w:val="20"/>
              </w:rPr>
            </w:pPr>
            <w:r w:rsidRPr="009A7BB5">
              <w:rPr>
                <w:sz w:val="20"/>
                <w:szCs w:val="20"/>
                <w:lang w:val="en-US"/>
              </w:rPr>
              <w:tab/>
            </w:r>
            <w:r w:rsidR="00EE5428" w:rsidRPr="009A7BB5">
              <w:rPr>
                <w:sz w:val="20"/>
                <w:szCs w:val="20"/>
              </w:rPr>
              <w:t>Attorney General of Ontario</w:t>
            </w:r>
          </w:p>
          <w:p w:rsidR="006F0B1B" w:rsidRPr="009A7BB5" w:rsidRDefault="006F0B1B" w:rsidP="006F0B1B">
            <w:pPr>
              <w:tabs>
                <w:tab w:val="left" w:pos="-1440"/>
                <w:tab w:val="left" w:pos="-720"/>
              </w:tabs>
              <w:rPr>
                <w:sz w:val="20"/>
                <w:szCs w:val="20"/>
              </w:rPr>
            </w:pPr>
          </w:p>
          <w:p w:rsidR="006F0B1B" w:rsidRPr="009A7BB5" w:rsidRDefault="006F0B1B" w:rsidP="006F0B1B">
            <w:pPr>
              <w:rPr>
                <w:sz w:val="20"/>
                <w:szCs w:val="20"/>
              </w:rPr>
            </w:pPr>
            <w:r w:rsidRPr="009A7BB5">
              <w:rPr>
                <w:sz w:val="20"/>
                <w:szCs w:val="20"/>
              </w:rPr>
              <w:t xml:space="preserve">FILING DATE: </w:t>
            </w:r>
            <w:r w:rsidR="00EE5428" w:rsidRPr="009A7BB5">
              <w:rPr>
                <w:sz w:val="20"/>
                <w:szCs w:val="20"/>
              </w:rPr>
              <w:t>Febru</w:t>
            </w:r>
            <w:r w:rsidRPr="009A7BB5">
              <w:rPr>
                <w:sz w:val="20"/>
                <w:szCs w:val="20"/>
              </w:rPr>
              <w:t xml:space="preserve">ary </w:t>
            </w:r>
            <w:r w:rsidR="00EE5428" w:rsidRPr="009A7BB5">
              <w:rPr>
                <w:sz w:val="20"/>
                <w:szCs w:val="20"/>
              </w:rPr>
              <w:t>25</w:t>
            </w:r>
            <w:r w:rsidRPr="009A7BB5">
              <w:rPr>
                <w:sz w:val="20"/>
                <w:szCs w:val="20"/>
              </w:rPr>
              <w:t>, 2022</w:t>
            </w:r>
          </w:p>
          <w:p w:rsidR="006F0B1B" w:rsidRPr="009A7BB5" w:rsidRDefault="006F0B1B" w:rsidP="006F0B1B">
            <w:pPr>
              <w:rPr>
                <w:sz w:val="20"/>
                <w:szCs w:val="20"/>
              </w:rPr>
            </w:pPr>
          </w:p>
          <w:p w:rsidR="006F0B1B" w:rsidRPr="009A7BB5" w:rsidRDefault="009A7BB5" w:rsidP="006F0B1B">
            <w:pPr>
              <w:rPr>
                <w:b/>
                <w:sz w:val="20"/>
                <w:szCs w:val="20"/>
                <w:lang w:val="en-US"/>
              </w:rPr>
            </w:pPr>
            <w:r w:rsidRPr="009A7BB5">
              <w:rPr>
                <w:sz w:val="20"/>
                <w:szCs w:val="20"/>
                <w:lang w:val="fr-CA"/>
              </w:rPr>
              <w:pict>
                <v:rect id="_x0000_i1040" style="width:108pt;height:1pt" o:hrpct="0" o:hrstd="t" o:hrnoshade="t" o:hr="t" fillcolor="black [3213]" stroked="f"/>
              </w:pict>
            </w:r>
          </w:p>
        </w:tc>
      </w:tr>
      <w:tr w:rsidR="006F0B1B" w:rsidRPr="009A7BB5" w:rsidTr="00F138C1">
        <w:tc>
          <w:tcPr>
            <w:tcW w:w="4239" w:type="dxa"/>
            <w:shd w:val="clear" w:color="auto" w:fill="auto"/>
          </w:tcPr>
          <w:p w:rsidR="006F0B1B" w:rsidRPr="009A7BB5" w:rsidRDefault="00EE5428" w:rsidP="006F0B1B">
            <w:pPr>
              <w:rPr>
                <w:sz w:val="20"/>
                <w:szCs w:val="20"/>
                <w:lang w:val="en-US"/>
              </w:rPr>
            </w:pPr>
            <w:r w:rsidRPr="009A7BB5">
              <w:rPr>
                <w:b/>
                <w:sz w:val="20"/>
                <w:szCs w:val="20"/>
                <w:lang w:val="en-US"/>
              </w:rPr>
              <w:t>FORCOMP Forestry Consulting Ltd., et al.</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EE5428" w:rsidRPr="009A7BB5">
              <w:rPr>
                <w:sz w:val="20"/>
                <w:szCs w:val="20"/>
                <w:lang w:val="en-US"/>
              </w:rPr>
              <w:t>Waldmann, Peter I.</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EE5428" w:rsidRPr="009A7BB5">
              <w:rPr>
                <w:sz w:val="20"/>
                <w:szCs w:val="20"/>
                <w:lang w:val="en-US"/>
              </w:rPr>
              <w:t>Peter I. Waldmann Law Corporation</w:t>
            </w:r>
          </w:p>
          <w:p w:rsidR="006F0B1B" w:rsidRPr="009A7BB5" w:rsidRDefault="006F0B1B" w:rsidP="006F0B1B">
            <w:pPr>
              <w:tabs>
                <w:tab w:val="left" w:pos="-1440"/>
                <w:tab w:val="left" w:pos="-720"/>
              </w:tabs>
              <w:rPr>
                <w:sz w:val="20"/>
                <w:szCs w:val="20"/>
                <w:lang w:val="en-US"/>
              </w:rPr>
            </w:pPr>
          </w:p>
          <w:p w:rsidR="006F0B1B" w:rsidRPr="009A7BB5" w:rsidRDefault="006F0B1B" w:rsidP="006F0B1B">
            <w:pPr>
              <w:tabs>
                <w:tab w:val="left" w:pos="-1440"/>
                <w:tab w:val="left" w:pos="-720"/>
              </w:tabs>
              <w:rPr>
                <w:sz w:val="20"/>
                <w:szCs w:val="20"/>
                <w:lang w:val="en-US"/>
              </w:rPr>
            </w:pPr>
            <w:r w:rsidRPr="009A7BB5">
              <w:rPr>
                <w:sz w:val="20"/>
                <w:szCs w:val="20"/>
                <w:lang w:val="en-US"/>
              </w:rPr>
              <w:tab/>
              <w:t>v. (4</w:t>
            </w:r>
            <w:r w:rsidR="00882974" w:rsidRPr="009A7BB5">
              <w:rPr>
                <w:sz w:val="20"/>
                <w:szCs w:val="20"/>
                <w:lang w:val="en-US"/>
              </w:rPr>
              <w:t>0051</w:t>
            </w:r>
            <w:r w:rsidRPr="009A7BB5">
              <w:rPr>
                <w:sz w:val="20"/>
                <w:szCs w:val="20"/>
                <w:lang w:val="en-US"/>
              </w:rPr>
              <w:t>)</w:t>
            </w:r>
          </w:p>
          <w:p w:rsidR="006F0B1B" w:rsidRPr="009A7BB5" w:rsidRDefault="006F0B1B" w:rsidP="006F0B1B">
            <w:pPr>
              <w:tabs>
                <w:tab w:val="left" w:pos="-1440"/>
                <w:tab w:val="left" w:pos="-720"/>
              </w:tabs>
              <w:rPr>
                <w:sz w:val="20"/>
                <w:szCs w:val="20"/>
                <w:lang w:val="en-US"/>
              </w:rPr>
            </w:pPr>
          </w:p>
          <w:p w:rsidR="006F0B1B" w:rsidRPr="009A7BB5" w:rsidRDefault="00EE5428" w:rsidP="006F0B1B">
            <w:pPr>
              <w:tabs>
                <w:tab w:val="left" w:pos="-1440"/>
                <w:tab w:val="left" w:pos="-720"/>
              </w:tabs>
              <w:rPr>
                <w:b/>
                <w:sz w:val="20"/>
                <w:szCs w:val="20"/>
                <w:lang w:val="en-US"/>
              </w:rPr>
            </w:pPr>
            <w:r w:rsidRPr="009A7BB5">
              <w:rPr>
                <w:b/>
                <w:sz w:val="20"/>
                <w:szCs w:val="20"/>
                <w:lang w:val="en-US"/>
              </w:rPr>
              <w:t>Her Majesty the Queen in Right of the Province of British Columbia, et al.</w:t>
            </w:r>
            <w:r w:rsidR="006F0B1B" w:rsidRPr="009A7BB5">
              <w:rPr>
                <w:b/>
                <w:sz w:val="20"/>
                <w:szCs w:val="20"/>
                <w:lang w:val="en-US"/>
              </w:rPr>
              <w:t xml:space="preserve"> (</w:t>
            </w:r>
            <w:r w:rsidRPr="009A7BB5">
              <w:rPr>
                <w:b/>
                <w:sz w:val="20"/>
                <w:szCs w:val="20"/>
                <w:lang w:val="en-US"/>
              </w:rPr>
              <w:t>B.C</w:t>
            </w:r>
            <w:r w:rsidR="006F0B1B" w:rsidRPr="009A7BB5">
              <w:rPr>
                <w:b/>
                <w:sz w:val="20"/>
                <w:szCs w:val="20"/>
                <w:lang w:val="en-US"/>
              </w:rPr>
              <w:t>.)</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EE5428" w:rsidRPr="009A7BB5">
              <w:rPr>
                <w:sz w:val="20"/>
                <w:szCs w:val="20"/>
                <w:lang w:val="en-US"/>
              </w:rPr>
              <w:t>Butler, Meghan</w:t>
            </w:r>
          </w:p>
          <w:p w:rsidR="006F0B1B" w:rsidRPr="009A7BB5" w:rsidRDefault="006F0B1B" w:rsidP="006F0B1B">
            <w:pPr>
              <w:tabs>
                <w:tab w:val="left" w:pos="-1440"/>
                <w:tab w:val="left" w:pos="-720"/>
              </w:tabs>
              <w:rPr>
                <w:sz w:val="20"/>
                <w:szCs w:val="20"/>
              </w:rPr>
            </w:pPr>
            <w:r w:rsidRPr="009A7BB5">
              <w:rPr>
                <w:sz w:val="20"/>
                <w:szCs w:val="20"/>
                <w:lang w:val="en-US"/>
              </w:rPr>
              <w:tab/>
            </w:r>
            <w:r w:rsidR="00EE5428" w:rsidRPr="009A7BB5">
              <w:rPr>
                <w:sz w:val="20"/>
                <w:szCs w:val="20"/>
              </w:rPr>
              <w:t>Ministry of Attorney General (BC)</w:t>
            </w:r>
          </w:p>
          <w:p w:rsidR="006F0B1B" w:rsidRPr="009A7BB5" w:rsidRDefault="006F0B1B" w:rsidP="006F0B1B">
            <w:pPr>
              <w:tabs>
                <w:tab w:val="left" w:pos="-1440"/>
                <w:tab w:val="left" w:pos="-720"/>
              </w:tabs>
              <w:rPr>
                <w:sz w:val="20"/>
                <w:szCs w:val="20"/>
              </w:rPr>
            </w:pPr>
          </w:p>
          <w:p w:rsidR="006F0B1B" w:rsidRPr="009A7BB5" w:rsidRDefault="006F0B1B" w:rsidP="006F0B1B">
            <w:pPr>
              <w:rPr>
                <w:sz w:val="20"/>
                <w:szCs w:val="20"/>
              </w:rPr>
            </w:pPr>
            <w:r w:rsidRPr="009A7BB5">
              <w:rPr>
                <w:sz w:val="20"/>
                <w:szCs w:val="20"/>
              </w:rPr>
              <w:t xml:space="preserve">FILING DATE: </w:t>
            </w:r>
            <w:r w:rsidR="00EE5428" w:rsidRPr="009A7BB5">
              <w:rPr>
                <w:sz w:val="20"/>
                <w:szCs w:val="20"/>
              </w:rPr>
              <w:t>March</w:t>
            </w:r>
            <w:r w:rsidRPr="009A7BB5">
              <w:rPr>
                <w:sz w:val="20"/>
                <w:szCs w:val="20"/>
              </w:rPr>
              <w:t xml:space="preserve"> </w:t>
            </w:r>
            <w:r w:rsidR="00EE5428" w:rsidRPr="009A7BB5">
              <w:rPr>
                <w:sz w:val="20"/>
                <w:szCs w:val="20"/>
              </w:rPr>
              <w:t>2</w:t>
            </w:r>
            <w:r w:rsidRPr="009A7BB5">
              <w:rPr>
                <w:sz w:val="20"/>
                <w:szCs w:val="20"/>
              </w:rPr>
              <w:t>, 2022</w:t>
            </w:r>
          </w:p>
          <w:p w:rsidR="006F0B1B" w:rsidRPr="009A7BB5" w:rsidRDefault="006F0B1B" w:rsidP="006F0B1B">
            <w:pPr>
              <w:rPr>
                <w:sz w:val="20"/>
                <w:szCs w:val="20"/>
              </w:rPr>
            </w:pPr>
          </w:p>
          <w:p w:rsidR="006F0B1B" w:rsidRPr="009A7BB5" w:rsidRDefault="009A7BB5" w:rsidP="006F0B1B">
            <w:pPr>
              <w:rPr>
                <w:b/>
                <w:sz w:val="20"/>
                <w:szCs w:val="20"/>
                <w:lang w:val="en-US"/>
              </w:rPr>
            </w:pPr>
            <w:r w:rsidRPr="009A7BB5">
              <w:rPr>
                <w:sz w:val="20"/>
                <w:szCs w:val="20"/>
                <w:lang w:val="fr-CA"/>
              </w:rPr>
              <w:pict>
                <v:rect id="_x0000_i1041" style="width:108pt;height:1pt" o:hrpct="0" o:hrstd="t" o:hrnoshade="t" o:hr="t" fillcolor="black [3213]" stroked="f"/>
              </w:pict>
            </w:r>
          </w:p>
        </w:tc>
        <w:tc>
          <w:tcPr>
            <w:tcW w:w="1141" w:type="dxa"/>
            <w:shd w:val="clear" w:color="auto" w:fill="auto"/>
          </w:tcPr>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EE5428" w:rsidRPr="009A7BB5" w:rsidRDefault="00EE5428"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tc>
        <w:tc>
          <w:tcPr>
            <w:tcW w:w="4239" w:type="dxa"/>
            <w:shd w:val="clear" w:color="auto" w:fill="auto"/>
          </w:tcPr>
          <w:p w:rsidR="006F0B1B" w:rsidRPr="009A7BB5" w:rsidRDefault="00EE5428" w:rsidP="006F0B1B">
            <w:pPr>
              <w:rPr>
                <w:sz w:val="20"/>
                <w:szCs w:val="20"/>
                <w:lang w:val="en-US"/>
              </w:rPr>
            </w:pPr>
            <w:r w:rsidRPr="009A7BB5">
              <w:rPr>
                <w:b/>
                <w:sz w:val="20"/>
                <w:szCs w:val="20"/>
                <w:lang w:val="en-US"/>
              </w:rPr>
              <w:t>Raynald Grenier</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EE5428" w:rsidRPr="009A7BB5">
              <w:rPr>
                <w:sz w:val="20"/>
                <w:szCs w:val="20"/>
                <w:lang w:val="en-US"/>
              </w:rPr>
              <w:t>Raynald Grenier</w:t>
            </w:r>
          </w:p>
          <w:p w:rsidR="006F0B1B" w:rsidRPr="009A7BB5" w:rsidRDefault="006F0B1B" w:rsidP="006F0B1B">
            <w:pPr>
              <w:tabs>
                <w:tab w:val="left" w:pos="-1440"/>
                <w:tab w:val="left" w:pos="-720"/>
              </w:tabs>
              <w:rPr>
                <w:sz w:val="20"/>
                <w:szCs w:val="20"/>
                <w:lang w:val="en-US"/>
              </w:rPr>
            </w:pP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EE5428" w:rsidRPr="009A7BB5">
              <w:rPr>
                <w:sz w:val="20"/>
                <w:szCs w:val="20"/>
                <w:lang w:val="en-US"/>
              </w:rPr>
              <w:t>c</w:t>
            </w:r>
            <w:r w:rsidRPr="009A7BB5">
              <w:rPr>
                <w:sz w:val="20"/>
                <w:szCs w:val="20"/>
                <w:lang w:val="en-US"/>
              </w:rPr>
              <w:t>. (4</w:t>
            </w:r>
            <w:r w:rsidR="00882974" w:rsidRPr="009A7BB5">
              <w:rPr>
                <w:sz w:val="20"/>
                <w:szCs w:val="20"/>
                <w:lang w:val="en-US"/>
              </w:rPr>
              <w:t>0016</w:t>
            </w:r>
            <w:r w:rsidRPr="009A7BB5">
              <w:rPr>
                <w:sz w:val="20"/>
                <w:szCs w:val="20"/>
                <w:lang w:val="en-US"/>
              </w:rPr>
              <w:t>)</w:t>
            </w:r>
          </w:p>
          <w:p w:rsidR="006F0B1B" w:rsidRPr="009A7BB5" w:rsidRDefault="006F0B1B" w:rsidP="006F0B1B">
            <w:pPr>
              <w:tabs>
                <w:tab w:val="left" w:pos="-1440"/>
                <w:tab w:val="left" w:pos="-720"/>
              </w:tabs>
              <w:rPr>
                <w:sz w:val="20"/>
                <w:szCs w:val="20"/>
                <w:lang w:val="en-US"/>
              </w:rPr>
            </w:pPr>
          </w:p>
          <w:p w:rsidR="006F0B1B" w:rsidRPr="009A7BB5" w:rsidRDefault="00EE5428" w:rsidP="006F0B1B">
            <w:pPr>
              <w:tabs>
                <w:tab w:val="left" w:pos="-1440"/>
                <w:tab w:val="left" w:pos="-720"/>
              </w:tabs>
              <w:rPr>
                <w:b/>
                <w:sz w:val="20"/>
                <w:szCs w:val="20"/>
                <w:lang w:val="fr-CA"/>
              </w:rPr>
            </w:pPr>
            <w:r w:rsidRPr="009A7BB5">
              <w:rPr>
                <w:b/>
                <w:sz w:val="20"/>
                <w:szCs w:val="20"/>
                <w:lang w:val="fr-CA"/>
              </w:rPr>
              <w:t xml:space="preserve">Procureur général du Québec </w:t>
            </w:r>
            <w:r w:rsidR="006F0B1B" w:rsidRPr="009A7BB5">
              <w:rPr>
                <w:b/>
                <w:sz w:val="20"/>
                <w:szCs w:val="20"/>
                <w:lang w:val="fr-CA"/>
              </w:rPr>
              <w:t>(</w:t>
            </w:r>
            <w:r w:rsidRPr="009A7BB5">
              <w:rPr>
                <w:b/>
                <w:sz w:val="20"/>
                <w:szCs w:val="20"/>
                <w:lang w:val="fr-CA"/>
              </w:rPr>
              <w:t>Qc</w:t>
            </w:r>
            <w:r w:rsidR="006F0B1B" w:rsidRPr="009A7BB5">
              <w:rPr>
                <w:b/>
                <w:sz w:val="20"/>
                <w:szCs w:val="20"/>
                <w:lang w:val="fr-CA"/>
              </w:rPr>
              <w:t>)</w:t>
            </w:r>
          </w:p>
          <w:p w:rsidR="006F0B1B" w:rsidRPr="009A7BB5" w:rsidRDefault="006F0B1B" w:rsidP="006F0B1B">
            <w:pPr>
              <w:tabs>
                <w:tab w:val="left" w:pos="-1440"/>
                <w:tab w:val="left" w:pos="-720"/>
              </w:tabs>
              <w:rPr>
                <w:sz w:val="20"/>
                <w:szCs w:val="20"/>
                <w:lang w:val="fr-CA"/>
              </w:rPr>
            </w:pPr>
            <w:r w:rsidRPr="009A7BB5">
              <w:rPr>
                <w:sz w:val="20"/>
                <w:szCs w:val="20"/>
                <w:lang w:val="fr-CA"/>
              </w:rPr>
              <w:tab/>
            </w:r>
            <w:r w:rsidR="00EE5428" w:rsidRPr="009A7BB5">
              <w:rPr>
                <w:sz w:val="20"/>
                <w:szCs w:val="20"/>
                <w:lang w:val="fr-CA"/>
              </w:rPr>
              <w:t>Bernier, Marie-Louise</w:t>
            </w:r>
          </w:p>
          <w:p w:rsidR="006F0B1B" w:rsidRPr="009A7BB5" w:rsidRDefault="006F0B1B" w:rsidP="006F0B1B">
            <w:pPr>
              <w:tabs>
                <w:tab w:val="left" w:pos="-1440"/>
                <w:tab w:val="left" w:pos="-720"/>
              </w:tabs>
              <w:rPr>
                <w:sz w:val="20"/>
                <w:szCs w:val="20"/>
                <w:lang w:val="fr-CA"/>
              </w:rPr>
            </w:pPr>
            <w:r w:rsidRPr="009A7BB5">
              <w:rPr>
                <w:sz w:val="20"/>
                <w:szCs w:val="20"/>
                <w:lang w:val="fr-CA"/>
              </w:rPr>
              <w:tab/>
            </w:r>
            <w:r w:rsidR="00EE5428" w:rsidRPr="009A7BB5">
              <w:rPr>
                <w:sz w:val="20"/>
                <w:szCs w:val="20"/>
                <w:lang w:val="fr-CA"/>
              </w:rPr>
              <w:t>Lavoie, Rousseau</w:t>
            </w:r>
          </w:p>
          <w:p w:rsidR="006F0B1B" w:rsidRPr="009A7BB5" w:rsidRDefault="006F0B1B" w:rsidP="006F0B1B">
            <w:pPr>
              <w:tabs>
                <w:tab w:val="left" w:pos="-1440"/>
                <w:tab w:val="left" w:pos="-720"/>
              </w:tabs>
              <w:rPr>
                <w:sz w:val="20"/>
                <w:szCs w:val="20"/>
                <w:lang w:val="fr-CA"/>
              </w:rPr>
            </w:pPr>
          </w:p>
          <w:p w:rsidR="006F0B1B" w:rsidRPr="009A7BB5" w:rsidRDefault="00EE5428" w:rsidP="006F0B1B">
            <w:pPr>
              <w:rPr>
                <w:sz w:val="20"/>
                <w:szCs w:val="20"/>
                <w:lang w:val="fr-CA"/>
              </w:rPr>
            </w:pPr>
            <w:r w:rsidRPr="009A7BB5">
              <w:rPr>
                <w:sz w:val="20"/>
                <w:szCs w:val="20"/>
                <w:lang w:val="fr-CA"/>
              </w:rPr>
              <w:t>DATE DE PRODUCTION: le 31 décembre</w:t>
            </w:r>
            <w:r w:rsidR="006F0B1B" w:rsidRPr="009A7BB5">
              <w:rPr>
                <w:sz w:val="20"/>
                <w:szCs w:val="20"/>
                <w:lang w:val="fr-CA"/>
              </w:rPr>
              <w:t xml:space="preserve"> 202</w:t>
            </w:r>
            <w:r w:rsidRPr="009A7BB5">
              <w:rPr>
                <w:sz w:val="20"/>
                <w:szCs w:val="20"/>
                <w:lang w:val="fr-CA"/>
              </w:rPr>
              <w:t>1</w:t>
            </w:r>
          </w:p>
          <w:p w:rsidR="006F0B1B" w:rsidRPr="009A7BB5" w:rsidRDefault="006F0B1B" w:rsidP="006F0B1B">
            <w:pPr>
              <w:rPr>
                <w:sz w:val="20"/>
                <w:szCs w:val="20"/>
                <w:lang w:val="fr-CA"/>
              </w:rPr>
            </w:pPr>
          </w:p>
          <w:p w:rsidR="006F0B1B" w:rsidRPr="009A7BB5" w:rsidRDefault="009A7BB5" w:rsidP="006F0B1B">
            <w:pPr>
              <w:rPr>
                <w:b/>
                <w:sz w:val="20"/>
                <w:szCs w:val="20"/>
                <w:lang w:val="en-US"/>
              </w:rPr>
            </w:pPr>
            <w:r w:rsidRPr="009A7BB5">
              <w:rPr>
                <w:sz w:val="20"/>
                <w:szCs w:val="20"/>
                <w:lang w:val="fr-CA"/>
              </w:rPr>
              <w:pict>
                <v:rect id="_x0000_i1042" style="width:108pt;height:1pt" o:hrpct="0" o:hrstd="t" o:hrnoshade="t" o:hr="t" fillcolor="black [3213]" stroked="f"/>
              </w:pict>
            </w:r>
          </w:p>
        </w:tc>
      </w:tr>
      <w:tr w:rsidR="006F0B1B" w:rsidRPr="009A7BB5" w:rsidTr="00F138C1">
        <w:tc>
          <w:tcPr>
            <w:tcW w:w="4239" w:type="dxa"/>
            <w:shd w:val="clear" w:color="auto" w:fill="auto"/>
          </w:tcPr>
          <w:p w:rsidR="006F0B1B" w:rsidRPr="009A7BB5" w:rsidRDefault="008239F1" w:rsidP="006F0B1B">
            <w:pPr>
              <w:rPr>
                <w:sz w:val="20"/>
                <w:szCs w:val="20"/>
                <w:lang w:val="en-US"/>
              </w:rPr>
            </w:pPr>
            <w:r w:rsidRPr="009A7BB5">
              <w:rPr>
                <w:b/>
                <w:sz w:val="20"/>
                <w:szCs w:val="20"/>
                <w:lang w:val="en-US"/>
              </w:rPr>
              <w:t>C.G.M.</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8239F1" w:rsidRPr="009A7BB5">
              <w:rPr>
                <w:sz w:val="20"/>
                <w:szCs w:val="20"/>
                <w:lang w:val="en-US"/>
              </w:rPr>
              <w:t>C.G.M.</w:t>
            </w:r>
          </w:p>
          <w:p w:rsidR="006F0B1B" w:rsidRPr="009A7BB5" w:rsidRDefault="006F0B1B" w:rsidP="006F0B1B">
            <w:pPr>
              <w:tabs>
                <w:tab w:val="left" w:pos="-1440"/>
                <w:tab w:val="left" w:pos="-720"/>
              </w:tabs>
              <w:rPr>
                <w:sz w:val="20"/>
                <w:szCs w:val="20"/>
                <w:lang w:val="en-US"/>
              </w:rPr>
            </w:pPr>
          </w:p>
          <w:p w:rsidR="006F0B1B" w:rsidRPr="009A7BB5" w:rsidRDefault="006F0B1B" w:rsidP="006F0B1B">
            <w:pPr>
              <w:tabs>
                <w:tab w:val="left" w:pos="-1440"/>
                <w:tab w:val="left" w:pos="-720"/>
              </w:tabs>
              <w:rPr>
                <w:sz w:val="20"/>
                <w:szCs w:val="20"/>
                <w:lang w:val="en-US"/>
              </w:rPr>
            </w:pPr>
            <w:r w:rsidRPr="009A7BB5">
              <w:rPr>
                <w:sz w:val="20"/>
                <w:szCs w:val="20"/>
                <w:lang w:val="en-US"/>
              </w:rPr>
              <w:tab/>
              <w:t>v. (39</w:t>
            </w:r>
            <w:r w:rsidR="00882974" w:rsidRPr="009A7BB5">
              <w:rPr>
                <w:sz w:val="20"/>
                <w:szCs w:val="20"/>
                <w:lang w:val="en-US"/>
              </w:rPr>
              <w:t>970</w:t>
            </w:r>
            <w:r w:rsidRPr="009A7BB5">
              <w:rPr>
                <w:sz w:val="20"/>
                <w:szCs w:val="20"/>
                <w:lang w:val="en-US"/>
              </w:rPr>
              <w:t>)</w:t>
            </w:r>
          </w:p>
          <w:p w:rsidR="006F0B1B" w:rsidRPr="009A7BB5" w:rsidRDefault="006F0B1B" w:rsidP="006F0B1B">
            <w:pPr>
              <w:tabs>
                <w:tab w:val="left" w:pos="-1440"/>
                <w:tab w:val="left" w:pos="-720"/>
              </w:tabs>
              <w:rPr>
                <w:sz w:val="20"/>
                <w:szCs w:val="20"/>
                <w:lang w:val="en-US"/>
              </w:rPr>
            </w:pPr>
          </w:p>
          <w:p w:rsidR="006F0B1B" w:rsidRPr="009A7BB5" w:rsidRDefault="008239F1" w:rsidP="006F0B1B">
            <w:pPr>
              <w:tabs>
                <w:tab w:val="left" w:pos="-1440"/>
                <w:tab w:val="left" w:pos="-720"/>
              </w:tabs>
              <w:rPr>
                <w:b/>
                <w:sz w:val="20"/>
                <w:szCs w:val="20"/>
                <w:lang w:val="en-US"/>
              </w:rPr>
            </w:pPr>
            <w:r w:rsidRPr="009A7BB5">
              <w:rPr>
                <w:b/>
                <w:sz w:val="20"/>
                <w:szCs w:val="20"/>
                <w:lang w:val="en-US"/>
              </w:rPr>
              <w:t>Her Majesty the Queen</w:t>
            </w:r>
            <w:r w:rsidR="006F0B1B" w:rsidRPr="009A7BB5">
              <w:rPr>
                <w:b/>
                <w:sz w:val="20"/>
                <w:szCs w:val="20"/>
                <w:lang w:val="en-US"/>
              </w:rPr>
              <w:t xml:space="preserve"> (</w:t>
            </w:r>
            <w:r w:rsidRPr="009A7BB5">
              <w:rPr>
                <w:b/>
                <w:sz w:val="20"/>
                <w:szCs w:val="20"/>
                <w:lang w:val="en-US"/>
              </w:rPr>
              <w:t>Alta</w:t>
            </w:r>
            <w:r w:rsidR="006F0B1B" w:rsidRPr="009A7BB5">
              <w:rPr>
                <w:b/>
                <w:sz w:val="20"/>
                <w:szCs w:val="20"/>
                <w:lang w:val="en-US"/>
              </w:rPr>
              <w:t>.)</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8239F1" w:rsidRPr="009A7BB5">
              <w:rPr>
                <w:sz w:val="20"/>
                <w:szCs w:val="20"/>
                <w:lang w:val="en-US"/>
              </w:rPr>
              <w:t>Joyce, Keith A.</w:t>
            </w:r>
          </w:p>
          <w:p w:rsidR="006F0B1B" w:rsidRPr="009A7BB5" w:rsidRDefault="006F0B1B" w:rsidP="006F0B1B">
            <w:pPr>
              <w:tabs>
                <w:tab w:val="left" w:pos="-1440"/>
                <w:tab w:val="left" w:pos="-720"/>
              </w:tabs>
              <w:rPr>
                <w:sz w:val="20"/>
                <w:szCs w:val="20"/>
              </w:rPr>
            </w:pPr>
            <w:r w:rsidRPr="009A7BB5">
              <w:rPr>
                <w:sz w:val="20"/>
                <w:szCs w:val="20"/>
                <w:lang w:val="en-US"/>
              </w:rPr>
              <w:tab/>
            </w:r>
            <w:r w:rsidR="008239F1" w:rsidRPr="009A7BB5">
              <w:rPr>
                <w:sz w:val="20"/>
                <w:szCs w:val="20"/>
              </w:rPr>
              <w:t>Department of Justice</w:t>
            </w:r>
          </w:p>
          <w:p w:rsidR="006F0B1B" w:rsidRPr="009A7BB5" w:rsidRDefault="006F0B1B" w:rsidP="006F0B1B">
            <w:pPr>
              <w:tabs>
                <w:tab w:val="left" w:pos="-1440"/>
                <w:tab w:val="left" w:pos="-720"/>
              </w:tabs>
              <w:rPr>
                <w:sz w:val="20"/>
                <w:szCs w:val="20"/>
              </w:rPr>
            </w:pPr>
          </w:p>
          <w:p w:rsidR="006F0B1B" w:rsidRPr="009A7BB5" w:rsidRDefault="006F0B1B" w:rsidP="006F0B1B">
            <w:pPr>
              <w:rPr>
                <w:sz w:val="20"/>
                <w:szCs w:val="20"/>
              </w:rPr>
            </w:pPr>
            <w:r w:rsidRPr="009A7BB5">
              <w:rPr>
                <w:sz w:val="20"/>
                <w:szCs w:val="20"/>
              </w:rPr>
              <w:t xml:space="preserve">FILING DATE: </w:t>
            </w:r>
            <w:r w:rsidR="008239F1" w:rsidRPr="009A7BB5">
              <w:rPr>
                <w:sz w:val="20"/>
                <w:szCs w:val="20"/>
              </w:rPr>
              <w:t>December</w:t>
            </w:r>
            <w:r w:rsidRPr="009A7BB5">
              <w:rPr>
                <w:sz w:val="20"/>
                <w:szCs w:val="20"/>
              </w:rPr>
              <w:t xml:space="preserve"> </w:t>
            </w:r>
            <w:r w:rsidR="008239F1" w:rsidRPr="009A7BB5">
              <w:rPr>
                <w:sz w:val="20"/>
                <w:szCs w:val="20"/>
              </w:rPr>
              <w:t>23</w:t>
            </w:r>
            <w:r w:rsidRPr="009A7BB5">
              <w:rPr>
                <w:sz w:val="20"/>
                <w:szCs w:val="20"/>
              </w:rPr>
              <w:t>, 202</w:t>
            </w:r>
            <w:r w:rsidR="008239F1" w:rsidRPr="009A7BB5">
              <w:rPr>
                <w:sz w:val="20"/>
                <w:szCs w:val="20"/>
              </w:rPr>
              <w:t>1</w:t>
            </w:r>
          </w:p>
          <w:p w:rsidR="006F0B1B" w:rsidRPr="009A7BB5" w:rsidRDefault="006F0B1B" w:rsidP="006F0B1B">
            <w:pPr>
              <w:rPr>
                <w:sz w:val="20"/>
                <w:szCs w:val="20"/>
              </w:rPr>
            </w:pPr>
          </w:p>
          <w:p w:rsidR="006F0B1B" w:rsidRPr="009A7BB5" w:rsidRDefault="009A7BB5" w:rsidP="006F0B1B">
            <w:pPr>
              <w:rPr>
                <w:b/>
                <w:sz w:val="20"/>
                <w:szCs w:val="20"/>
                <w:lang w:val="en-US"/>
              </w:rPr>
            </w:pPr>
            <w:r w:rsidRPr="009A7BB5">
              <w:rPr>
                <w:sz w:val="20"/>
                <w:szCs w:val="20"/>
                <w:lang w:val="fr-CA"/>
              </w:rPr>
              <w:pict>
                <v:rect id="_x0000_i1043" style="width:108pt;height:1pt" o:hrpct="0" o:hrstd="t" o:hrnoshade="t" o:hr="t" fillcolor="black [3213]" stroked="f"/>
              </w:pict>
            </w:r>
          </w:p>
        </w:tc>
        <w:tc>
          <w:tcPr>
            <w:tcW w:w="1141" w:type="dxa"/>
            <w:shd w:val="clear" w:color="auto" w:fill="auto"/>
          </w:tcPr>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p w:rsidR="006F0B1B" w:rsidRPr="009A7BB5" w:rsidRDefault="006F0B1B" w:rsidP="00F138C1">
            <w:pPr>
              <w:jc w:val="center"/>
              <w:rPr>
                <w:sz w:val="20"/>
                <w:szCs w:val="20"/>
                <w:lang w:val="en-US"/>
              </w:rPr>
            </w:pPr>
          </w:p>
        </w:tc>
        <w:tc>
          <w:tcPr>
            <w:tcW w:w="4239" w:type="dxa"/>
            <w:shd w:val="clear" w:color="auto" w:fill="auto"/>
          </w:tcPr>
          <w:p w:rsidR="006F0B1B" w:rsidRPr="009A7BB5" w:rsidRDefault="008239F1" w:rsidP="006F0B1B">
            <w:pPr>
              <w:rPr>
                <w:sz w:val="20"/>
                <w:szCs w:val="20"/>
                <w:lang w:val="en-US"/>
              </w:rPr>
            </w:pPr>
            <w:r w:rsidRPr="009A7BB5">
              <w:rPr>
                <w:b/>
                <w:sz w:val="20"/>
                <w:szCs w:val="20"/>
                <w:lang w:val="en-US"/>
              </w:rPr>
              <w:t>C.M.</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8239F1" w:rsidRPr="009A7BB5">
              <w:rPr>
                <w:sz w:val="20"/>
                <w:szCs w:val="20"/>
                <w:lang w:val="en-US"/>
              </w:rPr>
              <w:t>C.M.</w:t>
            </w:r>
          </w:p>
          <w:p w:rsidR="006F0B1B" w:rsidRPr="009A7BB5" w:rsidRDefault="006F0B1B" w:rsidP="006F0B1B">
            <w:pPr>
              <w:tabs>
                <w:tab w:val="left" w:pos="-1440"/>
                <w:tab w:val="left" w:pos="-720"/>
              </w:tabs>
              <w:rPr>
                <w:sz w:val="20"/>
                <w:szCs w:val="20"/>
                <w:lang w:val="en-US"/>
              </w:rPr>
            </w:pPr>
          </w:p>
          <w:p w:rsidR="006F0B1B" w:rsidRPr="009A7BB5" w:rsidRDefault="006F0B1B" w:rsidP="006F0B1B">
            <w:pPr>
              <w:tabs>
                <w:tab w:val="left" w:pos="-1440"/>
                <w:tab w:val="left" w:pos="-720"/>
              </w:tabs>
              <w:rPr>
                <w:sz w:val="20"/>
                <w:szCs w:val="20"/>
                <w:lang w:val="en-US"/>
              </w:rPr>
            </w:pPr>
            <w:r w:rsidRPr="009A7BB5">
              <w:rPr>
                <w:sz w:val="20"/>
                <w:szCs w:val="20"/>
                <w:lang w:val="en-US"/>
              </w:rPr>
              <w:tab/>
              <w:t>v. (39</w:t>
            </w:r>
            <w:r w:rsidR="00882974" w:rsidRPr="009A7BB5">
              <w:rPr>
                <w:sz w:val="20"/>
                <w:szCs w:val="20"/>
                <w:lang w:val="en-US"/>
              </w:rPr>
              <w:t>97</w:t>
            </w:r>
            <w:r w:rsidRPr="009A7BB5">
              <w:rPr>
                <w:sz w:val="20"/>
                <w:szCs w:val="20"/>
                <w:lang w:val="en-US"/>
              </w:rPr>
              <w:t>1)</w:t>
            </w:r>
          </w:p>
          <w:p w:rsidR="006F0B1B" w:rsidRPr="009A7BB5" w:rsidRDefault="006F0B1B" w:rsidP="006F0B1B">
            <w:pPr>
              <w:tabs>
                <w:tab w:val="left" w:pos="-1440"/>
                <w:tab w:val="left" w:pos="-720"/>
              </w:tabs>
              <w:rPr>
                <w:sz w:val="20"/>
                <w:szCs w:val="20"/>
                <w:lang w:val="en-US"/>
              </w:rPr>
            </w:pPr>
          </w:p>
          <w:p w:rsidR="006F0B1B" w:rsidRPr="009A7BB5" w:rsidRDefault="008239F1" w:rsidP="006F0B1B">
            <w:pPr>
              <w:tabs>
                <w:tab w:val="left" w:pos="-1440"/>
                <w:tab w:val="left" w:pos="-720"/>
              </w:tabs>
              <w:rPr>
                <w:b/>
                <w:sz w:val="20"/>
                <w:szCs w:val="20"/>
                <w:lang w:val="en-US"/>
              </w:rPr>
            </w:pPr>
            <w:r w:rsidRPr="009A7BB5">
              <w:rPr>
                <w:b/>
                <w:sz w:val="20"/>
                <w:szCs w:val="20"/>
                <w:lang w:val="en-US"/>
              </w:rPr>
              <w:t>Her Majesty the Queen</w:t>
            </w:r>
            <w:r w:rsidR="006F0B1B" w:rsidRPr="009A7BB5">
              <w:rPr>
                <w:b/>
                <w:sz w:val="20"/>
                <w:szCs w:val="20"/>
                <w:lang w:val="en-US"/>
              </w:rPr>
              <w:t xml:space="preserve"> (</w:t>
            </w:r>
            <w:r w:rsidRPr="009A7BB5">
              <w:rPr>
                <w:b/>
                <w:sz w:val="20"/>
                <w:szCs w:val="20"/>
                <w:lang w:val="en-US"/>
              </w:rPr>
              <w:t>Alta</w:t>
            </w:r>
            <w:r w:rsidR="006F0B1B" w:rsidRPr="009A7BB5">
              <w:rPr>
                <w:b/>
                <w:sz w:val="20"/>
                <w:szCs w:val="20"/>
                <w:lang w:val="en-US"/>
              </w:rPr>
              <w:t>.)</w:t>
            </w:r>
          </w:p>
          <w:p w:rsidR="006F0B1B" w:rsidRPr="009A7BB5" w:rsidRDefault="006F0B1B" w:rsidP="006F0B1B">
            <w:pPr>
              <w:tabs>
                <w:tab w:val="left" w:pos="-1440"/>
                <w:tab w:val="left" w:pos="-720"/>
              </w:tabs>
              <w:rPr>
                <w:sz w:val="20"/>
                <w:szCs w:val="20"/>
                <w:lang w:val="en-US"/>
              </w:rPr>
            </w:pPr>
            <w:r w:rsidRPr="009A7BB5">
              <w:rPr>
                <w:sz w:val="20"/>
                <w:szCs w:val="20"/>
                <w:lang w:val="en-US"/>
              </w:rPr>
              <w:tab/>
            </w:r>
            <w:r w:rsidR="008239F1" w:rsidRPr="009A7BB5">
              <w:rPr>
                <w:sz w:val="20"/>
                <w:szCs w:val="20"/>
                <w:lang w:val="en-US"/>
              </w:rPr>
              <w:t>Joyce, Keith A.</w:t>
            </w:r>
          </w:p>
          <w:p w:rsidR="006F0B1B" w:rsidRPr="009A7BB5" w:rsidRDefault="006F0B1B" w:rsidP="006F0B1B">
            <w:pPr>
              <w:tabs>
                <w:tab w:val="left" w:pos="-1440"/>
                <w:tab w:val="left" w:pos="-720"/>
              </w:tabs>
              <w:rPr>
                <w:sz w:val="20"/>
                <w:szCs w:val="20"/>
              </w:rPr>
            </w:pPr>
            <w:r w:rsidRPr="009A7BB5">
              <w:rPr>
                <w:sz w:val="20"/>
                <w:szCs w:val="20"/>
                <w:lang w:val="en-US"/>
              </w:rPr>
              <w:tab/>
            </w:r>
            <w:r w:rsidR="008239F1" w:rsidRPr="009A7BB5">
              <w:rPr>
                <w:sz w:val="20"/>
                <w:szCs w:val="20"/>
              </w:rPr>
              <w:t>Department of Justice</w:t>
            </w:r>
          </w:p>
          <w:p w:rsidR="006F0B1B" w:rsidRPr="009A7BB5" w:rsidRDefault="006F0B1B" w:rsidP="006F0B1B">
            <w:pPr>
              <w:tabs>
                <w:tab w:val="left" w:pos="-1440"/>
                <w:tab w:val="left" w:pos="-720"/>
              </w:tabs>
              <w:rPr>
                <w:sz w:val="20"/>
                <w:szCs w:val="20"/>
              </w:rPr>
            </w:pPr>
          </w:p>
          <w:p w:rsidR="006F0B1B" w:rsidRPr="009A7BB5" w:rsidRDefault="006F0B1B" w:rsidP="006F0B1B">
            <w:pPr>
              <w:rPr>
                <w:sz w:val="20"/>
                <w:szCs w:val="20"/>
              </w:rPr>
            </w:pPr>
            <w:r w:rsidRPr="009A7BB5">
              <w:rPr>
                <w:sz w:val="20"/>
                <w:szCs w:val="20"/>
              </w:rPr>
              <w:t xml:space="preserve">FILING DATE: </w:t>
            </w:r>
            <w:r w:rsidR="008239F1" w:rsidRPr="009A7BB5">
              <w:rPr>
                <w:sz w:val="20"/>
                <w:szCs w:val="20"/>
              </w:rPr>
              <w:t>December</w:t>
            </w:r>
            <w:r w:rsidRPr="009A7BB5">
              <w:rPr>
                <w:sz w:val="20"/>
                <w:szCs w:val="20"/>
              </w:rPr>
              <w:t xml:space="preserve"> </w:t>
            </w:r>
            <w:r w:rsidR="008239F1" w:rsidRPr="009A7BB5">
              <w:rPr>
                <w:sz w:val="20"/>
                <w:szCs w:val="20"/>
              </w:rPr>
              <w:t>23</w:t>
            </w:r>
            <w:r w:rsidRPr="009A7BB5">
              <w:rPr>
                <w:sz w:val="20"/>
                <w:szCs w:val="20"/>
              </w:rPr>
              <w:t>, 202</w:t>
            </w:r>
            <w:r w:rsidR="008239F1" w:rsidRPr="009A7BB5">
              <w:rPr>
                <w:sz w:val="20"/>
                <w:szCs w:val="20"/>
              </w:rPr>
              <w:t>1</w:t>
            </w:r>
          </w:p>
          <w:p w:rsidR="006F0B1B" w:rsidRPr="009A7BB5" w:rsidRDefault="006F0B1B" w:rsidP="006F0B1B">
            <w:pPr>
              <w:rPr>
                <w:sz w:val="20"/>
                <w:szCs w:val="20"/>
              </w:rPr>
            </w:pPr>
          </w:p>
          <w:p w:rsidR="006F0B1B" w:rsidRPr="009A7BB5" w:rsidRDefault="009A7BB5" w:rsidP="006F0B1B">
            <w:pPr>
              <w:rPr>
                <w:b/>
                <w:sz w:val="20"/>
                <w:szCs w:val="20"/>
                <w:lang w:val="en-US"/>
              </w:rPr>
            </w:pPr>
            <w:r w:rsidRPr="009A7BB5">
              <w:rPr>
                <w:sz w:val="20"/>
                <w:szCs w:val="20"/>
                <w:lang w:val="fr-CA"/>
              </w:rPr>
              <w:pict>
                <v:rect id="_x0000_i1044" style="width:108pt;height:1pt" o:hrpct="0" o:hrstd="t" o:hrnoshade="t" o:hr="t" fillcolor="black [3213]" stroked="f"/>
              </w:pict>
            </w:r>
          </w:p>
        </w:tc>
      </w:tr>
    </w:tbl>
    <w:p w:rsidR="00F138C1" w:rsidRPr="009A7BB5" w:rsidRDefault="00F138C1" w:rsidP="00F138C1">
      <w:pPr>
        <w:tabs>
          <w:tab w:val="right" w:pos="9360"/>
        </w:tabs>
        <w:rPr>
          <w:sz w:val="20"/>
          <w:szCs w:val="20"/>
          <w:lang w:val="fr-CA"/>
        </w:rPr>
      </w:pPr>
    </w:p>
    <w:p w:rsidR="00F138C1" w:rsidRPr="009A7BB5" w:rsidRDefault="00F138C1" w:rsidP="00F138C1">
      <w:pPr>
        <w:tabs>
          <w:tab w:val="right" w:pos="9360"/>
        </w:tabs>
        <w:rPr>
          <w:sz w:val="20"/>
          <w:szCs w:val="20"/>
          <w:lang w:val="fr-CA"/>
        </w:rPr>
      </w:pPr>
    </w:p>
    <w:p w:rsidR="00C01FCB" w:rsidRPr="009A7BB5" w:rsidRDefault="00C01FCB" w:rsidP="0095096B">
      <w:pPr>
        <w:tabs>
          <w:tab w:val="right" w:pos="9360"/>
        </w:tabs>
        <w:rPr>
          <w:sz w:val="20"/>
          <w:szCs w:val="20"/>
          <w:lang w:val="fr-CA"/>
        </w:rPr>
      </w:pPr>
    </w:p>
    <w:p w:rsidR="00242AEE" w:rsidRPr="009A7BB5" w:rsidRDefault="00242AEE" w:rsidP="0095096B">
      <w:pPr>
        <w:tabs>
          <w:tab w:val="right" w:pos="9360"/>
        </w:tabs>
        <w:rPr>
          <w:sz w:val="20"/>
          <w:szCs w:val="20"/>
          <w:lang w:val="fr-CA"/>
        </w:rPr>
        <w:sectPr w:rsidR="00242AEE" w:rsidRPr="009A7BB5"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9A7BB5" w:rsidRDefault="00DD0BDC" w:rsidP="00567602">
      <w:pPr>
        <w:pStyle w:val="Header1StyleE"/>
        <w:pBdr>
          <w:bottom w:val="single" w:sz="12" w:space="1" w:color="auto"/>
        </w:pBdr>
        <w:rPr>
          <w:lang w:val="fr-CA"/>
        </w:rPr>
      </w:pPr>
      <w:bookmarkStart w:id="1" w:name="QuickMark_1"/>
      <w:bookmarkStart w:id="2" w:name="_Toc99024132"/>
      <w:bookmarkEnd w:id="1"/>
      <w:r w:rsidRPr="009A7BB5">
        <w:rPr>
          <w:lang w:val="fr-CA"/>
        </w:rPr>
        <w:lastRenderedPageBreak/>
        <w:t>Judgments on applications</w:t>
      </w:r>
      <w:r w:rsidR="000C1D9D" w:rsidRPr="009A7BB5">
        <w:rPr>
          <w:lang w:val="fr-CA"/>
        </w:rPr>
        <w:t xml:space="preserve"> </w:t>
      </w:r>
      <w:r w:rsidRPr="009A7BB5">
        <w:rPr>
          <w:lang w:val="fr-CA"/>
        </w:rPr>
        <w:t>for leave</w:t>
      </w:r>
      <w:r w:rsidR="00693C38" w:rsidRPr="009A7BB5">
        <w:rPr>
          <w:noProof/>
          <w:sz w:val="20"/>
          <w:lang w:val="fr-CA"/>
        </w:rPr>
        <w:t xml:space="preserve"> </w:t>
      </w:r>
      <w:r w:rsidR="00271E1E" w:rsidRPr="009A7BB5">
        <w:rPr>
          <w:noProof/>
          <w:sz w:val="20"/>
          <w:lang w:val="fr-CA"/>
        </w:rPr>
        <w:t xml:space="preserve">/ </w:t>
      </w:r>
      <w:r w:rsidR="00693C38" w:rsidRPr="009A7BB5">
        <w:rPr>
          <w:noProof/>
          <w:sz w:val="20"/>
          <w:lang w:val="fr-CA"/>
        </w:rPr>
        <w:br/>
      </w:r>
      <w:r w:rsidRPr="009A7BB5">
        <w:rPr>
          <w:lang w:val="fr-CA"/>
        </w:rPr>
        <w:t>Jugements rendus sur les demandes d’autorisation</w:t>
      </w:r>
      <w:bookmarkEnd w:id="2"/>
    </w:p>
    <w:p w:rsidR="00FB1DB6" w:rsidRPr="009A7BB5" w:rsidRDefault="00FB1DB6" w:rsidP="00693C38">
      <w:pPr>
        <w:rPr>
          <w:sz w:val="20"/>
          <w:szCs w:val="20"/>
          <w:lang w:val="fr-CA"/>
        </w:rPr>
      </w:pPr>
    </w:p>
    <w:p w:rsidR="00F16063" w:rsidRPr="009A7BB5" w:rsidRDefault="006274E8" w:rsidP="00F16063">
      <w:pPr>
        <w:rPr>
          <w:b/>
          <w:sz w:val="20"/>
          <w:szCs w:val="20"/>
        </w:rPr>
      </w:pPr>
      <w:r w:rsidRPr="009A7BB5">
        <w:rPr>
          <w:b/>
          <w:sz w:val="20"/>
          <w:szCs w:val="20"/>
        </w:rPr>
        <w:t>MARCH</w:t>
      </w:r>
      <w:r w:rsidR="00F16063" w:rsidRPr="009A7BB5">
        <w:rPr>
          <w:b/>
          <w:sz w:val="20"/>
          <w:szCs w:val="20"/>
        </w:rPr>
        <w:t xml:space="preserve"> </w:t>
      </w:r>
      <w:r w:rsidRPr="009A7BB5">
        <w:rPr>
          <w:b/>
          <w:sz w:val="20"/>
          <w:szCs w:val="20"/>
        </w:rPr>
        <w:t>24</w:t>
      </w:r>
      <w:r w:rsidR="00F16063" w:rsidRPr="009A7BB5">
        <w:rPr>
          <w:b/>
          <w:sz w:val="20"/>
          <w:szCs w:val="20"/>
        </w:rPr>
        <w:t xml:space="preserve">, </w:t>
      </w:r>
      <w:r w:rsidR="0034657E" w:rsidRPr="009A7BB5">
        <w:rPr>
          <w:b/>
          <w:sz w:val="20"/>
          <w:szCs w:val="20"/>
        </w:rPr>
        <w:t>20</w:t>
      </w:r>
      <w:r w:rsidR="005967EF" w:rsidRPr="009A7BB5">
        <w:rPr>
          <w:b/>
          <w:sz w:val="20"/>
          <w:szCs w:val="20"/>
        </w:rPr>
        <w:t>2</w:t>
      </w:r>
      <w:r w:rsidR="00E8642A" w:rsidRPr="009A7BB5">
        <w:rPr>
          <w:b/>
          <w:sz w:val="20"/>
          <w:szCs w:val="20"/>
        </w:rPr>
        <w:t>2</w:t>
      </w:r>
      <w:r w:rsidR="00F16063" w:rsidRPr="009A7BB5">
        <w:rPr>
          <w:b/>
          <w:sz w:val="20"/>
          <w:szCs w:val="20"/>
        </w:rPr>
        <w:t xml:space="preserve"> / LE </w:t>
      </w:r>
      <w:r w:rsidRPr="009A7BB5">
        <w:rPr>
          <w:b/>
          <w:sz w:val="20"/>
          <w:szCs w:val="20"/>
        </w:rPr>
        <w:t>24</w:t>
      </w:r>
      <w:r w:rsidR="00F16063" w:rsidRPr="009A7BB5">
        <w:rPr>
          <w:b/>
          <w:sz w:val="20"/>
          <w:szCs w:val="20"/>
        </w:rPr>
        <w:t xml:space="preserve"> </w:t>
      </w:r>
      <w:r w:rsidRPr="009A7BB5">
        <w:rPr>
          <w:b/>
          <w:sz w:val="20"/>
          <w:szCs w:val="20"/>
        </w:rPr>
        <w:t>MARS</w:t>
      </w:r>
      <w:r w:rsidR="00F16063" w:rsidRPr="009A7BB5">
        <w:rPr>
          <w:b/>
          <w:sz w:val="20"/>
          <w:szCs w:val="20"/>
        </w:rPr>
        <w:t xml:space="preserve"> </w:t>
      </w:r>
      <w:r w:rsidR="0034657E" w:rsidRPr="009A7BB5">
        <w:rPr>
          <w:b/>
          <w:sz w:val="20"/>
          <w:szCs w:val="20"/>
        </w:rPr>
        <w:t>20</w:t>
      </w:r>
      <w:r w:rsidR="005967EF" w:rsidRPr="009A7BB5">
        <w:rPr>
          <w:b/>
          <w:sz w:val="20"/>
          <w:szCs w:val="20"/>
        </w:rPr>
        <w:t>2</w:t>
      </w:r>
      <w:r w:rsidR="00E8642A" w:rsidRPr="009A7BB5">
        <w:rPr>
          <w:b/>
          <w:sz w:val="20"/>
          <w:szCs w:val="20"/>
        </w:rPr>
        <w:t>2</w:t>
      </w:r>
    </w:p>
    <w:p w:rsidR="003950F2" w:rsidRPr="009A7BB5" w:rsidRDefault="003950F2" w:rsidP="003950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0F2" w:rsidRPr="009A7BB5" w:rsidTr="00882974">
        <w:tc>
          <w:tcPr>
            <w:tcW w:w="543" w:type="pct"/>
          </w:tcPr>
          <w:p w:rsidR="003950F2" w:rsidRPr="009A7BB5" w:rsidRDefault="003950F2" w:rsidP="00882974">
            <w:pPr>
              <w:jc w:val="both"/>
              <w:rPr>
                <w:sz w:val="20"/>
                <w:szCs w:val="20"/>
              </w:rPr>
            </w:pPr>
            <w:r w:rsidRPr="009A7BB5">
              <w:rPr>
                <w:rStyle w:val="SCCFileNumberChar"/>
                <w:rFonts w:eastAsiaTheme="minorHAnsi"/>
                <w:sz w:val="20"/>
                <w:szCs w:val="20"/>
              </w:rPr>
              <w:t>39793</w:t>
            </w:r>
          </w:p>
        </w:tc>
        <w:tc>
          <w:tcPr>
            <w:tcW w:w="4457" w:type="pct"/>
            <w:gridSpan w:val="3"/>
          </w:tcPr>
          <w:p w:rsidR="003950F2" w:rsidRPr="009A7BB5" w:rsidRDefault="003950F2" w:rsidP="00882974">
            <w:pPr>
              <w:pStyle w:val="SCCLsocParty"/>
              <w:jc w:val="both"/>
              <w:rPr>
                <w:b/>
                <w:sz w:val="20"/>
                <w:szCs w:val="20"/>
                <w:lang w:val="en-US"/>
              </w:rPr>
            </w:pPr>
            <w:r w:rsidRPr="009A7BB5">
              <w:rPr>
                <w:b/>
                <w:sz w:val="20"/>
                <w:szCs w:val="20"/>
                <w:lang w:val="en-US"/>
              </w:rPr>
              <w:t>Canadian Imperial Bank of Commerce v. Her Majesty the Queen</w:t>
            </w:r>
          </w:p>
          <w:p w:rsidR="003950F2" w:rsidRPr="009A7BB5" w:rsidRDefault="003950F2" w:rsidP="00882974">
            <w:pPr>
              <w:jc w:val="both"/>
              <w:rPr>
                <w:sz w:val="20"/>
                <w:szCs w:val="20"/>
              </w:rPr>
            </w:pPr>
            <w:r w:rsidRPr="009A7BB5">
              <w:rPr>
                <w:sz w:val="20"/>
                <w:szCs w:val="20"/>
              </w:rPr>
              <w:t>(F</w:t>
            </w:r>
            <w:r w:rsidRPr="009A7BB5">
              <w:rPr>
                <w:sz w:val="20"/>
              </w:rPr>
              <w:t>.</w:t>
            </w:r>
            <w:r w:rsidRPr="009A7BB5">
              <w:rPr>
                <w:sz w:val="20"/>
                <w:szCs w:val="20"/>
              </w:rPr>
              <w:t>C</w:t>
            </w:r>
            <w:r w:rsidRPr="009A7BB5">
              <w:rPr>
                <w:sz w:val="20"/>
              </w:rPr>
              <w:t>.</w:t>
            </w:r>
            <w:r w:rsidRPr="009A7BB5">
              <w:rPr>
                <w:sz w:val="20"/>
                <w:szCs w:val="20"/>
              </w:rPr>
              <w:t>) (Civil) (By Leave)</w:t>
            </w:r>
          </w:p>
        </w:tc>
      </w:tr>
      <w:tr w:rsidR="003950F2" w:rsidRPr="009A7BB5" w:rsidTr="00882974">
        <w:tc>
          <w:tcPr>
            <w:tcW w:w="5000" w:type="pct"/>
            <w:gridSpan w:val="4"/>
          </w:tcPr>
          <w:p w:rsidR="00370A12" w:rsidRPr="009A7BB5" w:rsidRDefault="00370A12" w:rsidP="00370A12">
            <w:pPr>
              <w:jc w:val="both"/>
              <w:rPr>
                <w:sz w:val="20"/>
                <w:szCs w:val="20"/>
              </w:rPr>
            </w:pPr>
            <w:r w:rsidRPr="009A7BB5">
              <w:rPr>
                <w:sz w:val="20"/>
                <w:szCs w:val="20"/>
              </w:rPr>
              <w:t xml:space="preserve">The application for leave to appeal from the judgment of the Federal Court of Appeal, Number A-177-19, 2021 FCA 96, dated May 20, 2021, is dismissed with costs. </w:t>
            </w:r>
          </w:p>
          <w:p w:rsidR="00370A12" w:rsidRPr="009A7BB5" w:rsidRDefault="00370A12" w:rsidP="00370A12">
            <w:pPr>
              <w:jc w:val="both"/>
              <w:rPr>
                <w:sz w:val="20"/>
                <w:szCs w:val="20"/>
              </w:rPr>
            </w:pPr>
          </w:p>
          <w:p w:rsidR="00370A12" w:rsidRPr="009A7BB5" w:rsidRDefault="00370A12" w:rsidP="00370A12">
            <w:pPr>
              <w:jc w:val="both"/>
              <w:rPr>
                <w:sz w:val="20"/>
                <w:szCs w:val="20"/>
              </w:rPr>
            </w:pPr>
            <w:r w:rsidRPr="009A7BB5">
              <w:rPr>
                <w:sz w:val="20"/>
                <w:szCs w:val="20"/>
              </w:rPr>
              <w:t>Jamal J. took no part in the judgment.</w:t>
            </w:r>
          </w:p>
          <w:p w:rsidR="003950F2" w:rsidRPr="009A7BB5" w:rsidRDefault="003950F2" w:rsidP="00882974">
            <w:pPr>
              <w:pStyle w:val="SCCBanSummary0"/>
              <w:rPr>
                <w:smallCaps w:val="0"/>
                <w:sz w:val="20"/>
                <w:szCs w:val="20"/>
              </w:rPr>
            </w:pPr>
          </w:p>
        </w:tc>
      </w:tr>
      <w:tr w:rsidR="003950F2" w:rsidRPr="009A7BB5" w:rsidTr="00882974">
        <w:tc>
          <w:tcPr>
            <w:tcW w:w="5000" w:type="pct"/>
            <w:gridSpan w:val="4"/>
          </w:tcPr>
          <w:p w:rsidR="003950F2" w:rsidRPr="009A7BB5" w:rsidRDefault="003950F2" w:rsidP="00882974">
            <w:pPr>
              <w:pStyle w:val="SCCBanSummary0"/>
              <w:rPr>
                <w:sz w:val="20"/>
                <w:szCs w:val="20"/>
              </w:rPr>
            </w:pPr>
            <w:r w:rsidRPr="009A7BB5">
              <w:rPr>
                <w:sz w:val="20"/>
                <w:szCs w:val="20"/>
              </w:rPr>
              <w:t>(Certain information not available to the public)</w:t>
            </w:r>
          </w:p>
          <w:p w:rsidR="003950F2" w:rsidRPr="009A7BB5" w:rsidRDefault="003950F2" w:rsidP="00882974">
            <w:pPr>
              <w:jc w:val="both"/>
              <w:rPr>
                <w:sz w:val="20"/>
                <w:szCs w:val="20"/>
              </w:rPr>
            </w:pPr>
          </w:p>
          <w:p w:rsidR="003950F2" w:rsidRPr="009A7BB5" w:rsidRDefault="003950F2" w:rsidP="00882974">
            <w:pPr>
              <w:jc w:val="both"/>
              <w:rPr>
                <w:sz w:val="20"/>
                <w:szCs w:val="20"/>
              </w:rPr>
            </w:pPr>
            <w:r w:rsidRPr="009A7BB5">
              <w:rPr>
                <w:sz w:val="20"/>
                <w:szCs w:val="20"/>
              </w:rPr>
              <w:t>Taxation — Goods and services tax — Loyalty points — Whether the appellate decision allows a contractual declaration as to the predominant element of a composite supply to obviate an objective inquiry into the true nature of the supply for GST purposes — Whether the appellate decision undermines foundational principles and the published views of the Minister of National Revenue as to the approach to be taken to characterizing multiple and composite supplies — Whether the appellate decision frustrates the operation of the GST by allowing parties to fix their tax liability by contract — Whether the appellate decision fails to resolve confusion in the jurisprudence regarding the correct GST treatment of loyalty points.</w:t>
            </w:r>
          </w:p>
        </w:tc>
      </w:tr>
      <w:tr w:rsidR="003950F2" w:rsidRPr="009A7BB5" w:rsidTr="00882974">
        <w:tc>
          <w:tcPr>
            <w:tcW w:w="5000" w:type="pct"/>
            <w:gridSpan w:val="4"/>
          </w:tcPr>
          <w:p w:rsidR="003950F2" w:rsidRPr="009A7BB5" w:rsidRDefault="003950F2" w:rsidP="00882974">
            <w:pPr>
              <w:jc w:val="both"/>
              <w:rPr>
                <w:sz w:val="20"/>
                <w:szCs w:val="20"/>
              </w:rPr>
            </w:pPr>
          </w:p>
        </w:tc>
      </w:tr>
      <w:tr w:rsidR="003950F2" w:rsidRPr="009A7BB5" w:rsidTr="00882974">
        <w:tc>
          <w:tcPr>
            <w:tcW w:w="5000" w:type="pct"/>
            <w:gridSpan w:val="4"/>
          </w:tcPr>
          <w:p w:rsidR="003950F2" w:rsidRPr="009A7BB5" w:rsidRDefault="003950F2" w:rsidP="00882974">
            <w:pPr>
              <w:jc w:val="both"/>
              <w:rPr>
                <w:sz w:val="20"/>
                <w:szCs w:val="20"/>
              </w:rPr>
            </w:pPr>
            <w:r w:rsidRPr="009A7BB5">
              <w:rPr>
                <w:sz w:val="20"/>
                <w:szCs w:val="20"/>
              </w:rPr>
              <w:t>The Canadian Imperial Bank of Commerce (“CIBC”) made substantial payments to Aeroplan Limited Partnership (“Aeroplan”) under an agreement related to Aeroplan credit cards that were issued by CIBC (“Agreement”). CIBC paid GST to Aeroplan based on the amount CIBC had paid Aeroplan under the Agreement, but later sought a rebate based on its view that the supplies Aeroplan was providing were financial services (gift certificates), which are exempt from GST. The Minister denied the rebate.</w:t>
            </w:r>
          </w:p>
          <w:p w:rsidR="003950F2" w:rsidRPr="009A7BB5" w:rsidRDefault="003950F2" w:rsidP="00882974">
            <w:pPr>
              <w:jc w:val="both"/>
              <w:rPr>
                <w:sz w:val="20"/>
                <w:szCs w:val="20"/>
              </w:rPr>
            </w:pPr>
          </w:p>
          <w:p w:rsidR="003950F2" w:rsidRPr="009A7BB5" w:rsidRDefault="003950F2" w:rsidP="00882974">
            <w:pPr>
              <w:jc w:val="both"/>
              <w:rPr>
                <w:sz w:val="20"/>
                <w:szCs w:val="20"/>
              </w:rPr>
            </w:pPr>
            <w:r w:rsidRPr="009A7BB5">
              <w:rPr>
                <w:sz w:val="20"/>
                <w:szCs w:val="20"/>
              </w:rPr>
              <w:t>The Tax Court Judge dismissed the appeal from the Minister’s denial of a GST rebate, finding that the Agreement showed that the predominant supply provided by Aeroplan to CIBC was promotional and marketing services, not the loyalty points provided to the holders of the credit cards. The Court of Appeal dismissed the appeal, finding that the Tax Court Judge had not erred in assessing the nature of the predominant supply.</w:t>
            </w:r>
          </w:p>
          <w:p w:rsidR="003950F2" w:rsidRPr="009A7BB5" w:rsidRDefault="003950F2" w:rsidP="00882974">
            <w:pPr>
              <w:jc w:val="both"/>
              <w:rPr>
                <w:sz w:val="20"/>
                <w:szCs w:val="20"/>
              </w:rPr>
            </w:pPr>
          </w:p>
        </w:tc>
      </w:tr>
      <w:tr w:rsidR="003950F2" w:rsidRPr="009A7BB5" w:rsidTr="00882974">
        <w:tc>
          <w:tcPr>
            <w:tcW w:w="2427" w:type="pct"/>
            <w:gridSpan w:val="2"/>
          </w:tcPr>
          <w:p w:rsidR="003950F2" w:rsidRPr="009A7BB5" w:rsidRDefault="003950F2" w:rsidP="00882974">
            <w:pPr>
              <w:jc w:val="both"/>
              <w:rPr>
                <w:sz w:val="20"/>
                <w:szCs w:val="20"/>
              </w:rPr>
            </w:pPr>
            <w:r w:rsidRPr="009A7BB5">
              <w:rPr>
                <w:sz w:val="20"/>
                <w:szCs w:val="20"/>
              </w:rPr>
              <w:t>April 16, 2019</w:t>
            </w:r>
          </w:p>
          <w:p w:rsidR="003950F2" w:rsidRPr="009A7BB5" w:rsidRDefault="003950F2" w:rsidP="00882974">
            <w:pPr>
              <w:jc w:val="both"/>
              <w:rPr>
                <w:sz w:val="20"/>
                <w:szCs w:val="20"/>
              </w:rPr>
            </w:pPr>
            <w:r w:rsidRPr="009A7BB5">
              <w:rPr>
                <w:sz w:val="20"/>
                <w:szCs w:val="20"/>
              </w:rPr>
              <w:t>Tax Court of Canada</w:t>
            </w:r>
          </w:p>
          <w:p w:rsidR="003950F2" w:rsidRPr="009A7BB5" w:rsidRDefault="003950F2" w:rsidP="00882974">
            <w:pPr>
              <w:jc w:val="both"/>
              <w:rPr>
                <w:sz w:val="20"/>
                <w:szCs w:val="20"/>
              </w:rPr>
            </w:pPr>
            <w:r w:rsidRPr="009A7BB5">
              <w:rPr>
                <w:sz w:val="20"/>
                <w:szCs w:val="20"/>
              </w:rPr>
              <w:t>(Visser J.)</w:t>
            </w:r>
          </w:p>
          <w:p w:rsidR="003950F2" w:rsidRPr="009A7BB5" w:rsidRDefault="009A7BB5" w:rsidP="00882974">
            <w:pPr>
              <w:jc w:val="both"/>
              <w:rPr>
                <w:sz w:val="20"/>
                <w:szCs w:val="20"/>
              </w:rPr>
            </w:pPr>
            <w:hyperlink r:id="rId15" w:history="1">
              <w:r w:rsidR="003950F2" w:rsidRPr="009A7BB5">
                <w:rPr>
                  <w:rStyle w:val="Hyperlink"/>
                  <w:rFonts w:eastAsiaTheme="majorEastAsia"/>
                  <w:color w:val="01496F"/>
                  <w:sz w:val="20"/>
                  <w:szCs w:val="20"/>
                </w:rPr>
                <w:t>2019 TCC 79</w:t>
              </w:r>
            </w:hyperlink>
          </w:p>
          <w:p w:rsidR="003950F2" w:rsidRPr="009A7BB5" w:rsidRDefault="003950F2" w:rsidP="00882974">
            <w:pPr>
              <w:jc w:val="both"/>
              <w:rPr>
                <w:sz w:val="20"/>
                <w:szCs w:val="20"/>
              </w:rPr>
            </w:pPr>
          </w:p>
        </w:tc>
        <w:tc>
          <w:tcPr>
            <w:tcW w:w="243" w:type="pct"/>
          </w:tcPr>
          <w:p w:rsidR="003950F2" w:rsidRPr="009A7BB5" w:rsidRDefault="003950F2" w:rsidP="00882974">
            <w:pPr>
              <w:jc w:val="both"/>
              <w:rPr>
                <w:sz w:val="20"/>
                <w:szCs w:val="20"/>
              </w:rPr>
            </w:pPr>
          </w:p>
        </w:tc>
        <w:tc>
          <w:tcPr>
            <w:tcW w:w="2330" w:type="pct"/>
          </w:tcPr>
          <w:p w:rsidR="003950F2" w:rsidRPr="009A7BB5" w:rsidRDefault="003950F2" w:rsidP="00882974">
            <w:pPr>
              <w:jc w:val="both"/>
              <w:rPr>
                <w:sz w:val="20"/>
                <w:szCs w:val="20"/>
              </w:rPr>
            </w:pPr>
            <w:r w:rsidRPr="009A7BB5">
              <w:rPr>
                <w:sz w:val="20"/>
                <w:szCs w:val="20"/>
              </w:rPr>
              <w:t>Appeal from Minister’s denial of GST rebate dismissed</w:t>
            </w:r>
          </w:p>
          <w:p w:rsidR="003950F2" w:rsidRPr="009A7BB5" w:rsidRDefault="003950F2" w:rsidP="00882974">
            <w:pPr>
              <w:jc w:val="both"/>
              <w:rPr>
                <w:sz w:val="20"/>
                <w:szCs w:val="20"/>
              </w:rPr>
            </w:pPr>
          </w:p>
        </w:tc>
      </w:tr>
      <w:tr w:rsidR="003950F2" w:rsidRPr="009A7BB5" w:rsidTr="00882974">
        <w:tc>
          <w:tcPr>
            <w:tcW w:w="2427" w:type="pct"/>
            <w:gridSpan w:val="2"/>
          </w:tcPr>
          <w:p w:rsidR="003950F2" w:rsidRPr="009A7BB5" w:rsidRDefault="003950F2" w:rsidP="00882974">
            <w:pPr>
              <w:jc w:val="both"/>
              <w:rPr>
                <w:sz w:val="20"/>
                <w:szCs w:val="20"/>
              </w:rPr>
            </w:pPr>
            <w:r w:rsidRPr="009A7BB5">
              <w:rPr>
                <w:sz w:val="20"/>
                <w:szCs w:val="20"/>
              </w:rPr>
              <w:t>May 20, 2021</w:t>
            </w:r>
          </w:p>
          <w:p w:rsidR="003950F2" w:rsidRPr="009A7BB5" w:rsidRDefault="003950F2" w:rsidP="00882974">
            <w:pPr>
              <w:jc w:val="both"/>
              <w:rPr>
                <w:sz w:val="20"/>
                <w:szCs w:val="20"/>
              </w:rPr>
            </w:pPr>
            <w:r w:rsidRPr="009A7BB5">
              <w:rPr>
                <w:sz w:val="20"/>
                <w:szCs w:val="20"/>
              </w:rPr>
              <w:t>Federal Court of Appeal</w:t>
            </w:r>
          </w:p>
          <w:p w:rsidR="003950F2" w:rsidRPr="009A7BB5" w:rsidRDefault="003950F2" w:rsidP="00882974">
            <w:pPr>
              <w:jc w:val="both"/>
              <w:rPr>
                <w:sz w:val="20"/>
                <w:szCs w:val="20"/>
              </w:rPr>
            </w:pPr>
            <w:r w:rsidRPr="009A7BB5">
              <w:rPr>
                <w:sz w:val="20"/>
                <w:szCs w:val="20"/>
              </w:rPr>
              <w:t>(Stratas, Webb, Rennie JJ.A.)</w:t>
            </w:r>
          </w:p>
          <w:p w:rsidR="003950F2" w:rsidRPr="009A7BB5" w:rsidRDefault="009A7BB5" w:rsidP="00882974">
            <w:pPr>
              <w:jc w:val="both"/>
              <w:rPr>
                <w:sz w:val="20"/>
                <w:szCs w:val="20"/>
              </w:rPr>
            </w:pPr>
            <w:hyperlink r:id="rId16" w:history="1">
              <w:r w:rsidR="003950F2" w:rsidRPr="009A7BB5">
                <w:rPr>
                  <w:rStyle w:val="Hyperlink"/>
                  <w:sz w:val="20"/>
                  <w:szCs w:val="20"/>
                </w:rPr>
                <w:t>2021 FCA 96</w:t>
              </w:r>
            </w:hyperlink>
          </w:p>
          <w:p w:rsidR="003950F2" w:rsidRPr="009A7BB5" w:rsidRDefault="003950F2" w:rsidP="00882974">
            <w:pPr>
              <w:jc w:val="both"/>
              <w:rPr>
                <w:sz w:val="20"/>
                <w:szCs w:val="20"/>
              </w:rPr>
            </w:pPr>
          </w:p>
        </w:tc>
        <w:tc>
          <w:tcPr>
            <w:tcW w:w="243" w:type="pct"/>
          </w:tcPr>
          <w:p w:rsidR="003950F2" w:rsidRPr="009A7BB5" w:rsidRDefault="003950F2" w:rsidP="00882974">
            <w:pPr>
              <w:jc w:val="both"/>
              <w:rPr>
                <w:sz w:val="20"/>
                <w:szCs w:val="20"/>
              </w:rPr>
            </w:pPr>
          </w:p>
        </w:tc>
        <w:tc>
          <w:tcPr>
            <w:tcW w:w="2330" w:type="pct"/>
          </w:tcPr>
          <w:p w:rsidR="003950F2" w:rsidRPr="009A7BB5" w:rsidRDefault="003950F2" w:rsidP="00882974">
            <w:pPr>
              <w:jc w:val="both"/>
              <w:rPr>
                <w:sz w:val="20"/>
                <w:szCs w:val="20"/>
              </w:rPr>
            </w:pPr>
            <w:r w:rsidRPr="009A7BB5">
              <w:rPr>
                <w:sz w:val="20"/>
                <w:szCs w:val="20"/>
              </w:rPr>
              <w:t>Appeal dismissed</w:t>
            </w:r>
          </w:p>
          <w:p w:rsidR="003950F2" w:rsidRPr="009A7BB5" w:rsidRDefault="003950F2" w:rsidP="00882974">
            <w:pPr>
              <w:jc w:val="both"/>
              <w:rPr>
                <w:sz w:val="20"/>
                <w:szCs w:val="20"/>
              </w:rPr>
            </w:pPr>
          </w:p>
        </w:tc>
      </w:tr>
      <w:tr w:rsidR="003950F2" w:rsidRPr="009A7BB5" w:rsidTr="00882974">
        <w:tc>
          <w:tcPr>
            <w:tcW w:w="2427" w:type="pct"/>
            <w:gridSpan w:val="2"/>
          </w:tcPr>
          <w:p w:rsidR="003950F2" w:rsidRPr="009A7BB5" w:rsidRDefault="003950F2" w:rsidP="00882974">
            <w:pPr>
              <w:jc w:val="both"/>
              <w:rPr>
                <w:sz w:val="20"/>
                <w:szCs w:val="20"/>
              </w:rPr>
            </w:pPr>
            <w:r w:rsidRPr="009A7BB5">
              <w:rPr>
                <w:sz w:val="20"/>
                <w:szCs w:val="20"/>
              </w:rPr>
              <w:t>August 19, 2021</w:t>
            </w:r>
          </w:p>
          <w:p w:rsidR="003950F2" w:rsidRPr="009A7BB5" w:rsidRDefault="003950F2" w:rsidP="00882974">
            <w:pPr>
              <w:jc w:val="both"/>
              <w:rPr>
                <w:sz w:val="20"/>
                <w:szCs w:val="20"/>
              </w:rPr>
            </w:pPr>
            <w:r w:rsidRPr="009A7BB5">
              <w:rPr>
                <w:sz w:val="20"/>
                <w:szCs w:val="20"/>
              </w:rPr>
              <w:t>Supreme Court of Canada</w:t>
            </w:r>
          </w:p>
        </w:tc>
        <w:tc>
          <w:tcPr>
            <w:tcW w:w="243" w:type="pct"/>
          </w:tcPr>
          <w:p w:rsidR="003950F2" w:rsidRPr="009A7BB5" w:rsidRDefault="003950F2" w:rsidP="00882974">
            <w:pPr>
              <w:jc w:val="both"/>
              <w:rPr>
                <w:sz w:val="20"/>
                <w:szCs w:val="20"/>
              </w:rPr>
            </w:pPr>
          </w:p>
        </w:tc>
        <w:tc>
          <w:tcPr>
            <w:tcW w:w="2330" w:type="pct"/>
          </w:tcPr>
          <w:p w:rsidR="003950F2" w:rsidRPr="009A7BB5" w:rsidRDefault="003950F2" w:rsidP="00882974">
            <w:pPr>
              <w:jc w:val="both"/>
              <w:rPr>
                <w:sz w:val="20"/>
                <w:szCs w:val="20"/>
              </w:rPr>
            </w:pPr>
            <w:r w:rsidRPr="009A7BB5">
              <w:rPr>
                <w:sz w:val="20"/>
                <w:szCs w:val="20"/>
              </w:rPr>
              <w:t>Application for leave to appeal filed</w:t>
            </w:r>
          </w:p>
          <w:p w:rsidR="003950F2" w:rsidRPr="009A7BB5" w:rsidRDefault="003950F2" w:rsidP="00882974">
            <w:pPr>
              <w:jc w:val="both"/>
              <w:rPr>
                <w:sz w:val="20"/>
                <w:szCs w:val="20"/>
              </w:rPr>
            </w:pPr>
          </w:p>
        </w:tc>
      </w:tr>
    </w:tbl>
    <w:p w:rsidR="003950F2" w:rsidRPr="009A7BB5" w:rsidRDefault="003950F2" w:rsidP="003950F2">
      <w:pPr>
        <w:jc w:val="both"/>
        <w:rPr>
          <w:sz w:val="20"/>
        </w:rPr>
      </w:pPr>
    </w:p>
    <w:p w:rsidR="003950F2" w:rsidRPr="009A7BB5" w:rsidRDefault="009A7BB5" w:rsidP="003950F2">
      <w:pPr>
        <w:jc w:val="both"/>
        <w:rPr>
          <w:sz w:val="20"/>
        </w:rPr>
      </w:pPr>
      <w:r w:rsidRPr="009A7BB5">
        <w:rPr>
          <w:sz w:val="20"/>
        </w:rPr>
        <w:pict>
          <v:rect id="_x0000_i1047" style="width:2in;height:1pt" o:hrpct="0" o:hralign="center" o:hrstd="t" o:hrnoshade="t" o:hr="t" fillcolor="black [3213]" stroked="f"/>
        </w:pict>
      </w:r>
    </w:p>
    <w:p w:rsidR="003950F2" w:rsidRPr="009A7BB5" w:rsidRDefault="003950F2" w:rsidP="003950F2">
      <w:pPr>
        <w:jc w:val="both"/>
        <w:rPr>
          <w:sz w:val="20"/>
          <w:szCs w:val="20"/>
        </w:rPr>
      </w:pPr>
    </w:p>
    <w:p w:rsidR="00433336" w:rsidRPr="009A7BB5" w:rsidRDefault="00433336">
      <w:r w:rsidRPr="009A7BB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0F2" w:rsidRPr="009A7BB5" w:rsidTr="00882974">
        <w:tc>
          <w:tcPr>
            <w:tcW w:w="543" w:type="pct"/>
          </w:tcPr>
          <w:p w:rsidR="003950F2" w:rsidRPr="009A7BB5" w:rsidRDefault="003950F2" w:rsidP="00882974">
            <w:pPr>
              <w:jc w:val="both"/>
              <w:rPr>
                <w:sz w:val="20"/>
                <w:szCs w:val="20"/>
              </w:rPr>
            </w:pPr>
            <w:r w:rsidRPr="009A7BB5">
              <w:rPr>
                <w:rStyle w:val="SCCFileNumberChar"/>
                <w:rFonts w:eastAsiaTheme="minorHAnsi"/>
                <w:sz w:val="20"/>
                <w:szCs w:val="20"/>
              </w:rPr>
              <w:lastRenderedPageBreak/>
              <w:t>39793</w:t>
            </w:r>
          </w:p>
        </w:tc>
        <w:tc>
          <w:tcPr>
            <w:tcW w:w="4457" w:type="pct"/>
            <w:gridSpan w:val="3"/>
          </w:tcPr>
          <w:p w:rsidR="003950F2" w:rsidRPr="009A7BB5" w:rsidRDefault="003950F2" w:rsidP="00882974">
            <w:pPr>
              <w:pStyle w:val="SCCLsocParty"/>
              <w:jc w:val="both"/>
              <w:rPr>
                <w:b/>
                <w:sz w:val="20"/>
                <w:szCs w:val="20"/>
              </w:rPr>
            </w:pPr>
            <w:r w:rsidRPr="009A7BB5">
              <w:rPr>
                <w:b/>
                <w:sz w:val="20"/>
                <w:szCs w:val="20"/>
              </w:rPr>
              <w:t>Banque Canadienne Impériale de Commerce c. Sa Majesté la Reine</w:t>
            </w:r>
          </w:p>
          <w:p w:rsidR="003950F2" w:rsidRPr="009A7BB5" w:rsidRDefault="003950F2" w:rsidP="00882974">
            <w:pPr>
              <w:jc w:val="both"/>
              <w:rPr>
                <w:sz w:val="20"/>
                <w:szCs w:val="20"/>
                <w:lang w:val="fr-CA"/>
              </w:rPr>
            </w:pPr>
            <w:r w:rsidRPr="009A7BB5">
              <w:rPr>
                <w:sz w:val="20"/>
                <w:szCs w:val="20"/>
                <w:lang w:val="fr-CA"/>
              </w:rPr>
              <w:t>(C</w:t>
            </w:r>
            <w:r w:rsidRPr="009A7BB5">
              <w:rPr>
                <w:sz w:val="20"/>
                <w:lang w:val="fr-CA"/>
              </w:rPr>
              <w:t>.</w:t>
            </w:r>
            <w:r w:rsidRPr="009A7BB5">
              <w:rPr>
                <w:sz w:val="20"/>
                <w:szCs w:val="20"/>
                <w:lang w:val="fr-CA"/>
              </w:rPr>
              <w:t>F</w:t>
            </w:r>
            <w:r w:rsidRPr="009A7BB5">
              <w:rPr>
                <w:sz w:val="20"/>
                <w:lang w:val="fr-CA"/>
              </w:rPr>
              <w:t>.</w:t>
            </w:r>
            <w:r w:rsidRPr="009A7BB5">
              <w:rPr>
                <w:sz w:val="20"/>
                <w:szCs w:val="20"/>
                <w:lang w:val="fr-CA"/>
              </w:rPr>
              <w:t>) (Civile) (Sur autorisation)</w:t>
            </w:r>
          </w:p>
        </w:tc>
      </w:tr>
      <w:tr w:rsidR="003950F2" w:rsidRPr="009A7BB5" w:rsidTr="00882974">
        <w:tc>
          <w:tcPr>
            <w:tcW w:w="5000" w:type="pct"/>
            <w:gridSpan w:val="4"/>
          </w:tcPr>
          <w:p w:rsidR="00370A12" w:rsidRPr="009A7BB5" w:rsidRDefault="00370A12" w:rsidP="00370A12">
            <w:pPr>
              <w:jc w:val="both"/>
              <w:rPr>
                <w:sz w:val="20"/>
                <w:szCs w:val="20"/>
                <w:lang w:val="fr-CA"/>
              </w:rPr>
            </w:pPr>
            <w:r w:rsidRPr="009A7BB5">
              <w:rPr>
                <w:sz w:val="20"/>
                <w:szCs w:val="20"/>
                <w:lang w:val="fr-CA"/>
              </w:rPr>
              <w:t xml:space="preserve">La demande d’autorisation d’appel de l’arrêt de la Cour d’appel fédérale, numéro A-177-19, 2021 FCA 96, daté du 20 mai 2021, est rejetée avec dépens. </w:t>
            </w:r>
          </w:p>
          <w:p w:rsidR="00370A12" w:rsidRPr="009A7BB5" w:rsidRDefault="00370A12" w:rsidP="00370A12">
            <w:pPr>
              <w:jc w:val="both"/>
              <w:rPr>
                <w:sz w:val="20"/>
                <w:szCs w:val="20"/>
                <w:lang w:val="fr-CA"/>
              </w:rPr>
            </w:pPr>
          </w:p>
          <w:p w:rsidR="008E2047" w:rsidRPr="009A7BB5" w:rsidRDefault="00370A12" w:rsidP="00370A12">
            <w:pPr>
              <w:rPr>
                <w:sz w:val="20"/>
                <w:szCs w:val="20"/>
                <w:lang w:val="fr-CA"/>
              </w:rPr>
            </w:pPr>
            <w:r w:rsidRPr="009A7BB5">
              <w:rPr>
                <w:sz w:val="20"/>
                <w:szCs w:val="20"/>
                <w:lang w:val="fr-CA"/>
              </w:rPr>
              <w:t>Le juge Jamal n’a pas participé au jugement.</w:t>
            </w:r>
          </w:p>
          <w:p w:rsidR="00370A12" w:rsidRPr="009A7BB5" w:rsidRDefault="00370A12" w:rsidP="00370A12">
            <w:pPr>
              <w:rPr>
                <w:lang w:val="fr-CA"/>
              </w:rPr>
            </w:pPr>
          </w:p>
        </w:tc>
      </w:tr>
      <w:tr w:rsidR="003950F2" w:rsidRPr="009A7BB5" w:rsidTr="00882974">
        <w:tc>
          <w:tcPr>
            <w:tcW w:w="5000" w:type="pct"/>
            <w:gridSpan w:val="4"/>
          </w:tcPr>
          <w:p w:rsidR="003950F2" w:rsidRPr="009A7BB5" w:rsidRDefault="003950F2" w:rsidP="00882974">
            <w:pPr>
              <w:pStyle w:val="SCCBanSummary0"/>
              <w:rPr>
                <w:sz w:val="20"/>
                <w:szCs w:val="20"/>
                <w:lang w:val="fr-CA"/>
              </w:rPr>
            </w:pPr>
            <w:r w:rsidRPr="009A7BB5">
              <w:rPr>
                <w:sz w:val="20"/>
                <w:szCs w:val="20"/>
                <w:lang w:val="fr-CA"/>
              </w:rPr>
              <w:t>(Certains renseignements ne sont pas rendus publics)</w:t>
            </w:r>
          </w:p>
          <w:p w:rsidR="003950F2" w:rsidRPr="009A7BB5" w:rsidRDefault="003950F2" w:rsidP="00882974">
            <w:pPr>
              <w:jc w:val="both"/>
              <w:rPr>
                <w:sz w:val="20"/>
                <w:szCs w:val="20"/>
                <w:lang w:val="fr-CA"/>
              </w:rPr>
            </w:pPr>
          </w:p>
          <w:p w:rsidR="003950F2" w:rsidRPr="009A7BB5" w:rsidRDefault="003950F2" w:rsidP="00882974">
            <w:pPr>
              <w:jc w:val="both"/>
              <w:rPr>
                <w:sz w:val="20"/>
                <w:szCs w:val="20"/>
                <w:lang w:val="fr-CA"/>
              </w:rPr>
            </w:pPr>
            <w:r w:rsidRPr="009A7BB5">
              <w:rPr>
                <w:sz w:val="20"/>
                <w:szCs w:val="20"/>
                <w:lang w:val="fr-CA"/>
              </w:rPr>
              <w:t>Droit fiscal — Taxe sur les produits et services — Points de fidélité — La décision en appel permet-elle à une déclaration contractuelle quant à l’élément prédominant d’une fourniture composite d’éviter une enquête objective sur la véritable nature de la fourniture aux fins de l’application de la TPS? — La décision en appel mine</w:t>
            </w:r>
            <w:r w:rsidRPr="009A7BB5">
              <w:rPr>
                <w:sz w:val="20"/>
                <w:szCs w:val="20"/>
                <w:lang w:val="fr-CA"/>
              </w:rPr>
              <w:noBreakHyphen/>
              <w:t>t</w:t>
            </w:r>
            <w:r w:rsidRPr="009A7BB5">
              <w:rPr>
                <w:sz w:val="20"/>
                <w:szCs w:val="20"/>
                <w:lang w:val="fr-CA"/>
              </w:rPr>
              <w:noBreakHyphen/>
              <w:t>elle les principes fondamentaux et les opinions publiés du ministre du Revenu national quant à l’approche qu’il faut prendre pour qualifier les fournitures multiples et composites? — La décision en appel est</w:t>
            </w:r>
            <w:r w:rsidRPr="009A7BB5">
              <w:rPr>
                <w:sz w:val="20"/>
                <w:szCs w:val="20"/>
                <w:lang w:val="fr-CA"/>
              </w:rPr>
              <w:noBreakHyphen/>
              <w:t>elle un obstacle au fonctionnement de la TPS en permettant aux parties de déterminer leurs obligations fiscales par contrat? — La décision en appel échoue</w:t>
            </w:r>
            <w:r w:rsidRPr="009A7BB5">
              <w:rPr>
                <w:sz w:val="20"/>
                <w:szCs w:val="20"/>
                <w:lang w:val="fr-CA"/>
              </w:rPr>
              <w:noBreakHyphen/>
              <w:t>t</w:t>
            </w:r>
            <w:r w:rsidRPr="009A7BB5">
              <w:rPr>
                <w:sz w:val="20"/>
                <w:szCs w:val="20"/>
                <w:lang w:val="fr-CA"/>
              </w:rPr>
              <w:noBreakHyphen/>
              <w:t>elle à dissiper la confusion dans la jurisprudence quant à l’application correcte de la TPS aux points de fidélité?</w:t>
            </w:r>
          </w:p>
        </w:tc>
      </w:tr>
      <w:tr w:rsidR="003950F2" w:rsidRPr="009A7BB5" w:rsidTr="00882974">
        <w:tc>
          <w:tcPr>
            <w:tcW w:w="5000" w:type="pct"/>
            <w:gridSpan w:val="4"/>
          </w:tcPr>
          <w:p w:rsidR="003950F2" w:rsidRPr="009A7BB5" w:rsidRDefault="003950F2" w:rsidP="00882974">
            <w:pPr>
              <w:jc w:val="both"/>
              <w:rPr>
                <w:sz w:val="20"/>
                <w:szCs w:val="20"/>
                <w:lang w:val="fr-CA"/>
              </w:rPr>
            </w:pPr>
          </w:p>
        </w:tc>
      </w:tr>
      <w:tr w:rsidR="003950F2" w:rsidRPr="009A7BB5" w:rsidTr="00882974">
        <w:tc>
          <w:tcPr>
            <w:tcW w:w="5000" w:type="pct"/>
            <w:gridSpan w:val="4"/>
          </w:tcPr>
          <w:p w:rsidR="003950F2" w:rsidRPr="009A7BB5" w:rsidRDefault="003950F2" w:rsidP="00882974">
            <w:pPr>
              <w:jc w:val="both"/>
              <w:rPr>
                <w:sz w:val="20"/>
                <w:szCs w:val="20"/>
                <w:lang w:val="fr-CA"/>
              </w:rPr>
            </w:pPr>
            <w:r w:rsidRPr="009A7BB5">
              <w:rPr>
                <w:sz w:val="20"/>
                <w:szCs w:val="20"/>
                <w:lang w:val="fr-CA"/>
              </w:rPr>
              <w:t>La Banque Canadienne Impériale de Commerce (</w:t>
            </w:r>
            <w:r w:rsidRPr="009A7BB5">
              <w:rPr>
                <w:rFonts w:cs="Times New Roman"/>
                <w:sz w:val="20"/>
                <w:szCs w:val="20"/>
                <w:lang w:val="fr-CA"/>
              </w:rPr>
              <w:t>« CIBC </w:t>
            </w:r>
            <w:r w:rsidRPr="009A7BB5">
              <w:rPr>
                <w:rFonts w:asciiTheme="minorBidi" w:hAnsiTheme="minorBidi"/>
                <w:sz w:val="20"/>
                <w:szCs w:val="20"/>
                <w:lang w:val="fr-CA"/>
              </w:rPr>
              <w:t>»</w:t>
            </w:r>
            <w:r w:rsidRPr="009A7BB5">
              <w:rPr>
                <w:sz w:val="20"/>
                <w:szCs w:val="20"/>
                <w:lang w:val="fr-CA"/>
              </w:rPr>
              <w:t>) a effectué des paiements substantiels à Aeroplan Limited Partnership (« Aeroplan ») conformément à un accord relatif aux cartes de crédit Aeroplan émises par la CIBC (« Accord »). La CIBC a payé à Aeroplan un montant de TPS fondé sur ce qu’elle lui avait versé en application de l’Accord, mais, ultérieurement, elle a demandé un remboursement en s’appuyant sur son opinion selon laquelle les fournitures procurées par Aéroplan étaient des services financiers (des chèques</w:t>
            </w:r>
            <w:r w:rsidRPr="009A7BB5">
              <w:rPr>
                <w:sz w:val="20"/>
                <w:szCs w:val="20"/>
                <w:lang w:val="fr-CA"/>
              </w:rPr>
              <w:noBreakHyphen/>
              <w:t>cadeaux), qui sont exonérés de TPS. Le ministre a refusé d’accorder le remboursement.</w:t>
            </w:r>
          </w:p>
          <w:p w:rsidR="003950F2" w:rsidRPr="009A7BB5" w:rsidRDefault="003950F2" w:rsidP="00882974">
            <w:pPr>
              <w:jc w:val="both"/>
              <w:rPr>
                <w:sz w:val="20"/>
                <w:szCs w:val="20"/>
                <w:lang w:val="fr-CA"/>
              </w:rPr>
            </w:pPr>
          </w:p>
          <w:p w:rsidR="003950F2" w:rsidRPr="009A7BB5" w:rsidRDefault="003950F2" w:rsidP="00882974">
            <w:pPr>
              <w:jc w:val="both"/>
              <w:rPr>
                <w:sz w:val="20"/>
                <w:szCs w:val="20"/>
                <w:lang w:val="fr-CA"/>
              </w:rPr>
            </w:pPr>
            <w:r w:rsidRPr="009A7BB5">
              <w:rPr>
                <w:sz w:val="20"/>
                <w:szCs w:val="20"/>
                <w:lang w:val="fr-CA"/>
              </w:rPr>
              <w:t>Le juge de la Cour de l’impôt a rejeté l’appel du refus du ministre d’accorder un remboursement de TPS. Selon lui, l’Accord démontrait que la fourniture prédominante offerte par Aeroplan à la CIBC était des produits promotionnels et de marketing, et non les points de fidélité offerts aux détenteurs de cartes de crédit. La Cour d’appel a rejeté l’appel, concluant que le juge de la Cour de l’impôt n’avait pas commis d’erreur en examinant la nature de la fourniture prédominante.</w:t>
            </w:r>
          </w:p>
          <w:p w:rsidR="003950F2" w:rsidRPr="009A7BB5" w:rsidRDefault="003950F2" w:rsidP="00882974">
            <w:pPr>
              <w:jc w:val="both"/>
              <w:rPr>
                <w:sz w:val="20"/>
                <w:szCs w:val="20"/>
                <w:lang w:val="fr-CA"/>
              </w:rPr>
            </w:pPr>
          </w:p>
        </w:tc>
      </w:tr>
      <w:tr w:rsidR="003950F2" w:rsidRPr="009A7BB5" w:rsidTr="00882974">
        <w:tc>
          <w:tcPr>
            <w:tcW w:w="2427" w:type="pct"/>
            <w:gridSpan w:val="2"/>
          </w:tcPr>
          <w:p w:rsidR="003950F2" w:rsidRPr="009A7BB5" w:rsidRDefault="003950F2" w:rsidP="00882974">
            <w:pPr>
              <w:jc w:val="both"/>
              <w:rPr>
                <w:sz w:val="20"/>
                <w:szCs w:val="20"/>
                <w:lang w:val="fr-CA"/>
              </w:rPr>
            </w:pPr>
            <w:r w:rsidRPr="009A7BB5">
              <w:rPr>
                <w:sz w:val="20"/>
                <w:szCs w:val="20"/>
                <w:lang w:val="fr-CA"/>
              </w:rPr>
              <w:t>16 avril 2019</w:t>
            </w:r>
          </w:p>
          <w:p w:rsidR="003950F2" w:rsidRPr="009A7BB5" w:rsidRDefault="003950F2" w:rsidP="00882974">
            <w:pPr>
              <w:jc w:val="both"/>
              <w:rPr>
                <w:sz w:val="20"/>
                <w:szCs w:val="20"/>
                <w:lang w:val="fr-CA"/>
              </w:rPr>
            </w:pPr>
            <w:r w:rsidRPr="009A7BB5">
              <w:rPr>
                <w:sz w:val="20"/>
                <w:szCs w:val="20"/>
                <w:lang w:val="fr-CA"/>
              </w:rPr>
              <w:t>Cour canadienne de l’impôt</w:t>
            </w:r>
          </w:p>
          <w:p w:rsidR="003950F2" w:rsidRPr="009A7BB5" w:rsidRDefault="003950F2" w:rsidP="00882974">
            <w:pPr>
              <w:jc w:val="both"/>
              <w:rPr>
                <w:sz w:val="20"/>
                <w:szCs w:val="20"/>
                <w:lang w:val="fr-CA"/>
              </w:rPr>
            </w:pPr>
            <w:r w:rsidRPr="009A7BB5">
              <w:rPr>
                <w:sz w:val="20"/>
                <w:szCs w:val="20"/>
                <w:lang w:val="fr-CA"/>
              </w:rPr>
              <w:t>(J. Visser)</w:t>
            </w:r>
          </w:p>
          <w:p w:rsidR="003950F2" w:rsidRPr="009A7BB5" w:rsidRDefault="009A7BB5" w:rsidP="00882974">
            <w:pPr>
              <w:jc w:val="both"/>
              <w:rPr>
                <w:sz w:val="20"/>
                <w:szCs w:val="20"/>
              </w:rPr>
            </w:pPr>
            <w:hyperlink r:id="rId17" w:history="1">
              <w:r w:rsidR="003950F2" w:rsidRPr="009A7BB5">
                <w:rPr>
                  <w:rStyle w:val="Hyperlink"/>
                  <w:color w:val="01496F"/>
                  <w:sz w:val="20"/>
                  <w:szCs w:val="20"/>
                </w:rPr>
                <w:t>2019 TCC 79</w:t>
              </w:r>
            </w:hyperlink>
          </w:p>
          <w:p w:rsidR="003950F2" w:rsidRPr="009A7BB5" w:rsidRDefault="003950F2" w:rsidP="00882974">
            <w:pPr>
              <w:jc w:val="both"/>
              <w:rPr>
                <w:sz w:val="20"/>
                <w:szCs w:val="20"/>
              </w:rPr>
            </w:pPr>
          </w:p>
        </w:tc>
        <w:tc>
          <w:tcPr>
            <w:tcW w:w="243" w:type="pct"/>
          </w:tcPr>
          <w:p w:rsidR="003950F2" w:rsidRPr="009A7BB5" w:rsidRDefault="003950F2" w:rsidP="00882974">
            <w:pPr>
              <w:jc w:val="both"/>
              <w:rPr>
                <w:sz w:val="20"/>
                <w:szCs w:val="20"/>
              </w:rPr>
            </w:pPr>
          </w:p>
        </w:tc>
        <w:tc>
          <w:tcPr>
            <w:tcW w:w="2330" w:type="pct"/>
          </w:tcPr>
          <w:p w:rsidR="003950F2" w:rsidRPr="009A7BB5" w:rsidRDefault="003950F2" w:rsidP="00882974">
            <w:pPr>
              <w:jc w:val="both"/>
              <w:rPr>
                <w:sz w:val="20"/>
                <w:szCs w:val="20"/>
                <w:lang w:val="fr-CA"/>
              </w:rPr>
            </w:pPr>
            <w:r w:rsidRPr="009A7BB5">
              <w:rPr>
                <w:sz w:val="20"/>
                <w:szCs w:val="20"/>
                <w:lang w:val="fr-CA"/>
              </w:rPr>
              <w:t xml:space="preserve">Appel du refus du ministre d’accorder un remboursement de TPS rejeté </w:t>
            </w:r>
          </w:p>
          <w:p w:rsidR="003950F2" w:rsidRPr="009A7BB5" w:rsidRDefault="003950F2" w:rsidP="00882974">
            <w:pPr>
              <w:jc w:val="both"/>
              <w:rPr>
                <w:sz w:val="20"/>
                <w:szCs w:val="20"/>
                <w:lang w:val="fr-CA"/>
              </w:rPr>
            </w:pPr>
          </w:p>
        </w:tc>
      </w:tr>
      <w:tr w:rsidR="003950F2" w:rsidRPr="009A7BB5" w:rsidTr="00882974">
        <w:tc>
          <w:tcPr>
            <w:tcW w:w="2427" w:type="pct"/>
            <w:gridSpan w:val="2"/>
          </w:tcPr>
          <w:p w:rsidR="003950F2" w:rsidRPr="009A7BB5" w:rsidRDefault="003950F2" w:rsidP="00882974">
            <w:pPr>
              <w:jc w:val="both"/>
              <w:rPr>
                <w:sz w:val="20"/>
                <w:szCs w:val="20"/>
                <w:lang w:val="fr-CA"/>
              </w:rPr>
            </w:pPr>
            <w:r w:rsidRPr="009A7BB5">
              <w:rPr>
                <w:sz w:val="20"/>
                <w:szCs w:val="20"/>
                <w:lang w:val="fr-CA"/>
              </w:rPr>
              <w:t>20 mai 2021</w:t>
            </w:r>
          </w:p>
          <w:p w:rsidR="003950F2" w:rsidRPr="009A7BB5" w:rsidRDefault="003950F2" w:rsidP="00882974">
            <w:pPr>
              <w:jc w:val="both"/>
              <w:rPr>
                <w:sz w:val="20"/>
                <w:szCs w:val="20"/>
                <w:lang w:val="fr-CA"/>
              </w:rPr>
            </w:pPr>
            <w:r w:rsidRPr="009A7BB5">
              <w:rPr>
                <w:sz w:val="20"/>
                <w:szCs w:val="20"/>
                <w:lang w:val="fr-CA"/>
              </w:rPr>
              <w:t>Cour d’appel fédérale</w:t>
            </w:r>
          </w:p>
          <w:p w:rsidR="003950F2" w:rsidRPr="009A7BB5" w:rsidRDefault="003950F2" w:rsidP="00882974">
            <w:pPr>
              <w:jc w:val="both"/>
              <w:rPr>
                <w:sz w:val="20"/>
                <w:szCs w:val="20"/>
                <w:lang w:val="fr-CA"/>
              </w:rPr>
            </w:pPr>
            <w:r w:rsidRPr="009A7BB5">
              <w:rPr>
                <w:sz w:val="20"/>
                <w:szCs w:val="20"/>
                <w:lang w:val="fr-CA"/>
              </w:rPr>
              <w:t>(Juges Stratas, Webb, Rennie)</w:t>
            </w:r>
          </w:p>
          <w:p w:rsidR="003950F2" w:rsidRPr="009A7BB5" w:rsidRDefault="009A7BB5" w:rsidP="00882974">
            <w:pPr>
              <w:jc w:val="both"/>
              <w:rPr>
                <w:sz w:val="20"/>
                <w:szCs w:val="20"/>
              </w:rPr>
            </w:pPr>
            <w:hyperlink r:id="rId18" w:history="1">
              <w:r w:rsidR="003950F2" w:rsidRPr="009A7BB5">
                <w:rPr>
                  <w:rStyle w:val="Hyperlink"/>
                  <w:sz w:val="20"/>
                  <w:szCs w:val="20"/>
                </w:rPr>
                <w:t>2021 FCA 96</w:t>
              </w:r>
            </w:hyperlink>
          </w:p>
          <w:p w:rsidR="003950F2" w:rsidRPr="009A7BB5" w:rsidRDefault="003950F2" w:rsidP="00882974">
            <w:pPr>
              <w:jc w:val="both"/>
              <w:rPr>
                <w:sz w:val="20"/>
                <w:szCs w:val="20"/>
              </w:rPr>
            </w:pPr>
          </w:p>
        </w:tc>
        <w:tc>
          <w:tcPr>
            <w:tcW w:w="243" w:type="pct"/>
          </w:tcPr>
          <w:p w:rsidR="003950F2" w:rsidRPr="009A7BB5" w:rsidRDefault="003950F2" w:rsidP="00882974">
            <w:pPr>
              <w:jc w:val="both"/>
              <w:rPr>
                <w:sz w:val="20"/>
                <w:szCs w:val="20"/>
              </w:rPr>
            </w:pPr>
          </w:p>
        </w:tc>
        <w:tc>
          <w:tcPr>
            <w:tcW w:w="2330" w:type="pct"/>
          </w:tcPr>
          <w:p w:rsidR="003950F2" w:rsidRPr="009A7BB5" w:rsidRDefault="003950F2" w:rsidP="00882974">
            <w:pPr>
              <w:jc w:val="both"/>
              <w:rPr>
                <w:sz w:val="20"/>
                <w:szCs w:val="20"/>
              </w:rPr>
            </w:pPr>
            <w:r w:rsidRPr="009A7BB5">
              <w:rPr>
                <w:sz w:val="20"/>
                <w:szCs w:val="20"/>
              </w:rPr>
              <w:t>Appel rejeté</w:t>
            </w:r>
          </w:p>
          <w:p w:rsidR="003950F2" w:rsidRPr="009A7BB5" w:rsidRDefault="003950F2" w:rsidP="00882974">
            <w:pPr>
              <w:jc w:val="both"/>
              <w:rPr>
                <w:sz w:val="20"/>
                <w:szCs w:val="20"/>
              </w:rPr>
            </w:pPr>
          </w:p>
        </w:tc>
      </w:tr>
      <w:tr w:rsidR="003950F2" w:rsidRPr="009A7BB5" w:rsidTr="00882974">
        <w:tc>
          <w:tcPr>
            <w:tcW w:w="2427" w:type="pct"/>
            <w:gridSpan w:val="2"/>
          </w:tcPr>
          <w:p w:rsidR="003950F2" w:rsidRPr="009A7BB5" w:rsidRDefault="003950F2" w:rsidP="00882974">
            <w:pPr>
              <w:jc w:val="both"/>
              <w:rPr>
                <w:sz w:val="20"/>
                <w:szCs w:val="20"/>
                <w:lang w:val="fr-CA"/>
              </w:rPr>
            </w:pPr>
            <w:r w:rsidRPr="009A7BB5">
              <w:rPr>
                <w:sz w:val="20"/>
                <w:szCs w:val="20"/>
                <w:lang w:val="fr-CA"/>
              </w:rPr>
              <w:t>19 août 2021</w:t>
            </w:r>
          </w:p>
          <w:p w:rsidR="003950F2" w:rsidRPr="009A7BB5" w:rsidRDefault="003950F2" w:rsidP="00882974">
            <w:pPr>
              <w:jc w:val="both"/>
              <w:rPr>
                <w:sz w:val="20"/>
                <w:szCs w:val="20"/>
                <w:lang w:val="fr-CA"/>
              </w:rPr>
            </w:pPr>
            <w:r w:rsidRPr="009A7BB5">
              <w:rPr>
                <w:sz w:val="20"/>
                <w:szCs w:val="20"/>
                <w:lang w:val="fr-CA"/>
              </w:rPr>
              <w:t>Cour suprême du Canada</w:t>
            </w:r>
          </w:p>
        </w:tc>
        <w:tc>
          <w:tcPr>
            <w:tcW w:w="243" w:type="pct"/>
          </w:tcPr>
          <w:p w:rsidR="003950F2" w:rsidRPr="009A7BB5" w:rsidRDefault="003950F2" w:rsidP="00882974">
            <w:pPr>
              <w:jc w:val="both"/>
              <w:rPr>
                <w:sz w:val="20"/>
                <w:szCs w:val="20"/>
                <w:lang w:val="fr-CA"/>
              </w:rPr>
            </w:pPr>
          </w:p>
        </w:tc>
        <w:tc>
          <w:tcPr>
            <w:tcW w:w="2330" w:type="pct"/>
          </w:tcPr>
          <w:p w:rsidR="003950F2" w:rsidRPr="009A7BB5" w:rsidRDefault="003950F2" w:rsidP="00882974">
            <w:pPr>
              <w:jc w:val="both"/>
              <w:rPr>
                <w:sz w:val="20"/>
                <w:szCs w:val="20"/>
              </w:rPr>
            </w:pPr>
            <w:r w:rsidRPr="009A7BB5">
              <w:rPr>
                <w:sz w:val="20"/>
                <w:szCs w:val="20"/>
              </w:rPr>
              <w:t>Demande d’autorisation d’appel déposée</w:t>
            </w:r>
          </w:p>
          <w:p w:rsidR="003950F2" w:rsidRPr="009A7BB5" w:rsidRDefault="003950F2" w:rsidP="00882974">
            <w:pPr>
              <w:jc w:val="both"/>
              <w:rPr>
                <w:sz w:val="20"/>
                <w:szCs w:val="20"/>
              </w:rPr>
            </w:pPr>
          </w:p>
        </w:tc>
      </w:tr>
    </w:tbl>
    <w:p w:rsidR="003950F2" w:rsidRPr="009A7BB5" w:rsidRDefault="003950F2" w:rsidP="003950F2">
      <w:pPr>
        <w:widowControl w:val="0"/>
        <w:jc w:val="both"/>
        <w:rPr>
          <w:sz w:val="20"/>
          <w:lang w:val="fr-CA"/>
        </w:rPr>
      </w:pPr>
    </w:p>
    <w:p w:rsidR="003950F2" w:rsidRPr="009A7BB5" w:rsidRDefault="009A7BB5" w:rsidP="003950F2">
      <w:pPr>
        <w:widowControl w:val="0"/>
        <w:jc w:val="both"/>
        <w:rPr>
          <w:sz w:val="20"/>
          <w:lang w:val="fr-CA"/>
        </w:rPr>
      </w:pPr>
      <w:r w:rsidRPr="009A7BB5">
        <w:rPr>
          <w:sz w:val="20"/>
        </w:rPr>
        <w:pict>
          <v:rect id="_x0000_i1048" style="width:2in;height:1pt" o:hrpct="0" o:hralign="center" o:hrstd="t" o:hrnoshade="t" o:hr="t" fillcolor="black [3213]" stroked="f"/>
        </w:pict>
      </w:r>
    </w:p>
    <w:p w:rsidR="003950F2" w:rsidRPr="009A7BB5" w:rsidRDefault="003950F2" w:rsidP="006274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39849</w:t>
            </w:r>
          </w:p>
        </w:tc>
        <w:tc>
          <w:tcPr>
            <w:tcW w:w="4457" w:type="pct"/>
            <w:gridSpan w:val="3"/>
          </w:tcPr>
          <w:p w:rsidR="006274E8" w:rsidRPr="009A7BB5" w:rsidRDefault="006274E8" w:rsidP="006274E8">
            <w:pPr>
              <w:pStyle w:val="SCCLsocParty"/>
              <w:jc w:val="both"/>
              <w:rPr>
                <w:b/>
                <w:sz w:val="20"/>
                <w:szCs w:val="20"/>
                <w:lang w:val="en-US"/>
              </w:rPr>
            </w:pPr>
            <w:r w:rsidRPr="009A7BB5">
              <w:rPr>
                <w:b/>
                <w:sz w:val="20"/>
                <w:szCs w:val="20"/>
                <w:lang w:val="en-US"/>
              </w:rPr>
              <w:t>Brody Florence, Cole Florence and Taylor Florence, by their Litigation Guardian, Dana Florence v. Susan Benzaquen</w:t>
            </w:r>
          </w:p>
          <w:p w:rsidR="006274E8" w:rsidRPr="009A7BB5" w:rsidRDefault="006274E8" w:rsidP="006274E8">
            <w:pPr>
              <w:jc w:val="both"/>
              <w:rPr>
                <w:sz w:val="20"/>
              </w:rPr>
            </w:pPr>
            <w:r w:rsidRPr="009A7BB5">
              <w:rPr>
                <w:sz w:val="20"/>
              </w:rPr>
              <w:t>(Ont.) (Civil) (By Leave)</w:t>
            </w:r>
          </w:p>
        </w:tc>
      </w:tr>
      <w:tr w:rsidR="006274E8" w:rsidRPr="009A7BB5" w:rsidTr="006274E8">
        <w:tc>
          <w:tcPr>
            <w:tcW w:w="5000" w:type="pct"/>
            <w:gridSpan w:val="4"/>
          </w:tcPr>
          <w:p w:rsidR="008E2047" w:rsidRPr="009A7BB5" w:rsidRDefault="008E2047" w:rsidP="008E2047">
            <w:pPr>
              <w:jc w:val="both"/>
              <w:rPr>
                <w:sz w:val="20"/>
                <w:szCs w:val="20"/>
              </w:rPr>
            </w:pPr>
            <w:r w:rsidRPr="009A7BB5">
              <w:rPr>
                <w:sz w:val="20"/>
                <w:szCs w:val="20"/>
              </w:rPr>
              <w:t>The application for leave to appeal from the judgment of the Court of Appeal for Ontario, Number C68305, 2021 ONCA 523, dated July 22, 2021, is dismissed with costs.</w:t>
            </w:r>
          </w:p>
          <w:p w:rsidR="006274E8" w:rsidRPr="009A7BB5" w:rsidRDefault="006274E8" w:rsidP="006274E8">
            <w:pPr>
              <w:jc w:val="both"/>
              <w:rPr>
                <w:sz w:val="20"/>
              </w:rPr>
            </w:pPr>
          </w:p>
        </w:tc>
      </w:tr>
      <w:tr w:rsidR="006274E8" w:rsidRPr="009A7BB5" w:rsidTr="006274E8">
        <w:tc>
          <w:tcPr>
            <w:tcW w:w="5000" w:type="pct"/>
            <w:gridSpan w:val="4"/>
          </w:tcPr>
          <w:p w:rsidR="006274E8" w:rsidRPr="009A7BB5" w:rsidRDefault="006274E8" w:rsidP="006274E8">
            <w:pPr>
              <w:jc w:val="both"/>
              <w:rPr>
                <w:sz w:val="20"/>
              </w:rPr>
            </w:pPr>
            <w:r w:rsidRPr="009A7BB5">
              <w:rPr>
                <w:sz w:val="20"/>
              </w:rPr>
              <w:lastRenderedPageBreak/>
              <w:t>Torts — Duty of care — Judgments and orders — Summary judgments — Infant applicants’ action for damages against physician struck as disclosing no viable claim — Can and should Canadian physicians owe a duty of care to future unborn children? — Whether there are circumstances in which a physician could ever owe a duty of care to a future child for alleged negligence that occurred pre</w:t>
            </w:r>
            <w:r w:rsidRPr="009A7BB5">
              <w:rPr>
                <w:sz w:val="20"/>
              </w:rPr>
              <w:noBreakHyphen/>
              <w:t>conception? — Did the motion judge and the majority err in concluding that the applicants’ claims had no chance of success?</w:t>
            </w:r>
          </w:p>
        </w:tc>
      </w:tr>
      <w:tr w:rsidR="006274E8" w:rsidRPr="009A7BB5" w:rsidTr="006274E8">
        <w:tc>
          <w:tcPr>
            <w:tcW w:w="5000" w:type="pct"/>
            <w:gridSpan w:val="4"/>
          </w:tcPr>
          <w:p w:rsidR="006274E8" w:rsidRPr="009A7BB5" w:rsidRDefault="006274E8" w:rsidP="006274E8">
            <w:pPr>
              <w:jc w:val="both"/>
              <w:rPr>
                <w:sz w:val="20"/>
              </w:rPr>
            </w:pPr>
          </w:p>
        </w:tc>
      </w:tr>
      <w:tr w:rsidR="006274E8" w:rsidRPr="009A7BB5" w:rsidTr="006274E8">
        <w:tc>
          <w:tcPr>
            <w:tcW w:w="5000" w:type="pct"/>
            <w:gridSpan w:val="4"/>
          </w:tcPr>
          <w:p w:rsidR="006274E8" w:rsidRPr="009A7BB5" w:rsidRDefault="006274E8" w:rsidP="006274E8">
            <w:pPr>
              <w:jc w:val="both"/>
              <w:rPr>
                <w:sz w:val="20"/>
              </w:rPr>
            </w:pPr>
            <w:r w:rsidRPr="009A7BB5">
              <w:rPr>
                <w:sz w:val="20"/>
              </w:rPr>
              <w:t>The applicants brought an action in negligence against the respondent physician who had treated Ms. Florence by prescribing for her a fertility drug. Ms. Florence conceived and gave birth prematurely to the three infant plaintiffs, who all suffer disabilities as a result of their premature birth. The infant plaintiffs made claims against the respondent in their own right for acts of alleged negligence that occurred before their conception. The respondent brought a motion to strike the infants’ claims on the ground that they were not viable at law. The motion was granted. This decision was upheld by a majority of the Court of Appeal.</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April 14, 2020</w:t>
            </w:r>
          </w:p>
          <w:p w:rsidR="006274E8" w:rsidRPr="009A7BB5" w:rsidRDefault="006274E8" w:rsidP="006274E8">
            <w:pPr>
              <w:jc w:val="both"/>
              <w:rPr>
                <w:sz w:val="20"/>
              </w:rPr>
            </w:pPr>
            <w:r w:rsidRPr="009A7BB5">
              <w:rPr>
                <w:sz w:val="20"/>
              </w:rPr>
              <w:t>Ontario Superior Court of Justice</w:t>
            </w:r>
          </w:p>
          <w:p w:rsidR="006274E8" w:rsidRPr="009A7BB5" w:rsidRDefault="006274E8" w:rsidP="006274E8">
            <w:pPr>
              <w:jc w:val="both"/>
              <w:rPr>
                <w:sz w:val="20"/>
              </w:rPr>
            </w:pPr>
            <w:r w:rsidRPr="009A7BB5">
              <w:rPr>
                <w:sz w:val="20"/>
              </w:rPr>
              <w:t>(Wilson J.)</w:t>
            </w:r>
          </w:p>
          <w:p w:rsidR="006274E8" w:rsidRPr="009A7BB5" w:rsidRDefault="006274E8" w:rsidP="006274E8">
            <w:pPr>
              <w:jc w:val="both"/>
              <w:rPr>
                <w:sz w:val="20"/>
              </w:rPr>
            </w:pPr>
            <w:r w:rsidRPr="009A7BB5">
              <w:rPr>
                <w:sz w:val="20"/>
              </w:rPr>
              <w:t xml:space="preserve">2019 ONSC 1534 </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Respondent’s motion to strike infant applicants’ claims granted without leave to amend</w:t>
            </w:r>
          </w:p>
          <w:p w:rsidR="006274E8" w:rsidRPr="009A7BB5" w:rsidRDefault="006274E8" w:rsidP="006274E8">
            <w:pPr>
              <w:jc w:val="both"/>
              <w:rPr>
                <w:sz w:val="20"/>
              </w:rPr>
            </w:pP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July 22, 2021</w:t>
            </w:r>
          </w:p>
          <w:p w:rsidR="006274E8" w:rsidRPr="009A7BB5" w:rsidRDefault="006274E8" w:rsidP="006274E8">
            <w:pPr>
              <w:jc w:val="both"/>
              <w:rPr>
                <w:sz w:val="20"/>
              </w:rPr>
            </w:pPr>
            <w:r w:rsidRPr="009A7BB5">
              <w:rPr>
                <w:sz w:val="20"/>
              </w:rPr>
              <w:t>Court of Appeal for Ontario</w:t>
            </w:r>
          </w:p>
          <w:p w:rsidR="006274E8" w:rsidRPr="009A7BB5" w:rsidRDefault="006274E8" w:rsidP="006274E8">
            <w:pPr>
              <w:jc w:val="both"/>
              <w:rPr>
                <w:sz w:val="20"/>
              </w:rPr>
            </w:pPr>
            <w:r w:rsidRPr="009A7BB5">
              <w:rPr>
                <w:sz w:val="20"/>
              </w:rPr>
              <w:t xml:space="preserve">(Fairburn A.C.J.O. [dissenting], MacPherson </w:t>
            </w:r>
          </w:p>
          <w:p w:rsidR="006274E8" w:rsidRPr="009A7BB5" w:rsidRDefault="006274E8" w:rsidP="006274E8">
            <w:pPr>
              <w:jc w:val="both"/>
              <w:rPr>
                <w:sz w:val="20"/>
              </w:rPr>
            </w:pPr>
            <w:r w:rsidRPr="009A7BB5">
              <w:rPr>
                <w:sz w:val="20"/>
              </w:rPr>
              <w:t>and Gillese JJ.A.)</w:t>
            </w:r>
          </w:p>
          <w:p w:rsidR="006274E8" w:rsidRPr="009A7BB5" w:rsidRDefault="009A7BB5" w:rsidP="006274E8">
            <w:pPr>
              <w:jc w:val="both"/>
              <w:rPr>
                <w:sz w:val="20"/>
              </w:rPr>
            </w:pPr>
            <w:hyperlink r:id="rId19" w:history="1">
              <w:r w:rsidR="006274E8" w:rsidRPr="009A7BB5">
                <w:rPr>
                  <w:rStyle w:val="Hyperlink"/>
                  <w:sz w:val="20"/>
                </w:rPr>
                <w:t>2021 ONCA 523</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Applicants’ appeal dismissed</w:t>
            </w:r>
          </w:p>
          <w:p w:rsidR="006274E8" w:rsidRPr="009A7BB5" w:rsidRDefault="006274E8" w:rsidP="006274E8">
            <w:pPr>
              <w:jc w:val="both"/>
              <w:rPr>
                <w:sz w:val="20"/>
              </w:rPr>
            </w:pP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September 23, 2021</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leave to appeal filed</w:t>
            </w:r>
          </w:p>
          <w:p w:rsidR="006274E8" w:rsidRPr="009A7BB5" w:rsidRDefault="006274E8" w:rsidP="006274E8">
            <w:pPr>
              <w:jc w:val="both"/>
              <w:rPr>
                <w:sz w:val="20"/>
              </w:rPr>
            </w:pP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49" style="width:2in;height:1pt" o:hrpct="0" o:hralign="center" o:hrstd="t" o:hrnoshade="t" o:hr="t" fillcolor="black [3213]" stroked="f"/>
        </w:pict>
      </w:r>
    </w:p>
    <w:p w:rsidR="006274E8" w:rsidRPr="009A7BB5" w:rsidRDefault="006274E8" w:rsidP="006274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39849</w:t>
            </w:r>
          </w:p>
        </w:tc>
        <w:tc>
          <w:tcPr>
            <w:tcW w:w="4457" w:type="pct"/>
            <w:gridSpan w:val="3"/>
          </w:tcPr>
          <w:p w:rsidR="006274E8" w:rsidRPr="009A7BB5" w:rsidRDefault="008E2047" w:rsidP="006274E8">
            <w:pPr>
              <w:pStyle w:val="SCCLsocParty"/>
              <w:jc w:val="both"/>
              <w:rPr>
                <w:b/>
                <w:sz w:val="20"/>
                <w:szCs w:val="20"/>
              </w:rPr>
            </w:pPr>
            <w:r w:rsidRPr="009A7BB5">
              <w:rPr>
                <w:b/>
                <w:sz w:val="20"/>
                <w:szCs w:val="20"/>
              </w:rPr>
              <w:t>Brody Florence, Cole Florence et Taylor Florence, représentés par leur tutrice à l’instance, Dana Florence</w:t>
            </w:r>
            <w:r w:rsidR="006274E8" w:rsidRPr="009A7BB5">
              <w:rPr>
                <w:b/>
                <w:sz w:val="20"/>
                <w:szCs w:val="20"/>
              </w:rPr>
              <w:t xml:space="preserve"> c. Susan Benzaquen</w:t>
            </w:r>
          </w:p>
          <w:p w:rsidR="006274E8" w:rsidRPr="009A7BB5" w:rsidRDefault="006274E8" w:rsidP="006274E8">
            <w:pPr>
              <w:jc w:val="both"/>
              <w:rPr>
                <w:sz w:val="20"/>
              </w:rPr>
            </w:pPr>
            <w:r w:rsidRPr="009A7BB5">
              <w:rPr>
                <w:sz w:val="20"/>
              </w:rPr>
              <w:t>(Ont.) (Civile) (Sur autorisation)</w:t>
            </w:r>
          </w:p>
        </w:tc>
      </w:tr>
      <w:tr w:rsidR="006274E8" w:rsidRPr="009A7BB5" w:rsidTr="006274E8">
        <w:tc>
          <w:tcPr>
            <w:tcW w:w="5000" w:type="pct"/>
            <w:gridSpan w:val="4"/>
          </w:tcPr>
          <w:p w:rsidR="006274E8" w:rsidRPr="009A7BB5" w:rsidRDefault="008E2047" w:rsidP="006274E8">
            <w:pPr>
              <w:jc w:val="both"/>
              <w:rPr>
                <w:sz w:val="20"/>
                <w:szCs w:val="20"/>
                <w:lang w:val="fr-CA"/>
              </w:rPr>
            </w:pPr>
            <w:r w:rsidRPr="009A7BB5">
              <w:rPr>
                <w:sz w:val="20"/>
                <w:szCs w:val="20"/>
                <w:lang w:val="fr-CA"/>
              </w:rPr>
              <w:t>La demande d’autorisation d’appel de l’arrêt de la Cour d’appel de l’Ontario, numéro C68305, 2021 ONCA 523, daté du 22 juillet 2021, est rejetée avec dépens.</w:t>
            </w:r>
          </w:p>
          <w:p w:rsidR="008E2047" w:rsidRPr="009A7BB5" w:rsidRDefault="008E2047" w:rsidP="006274E8">
            <w:pPr>
              <w:jc w:val="both"/>
              <w:rPr>
                <w:sz w:val="20"/>
                <w:lang w:val="fr-CA"/>
              </w:rPr>
            </w:pPr>
          </w:p>
        </w:tc>
      </w:tr>
      <w:tr w:rsidR="006274E8" w:rsidRPr="009A7BB5" w:rsidTr="006274E8">
        <w:tc>
          <w:tcPr>
            <w:tcW w:w="5000" w:type="pct"/>
            <w:gridSpan w:val="4"/>
          </w:tcPr>
          <w:p w:rsidR="006274E8" w:rsidRPr="009A7BB5" w:rsidRDefault="006274E8" w:rsidP="006274E8">
            <w:pPr>
              <w:jc w:val="both"/>
              <w:rPr>
                <w:sz w:val="20"/>
                <w:lang w:val="fr-CA"/>
              </w:rPr>
            </w:pPr>
            <w:r w:rsidRPr="009A7BB5">
              <w:rPr>
                <w:sz w:val="20"/>
                <w:lang w:val="fr-CA"/>
              </w:rPr>
              <w:t>Responsabilité délictuelle — Obligation de diligence — Jugements et ordonnances — Jugements sommaires — Action en dommages</w:t>
            </w:r>
            <w:r w:rsidRPr="009A7BB5">
              <w:rPr>
                <w:sz w:val="20"/>
                <w:lang w:val="fr-CA"/>
              </w:rPr>
              <w:noBreakHyphen/>
              <w:t>intérêts intentée par les nourrissons demandeurs radiée faute d’un recours viable — Les médecins canadiens peuvent</w:t>
            </w:r>
            <w:r w:rsidRPr="009A7BB5">
              <w:rPr>
                <w:sz w:val="20"/>
                <w:lang w:val="fr-CA"/>
              </w:rPr>
              <w:noBreakHyphen/>
              <w:t>ils et devraient</w:t>
            </w:r>
            <w:r w:rsidRPr="009A7BB5">
              <w:rPr>
                <w:sz w:val="20"/>
                <w:lang w:val="fr-CA"/>
              </w:rPr>
              <w:noBreakHyphen/>
              <w:t>ils être tenus à une obligation de diligence envers les futurs enfants à naître? — Existe</w:t>
            </w:r>
            <w:r w:rsidRPr="009A7BB5">
              <w:rPr>
                <w:sz w:val="20"/>
                <w:lang w:val="fr-CA"/>
              </w:rPr>
              <w:noBreakHyphen/>
              <w:t>t</w:t>
            </w:r>
            <w:r w:rsidRPr="009A7BB5">
              <w:rPr>
                <w:sz w:val="20"/>
                <w:lang w:val="fr-CA"/>
              </w:rPr>
              <w:noBreakHyphen/>
              <w:t>il des circonstances dans lesquelles un médecin pourrait être tenu à une obligation de diligence envers un futur enfant à naître pour une négligence alléguée survenue avant la conception? — La juge des motions et les juges majoritaires ont</w:t>
            </w:r>
            <w:r w:rsidRPr="009A7BB5">
              <w:rPr>
                <w:sz w:val="20"/>
                <w:lang w:val="fr-CA"/>
              </w:rPr>
              <w:noBreakHyphen/>
              <w:t>ils commis une erreur en concluant que les demandes des demandeurs n’avaient aucune chance de succès?</w:t>
            </w:r>
          </w:p>
          <w:p w:rsidR="006274E8" w:rsidRPr="009A7BB5" w:rsidRDefault="006274E8" w:rsidP="006274E8">
            <w:pPr>
              <w:jc w:val="both"/>
              <w:rPr>
                <w:sz w:val="20"/>
                <w:lang w:val="fr-CA"/>
              </w:rPr>
            </w:pPr>
          </w:p>
        </w:tc>
      </w:tr>
      <w:tr w:rsidR="006274E8" w:rsidRPr="009A7BB5" w:rsidTr="006274E8">
        <w:tc>
          <w:tcPr>
            <w:tcW w:w="5000" w:type="pct"/>
            <w:gridSpan w:val="4"/>
          </w:tcPr>
          <w:p w:rsidR="006274E8" w:rsidRPr="009A7BB5" w:rsidRDefault="006274E8" w:rsidP="006274E8">
            <w:pPr>
              <w:jc w:val="both"/>
              <w:rPr>
                <w:sz w:val="20"/>
                <w:lang w:val="fr-CA"/>
              </w:rPr>
            </w:pPr>
            <w:r w:rsidRPr="009A7BB5">
              <w:rPr>
                <w:sz w:val="20"/>
                <w:lang w:val="fr-CA"/>
              </w:rPr>
              <w:t>Les demandeurs ont intenté une action en négligence contre la médecin intimée qui avait traité M</w:t>
            </w:r>
            <w:r w:rsidRPr="009A7BB5">
              <w:rPr>
                <w:sz w:val="20"/>
                <w:vertAlign w:val="superscript"/>
                <w:lang w:val="fr-CA"/>
              </w:rPr>
              <w:t>me</w:t>
            </w:r>
            <w:r w:rsidRPr="009A7BB5">
              <w:rPr>
                <w:sz w:val="20"/>
                <w:lang w:val="fr-CA"/>
              </w:rPr>
              <w:t> Florence en lui prescrivant un médicament pour la fertilité. M</w:t>
            </w:r>
            <w:r w:rsidRPr="009A7BB5">
              <w:rPr>
                <w:sz w:val="20"/>
                <w:vertAlign w:val="superscript"/>
                <w:lang w:val="fr-CA"/>
              </w:rPr>
              <w:t>me</w:t>
            </w:r>
            <w:r w:rsidRPr="009A7BB5">
              <w:rPr>
                <w:sz w:val="20"/>
                <w:lang w:val="fr-CA"/>
              </w:rPr>
              <w:t xml:space="preserve"> Florence a conçu et donné naissance prématurément aux trois nourrissons demandeurs, qui souffrent tous de handicaps par suite de leur naissance prématurée. Les nourrissons demandeurs ont présenté des demandes contre l’intimée en leur propre nom pour des actes de négligence alléguée qui ont été posés avant leur conception. L’intimée a présenté une motion en radiation des demandes des nourrissons fondée sur le fait qu’elles n’étaient pas viables en droit. La motion a été accueillie. Cette décision a été maintenue par les juges majoritaires de la Cour d’appel. </w:t>
            </w:r>
          </w:p>
        </w:tc>
      </w:tr>
      <w:tr w:rsidR="006274E8" w:rsidRPr="009A7BB5" w:rsidTr="006274E8">
        <w:tc>
          <w:tcPr>
            <w:tcW w:w="5000" w:type="pct"/>
            <w:gridSpan w:val="4"/>
          </w:tcPr>
          <w:p w:rsidR="006274E8" w:rsidRPr="009A7BB5" w:rsidRDefault="006274E8" w:rsidP="006274E8">
            <w:pPr>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lastRenderedPageBreak/>
              <w:t>14 avril 2020</w:t>
            </w:r>
          </w:p>
          <w:p w:rsidR="006274E8" w:rsidRPr="009A7BB5" w:rsidRDefault="006274E8" w:rsidP="006274E8">
            <w:pPr>
              <w:jc w:val="both"/>
              <w:rPr>
                <w:sz w:val="20"/>
                <w:lang w:val="fr-CA"/>
              </w:rPr>
            </w:pPr>
            <w:r w:rsidRPr="009A7BB5">
              <w:rPr>
                <w:sz w:val="20"/>
                <w:lang w:val="fr-CA"/>
              </w:rPr>
              <w:t>Cour supérieure de justice de l’Ontario</w:t>
            </w:r>
          </w:p>
          <w:p w:rsidR="006274E8" w:rsidRPr="009A7BB5" w:rsidRDefault="006274E8" w:rsidP="006274E8">
            <w:pPr>
              <w:jc w:val="both"/>
              <w:rPr>
                <w:sz w:val="20"/>
              </w:rPr>
            </w:pPr>
            <w:r w:rsidRPr="009A7BB5">
              <w:rPr>
                <w:sz w:val="20"/>
              </w:rPr>
              <w:t>(Juge Wilson)</w:t>
            </w:r>
          </w:p>
          <w:p w:rsidR="006274E8" w:rsidRPr="009A7BB5" w:rsidRDefault="006274E8" w:rsidP="006274E8">
            <w:pPr>
              <w:jc w:val="both"/>
              <w:rPr>
                <w:sz w:val="20"/>
              </w:rPr>
            </w:pPr>
            <w:r w:rsidRPr="009A7BB5">
              <w:rPr>
                <w:sz w:val="20"/>
              </w:rPr>
              <w:t xml:space="preserve">2020 ONSC 1534 </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lang w:val="fr-CA"/>
              </w:rPr>
            </w:pPr>
            <w:r w:rsidRPr="009A7BB5">
              <w:rPr>
                <w:sz w:val="20"/>
                <w:lang w:val="fr-CA"/>
              </w:rPr>
              <w:t>Motion de l’intimée en radiation des demandes des nourrissons demandeurs accueillie sans autorisation d’en présenter des versions modifiées</w:t>
            </w:r>
          </w:p>
          <w:p w:rsidR="006274E8" w:rsidRPr="009A7BB5" w:rsidRDefault="006274E8" w:rsidP="006274E8">
            <w:pPr>
              <w:jc w:val="both"/>
              <w:rPr>
                <w:sz w:val="20"/>
                <w:lang w:val="fr-CA"/>
              </w:rPr>
            </w:pPr>
          </w:p>
          <w:p w:rsidR="006274E8" w:rsidRPr="009A7BB5" w:rsidRDefault="006274E8" w:rsidP="006274E8">
            <w:pPr>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22 juillet 2021</w:t>
            </w:r>
          </w:p>
          <w:p w:rsidR="006274E8" w:rsidRPr="009A7BB5" w:rsidRDefault="006274E8" w:rsidP="006274E8">
            <w:pPr>
              <w:jc w:val="both"/>
              <w:rPr>
                <w:sz w:val="20"/>
                <w:lang w:val="fr-CA"/>
              </w:rPr>
            </w:pPr>
            <w:r w:rsidRPr="009A7BB5">
              <w:rPr>
                <w:sz w:val="20"/>
                <w:lang w:val="fr-CA"/>
              </w:rPr>
              <w:t>Cour d’appel de l’Ontario</w:t>
            </w:r>
          </w:p>
          <w:p w:rsidR="006274E8" w:rsidRPr="009A7BB5" w:rsidRDefault="006274E8" w:rsidP="006274E8">
            <w:pPr>
              <w:jc w:val="both"/>
              <w:rPr>
                <w:sz w:val="20"/>
                <w:lang w:val="fr-CA"/>
              </w:rPr>
            </w:pPr>
            <w:r w:rsidRPr="009A7BB5">
              <w:rPr>
                <w:sz w:val="20"/>
                <w:lang w:val="fr-CA"/>
              </w:rPr>
              <w:t>(La juge en chef adjointe de l’Ontario Fairburn (dissidente), et les juges MacPherson et Gillese)</w:t>
            </w:r>
          </w:p>
          <w:p w:rsidR="006274E8" w:rsidRPr="009A7BB5" w:rsidRDefault="009A7BB5" w:rsidP="006274E8">
            <w:pPr>
              <w:jc w:val="both"/>
              <w:rPr>
                <w:sz w:val="20"/>
              </w:rPr>
            </w:pPr>
            <w:hyperlink r:id="rId20" w:history="1">
              <w:r w:rsidR="006274E8" w:rsidRPr="009A7BB5">
                <w:rPr>
                  <w:rStyle w:val="Hyperlink"/>
                  <w:sz w:val="20"/>
                </w:rPr>
                <w:t>2021 ONCA 523</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Appel des demandeurs rejeté</w:t>
            </w:r>
          </w:p>
          <w:p w:rsidR="006274E8" w:rsidRPr="009A7BB5" w:rsidRDefault="006274E8" w:rsidP="006274E8">
            <w:pPr>
              <w:jc w:val="both"/>
              <w:rPr>
                <w:sz w:val="20"/>
              </w:rPr>
            </w:pP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23 septembre 2021</w:t>
            </w:r>
          </w:p>
          <w:p w:rsidR="006274E8" w:rsidRPr="009A7BB5" w:rsidRDefault="006274E8" w:rsidP="006274E8">
            <w:pPr>
              <w:jc w:val="both"/>
              <w:rPr>
                <w:sz w:val="20"/>
                <w:lang w:val="fr-CA"/>
              </w:rPr>
            </w:pPr>
            <w:r w:rsidRPr="009A7BB5">
              <w:rPr>
                <w:sz w:val="20"/>
                <w:lang w:val="fr-CA"/>
              </w:rPr>
              <w:t>Cour suprême du Canada</w:t>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rPr>
            </w:pPr>
            <w:r w:rsidRPr="009A7BB5">
              <w:rPr>
                <w:sz w:val="20"/>
              </w:rPr>
              <w:t>Demande d’autorisation d’appel déposée</w:t>
            </w:r>
          </w:p>
          <w:p w:rsidR="006274E8" w:rsidRPr="009A7BB5" w:rsidRDefault="006274E8" w:rsidP="006274E8">
            <w:pPr>
              <w:jc w:val="both"/>
              <w:rPr>
                <w:sz w:val="20"/>
              </w:rPr>
            </w:pPr>
          </w:p>
        </w:tc>
      </w:tr>
    </w:tbl>
    <w:p w:rsidR="006274E8" w:rsidRPr="009A7BB5" w:rsidRDefault="006274E8" w:rsidP="006274E8">
      <w:pPr>
        <w:jc w:val="both"/>
        <w:rPr>
          <w:sz w:val="20"/>
        </w:rPr>
      </w:pPr>
    </w:p>
    <w:p w:rsidR="006274E8" w:rsidRPr="009A7BB5" w:rsidRDefault="009A7BB5" w:rsidP="006274E8">
      <w:pPr>
        <w:widowControl w:val="0"/>
        <w:jc w:val="both"/>
        <w:rPr>
          <w:sz w:val="20"/>
          <w:lang w:val="fr-CA"/>
        </w:rPr>
      </w:pPr>
      <w:r w:rsidRPr="009A7BB5">
        <w:rPr>
          <w:sz w:val="20"/>
        </w:rPr>
        <w:pict>
          <v:rect id="_x0000_i1050" style="width:2in;height:1pt" o:hrpct="0" o:hralign="center" o:hrstd="t" o:hrnoshade="t" o:hr="t" fillcolor="black [3213]" stroked="f"/>
        </w:pict>
      </w:r>
    </w:p>
    <w:p w:rsidR="006274E8" w:rsidRPr="009A7BB5" w:rsidRDefault="006274E8" w:rsidP="006274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39897</w:t>
            </w:r>
          </w:p>
        </w:tc>
        <w:tc>
          <w:tcPr>
            <w:tcW w:w="4457" w:type="pct"/>
            <w:gridSpan w:val="3"/>
          </w:tcPr>
          <w:p w:rsidR="006274E8" w:rsidRPr="009A7BB5" w:rsidRDefault="006274E8" w:rsidP="006274E8">
            <w:pPr>
              <w:pStyle w:val="SCCLsocParty"/>
              <w:jc w:val="both"/>
              <w:rPr>
                <w:b/>
                <w:sz w:val="20"/>
                <w:szCs w:val="20"/>
                <w:lang w:val="en-US"/>
              </w:rPr>
            </w:pPr>
            <w:r w:rsidRPr="009A7BB5">
              <w:rPr>
                <w:b/>
                <w:sz w:val="20"/>
                <w:szCs w:val="20"/>
                <w:lang w:val="en-US"/>
              </w:rPr>
              <w:t>Centre for Health Science and Law v. Attorney General of Canada</w:t>
            </w:r>
          </w:p>
          <w:p w:rsidR="006274E8" w:rsidRPr="009A7BB5" w:rsidRDefault="006274E8" w:rsidP="006274E8">
            <w:pPr>
              <w:jc w:val="both"/>
              <w:rPr>
                <w:sz w:val="20"/>
              </w:rPr>
            </w:pPr>
            <w:r w:rsidRPr="009A7BB5">
              <w:rPr>
                <w:sz w:val="20"/>
              </w:rPr>
              <w:t>(F.C.) (Civil) (By Leave)</w:t>
            </w:r>
          </w:p>
        </w:tc>
      </w:tr>
      <w:tr w:rsidR="006274E8" w:rsidRPr="009A7BB5" w:rsidTr="006274E8">
        <w:tc>
          <w:tcPr>
            <w:tcW w:w="5000" w:type="pct"/>
            <w:gridSpan w:val="4"/>
          </w:tcPr>
          <w:p w:rsidR="008E2047" w:rsidRPr="009A7BB5" w:rsidRDefault="008E2047" w:rsidP="008E2047">
            <w:pPr>
              <w:jc w:val="both"/>
              <w:rPr>
                <w:sz w:val="20"/>
                <w:szCs w:val="20"/>
              </w:rPr>
            </w:pPr>
            <w:r w:rsidRPr="009A7BB5">
              <w:rPr>
                <w:sz w:val="20"/>
                <w:szCs w:val="20"/>
              </w:rPr>
              <w:t>The motion to file a lengthy memorandum of argument is dismissed. The motion for a stay of execution is dismissed. The application for leave to appeal from the judgment of the Federal Court of Appeal, Number A-85-20, dated February 5, 2021, is dismissed with costs.</w:t>
            </w:r>
          </w:p>
          <w:p w:rsidR="006274E8" w:rsidRPr="009A7BB5" w:rsidRDefault="006274E8" w:rsidP="006274E8">
            <w:pPr>
              <w:jc w:val="both"/>
              <w:rPr>
                <w:sz w:val="20"/>
              </w:rPr>
            </w:pPr>
          </w:p>
        </w:tc>
      </w:tr>
      <w:tr w:rsidR="006274E8" w:rsidRPr="009A7BB5" w:rsidTr="006274E8">
        <w:tc>
          <w:tcPr>
            <w:tcW w:w="5000" w:type="pct"/>
            <w:gridSpan w:val="4"/>
          </w:tcPr>
          <w:p w:rsidR="006274E8" w:rsidRPr="009A7BB5" w:rsidRDefault="006274E8" w:rsidP="006274E8">
            <w:pPr>
              <w:jc w:val="both"/>
              <w:rPr>
                <w:sz w:val="20"/>
              </w:rPr>
            </w:pPr>
            <w:r w:rsidRPr="009A7BB5">
              <w:rPr>
                <w:sz w:val="20"/>
              </w:rPr>
              <w:t xml:space="preserve">Civil procedure </w:t>
            </w:r>
            <w:r w:rsidRPr="009A7BB5">
              <w:rPr>
                <w:sz w:val="20"/>
                <w:lang w:val="en"/>
              </w:rPr>
              <w:t xml:space="preserve">— Intervention — Federal Court of Appeal — Fresh evidence — New legal issues — </w:t>
            </w:r>
            <w:r w:rsidRPr="009A7BB5">
              <w:rPr>
                <w:color w:val="000000"/>
                <w:sz w:val="20"/>
              </w:rPr>
              <w:t xml:space="preserve">Criteria to be considered in determining whether to exercise discretion to grant intervention </w:t>
            </w:r>
            <w:r w:rsidRPr="009A7BB5">
              <w:rPr>
                <w:sz w:val="20"/>
                <w:lang w:val="en"/>
              </w:rPr>
              <w:t>— Does the application for leave to appeal raise issues of public importance?</w:t>
            </w:r>
          </w:p>
        </w:tc>
      </w:tr>
      <w:tr w:rsidR="006274E8" w:rsidRPr="009A7BB5" w:rsidTr="006274E8">
        <w:tc>
          <w:tcPr>
            <w:tcW w:w="5000" w:type="pct"/>
            <w:gridSpan w:val="4"/>
          </w:tcPr>
          <w:p w:rsidR="006274E8" w:rsidRPr="009A7BB5" w:rsidRDefault="006274E8" w:rsidP="006274E8">
            <w:pPr>
              <w:jc w:val="both"/>
              <w:rPr>
                <w:sz w:val="20"/>
              </w:rPr>
            </w:pPr>
          </w:p>
        </w:tc>
      </w:tr>
      <w:tr w:rsidR="006274E8" w:rsidRPr="009A7BB5" w:rsidTr="006274E8">
        <w:tc>
          <w:tcPr>
            <w:tcW w:w="5000" w:type="pct"/>
            <w:gridSpan w:val="4"/>
          </w:tcPr>
          <w:p w:rsidR="006274E8" w:rsidRPr="009A7BB5" w:rsidRDefault="006274E8" w:rsidP="006274E8">
            <w:pPr>
              <w:jc w:val="both"/>
              <w:rPr>
                <w:color w:val="000000"/>
                <w:spacing w:val="-1"/>
                <w:sz w:val="20"/>
              </w:rPr>
            </w:pPr>
            <w:r w:rsidRPr="009A7BB5">
              <w:rPr>
                <w:color w:val="000000"/>
                <w:sz w:val="20"/>
              </w:rPr>
              <w:t xml:space="preserve">This case involves an application for judicial review filed by </w:t>
            </w:r>
            <w:r w:rsidRPr="009A7BB5">
              <w:rPr>
                <w:sz w:val="20"/>
                <w:lang w:val="en"/>
              </w:rPr>
              <w:t>Safe Food Matters Inc</w:t>
            </w:r>
            <w:r w:rsidRPr="009A7BB5">
              <w:rPr>
                <w:color w:val="000000"/>
                <w:sz w:val="20"/>
              </w:rPr>
              <w:t xml:space="preserve">. of a decision of the Pest Management Regulatory Agency (“PMRA”), acting on behalf of the Minister of Health, administering the </w:t>
            </w:r>
            <w:r w:rsidRPr="009A7BB5">
              <w:rPr>
                <w:i/>
                <w:color w:val="000000"/>
                <w:sz w:val="20"/>
              </w:rPr>
              <w:t>Pest Control Products Act</w:t>
            </w:r>
            <w:r w:rsidRPr="009A7BB5">
              <w:rPr>
                <w:color w:val="000000"/>
                <w:sz w:val="20"/>
              </w:rPr>
              <w:t>, SC 2002, c 28</w:t>
            </w:r>
            <w:r w:rsidRPr="009A7BB5">
              <w:rPr>
                <w:sz w:val="20"/>
                <w:lang w:val="en"/>
              </w:rPr>
              <w:t xml:space="preserve">. </w:t>
            </w:r>
            <w:r w:rsidRPr="009A7BB5">
              <w:rPr>
                <w:color w:val="000000"/>
                <w:sz w:val="20"/>
              </w:rPr>
              <w:t>The PMRA decided not to convene a review panel in response to a Notice of Objection in relation to the continued registration of a pesticide, glyphosate, following the PMRA’s issuance of a final re</w:t>
            </w:r>
            <w:r w:rsidRPr="009A7BB5">
              <w:rPr>
                <w:color w:val="000000"/>
                <w:sz w:val="20"/>
              </w:rPr>
              <w:noBreakHyphen/>
              <w:t xml:space="preserve">evaluation decision. The PMRA concluded that the Notice of Objection did not raise an issue of scientific doubt concerning its evaluations and that a review panel would not assist it. </w:t>
            </w:r>
            <w:r w:rsidRPr="009A7BB5">
              <w:rPr>
                <w:sz w:val="20"/>
              </w:rPr>
              <w:t>T</w:t>
            </w:r>
            <w:r w:rsidRPr="009A7BB5">
              <w:rPr>
                <w:sz w:val="20"/>
                <w:lang w:val="en"/>
              </w:rPr>
              <w:t xml:space="preserve">he Federal Court determined that the PMRA decision not to establish a review panel was reasonable, and Safe Food appealed. The applicant, the </w:t>
            </w:r>
            <w:r w:rsidRPr="009A7BB5">
              <w:rPr>
                <w:sz w:val="20"/>
              </w:rPr>
              <w:t xml:space="preserve">Centre for Health Science and Law (“CHSL”), unsuccessfully </w:t>
            </w:r>
            <w:r w:rsidRPr="009A7BB5">
              <w:rPr>
                <w:sz w:val="20"/>
                <w:lang w:val="en"/>
              </w:rPr>
              <w:t xml:space="preserve">sought to intervene in that proceeding. CHSL’s motion was dismissed on the basis of it seeking to </w:t>
            </w:r>
            <w:r w:rsidRPr="009A7BB5">
              <w:rPr>
                <w:color w:val="000000"/>
                <w:spacing w:val="-1"/>
                <w:sz w:val="20"/>
              </w:rPr>
              <w:t xml:space="preserve">both adduce fresh evidence and raise new legal issues on appeal, including alleged </w:t>
            </w:r>
            <w:r w:rsidRPr="009A7BB5">
              <w:rPr>
                <w:i/>
                <w:color w:val="000000"/>
                <w:spacing w:val="-1"/>
                <w:sz w:val="20"/>
              </w:rPr>
              <w:t>Charter</w:t>
            </w:r>
            <w:r w:rsidRPr="009A7BB5">
              <w:rPr>
                <w:color w:val="000000"/>
                <w:spacing w:val="-1"/>
                <w:sz w:val="20"/>
              </w:rPr>
              <w:t xml:space="preserve"> infringements. The court considered CHSL’s prospective participation to be beyond the scope of a permissible intervention, and concluded that it would not be of assistance to it. </w:t>
            </w:r>
          </w:p>
          <w:p w:rsidR="006274E8" w:rsidRPr="009A7BB5" w:rsidRDefault="006274E8" w:rsidP="006274E8">
            <w:pPr>
              <w:jc w:val="both"/>
              <w:rPr>
                <w:color w:val="000000"/>
                <w:spacing w:val="-1"/>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February 5, 2021</w:t>
            </w:r>
          </w:p>
          <w:p w:rsidR="006274E8" w:rsidRPr="009A7BB5" w:rsidRDefault="006274E8" w:rsidP="006274E8">
            <w:pPr>
              <w:jc w:val="both"/>
              <w:rPr>
                <w:sz w:val="20"/>
              </w:rPr>
            </w:pPr>
            <w:r w:rsidRPr="009A7BB5">
              <w:rPr>
                <w:sz w:val="20"/>
              </w:rPr>
              <w:t>Federal Court of Appeal</w:t>
            </w:r>
          </w:p>
          <w:p w:rsidR="006274E8" w:rsidRPr="009A7BB5" w:rsidRDefault="006274E8" w:rsidP="006274E8">
            <w:pPr>
              <w:jc w:val="both"/>
              <w:rPr>
                <w:sz w:val="20"/>
              </w:rPr>
            </w:pPr>
            <w:r w:rsidRPr="009A7BB5">
              <w:rPr>
                <w:sz w:val="20"/>
              </w:rPr>
              <w:t>(Laskin J.A.)</w:t>
            </w:r>
          </w:p>
          <w:p w:rsidR="006274E8" w:rsidRPr="009A7BB5" w:rsidRDefault="006274E8" w:rsidP="006274E8">
            <w:pPr>
              <w:jc w:val="both"/>
              <w:rPr>
                <w:sz w:val="20"/>
              </w:rPr>
            </w:pPr>
            <w:r w:rsidRPr="009A7BB5">
              <w:rPr>
                <w:sz w:val="20"/>
              </w:rPr>
              <w:t>File no. A</w:t>
            </w:r>
            <w:r w:rsidRPr="009A7BB5">
              <w:rPr>
                <w:sz w:val="20"/>
              </w:rPr>
              <w:noBreakHyphen/>
              <w:t>85</w:t>
            </w:r>
            <w:r w:rsidRPr="009A7BB5">
              <w:rPr>
                <w:sz w:val="20"/>
              </w:rPr>
              <w:noBreakHyphen/>
              <w:t>20</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Motion to intervene dismissed</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April 6, 2021</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leave to appeal filed</w:t>
            </w:r>
          </w:p>
          <w:p w:rsidR="006274E8" w:rsidRPr="009A7BB5" w:rsidRDefault="006274E8" w:rsidP="006274E8">
            <w:pPr>
              <w:jc w:val="both"/>
              <w:rPr>
                <w:sz w:val="20"/>
              </w:rPr>
            </w:pP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51" style="width:2in;height:1pt" o:hrpct="0" o:hralign="center" o:hrstd="t" o:hrnoshade="t" o:hr="t" fillcolor="black [3213]" stroked="f"/>
        </w:pict>
      </w:r>
    </w:p>
    <w:p w:rsidR="006274E8" w:rsidRPr="009A7BB5" w:rsidRDefault="006274E8" w:rsidP="006274E8">
      <w:pPr>
        <w:jc w:val="both"/>
        <w:rPr>
          <w:sz w:val="20"/>
        </w:rPr>
      </w:pPr>
    </w:p>
    <w:p w:rsidR="00433336" w:rsidRPr="009A7BB5" w:rsidRDefault="00433336">
      <w:r w:rsidRPr="009A7BB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lang w:val="fr-CA"/>
              </w:rPr>
            </w:pPr>
            <w:r w:rsidRPr="009A7BB5">
              <w:rPr>
                <w:rStyle w:val="SCCFileNumberChar"/>
                <w:sz w:val="20"/>
                <w:szCs w:val="20"/>
                <w:lang w:val="fr-CA"/>
              </w:rPr>
              <w:lastRenderedPageBreak/>
              <w:t>39897</w:t>
            </w:r>
          </w:p>
        </w:tc>
        <w:tc>
          <w:tcPr>
            <w:tcW w:w="4457" w:type="pct"/>
            <w:gridSpan w:val="3"/>
          </w:tcPr>
          <w:p w:rsidR="006274E8" w:rsidRPr="009A7BB5" w:rsidRDefault="008E2047" w:rsidP="006274E8">
            <w:pPr>
              <w:pStyle w:val="SCCLsocParty"/>
              <w:jc w:val="both"/>
              <w:rPr>
                <w:b/>
                <w:sz w:val="20"/>
                <w:szCs w:val="20"/>
              </w:rPr>
            </w:pPr>
            <w:r w:rsidRPr="009A7BB5">
              <w:rPr>
                <w:b/>
                <w:sz w:val="20"/>
                <w:szCs w:val="20"/>
              </w:rPr>
              <w:t>Centre pour les sciences de la santé et le droit</w:t>
            </w:r>
            <w:r w:rsidR="006274E8" w:rsidRPr="009A7BB5">
              <w:rPr>
                <w:b/>
                <w:sz w:val="20"/>
                <w:szCs w:val="20"/>
              </w:rPr>
              <w:t xml:space="preserve"> c. Procureur général du Canada</w:t>
            </w:r>
          </w:p>
          <w:p w:rsidR="006274E8" w:rsidRPr="009A7BB5" w:rsidRDefault="006274E8" w:rsidP="006274E8">
            <w:pPr>
              <w:jc w:val="both"/>
              <w:rPr>
                <w:sz w:val="20"/>
                <w:lang w:val="fr-CA"/>
              </w:rPr>
            </w:pPr>
            <w:r w:rsidRPr="009A7BB5">
              <w:rPr>
                <w:sz w:val="20"/>
                <w:lang w:val="fr-CA"/>
              </w:rPr>
              <w:t>(C.F.) (Civile) (Sur autorisation)</w:t>
            </w:r>
          </w:p>
        </w:tc>
      </w:tr>
      <w:tr w:rsidR="006274E8" w:rsidRPr="009A7BB5" w:rsidTr="006274E8">
        <w:tc>
          <w:tcPr>
            <w:tcW w:w="5000" w:type="pct"/>
            <w:gridSpan w:val="4"/>
          </w:tcPr>
          <w:p w:rsidR="006274E8" w:rsidRPr="009A7BB5" w:rsidRDefault="008E2047" w:rsidP="006274E8">
            <w:pPr>
              <w:jc w:val="both"/>
              <w:rPr>
                <w:sz w:val="20"/>
                <w:szCs w:val="20"/>
                <w:lang w:val="fr-CA"/>
              </w:rPr>
            </w:pPr>
            <w:r w:rsidRPr="009A7BB5">
              <w:rPr>
                <w:sz w:val="20"/>
                <w:szCs w:val="20"/>
                <w:lang w:val="fr-CA"/>
              </w:rPr>
              <w:t>La requête pour d</w:t>
            </w:r>
            <w:r w:rsidRPr="009A7BB5">
              <w:rPr>
                <w:rFonts w:cs="Times New Roman"/>
                <w:sz w:val="20"/>
                <w:szCs w:val="20"/>
                <w:lang w:val="fr-CA"/>
              </w:rPr>
              <w:t>é</w:t>
            </w:r>
            <w:r w:rsidRPr="009A7BB5">
              <w:rPr>
                <w:sz w:val="20"/>
                <w:szCs w:val="20"/>
                <w:lang w:val="fr-CA"/>
              </w:rPr>
              <w:t>poser un mémoire volumineux est rejetée. La requête visant à obtenir un sursis d’exécution est rejetée. La demande d’autorisation d’appel de l’arrêt de la Cour d’appel fédérale, numéro A-85-20, daté du 5 février 2021, est rejetée avec dépens.</w:t>
            </w:r>
          </w:p>
          <w:p w:rsidR="008E2047" w:rsidRPr="009A7BB5" w:rsidRDefault="008E2047" w:rsidP="006274E8">
            <w:pPr>
              <w:jc w:val="both"/>
              <w:rPr>
                <w:sz w:val="20"/>
                <w:lang w:val="fr-CA"/>
              </w:rPr>
            </w:pPr>
          </w:p>
        </w:tc>
      </w:tr>
      <w:tr w:rsidR="006274E8" w:rsidRPr="009A7BB5" w:rsidTr="006274E8">
        <w:tc>
          <w:tcPr>
            <w:tcW w:w="5000" w:type="pct"/>
            <w:gridSpan w:val="4"/>
          </w:tcPr>
          <w:p w:rsidR="006274E8" w:rsidRPr="009A7BB5" w:rsidRDefault="006274E8" w:rsidP="006274E8">
            <w:pPr>
              <w:jc w:val="both"/>
              <w:rPr>
                <w:sz w:val="20"/>
                <w:lang w:val="fr-CA"/>
              </w:rPr>
            </w:pPr>
            <w:r w:rsidRPr="009A7BB5">
              <w:rPr>
                <w:sz w:val="20"/>
                <w:lang w:val="fr-CA"/>
              </w:rPr>
              <w:t xml:space="preserve">Procédure civile — Intervention — Cour d’appel fédérale — Nouveaux éléments de preuve — Nouvelles questions de droit — </w:t>
            </w:r>
            <w:r w:rsidRPr="009A7BB5">
              <w:rPr>
                <w:color w:val="000000"/>
                <w:sz w:val="20"/>
                <w:lang w:val="fr-CA"/>
              </w:rPr>
              <w:t xml:space="preserve">Critères dont il faut tenir compte pour déterminer s’il y a lieu d’exercer son pouvoir discrétionnaire afin d’autoriser une intervention </w:t>
            </w:r>
            <w:r w:rsidRPr="009A7BB5">
              <w:rPr>
                <w:sz w:val="20"/>
                <w:lang w:val="fr-CA"/>
              </w:rPr>
              <w:t>— La demande d’autorisation d’appel soulève</w:t>
            </w:r>
            <w:r w:rsidRPr="009A7BB5">
              <w:rPr>
                <w:sz w:val="20"/>
                <w:lang w:val="fr-CA"/>
              </w:rPr>
              <w:noBreakHyphen/>
              <w:t>t</w:t>
            </w:r>
            <w:r w:rsidRPr="009A7BB5">
              <w:rPr>
                <w:sz w:val="20"/>
                <w:lang w:val="fr-CA"/>
              </w:rPr>
              <w:noBreakHyphen/>
              <w:t>elle des questions importantes pour le public ?</w:t>
            </w:r>
          </w:p>
        </w:tc>
      </w:tr>
      <w:tr w:rsidR="006274E8" w:rsidRPr="009A7BB5" w:rsidTr="006274E8">
        <w:tc>
          <w:tcPr>
            <w:tcW w:w="5000" w:type="pct"/>
            <w:gridSpan w:val="4"/>
          </w:tcPr>
          <w:p w:rsidR="006274E8" w:rsidRPr="009A7BB5" w:rsidRDefault="006274E8" w:rsidP="006274E8">
            <w:pPr>
              <w:jc w:val="both"/>
              <w:rPr>
                <w:sz w:val="20"/>
                <w:lang w:val="fr-CA"/>
              </w:rPr>
            </w:pPr>
          </w:p>
        </w:tc>
      </w:tr>
      <w:tr w:rsidR="006274E8" w:rsidRPr="009A7BB5" w:rsidTr="006274E8">
        <w:tc>
          <w:tcPr>
            <w:tcW w:w="5000" w:type="pct"/>
            <w:gridSpan w:val="4"/>
          </w:tcPr>
          <w:p w:rsidR="006274E8" w:rsidRPr="009A7BB5" w:rsidRDefault="006274E8" w:rsidP="006274E8">
            <w:pPr>
              <w:jc w:val="both"/>
              <w:rPr>
                <w:color w:val="000000"/>
                <w:spacing w:val="-1"/>
                <w:sz w:val="20"/>
                <w:lang w:val="fr-CA"/>
              </w:rPr>
            </w:pPr>
            <w:r w:rsidRPr="009A7BB5">
              <w:rPr>
                <w:color w:val="000000"/>
                <w:sz w:val="20"/>
                <w:lang w:val="fr-CA"/>
              </w:rPr>
              <w:t xml:space="preserve">La présente affaire concerne une demande de contrôle judiciaire présentée par </w:t>
            </w:r>
            <w:r w:rsidRPr="009A7BB5">
              <w:rPr>
                <w:sz w:val="20"/>
                <w:lang w:val="fr-CA"/>
              </w:rPr>
              <w:t>Safe Food Matters Inc</w:t>
            </w:r>
            <w:r w:rsidRPr="009A7BB5">
              <w:rPr>
                <w:color w:val="000000"/>
                <w:sz w:val="20"/>
                <w:lang w:val="fr-CA"/>
              </w:rPr>
              <w:t xml:space="preserve">. d’une décision de l’Agence de réglementation de la lutte antiparasitaire (« ARLA »), agissant au nom du ministre de la Santé, se chargeant de l’application de la </w:t>
            </w:r>
            <w:r w:rsidRPr="009A7BB5">
              <w:rPr>
                <w:i/>
                <w:color w:val="000000"/>
                <w:sz w:val="20"/>
                <w:lang w:val="fr-CA"/>
              </w:rPr>
              <w:t>Loi sur les produits antiparasitaires</w:t>
            </w:r>
            <w:r w:rsidRPr="009A7BB5">
              <w:rPr>
                <w:color w:val="000000"/>
                <w:sz w:val="20"/>
                <w:lang w:val="fr-CA"/>
              </w:rPr>
              <w:t>, L.C. 2002, ch. 28</w:t>
            </w:r>
            <w:r w:rsidRPr="009A7BB5">
              <w:rPr>
                <w:sz w:val="20"/>
                <w:lang w:val="fr-CA"/>
              </w:rPr>
              <w:t>. L’ARLA a décidé de ne pas constituer une commission d’examen en réponse</w:t>
            </w:r>
            <w:r w:rsidRPr="009A7BB5">
              <w:rPr>
                <w:color w:val="000000"/>
                <w:sz w:val="20"/>
                <w:lang w:val="fr-CA"/>
              </w:rPr>
              <w:t xml:space="preserve"> à l’avis d’opposition en lien avec le maintien de l’homologation du pesticide, glyphosate, à la suite de la décision de réévaluation définitive rendue par l’ARLA. L’ARLA a conclu que l’avis d’opposition ne soulevait aucune question de doute scientifique concernant ses évaluations et qu’une commission d’examen ne lui serait d’aucune aide. La Cour fédérale a conclu que la décision de l’ARLA de ne pas constituer une commission d’examen était raisonnable</w:t>
            </w:r>
            <w:r w:rsidRPr="009A7BB5">
              <w:rPr>
                <w:sz w:val="20"/>
                <w:lang w:val="fr-CA"/>
              </w:rPr>
              <w:t>, et Safe Food a fait appel. La partie demanderesse, le Centre for Health Science and Law (« CHSL »), a tenté sans succès d’intervenir dans le cadre de cette instance. La requête présentée par le CHSL a été rejetée au motif que ce dernier cherchait à présenter de nouveaux éléments de preuve et à soulever de nouvelles questions de droit en</w:t>
            </w:r>
            <w:r w:rsidRPr="009A7BB5">
              <w:rPr>
                <w:color w:val="000000"/>
                <w:spacing w:val="-1"/>
                <w:sz w:val="20"/>
                <w:lang w:val="fr-CA"/>
              </w:rPr>
              <w:t xml:space="preserve"> appel, notamment une allégation d’atteinte aux droits garantis par la </w:t>
            </w:r>
            <w:r w:rsidRPr="009A7BB5">
              <w:rPr>
                <w:i/>
                <w:color w:val="000000"/>
                <w:spacing w:val="-1"/>
                <w:sz w:val="20"/>
                <w:lang w:val="fr-CA"/>
              </w:rPr>
              <w:t>Charte</w:t>
            </w:r>
            <w:r w:rsidRPr="009A7BB5">
              <w:rPr>
                <w:color w:val="000000"/>
                <w:spacing w:val="-1"/>
                <w:sz w:val="20"/>
                <w:lang w:val="fr-CA"/>
              </w:rPr>
              <w:t xml:space="preserve">. Selon la Cour d’appel, la participation potentielle du CHSL déborderait le cadre d’une intervention permise, et elle a conclu qu’elle ne lui serait d’aucune assistance. </w:t>
            </w:r>
          </w:p>
          <w:p w:rsidR="006274E8" w:rsidRPr="009A7BB5" w:rsidRDefault="006274E8" w:rsidP="006274E8">
            <w:pPr>
              <w:jc w:val="both"/>
              <w:rPr>
                <w:color w:val="000000"/>
                <w:spacing w:val="-1"/>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5 février 2021</w:t>
            </w:r>
          </w:p>
          <w:p w:rsidR="006274E8" w:rsidRPr="009A7BB5" w:rsidRDefault="006274E8" w:rsidP="006274E8">
            <w:pPr>
              <w:jc w:val="both"/>
              <w:rPr>
                <w:sz w:val="20"/>
                <w:lang w:val="fr-CA"/>
              </w:rPr>
            </w:pPr>
            <w:r w:rsidRPr="009A7BB5">
              <w:rPr>
                <w:sz w:val="20"/>
                <w:lang w:val="fr-CA"/>
              </w:rPr>
              <w:t>Cour d’appel fédérale</w:t>
            </w:r>
          </w:p>
          <w:p w:rsidR="006274E8" w:rsidRPr="009A7BB5" w:rsidRDefault="006274E8" w:rsidP="006274E8">
            <w:pPr>
              <w:jc w:val="both"/>
              <w:rPr>
                <w:sz w:val="20"/>
                <w:lang w:val="fr-CA"/>
              </w:rPr>
            </w:pPr>
            <w:r w:rsidRPr="009A7BB5">
              <w:rPr>
                <w:sz w:val="20"/>
                <w:lang w:val="fr-CA"/>
              </w:rPr>
              <w:t>(juge Laskin)</w:t>
            </w:r>
          </w:p>
          <w:p w:rsidR="006274E8" w:rsidRPr="009A7BB5" w:rsidRDefault="006274E8" w:rsidP="006274E8">
            <w:pPr>
              <w:jc w:val="both"/>
              <w:rPr>
                <w:sz w:val="20"/>
                <w:lang w:val="fr-CA"/>
              </w:rPr>
            </w:pPr>
            <w:r w:rsidRPr="009A7BB5">
              <w:rPr>
                <w:sz w:val="20"/>
                <w:lang w:val="fr-CA"/>
              </w:rPr>
              <w:t>N</w:t>
            </w:r>
            <w:r w:rsidRPr="009A7BB5">
              <w:rPr>
                <w:sz w:val="20"/>
                <w:vertAlign w:val="superscript"/>
                <w:lang w:val="fr-CA"/>
              </w:rPr>
              <w:t>o</w:t>
            </w:r>
            <w:r w:rsidRPr="009A7BB5">
              <w:rPr>
                <w:sz w:val="20"/>
                <w:lang w:val="fr-CA"/>
              </w:rPr>
              <w:t xml:space="preserve"> de dossier : A</w:t>
            </w:r>
            <w:r w:rsidRPr="009A7BB5">
              <w:rPr>
                <w:sz w:val="20"/>
                <w:lang w:val="fr-CA"/>
              </w:rPr>
              <w:noBreakHyphen/>
              <w:t>85</w:t>
            </w:r>
            <w:r w:rsidRPr="009A7BB5">
              <w:rPr>
                <w:sz w:val="20"/>
                <w:lang w:val="fr-CA"/>
              </w:rPr>
              <w:noBreakHyphen/>
              <w:t>20</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 requête en autorisation d’intervenir est rejetée.</w:t>
            </w:r>
          </w:p>
          <w:p w:rsidR="006274E8" w:rsidRPr="009A7BB5" w:rsidRDefault="006274E8" w:rsidP="006274E8">
            <w:pPr>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6 avril 2021</w:t>
            </w:r>
          </w:p>
          <w:p w:rsidR="006274E8" w:rsidRPr="009A7BB5" w:rsidRDefault="006274E8" w:rsidP="006274E8">
            <w:pPr>
              <w:jc w:val="both"/>
              <w:rPr>
                <w:sz w:val="20"/>
                <w:lang w:val="fr-CA"/>
              </w:rPr>
            </w:pPr>
            <w:r w:rsidRPr="009A7BB5">
              <w:rPr>
                <w:sz w:val="20"/>
                <w:lang w:val="fr-CA"/>
              </w:rPr>
              <w:t>Cour suprême du Canada</w:t>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 demande d’autorisation d’appel est présentée.</w:t>
            </w:r>
          </w:p>
          <w:p w:rsidR="006274E8" w:rsidRPr="009A7BB5" w:rsidRDefault="006274E8" w:rsidP="006274E8">
            <w:pPr>
              <w:jc w:val="both"/>
              <w:rPr>
                <w:sz w:val="20"/>
                <w:lang w:val="fr-CA"/>
              </w:rPr>
            </w:pPr>
          </w:p>
        </w:tc>
      </w:tr>
    </w:tbl>
    <w:p w:rsidR="006274E8" w:rsidRPr="009A7BB5" w:rsidRDefault="006274E8" w:rsidP="006274E8">
      <w:pPr>
        <w:jc w:val="both"/>
        <w:rPr>
          <w:sz w:val="20"/>
          <w:lang w:val="fr-CA"/>
        </w:rPr>
      </w:pPr>
    </w:p>
    <w:p w:rsidR="006274E8" w:rsidRPr="009A7BB5" w:rsidRDefault="009A7BB5" w:rsidP="006274E8">
      <w:pPr>
        <w:jc w:val="both"/>
        <w:rPr>
          <w:sz w:val="20"/>
          <w:lang w:val="fr-CA"/>
        </w:rPr>
      </w:pPr>
      <w:r w:rsidRPr="009A7BB5">
        <w:rPr>
          <w:sz w:val="20"/>
        </w:rPr>
        <w:pict>
          <v:rect id="_x0000_i1052" style="width:2in;height:1pt" o:hrpct="0" o:hralign="center" o:hrstd="t" o:hrnoshade="t" o:hr="t" fillcolor="black [3213]" stroked="f"/>
        </w:pict>
      </w:r>
    </w:p>
    <w:p w:rsidR="006274E8" w:rsidRPr="009A7BB5" w:rsidRDefault="006274E8" w:rsidP="006274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39921</w:t>
            </w:r>
          </w:p>
        </w:tc>
        <w:tc>
          <w:tcPr>
            <w:tcW w:w="4457" w:type="pct"/>
            <w:gridSpan w:val="3"/>
          </w:tcPr>
          <w:p w:rsidR="006274E8" w:rsidRPr="009A7BB5" w:rsidRDefault="006274E8" w:rsidP="006274E8">
            <w:pPr>
              <w:pStyle w:val="SCCLsocParty"/>
              <w:jc w:val="both"/>
              <w:rPr>
                <w:b/>
                <w:sz w:val="20"/>
                <w:szCs w:val="20"/>
                <w:lang w:val="en-US"/>
              </w:rPr>
            </w:pPr>
            <w:r w:rsidRPr="009A7BB5">
              <w:rPr>
                <w:b/>
                <w:sz w:val="20"/>
                <w:szCs w:val="20"/>
                <w:lang w:val="en-US"/>
              </w:rPr>
              <w:t>Joan Wakeling</w:t>
            </w:r>
            <w:r w:rsidR="008E2047" w:rsidRPr="009A7BB5">
              <w:rPr>
                <w:b/>
                <w:sz w:val="20"/>
                <w:szCs w:val="20"/>
                <w:lang w:val="en-US"/>
              </w:rPr>
              <w:t xml:space="preserve"> and</w:t>
            </w:r>
            <w:r w:rsidRPr="009A7BB5">
              <w:rPr>
                <w:b/>
                <w:sz w:val="20"/>
                <w:szCs w:val="20"/>
                <w:lang w:val="en-US"/>
              </w:rPr>
              <w:t xml:space="preserve"> Barbara Evison v. Desjardins General Insurance Group Inc.</w:t>
            </w:r>
            <w:r w:rsidR="000E7368" w:rsidRPr="009A7BB5">
              <w:rPr>
                <w:b/>
                <w:sz w:val="20"/>
                <w:szCs w:val="20"/>
                <w:lang w:val="en-US"/>
              </w:rPr>
              <w:t xml:space="preserve"> and</w:t>
            </w:r>
            <w:r w:rsidRPr="009A7BB5">
              <w:rPr>
                <w:b/>
                <w:sz w:val="20"/>
                <w:szCs w:val="20"/>
                <w:lang w:val="en-US"/>
              </w:rPr>
              <w:t xml:space="preserve"> Nadia Lucia Costantino</w:t>
            </w:r>
          </w:p>
          <w:p w:rsidR="006274E8" w:rsidRPr="009A7BB5" w:rsidRDefault="006274E8" w:rsidP="006274E8">
            <w:pPr>
              <w:pStyle w:val="SCCLsocOtherPartySeparator"/>
              <w:rPr>
                <w:sz w:val="20"/>
                <w:szCs w:val="20"/>
              </w:rPr>
            </w:pPr>
            <w:r w:rsidRPr="009A7BB5">
              <w:rPr>
                <w:sz w:val="20"/>
                <w:szCs w:val="20"/>
              </w:rPr>
              <w:t>- and -</w:t>
            </w:r>
          </w:p>
          <w:p w:rsidR="006274E8" w:rsidRPr="009A7BB5" w:rsidRDefault="006274E8" w:rsidP="006274E8">
            <w:pPr>
              <w:pStyle w:val="SCCLsocParty"/>
              <w:jc w:val="both"/>
              <w:rPr>
                <w:b/>
                <w:sz w:val="20"/>
                <w:szCs w:val="20"/>
                <w:lang w:val="en-US"/>
              </w:rPr>
            </w:pPr>
            <w:r w:rsidRPr="009A7BB5">
              <w:rPr>
                <w:b/>
                <w:sz w:val="20"/>
                <w:szCs w:val="20"/>
                <w:lang w:val="en-US"/>
              </w:rPr>
              <w:t>Licence Appeal Tribunal</w:t>
            </w:r>
          </w:p>
          <w:p w:rsidR="006274E8" w:rsidRPr="009A7BB5" w:rsidRDefault="006274E8" w:rsidP="006274E8">
            <w:pPr>
              <w:jc w:val="both"/>
              <w:rPr>
                <w:sz w:val="20"/>
              </w:rPr>
            </w:pPr>
            <w:r w:rsidRPr="009A7BB5">
              <w:rPr>
                <w:sz w:val="20"/>
              </w:rPr>
              <w:t>(Ont.) (Civil) (By Leave)</w:t>
            </w:r>
          </w:p>
        </w:tc>
      </w:tr>
      <w:tr w:rsidR="006274E8" w:rsidRPr="009A7BB5" w:rsidTr="006274E8">
        <w:tc>
          <w:tcPr>
            <w:tcW w:w="5000" w:type="pct"/>
            <w:gridSpan w:val="4"/>
          </w:tcPr>
          <w:p w:rsidR="000E7368" w:rsidRPr="009A7BB5" w:rsidRDefault="000E7368" w:rsidP="000E7368">
            <w:pPr>
              <w:jc w:val="both"/>
              <w:rPr>
                <w:sz w:val="20"/>
                <w:szCs w:val="20"/>
              </w:rPr>
            </w:pPr>
            <w:r w:rsidRPr="009A7BB5">
              <w:rPr>
                <w:sz w:val="20"/>
                <w:szCs w:val="20"/>
              </w:rPr>
              <w:t>The application for leave to appeal from the judgment of the Court of Appeal for Ontario, Number C68933, 2021 ONCA 672, dated September 29, 2021, is dismissed with costs.</w:t>
            </w:r>
          </w:p>
          <w:p w:rsidR="006274E8" w:rsidRPr="009A7BB5" w:rsidRDefault="006274E8" w:rsidP="006274E8">
            <w:pPr>
              <w:jc w:val="both"/>
              <w:rPr>
                <w:sz w:val="20"/>
              </w:rPr>
            </w:pPr>
          </w:p>
        </w:tc>
      </w:tr>
      <w:tr w:rsidR="006274E8" w:rsidRPr="009A7BB5" w:rsidTr="006274E8">
        <w:tc>
          <w:tcPr>
            <w:tcW w:w="5000" w:type="pct"/>
            <w:gridSpan w:val="4"/>
          </w:tcPr>
          <w:p w:rsidR="006274E8" w:rsidRPr="009A7BB5" w:rsidRDefault="006274E8" w:rsidP="006274E8">
            <w:pPr>
              <w:jc w:val="both"/>
              <w:rPr>
                <w:sz w:val="20"/>
              </w:rPr>
            </w:pPr>
            <w:r w:rsidRPr="009A7BB5">
              <w:rPr>
                <w:sz w:val="20"/>
              </w:rPr>
              <w:t xml:space="preserve">Constitutional law — Courts — Jurisdiction — Administrative law — Boards and tribunals —Jurisdiction — Insurance — Legislation – Interpretation — Does s. 280 of the </w:t>
            </w:r>
            <w:r w:rsidRPr="009A7BB5">
              <w:rPr>
                <w:i/>
                <w:sz w:val="20"/>
              </w:rPr>
              <w:t>Insurance Act</w:t>
            </w:r>
            <w:r w:rsidRPr="009A7BB5">
              <w:rPr>
                <w:sz w:val="20"/>
              </w:rPr>
              <w:t xml:space="preserve">, R.S.O. 1990, c. I.8, properly interpreted, remove the jurisdiction of the superior courts over common law actions for punitive damages for the bad faith conduct of an insurer in the treatment of an insured’s application for statutory accident benefits — If so, is s. 280 of the </w:t>
            </w:r>
            <w:r w:rsidRPr="009A7BB5">
              <w:rPr>
                <w:i/>
                <w:sz w:val="20"/>
              </w:rPr>
              <w:t>Insurance Act</w:t>
            </w:r>
            <w:r w:rsidRPr="009A7BB5">
              <w:rPr>
                <w:sz w:val="20"/>
              </w:rPr>
              <w:t xml:space="preserve"> unconstitutional on the basis that it denies individuals access to a court of original general jurisdiction in a way that impermissibly infringes on the core jurisdiction of the superior courts under s. 96 of the </w:t>
            </w:r>
            <w:r w:rsidRPr="009A7BB5">
              <w:rPr>
                <w:i/>
                <w:sz w:val="20"/>
              </w:rPr>
              <w:t>Constitution Act, 1867</w:t>
            </w:r>
            <w:r w:rsidRPr="009A7BB5">
              <w:rPr>
                <w:sz w:val="20"/>
              </w:rPr>
              <w:t>.</w:t>
            </w:r>
          </w:p>
          <w:p w:rsidR="006274E8" w:rsidRPr="009A7BB5" w:rsidRDefault="006274E8" w:rsidP="006274E8">
            <w:pPr>
              <w:jc w:val="both"/>
              <w:rPr>
                <w:sz w:val="20"/>
              </w:rPr>
            </w:pPr>
          </w:p>
          <w:p w:rsidR="006274E8" w:rsidRPr="009A7BB5" w:rsidRDefault="006274E8" w:rsidP="006274E8">
            <w:pPr>
              <w:jc w:val="both"/>
              <w:rPr>
                <w:sz w:val="20"/>
              </w:rPr>
            </w:pPr>
            <w:r w:rsidRPr="009A7BB5">
              <w:rPr>
                <w:sz w:val="20"/>
              </w:rPr>
              <w:lastRenderedPageBreak/>
              <w:t>When the respondent insurer denied her accident benefits relating to a car accident, Ms. Evison filed an appeal with the Licence and Appeal Tribunal. When Ms. Evison attended a case teleconference, Ms. Wakeling, her long</w:t>
            </w:r>
            <w:r w:rsidRPr="009A7BB5">
              <w:rPr>
                <w:sz w:val="20"/>
              </w:rPr>
              <w:noBreakHyphen/>
              <w:t>time friend and neighbour, used vacation time from her employment with the respondent to attend it as an aide and witness for Ms. Evison. When the respondent’s management learned of Ms. Wakeling’s participation in the conference they fired her. The applicants brought an action in the Ontario Superior Court of Justice for breach of privacy and punitive damages. They argued that the respondent and its legal counsel, Ms. Constantino, had invaded their privacy by revealing to management that Ms. Wakeling had attended the teleconference. Ms. Wakeling alone brought separate claims against the respondent for wrongful dismissal and aggravated and punitive damages. Those claims are ongoing.</w:t>
            </w:r>
          </w:p>
          <w:p w:rsidR="006274E8" w:rsidRPr="009A7BB5" w:rsidRDefault="006274E8" w:rsidP="006274E8">
            <w:pPr>
              <w:jc w:val="both"/>
              <w:rPr>
                <w:sz w:val="20"/>
              </w:rPr>
            </w:pPr>
            <w:r w:rsidRPr="009A7BB5">
              <w:rPr>
                <w:sz w:val="20"/>
              </w:rPr>
              <w:t xml:space="preserve"> </w:t>
            </w:r>
          </w:p>
          <w:p w:rsidR="006274E8" w:rsidRPr="009A7BB5" w:rsidRDefault="006274E8" w:rsidP="006274E8">
            <w:pPr>
              <w:jc w:val="both"/>
              <w:rPr>
                <w:sz w:val="20"/>
              </w:rPr>
            </w:pPr>
            <w:r w:rsidRPr="009A7BB5">
              <w:rPr>
                <w:sz w:val="20"/>
              </w:rPr>
              <w:t xml:space="preserve">The applicants filed a motion to amend their Statement of Claim by adding additional defendants and making additional claims of breach of privacy, breach of confidence and breach of the </w:t>
            </w:r>
            <w:r w:rsidRPr="009A7BB5">
              <w:rPr>
                <w:i/>
                <w:sz w:val="20"/>
              </w:rPr>
              <w:t>Human Rights Code</w:t>
            </w:r>
            <w:r w:rsidRPr="009A7BB5">
              <w:rPr>
                <w:sz w:val="20"/>
              </w:rPr>
              <w:t xml:space="preserve">, R.S.O. 1990, c. H.19. The respondents brought motions to strike the claims and opposed the motions to add new claims and new defendants. The Superior Court of Justice struck the applicants’ claims for breach of privacy and punitive damages and dismissed the entire action against Ms. Constantino. The court denied the applicants leave to amend their Statement of Claim. The Ontario Court of Appeal dismissed the applicants’ appeal. In rejecting Ms. Evison’s claims, the court also noted the bar to claims for bad faith treatment of her accident benefit, pursuant to s. 280 of the </w:t>
            </w:r>
            <w:r w:rsidRPr="009A7BB5">
              <w:rPr>
                <w:i/>
                <w:sz w:val="20"/>
              </w:rPr>
              <w:t>Insurance Act</w:t>
            </w:r>
            <w:r w:rsidRPr="009A7BB5">
              <w:rPr>
                <w:sz w:val="20"/>
              </w:rPr>
              <w:t xml:space="preserve"> of Ontario.</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lastRenderedPageBreak/>
              <w:t>November 6, 2020</w:t>
            </w:r>
          </w:p>
          <w:p w:rsidR="006274E8" w:rsidRPr="009A7BB5" w:rsidRDefault="006274E8" w:rsidP="006274E8">
            <w:pPr>
              <w:jc w:val="both"/>
              <w:rPr>
                <w:sz w:val="20"/>
              </w:rPr>
            </w:pPr>
            <w:r w:rsidRPr="009A7BB5">
              <w:rPr>
                <w:sz w:val="20"/>
              </w:rPr>
              <w:t>Ontario Superior Court of Justice</w:t>
            </w:r>
          </w:p>
          <w:p w:rsidR="006274E8" w:rsidRPr="009A7BB5" w:rsidRDefault="006274E8" w:rsidP="006274E8">
            <w:pPr>
              <w:jc w:val="both"/>
              <w:rPr>
                <w:sz w:val="20"/>
              </w:rPr>
            </w:pPr>
            <w:r w:rsidRPr="009A7BB5">
              <w:rPr>
                <w:sz w:val="20"/>
              </w:rPr>
              <w:t>(Healey J.)</w:t>
            </w:r>
          </w:p>
          <w:p w:rsidR="006274E8" w:rsidRPr="009A7BB5" w:rsidRDefault="009A7BB5" w:rsidP="006274E8">
            <w:pPr>
              <w:jc w:val="both"/>
              <w:rPr>
                <w:sz w:val="20"/>
              </w:rPr>
            </w:pPr>
            <w:hyperlink r:id="rId21" w:history="1">
              <w:r w:rsidR="006274E8" w:rsidRPr="009A7BB5">
                <w:rPr>
                  <w:rStyle w:val="Hyperlink"/>
                  <w:sz w:val="20"/>
                </w:rPr>
                <w:t>2020 ONSC 6809</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Applicants’ claims for breach of privacy and punitive damages struck; claims against Ms. Constantino struck; applicants denied leave to amend their Statement of Claim.</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September 28, 2021</w:t>
            </w:r>
          </w:p>
          <w:p w:rsidR="006274E8" w:rsidRPr="009A7BB5" w:rsidRDefault="006274E8" w:rsidP="006274E8">
            <w:pPr>
              <w:jc w:val="both"/>
              <w:rPr>
                <w:sz w:val="20"/>
              </w:rPr>
            </w:pPr>
            <w:r w:rsidRPr="009A7BB5">
              <w:rPr>
                <w:sz w:val="20"/>
              </w:rPr>
              <w:t>Court of Appeal for Ontario</w:t>
            </w:r>
          </w:p>
          <w:p w:rsidR="006274E8" w:rsidRPr="009A7BB5" w:rsidRDefault="006274E8" w:rsidP="006274E8">
            <w:pPr>
              <w:jc w:val="both"/>
              <w:rPr>
                <w:sz w:val="20"/>
              </w:rPr>
            </w:pPr>
            <w:r w:rsidRPr="009A7BB5">
              <w:rPr>
                <w:sz w:val="20"/>
              </w:rPr>
              <w:t>(Strathy C.J.O., Pepall and Pardu JJ.A.)</w:t>
            </w:r>
          </w:p>
          <w:p w:rsidR="006274E8" w:rsidRPr="009A7BB5" w:rsidRDefault="009A7BB5" w:rsidP="006274E8">
            <w:pPr>
              <w:jc w:val="both"/>
              <w:rPr>
                <w:sz w:val="20"/>
              </w:rPr>
            </w:pPr>
            <w:hyperlink r:id="rId22" w:history="1">
              <w:r w:rsidR="006274E8" w:rsidRPr="009A7BB5">
                <w:rPr>
                  <w:rStyle w:val="Hyperlink"/>
                  <w:sz w:val="20"/>
                </w:rPr>
                <w:t>2021 ONCA 672</w:t>
              </w:r>
            </w:hyperlink>
            <w:r w:rsidR="006274E8" w:rsidRPr="009A7BB5">
              <w:rPr>
                <w:sz w:val="20"/>
              </w:rPr>
              <w:t xml:space="preserve">; </w:t>
            </w:r>
            <w:r w:rsidR="006274E8" w:rsidRPr="009A7BB5">
              <w:rPr>
                <w:color w:val="000000"/>
                <w:sz w:val="20"/>
              </w:rPr>
              <w:t>C68933</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Appeal dismissed.</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November 26, 2021</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leave to appeal filed.</w:t>
            </w: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53" style="width:2in;height:1pt" o:hrpct="0" o:hralign="center" o:hrstd="t" o:hrnoshade="t" o:hr="t" fillcolor="black [3213]" stroked="f"/>
        </w:pict>
      </w:r>
    </w:p>
    <w:p w:rsidR="006274E8" w:rsidRPr="009A7BB5" w:rsidRDefault="006274E8" w:rsidP="006274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4E8" w:rsidRPr="009A7BB5" w:rsidTr="006274E8">
        <w:tc>
          <w:tcPr>
            <w:tcW w:w="543" w:type="pct"/>
          </w:tcPr>
          <w:p w:rsidR="006274E8" w:rsidRPr="009A7BB5" w:rsidRDefault="006274E8" w:rsidP="006274E8">
            <w:pPr>
              <w:jc w:val="both"/>
              <w:rPr>
                <w:sz w:val="20"/>
                <w:lang w:val="fr-CA"/>
              </w:rPr>
            </w:pPr>
            <w:r w:rsidRPr="009A7BB5">
              <w:rPr>
                <w:rStyle w:val="SCCFileNumberChar"/>
                <w:sz w:val="20"/>
                <w:szCs w:val="20"/>
                <w:lang w:val="fr-CA"/>
              </w:rPr>
              <w:t>39921</w:t>
            </w:r>
          </w:p>
        </w:tc>
        <w:tc>
          <w:tcPr>
            <w:tcW w:w="4457" w:type="pct"/>
          </w:tcPr>
          <w:p w:rsidR="006274E8" w:rsidRPr="009A7BB5" w:rsidRDefault="006274E8" w:rsidP="006274E8">
            <w:pPr>
              <w:pStyle w:val="SCCLsocParty"/>
              <w:jc w:val="both"/>
              <w:rPr>
                <w:b/>
                <w:sz w:val="20"/>
                <w:szCs w:val="20"/>
              </w:rPr>
            </w:pPr>
            <w:r w:rsidRPr="009A7BB5">
              <w:rPr>
                <w:b/>
                <w:sz w:val="20"/>
                <w:szCs w:val="20"/>
              </w:rPr>
              <w:t>Joan Wakeling</w:t>
            </w:r>
            <w:r w:rsidR="000E7368" w:rsidRPr="009A7BB5">
              <w:rPr>
                <w:b/>
                <w:sz w:val="20"/>
                <w:szCs w:val="20"/>
              </w:rPr>
              <w:t xml:space="preserve"> et</w:t>
            </w:r>
            <w:r w:rsidRPr="009A7BB5">
              <w:rPr>
                <w:b/>
                <w:sz w:val="20"/>
                <w:szCs w:val="20"/>
              </w:rPr>
              <w:t xml:space="preserve"> Barbara Evison c. </w:t>
            </w:r>
            <w:r w:rsidR="000E7368" w:rsidRPr="009A7BB5">
              <w:rPr>
                <w:b/>
                <w:sz w:val="20"/>
                <w:szCs w:val="20"/>
              </w:rPr>
              <w:t>Desjardins Groupe d’assurances générales inc. et Nadia Lucia Costantino</w:t>
            </w:r>
          </w:p>
          <w:p w:rsidR="006274E8" w:rsidRPr="009A7BB5" w:rsidRDefault="006274E8" w:rsidP="006274E8">
            <w:pPr>
              <w:pStyle w:val="SCCLsocOtherPartySeparator"/>
              <w:rPr>
                <w:sz w:val="20"/>
                <w:szCs w:val="20"/>
                <w:lang w:val="fr-CA"/>
              </w:rPr>
            </w:pPr>
            <w:r w:rsidRPr="009A7BB5">
              <w:rPr>
                <w:sz w:val="20"/>
                <w:szCs w:val="20"/>
                <w:lang w:val="fr-CA"/>
              </w:rPr>
              <w:t>- et -</w:t>
            </w:r>
          </w:p>
          <w:p w:rsidR="006274E8" w:rsidRPr="009A7BB5" w:rsidRDefault="006274E8" w:rsidP="006274E8">
            <w:pPr>
              <w:pStyle w:val="SCCLsocParty"/>
              <w:jc w:val="both"/>
              <w:rPr>
                <w:b/>
                <w:sz w:val="20"/>
                <w:szCs w:val="20"/>
              </w:rPr>
            </w:pPr>
            <w:r w:rsidRPr="009A7BB5">
              <w:rPr>
                <w:b/>
                <w:sz w:val="20"/>
                <w:szCs w:val="20"/>
              </w:rPr>
              <w:t>Tribunal d’appel en matière de permis</w:t>
            </w:r>
          </w:p>
          <w:p w:rsidR="006274E8" w:rsidRPr="009A7BB5" w:rsidRDefault="006274E8" w:rsidP="006274E8">
            <w:pPr>
              <w:jc w:val="both"/>
              <w:rPr>
                <w:sz w:val="20"/>
                <w:lang w:val="fr-CA"/>
              </w:rPr>
            </w:pPr>
            <w:r w:rsidRPr="009A7BB5">
              <w:rPr>
                <w:sz w:val="20"/>
                <w:lang w:val="fr-CA"/>
              </w:rPr>
              <w:t>(Ont.) (Civile) (Sur autorisation)</w:t>
            </w:r>
          </w:p>
        </w:tc>
      </w:tr>
      <w:tr w:rsidR="006274E8" w:rsidRPr="009A7BB5" w:rsidTr="006274E8">
        <w:tc>
          <w:tcPr>
            <w:tcW w:w="5000" w:type="pct"/>
            <w:gridSpan w:val="2"/>
          </w:tcPr>
          <w:p w:rsidR="006274E8" w:rsidRPr="009A7BB5" w:rsidRDefault="000E7368" w:rsidP="006274E8">
            <w:pPr>
              <w:jc w:val="both"/>
              <w:rPr>
                <w:sz w:val="20"/>
                <w:szCs w:val="20"/>
                <w:lang w:val="fr-CA"/>
              </w:rPr>
            </w:pPr>
            <w:r w:rsidRPr="009A7BB5">
              <w:rPr>
                <w:sz w:val="20"/>
                <w:szCs w:val="20"/>
                <w:lang w:val="fr-CA"/>
              </w:rPr>
              <w:t>La demande d’autorisation d’appel de l’arrêt de la Cour d’appel de l’Ontario, numéro C68933, 2021 ONCA 672, daté du 29 septembre 2021, est rejetée avec dépens.</w:t>
            </w:r>
          </w:p>
          <w:p w:rsidR="000E7368" w:rsidRPr="009A7BB5" w:rsidRDefault="000E7368" w:rsidP="006274E8">
            <w:pPr>
              <w:jc w:val="both"/>
              <w:rPr>
                <w:sz w:val="20"/>
                <w:lang w:val="fr-CA"/>
              </w:rPr>
            </w:pPr>
          </w:p>
        </w:tc>
      </w:tr>
      <w:tr w:rsidR="00433336" w:rsidRPr="009A7BB5" w:rsidTr="006274E8">
        <w:tc>
          <w:tcPr>
            <w:tcW w:w="5000" w:type="pct"/>
            <w:gridSpan w:val="2"/>
          </w:tcPr>
          <w:p w:rsidR="00433336" w:rsidRPr="009A7BB5" w:rsidRDefault="00433336" w:rsidP="00433336">
            <w:pPr>
              <w:jc w:val="both"/>
              <w:rPr>
                <w:sz w:val="20"/>
                <w:lang w:val="fr-CA"/>
              </w:rPr>
            </w:pPr>
            <w:r w:rsidRPr="009A7BB5">
              <w:rPr>
                <w:sz w:val="20"/>
                <w:lang w:val="fr-CA"/>
              </w:rPr>
              <w:t xml:space="preserve">Droit constitutionnel — Tribunaux — Compétence — Droit administratif — Organismes et tribunaux administratifs — Compétence — Assurances — Législation — Interprétation — L’art. 280 de la </w:t>
            </w:r>
            <w:r w:rsidRPr="009A7BB5">
              <w:rPr>
                <w:i/>
                <w:sz w:val="20"/>
                <w:lang w:val="fr-CA"/>
              </w:rPr>
              <w:t>Loi sur les assurances</w:t>
            </w:r>
            <w:r w:rsidRPr="009A7BB5">
              <w:rPr>
                <w:sz w:val="20"/>
                <w:lang w:val="fr-CA"/>
              </w:rPr>
              <w:t>, L.R.O. 1990, c. I.8, dûment interprété, écarte</w:t>
            </w:r>
            <w:r w:rsidRPr="009A7BB5">
              <w:rPr>
                <w:sz w:val="20"/>
                <w:lang w:val="fr-CA"/>
              </w:rPr>
              <w:noBreakHyphen/>
              <w:t>t</w:t>
            </w:r>
            <w:r w:rsidRPr="009A7BB5">
              <w:rPr>
                <w:sz w:val="20"/>
                <w:lang w:val="fr-CA"/>
              </w:rPr>
              <w:noBreakHyphen/>
              <w:t>il la compétence des cours supérieures à l’égard d’actions en dommages</w:t>
            </w:r>
            <w:r w:rsidRPr="009A7BB5">
              <w:rPr>
                <w:sz w:val="20"/>
                <w:lang w:val="fr-CA"/>
              </w:rPr>
              <w:noBreakHyphen/>
              <w:t>intérêts punitifs fondées sur la common law concernant la conduite de mauvaise foi d’un assureur dans le cadre du traitement d’une demande d’indemnités d’accident légales d’un assuré ? — Dans l’affirmative, l’art. 280 de la</w:t>
            </w:r>
            <w:r w:rsidRPr="009A7BB5">
              <w:rPr>
                <w:i/>
                <w:sz w:val="20"/>
                <w:lang w:val="fr-CA"/>
              </w:rPr>
              <w:t xml:space="preserve"> Loi sur les assurances</w:t>
            </w:r>
            <w:r w:rsidRPr="009A7BB5">
              <w:rPr>
                <w:sz w:val="20"/>
                <w:lang w:val="fr-CA"/>
              </w:rPr>
              <w:t xml:space="preserve"> est</w:t>
            </w:r>
            <w:r w:rsidRPr="009A7BB5">
              <w:rPr>
                <w:sz w:val="20"/>
                <w:lang w:val="fr-CA"/>
              </w:rPr>
              <w:noBreakHyphen/>
              <w:t xml:space="preserve">il inconstitutionnel en ce qu’il empêche l’accès des individus à un tribunal de droit commun de manière à constituer une atteinte inadmissible à la compétence fondamentale des cours supérieures en vertu de l’art. 96 de la </w:t>
            </w:r>
            <w:r w:rsidRPr="009A7BB5">
              <w:rPr>
                <w:i/>
                <w:sz w:val="20"/>
                <w:lang w:val="fr-CA"/>
              </w:rPr>
              <w:t>Loi constitutionnelle de 1867 ?</w:t>
            </w:r>
          </w:p>
          <w:p w:rsidR="00433336" w:rsidRPr="009A7BB5" w:rsidRDefault="00433336" w:rsidP="006274E8">
            <w:pPr>
              <w:jc w:val="both"/>
              <w:rPr>
                <w:sz w:val="20"/>
                <w:szCs w:val="20"/>
                <w:lang w:val="fr-CA"/>
              </w:rPr>
            </w:pPr>
          </w:p>
        </w:tc>
      </w:tr>
    </w:tbl>
    <w:p w:rsidR="00433336" w:rsidRPr="009A7BB5" w:rsidRDefault="00433336">
      <w:pPr>
        <w:rPr>
          <w:lang w:val="fr-CA"/>
        </w:rPr>
      </w:pPr>
      <w:r w:rsidRPr="009A7BB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5000" w:type="pct"/>
            <w:gridSpan w:val="3"/>
          </w:tcPr>
          <w:p w:rsidR="006274E8" w:rsidRPr="009A7BB5" w:rsidRDefault="006274E8" w:rsidP="006274E8">
            <w:pPr>
              <w:jc w:val="both"/>
              <w:rPr>
                <w:sz w:val="20"/>
                <w:lang w:val="fr-CA"/>
              </w:rPr>
            </w:pPr>
            <w:r w:rsidRPr="009A7BB5">
              <w:rPr>
                <w:sz w:val="20"/>
                <w:lang w:val="fr-CA"/>
              </w:rPr>
              <w:lastRenderedPageBreak/>
              <w:t>Lorsque l’assureur intimé lui a refusé ses indemnités d’accident relativement à un accident de la route, Mme Evison a fait appel au Tribunal d’appel en matière de permis. Lorsque Mme Evison a assisté à une conférence préparatoire par téléconférence, Mme Wakeling, son amie de longue date et sa voisine, a pris un congé de son emploi auprès de l’intimé (utilisant des crédits de vacances) afin de pouvoir participer à celle</w:t>
            </w:r>
            <w:r w:rsidRPr="009A7BB5">
              <w:rPr>
                <w:sz w:val="20"/>
                <w:lang w:val="fr-CA"/>
              </w:rPr>
              <w:noBreakHyphen/>
              <w:t>ci en tant qu’aide et témoin à l’appui de Mme Evison. Lorsque la direction de l’assureur intimé a appris que Mme Wakeling avait participé à la conférence, elle l’a congédiée. Les demanderesses ont intenté une action devant la Cour supérieure de justice de l’Ontario pour atteinte à la vie privée et réclamant des dommages</w:t>
            </w:r>
            <w:r w:rsidRPr="009A7BB5">
              <w:rPr>
                <w:sz w:val="20"/>
                <w:lang w:val="fr-CA"/>
              </w:rPr>
              <w:noBreakHyphen/>
              <w:t>intérêts punitifs. Elles ont fait valoir que l’assureur intimé et son avocate, Mme Constantino, ont porté atteinte à leur vie privée en dévoilant à la direction que Mme Wakeling avait participé à la téléconférence. Mme Wakeling, de façon indépendante, a présenté des demandes distinctes contre l’assureur intimé pour congédiement injustifié réclamant des dommages</w:t>
            </w:r>
            <w:r w:rsidRPr="009A7BB5">
              <w:rPr>
                <w:sz w:val="20"/>
                <w:lang w:val="fr-CA"/>
              </w:rPr>
              <w:noBreakHyphen/>
              <w:t>intérêts majorés et punitifs. Ces demandes sont toujours en cours.</w:t>
            </w:r>
          </w:p>
          <w:p w:rsidR="006274E8" w:rsidRPr="009A7BB5" w:rsidRDefault="006274E8" w:rsidP="006274E8">
            <w:pPr>
              <w:jc w:val="both"/>
              <w:rPr>
                <w:sz w:val="20"/>
                <w:lang w:val="fr-CA"/>
              </w:rPr>
            </w:pPr>
          </w:p>
          <w:p w:rsidR="006274E8" w:rsidRPr="009A7BB5" w:rsidRDefault="006274E8" w:rsidP="006274E8">
            <w:pPr>
              <w:jc w:val="both"/>
              <w:rPr>
                <w:sz w:val="20"/>
                <w:lang w:val="fr-CA"/>
              </w:rPr>
            </w:pPr>
            <w:r w:rsidRPr="009A7BB5">
              <w:rPr>
                <w:sz w:val="20"/>
                <w:lang w:val="fr-CA"/>
              </w:rPr>
              <w:t xml:space="preserve">Les demanderesses ont présenté une motion en modification de leur déclaration en y ajoutant des défendeurs additionnels et en faisant d’autres allégations d’atteinte à la vie privée, d’abus de confiance et de violation du </w:t>
            </w:r>
            <w:r w:rsidRPr="009A7BB5">
              <w:rPr>
                <w:i/>
                <w:sz w:val="20"/>
                <w:lang w:val="fr-CA"/>
              </w:rPr>
              <w:t>Code des droits de la personne</w:t>
            </w:r>
            <w:r w:rsidRPr="009A7BB5">
              <w:rPr>
                <w:sz w:val="20"/>
                <w:lang w:val="fr-CA"/>
              </w:rPr>
              <w:t>, L.R.O. 1990, chap. H.19. Les intimés ont présenté des motions en radiation des demandes et se sont opposés aux motions visant à ajouter de nouvelles demandes et de nouveaux défendeurs. La Cour supérieure de justice a radié les demandes des demanderesses pour atteinte à la vie privée et dommages</w:t>
            </w:r>
            <w:r w:rsidRPr="009A7BB5">
              <w:rPr>
                <w:sz w:val="20"/>
                <w:lang w:val="fr-CA"/>
              </w:rPr>
              <w:noBreakHyphen/>
              <w:t xml:space="preserve">intérêts punitifs et a rejeté l’action contre Mme Constantino dans son ensemble. La Cour supérieure a également rejeté la demande d’autorisation de modifier la déclaration des demanderesses. La Cour d’appel de l’Ontario a rejeté l’appel des demanderesses. En rejetant les demandes de Mme Evison, la Cour d’appel a également noté l’interdiction de présenter une demande visant la mauvaise foi relativement à ses indemnités d’accident, en vertu de l’art. 280 de la </w:t>
            </w:r>
            <w:r w:rsidRPr="009A7BB5">
              <w:rPr>
                <w:i/>
                <w:sz w:val="20"/>
                <w:lang w:val="fr-CA"/>
              </w:rPr>
              <w:t>Loi sur les assurances</w:t>
            </w:r>
            <w:r w:rsidRPr="009A7BB5">
              <w:rPr>
                <w:sz w:val="20"/>
                <w:lang w:val="fr-CA"/>
              </w:rPr>
              <w:t xml:space="preserve"> de l’Ontario.</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6 novembre 2020</w:t>
            </w:r>
          </w:p>
          <w:p w:rsidR="006274E8" w:rsidRPr="009A7BB5" w:rsidRDefault="006274E8" w:rsidP="006274E8">
            <w:pPr>
              <w:jc w:val="both"/>
              <w:rPr>
                <w:sz w:val="20"/>
                <w:lang w:val="fr-CA"/>
              </w:rPr>
            </w:pPr>
            <w:r w:rsidRPr="009A7BB5">
              <w:rPr>
                <w:sz w:val="20"/>
                <w:lang w:val="fr-CA"/>
              </w:rPr>
              <w:t>Cour supérieure de justice de l’Ontario</w:t>
            </w:r>
          </w:p>
          <w:p w:rsidR="006274E8" w:rsidRPr="009A7BB5" w:rsidRDefault="006274E8" w:rsidP="006274E8">
            <w:pPr>
              <w:jc w:val="both"/>
              <w:rPr>
                <w:sz w:val="20"/>
                <w:lang w:val="fr-CA"/>
              </w:rPr>
            </w:pPr>
            <w:r w:rsidRPr="009A7BB5">
              <w:rPr>
                <w:sz w:val="20"/>
                <w:lang w:val="fr-CA"/>
              </w:rPr>
              <w:t>(juge Healey)</w:t>
            </w:r>
          </w:p>
          <w:p w:rsidR="006274E8" w:rsidRPr="009A7BB5" w:rsidRDefault="009A7BB5" w:rsidP="006274E8">
            <w:pPr>
              <w:jc w:val="both"/>
              <w:rPr>
                <w:sz w:val="20"/>
                <w:lang w:val="fr-CA"/>
              </w:rPr>
            </w:pPr>
            <w:hyperlink r:id="rId23" w:history="1">
              <w:r w:rsidR="006274E8" w:rsidRPr="009A7BB5">
                <w:rPr>
                  <w:rStyle w:val="Hyperlink"/>
                  <w:sz w:val="20"/>
                  <w:lang w:val="fr-CA"/>
                </w:rPr>
                <w:t>2020 ONSC 6809</w:t>
              </w:r>
            </w:hyperlink>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Les demandes des demanderesses relatives à l’atteinte à la vie privée et réclamant des dommages</w:t>
            </w:r>
            <w:r w:rsidRPr="009A7BB5">
              <w:rPr>
                <w:sz w:val="20"/>
                <w:lang w:val="fr-CA"/>
              </w:rPr>
              <w:noBreakHyphen/>
              <w:t>intérêts punitifs sont radiées; les demandes contre Mme Constantino sont radiées; la demande d’autorisation de modifier la déclaration présentée par les demanderesses est refusée.</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28 septembre 2021</w:t>
            </w:r>
          </w:p>
          <w:p w:rsidR="006274E8" w:rsidRPr="009A7BB5" w:rsidRDefault="006274E8" w:rsidP="006274E8">
            <w:pPr>
              <w:jc w:val="both"/>
              <w:rPr>
                <w:sz w:val="20"/>
                <w:lang w:val="fr-CA"/>
              </w:rPr>
            </w:pPr>
            <w:r w:rsidRPr="009A7BB5">
              <w:rPr>
                <w:sz w:val="20"/>
                <w:lang w:val="fr-CA"/>
              </w:rPr>
              <w:t>Cour d’appel de l’Ontario</w:t>
            </w:r>
          </w:p>
          <w:p w:rsidR="006274E8" w:rsidRPr="009A7BB5" w:rsidRDefault="006274E8" w:rsidP="006274E8">
            <w:pPr>
              <w:jc w:val="both"/>
              <w:rPr>
                <w:sz w:val="20"/>
                <w:lang w:val="fr-CA"/>
              </w:rPr>
            </w:pPr>
            <w:r w:rsidRPr="009A7BB5">
              <w:rPr>
                <w:sz w:val="20"/>
                <w:lang w:val="fr-CA"/>
              </w:rPr>
              <w:t>(juge en chef Strathy, juges Pepall et Pardu)</w:t>
            </w:r>
          </w:p>
          <w:p w:rsidR="006274E8" w:rsidRPr="009A7BB5" w:rsidRDefault="009A7BB5" w:rsidP="006274E8">
            <w:pPr>
              <w:jc w:val="both"/>
              <w:rPr>
                <w:sz w:val="20"/>
                <w:lang w:val="fr-CA"/>
              </w:rPr>
            </w:pPr>
            <w:hyperlink r:id="rId24" w:history="1">
              <w:r w:rsidR="006274E8" w:rsidRPr="009A7BB5">
                <w:rPr>
                  <w:rStyle w:val="Hyperlink"/>
                  <w:sz w:val="20"/>
                  <w:lang w:val="fr-CA"/>
                </w:rPr>
                <w:t>2021 ONCA 672</w:t>
              </w:r>
            </w:hyperlink>
            <w:r w:rsidR="006274E8" w:rsidRPr="009A7BB5">
              <w:rPr>
                <w:sz w:val="20"/>
                <w:lang w:val="fr-CA"/>
              </w:rPr>
              <w:t xml:space="preserve">; </w:t>
            </w:r>
            <w:r w:rsidR="006274E8" w:rsidRPr="009A7BB5">
              <w:rPr>
                <w:color w:val="000000"/>
                <w:sz w:val="20"/>
                <w:lang w:val="fr-CA"/>
              </w:rPr>
              <w:t>C68933</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L’appel est rejeté.</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26 novembre 2021</w:t>
            </w:r>
          </w:p>
          <w:p w:rsidR="006274E8" w:rsidRPr="009A7BB5" w:rsidRDefault="006274E8" w:rsidP="006274E8">
            <w:pPr>
              <w:jc w:val="both"/>
              <w:rPr>
                <w:sz w:val="20"/>
                <w:lang w:val="fr-CA"/>
              </w:rPr>
            </w:pPr>
            <w:r w:rsidRPr="009A7BB5">
              <w:rPr>
                <w:sz w:val="20"/>
                <w:lang w:val="fr-CA"/>
              </w:rPr>
              <w:t>Cour suprême du Canada</w:t>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 demande d’autorisation d’appel est présentée.</w:t>
            </w:r>
          </w:p>
        </w:tc>
      </w:tr>
    </w:tbl>
    <w:p w:rsidR="006274E8" w:rsidRPr="009A7BB5" w:rsidRDefault="006274E8" w:rsidP="006274E8">
      <w:pPr>
        <w:jc w:val="both"/>
        <w:rPr>
          <w:sz w:val="20"/>
          <w:lang w:val="fr-CA"/>
        </w:rPr>
      </w:pPr>
    </w:p>
    <w:p w:rsidR="006274E8" w:rsidRPr="009A7BB5" w:rsidRDefault="009A7BB5" w:rsidP="006274E8">
      <w:pPr>
        <w:jc w:val="both"/>
        <w:rPr>
          <w:sz w:val="20"/>
          <w:lang w:val="fr-CA"/>
        </w:rPr>
      </w:pPr>
      <w:r w:rsidRPr="009A7BB5">
        <w:rPr>
          <w:sz w:val="20"/>
        </w:rPr>
        <w:pict>
          <v:rect id="_x0000_i1054" style="width:2in;height:1pt" o:hrpct="0" o:hralign="center" o:hrstd="t" o:hrnoshade="t" o:hr="t" fillcolor="black [3213]" stroked="f"/>
        </w:pict>
      </w:r>
    </w:p>
    <w:p w:rsidR="006274E8" w:rsidRPr="009A7BB5" w:rsidRDefault="006274E8" w:rsidP="006274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39926</w:t>
            </w:r>
          </w:p>
        </w:tc>
        <w:tc>
          <w:tcPr>
            <w:tcW w:w="4457" w:type="pct"/>
          </w:tcPr>
          <w:p w:rsidR="006274E8" w:rsidRPr="009A7BB5" w:rsidRDefault="006274E8" w:rsidP="006274E8">
            <w:pPr>
              <w:pStyle w:val="SCCLsocParty"/>
              <w:jc w:val="both"/>
              <w:rPr>
                <w:b/>
                <w:sz w:val="20"/>
                <w:szCs w:val="20"/>
                <w:lang w:val="en-US"/>
              </w:rPr>
            </w:pPr>
            <w:r w:rsidRPr="009A7BB5">
              <w:rPr>
                <w:b/>
                <w:sz w:val="20"/>
                <w:szCs w:val="20"/>
                <w:lang w:val="en-US"/>
              </w:rPr>
              <w:t xml:space="preserve">Darren Vrbanek v. </w:t>
            </w:r>
            <w:r w:rsidR="000E7368" w:rsidRPr="009A7BB5">
              <w:rPr>
                <w:b/>
                <w:sz w:val="20"/>
                <w:szCs w:val="20"/>
                <w:lang w:val="en-US"/>
              </w:rPr>
              <w:t>David Zerbin, Barbara Zerbin, Modern Granite &amp; Marble Inc. and Daniel Tran</w:t>
            </w:r>
          </w:p>
          <w:p w:rsidR="006274E8" w:rsidRPr="009A7BB5" w:rsidRDefault="006274E8" w:rsidP="006274E8">
            <w:pPr>
              <w:jc w:val="both"/>
              <w:rPr>
                <w:sz w:val="20"/>
              </w:rPr>
            </w:pPr>
            <w:r w:rsidRPr="009A7BB5">
              <w:rPr>
                <w:sz w:val="20"/>
              </w:rPr>
              <w:t>(Alta.) (Civil) (By Leave)</w:t>
            </w:r>
          </w:p>
        </w:tc>
      </w:tr>
      <w:tr w:rsidR="006274E8" w:rsidRPr="009A7BB5" w:rsidTr="006274E8">
        <w:tc>
          <w:tcPr>
            <w:tcW w:w="5000" w:type="pct"/>
            <w:gridSpan w:val="2"/>
          </w:tcPr>
          <w:p w:rsidR="000E7368" w:rsidRPr="009A7BB5" w:rsidRDefault="000E7368" w:rsidP="000E7368">
            <w:pPr>
              <w:jc w:val="both"/>
              <w:rPr>
                <w:sz w:val="20"/>
                <w:szCs w:val="20"/>
              </w:rPr>
            </w:pPr>
            <w:r w:rsidRPr="009A7BB5">
              <w:rPr>
                <w:sz w:val="20"/>
                <w:szCs w:val="20"/>
              </w:rPr>
              <w:t>The application for leave to appeal from the judgment of the Court of Appeal of Alberta (Edmonton), Number 2103-0002AC, 2021 ABCA 317, dated September 23, 2021, is dismissed with costs.</w:t>
            </w:r>
          </w:p>
          <w:p w:rsidR="006274E8" w:rsidRPr="009A7BB5" w:rsidRDefault="006274E8" w:rsidP="006274E8">
            <w:pPr>
              <w:jc w:val="both"/>
              <w:rPr>
                <w:sz w:val="20"/>
              </w:rPr>
            </w:pPr>
          </w:p>
        </w:tc>
      </w:tr>
      <w:tr w:rsidR="006274E8" w:rsidRPr="009A7BB5" w:rsidTr="006274E8">
        <w:tc>
          <w:tcPr>
            <w:tcW w:w="5000" w:type="pct"/>
            <w:gridSpan w:val="2"/>
          </w:tcPr>
          <w:p w:rsidR="006274E8" w:rsidRPr="009A7BB5" w:rsidRDefault="006274E8" w:rsidP="006274E8">
            <w:pPr>
              <w:jc w:val="both"/>
              <w:rPr>
                <w:sz w:val="20"/>
              </w:rPr>
            </w:pPr>
            <w:r w:rsidRPr="009A7BB5">
              <w:rPr>
                <w:sz w:val="20"/>
              </w:rPr>
              <w:t>Commercial law — Corporations — Personal liability of directors and officers — When will directors and officers be held personally liable for torts committed in their corporate capacity?</w:t>
            </w:r>
          </w:p>
        </w:tc>
      </w:tr>
      <w:tr w:rsidR="006274E8" w:rsidRPr="009A7BB5" w:rsidTr="006274E8">
        <w:tc>
          <w:tcPr>
            <w:tcW w:w="5000" w:type="pct"/>
            <w:gridSpan w:val="2"/>
          </w:tcPr>
          <w:p w:rsidR="006274E8" w:rsidRPr="009A7BB5" w:rsidRDefault="006274E8" w:rsidP="006274E8">
            <w:pPr>
              <w:jc w:val="both"/>
              <w:rPr>
                <w:sz w:val="20"/>
              </w:rPr>
            </w:pPr>
          </w:p>
        </w:tc>
      </w:tr>
    </w:tbl>
    <w:p w:rsidR="00433336" w:rsidRPr="009A7BB5" w:rsidRDefault="00433336">
      <w:r w:rsidRPr="009A7BB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5000" w:type="pct"/>
            <w:gridSpan w:val="3"/>
          </w:tcPr>
          <w:p w:rsidR="006274E8" w:rsidRPr="009A7BB5" w:rsidRDefault="006274E8" w:rsidP="006274E8">
            <w:pPr>
              <w:jc w:val="both"/>
              <w:rPr>
                <w:sz w:val="20"/>
              </w:rPr>
            </w:pPr>
            <w:r w:rsidRPr="009A7BB5">
              <w:rPr>
                <w:sz w:val="20"/>
              </w:rPr>
              <w:lastRenderedPageBreak/>
              <w:t>DN Developments Ltd. was contracted to manage the construction of a luxury home for David and Barbara Zerbin on a “cost</w:t>
            </w:r>
            <w:r w:rsidRPr="009A7BB5">
              <w:rPr>
                <w:sz w:val="20"/>
              </w:rPr>
              <w:noBreakHyphen/>
              <w:t>plus” basis. Its services were provided through Darren Vrbanek, its sole shareholder, director and principal, supported by DN’s employees, including Mr. Vrbanek’s sons. The Zerbins also engaged DN to manage the construction of a more modest home on a nearby lot. Modern Granite was a supplier on both projects. During construction, its principal, Daniel Tran, told Ms. Zerbin that Mr. Vrbanek had asked him to inflate his quote and to pay a $35,000 kickback. The Zerbins questioned DN’s most recent invoice and asked for a reconciliation of the previous three months’ invoices. When the reconciliation had not been received ten days later, the Zerbins terminated DN’s services by written notice. They hand</w:t>
            </w:r>
            <w:r w:rsidRPr="009A7BB5">
              <w:rPr>
                <w:sz w:val="20"/>
              </w:rPr>
              <w:noBreakHyphen/>
              <w:t>delivered notices of the termination to the trades and suppliers working on site. When the notices were delivered, they learned that some of the trades and suppliers had not been paid even though DN had been given the money to make those payments.</w:t>
            </w:r>
          </w:p>
          <w:p w:rsidR="006274E8" w:rsidRPr="009A7BB5" w:rsidRDefault="006274E8" w:rsidP="006274E8">
            <w:pPr>
              <w:jc w:val="both"/>
              <w:rPr>
                <w:sz w:val="20"/>
              </w:rPr>
            </w:pPr>
          </w:p>
          <w:p w:rsidR="006274E8" w:rsidRPr="009A7BB5" w:rsidRDefault="006274E8" w:rsidP="006274E8">
            <w:pPr>
              <w:jc w:val="both"/>
              <w:rPr>
                <w:sz w:val="20"/>
              </w:rPr>
            </w:pPr>
            <w:r w:rsidRPr="009A7BB5">
              <w:rPr>
                <w:sz w:val="20"/>
              </w:rPr>
              <w:t>The Zerbins launched an action against DN and Mr. Vrbanek alleging that they had been intentionally overcharged and that the contracts had been performed dishonestly. DN and Mr. Vrbanek counterclaimed for improper termination of the contract and defamation. They also launched their own action, alleging that the Zerbins, Mr. Tran and Modern Granite had induced breach of contract by others, had interfered with DN’s contractual and economic relations, and had conspired to economically injure DN and Mr. Vrbanek.</w:t>
            </w:r>
          </w:p>
          <w:p w:rsidR="006274E8" w:rsidRPr="009A7BB5" w:rsidRDefault="006274E8" w:rsidP="006274E8">
            <w:pPr>
              <w:jc w:val="both"/>
              <w:rPr>
                <w:sz w:val="20"/>
              </w:rPr>
            </w:pPr>
          </w:p>
          <w:p w:rsidR="006274E8" w:rsidRPr="009A7BB5" w:rsidRDefault="006274E8" w:rsidP="006274E8">
            <w:pPr>
              <w:jc w:val="both"/>
              <w:rPr>
                <w:sz w:val="20"/>
              </w:rPr>
            </w:pPr>
            <w:r w:rsidRPr="009A7BB5">
              <w:rPr>
                <w:sz w:val="20"/>
              </w:rPr>
              <w:t>The Zerbins were awarded judgment at trial; the counterclaim and the action by DN and Mr. Vrbanek were dismissed. The appeals were dismissed.</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December 18, 2020</w:t>
            </w:r>
          </w:p>
          <w:p w:rsidR="006274E8" w:rsidRPr="009A7BB5" w:rsidRDefault="006274E8" w:rsidP="006274E8">
            <w:pPr>
              <w:jc w:val="both"/>
              <w:rPr>
                <w:sz w:val="20"/>
              </w:rPr>
            </w:pPr>
            <w:r w:rsidRPr="009A7BB5">
              <w:rPr>
                <w:sz w:val="20"/>
              </w:rPr>
              <w:t>Court of Queen’s Bench of Alberta</w:t>
            </w:r>
          </w:p>
          <w:p w:rsidR="006274E8" w:rsidRPr="009A7BB5" w:rsidRDefault="006274E8" w:rsidP="006274E8">
            <w:pPr>
              <w:jc w:val="both"/>
              <w:rPr>
                <w:sz w:val="20"/>
              </w:rPr>
            </w:pPr>
            <w:r w:rsidRPr="009A7BB5">
              <w:rPr>
                <w:sz w:val="20"/>
              </w:rPr>
              <w:t>(Mah J.)</w:t>
            </w:r>
          </w:p>
          <w:p w:rsidR="006274E8" w:rsidRPr="009A7BB5" w:rsidRDefault="009A7BB5" w:rsidP="006274E8">
            <w:pPr>
              <w:jc w:val="both"/>
              <w:rPr>
                <w:sz w:val="20"/>
              </w:rPr>
            </w:pPr>
            <w:hyperlink r:id="rId25" w:history="1">
              <w:r w:rsidR="006274E8" w:rsidRPr="009A7BB5">
                <w:rPr>
                  <w:rStyle w:val="Hyperlink"/>
                  <w:rFonts w:eastAsiaTheme="majorEastAsia"/>
                  <w:sz w:val="20"/>
                </w:rPr>
                <w:t>2020 ABQB 797</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Zerbins awarded judgment jointly and severally against Mr. Vrbanek and his company; counterclaim dismissed;</w:t>
            </w:r>
          </w:p>
          <w:p w:rsidR="006274E8" w:rsidRPr="009A7BB5" w:rsidRDefault="006274E8" w:rsidP="006274E8">
            <w:pPr>
              <w:jc w:val="both"/>
              <w:rPr>
                <w:sz w:val="20"/>
              </w:rPr>
            </w:pPr>
            <w:r w:rsidRPr="009A7BB5">
              <w:rPr>
                <w:sz w:val="20"/>
              </w:rPr>
              <w:t>Action by Mr. Vrbanek and his company dismissed</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September 23, 2021</w:t>
            </w:r>
          </w:p>
          <w:p w:rsidR="006274E8" w:rsidRPr="009A7BB5" w:rsidRDefault="006274E8" w:rsidP="006274E8">
            <w:pPr>
              <w:jc w:val="both"/>
              <w:rPr>
                <w:sz w:val="20"/>
              </w:rPr>
            </w:pPr>
            <w:r w:rsidRPr="009A7BB5">
              <w:rPr>
                <w:sz w:val="20"/>
              </w:rPr>
              <w:t>Court of Appeal of Alberta (Edmonton)</w:t>
            </w:r>
          </w:p>
          <w:p w:rsidR="006274E8" w:rsidRPr="009A7BB5" w:rsidRDefault="006274E8" w:rsidP="006274E8">
            <w:pPr>
              <w:jc w:val="both"/>
              <w:rPr>
                <w:sz w:val="20"/>
              </w:rPr>
            </w:pPr>
            <w:r w:rsidRPr="009A7BB5">
              <w:rPr>
                <w:sz w:val="20"/>
              </w:rPr>
              <w:t>(Wakeling, Crighton, Pentelechuck JJ.A.)</w:t>
            </w:r>
          </w:p>
          <w:p w:rsidR="006274E8" w:rsidRPr="009A7BB5" w:rsidRDefault="009A7BB5" w:rsidP="006274E8">
            <w:pPr>
              <w:jc w:val="both"/>
              <w:rPr>
                <w:sz w:val="20"/>
              </w:rPr>
            </w:pPr>
            <w:hyperlink r:id="rId26" w:history="1">
              <w:r w:rsidR="006274E8" w:rsidRPr="009A7BB5">
                <w:rPr>
                  <w:rStyle w:val="Hyperlink"/>
                  <w:sz w:val="20"/>
                </w:rPr>
                <w:t>2021 ABCA 317</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Appeals dismissed</w:t>
            </w:r>
          </w:p>
        </w:tc>
      </w:tr>
      <w:tr w:rsidR="006274E8" w:rsidRPr="009A7BB5" w:rsidTr="006274E8">
        <w:tc>
          <w:tcPr>
            <w:tcW w:w="2427" w:type="pct"/>
          </w:tcPr>
          <w:p w:rsidR="006274E8" w:rsidRPr="009A7BB5" w:rsidRDefault="006274E8" w:rsidP="006274E8">
            <w:pPr>
              <w:jc w:val="both"/>
              <w:rPr>
                <w:sz w:val="20"/>
              </w:rPr>
            </w:pPr>
            <w:r w:rsidRPr="009A7BB5">
              <w:rPr>
                <w:sz w:val="20"/>
              </w:rPr>
              <w:t>November 22, 2021</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leave to appeal filed</w:t>
            </w:r>
          </w:p>
          <w:p w:rsidR="006274E8" w:rsidRPr="009A7BB5" w:rsidRDefault="006274E8" w:rsidP="006274E8">
            <w:pPr>
              <w:jc w:val="both"/>
              <w:rPr>
                <w:sz w:val="20"/>
              </w:rPr>
            </w:pP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55" style="width:2in;height:1pt" o:hrpct="0" o:hralign="center" o:hrstd="t" o:hrnoshade="t" o:hr="t" fillcolor="black [3213]" stroked="f"/>
        </w:pict>
      </w:r>
    </w:p>
    <w:p w:rsidR="006274E8" w:rsidRPr="009A7BB5" w:rsidRDefault="006274E8" w:rsidP="006274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4E8" w:rsidRPr="009A7BB5" w:rsidTr="006274E8">
        <w:tc>
          <w:tcPr>
            <w:tcW w:w="543" w:type="pct"/>
          </w:tcPr>
          <w:p w:rsidR="006274E8" w:rsidRPr="009A7BB5" w:rsidRDefault="006274E8" w:rsidP="006274E8">
            <w:pPr>
              <w:jc w:val="both"/>
              <w:rPr>
                <w:sz w:val="20"/>
                <w:lang w:val="fr-CA"/>
              </w:rPr>
            </w:pPr>
            <w:r w:rsidRPr="009A7BB5">
              <w:rPr>
                <w:rStyle w:val="SCCFileNumberChar"/>
                <w:sz w:val="20"/>
                <w:szCs w:val="20"/>
                <w:lang w:val="fr-CA"/>
              </w:rPr>
              <w:t>39926</w:t>
            </w:r>
          </w:p>
        </w:tc>
        <w:tc>
          <w:tcPr>
            <w:tcW w:w="4457" w:type="pct"/>
          </w:tcPr>
          <w:p w:rsidR="006274E8" w:rsidRPr="009A7BB5" w:rsidRDefault="006274E8" w:rsidP="006274E8">
            <w:pPr>
              <w:pStyle w:val="SCCLsocParty"/>
              <w:jc w:val="both"/>
              <w:rPr>
                <w:b/>
                <w:sz w:val="20"/>
                <w:szCs w:val="20"/>
              </w:rPr>
            </w:pPr>
            <w:r w:rsidRPr="009A7BB5">
              <w:rPr>
                <w:b/>
                <w:sz w:val="20"/>
                <w:szCs w:val="20"/>
              </w:rPr>
              <w:t>Darren Vrbanek c. David Zerbin, Barbara Zerbin, Modern Granite &amp; Marble Inc.</w:t>
            </w:r>
            <w:r w:rsidR="000E7368" w:rsidRPr="009A7BB5">
              <w:rPr>
                <w:b/>
                <w:sz w:val="20"/>
                <w:szCs w:val="20"/>
              </w:rPr>
              <w:t xml:space="preserve"> et</w:t>
            </w:r>
            <w:r w:rsidRPr="009A7BB5">
              <w:rPr>
                <w:b/>
                <w:sz w:val="20"/>
                <w:szCs w:val="20"/>
              </w:rPr>
              <w:t xml:space="preserve"> Daniel Tran</w:t>
            </w:r>
          </w:p>
          <w:p w:rsidR="006274E8" w:rsidRPr="009A7BB5" w:rsidRDefault="006274E8" w:rsidP="006274E8">
            <w:pPr>
              <w:jc w:val="both"/>
              <w:rPr>
                <w:sz w:val="20"/>
                <w:lang w:val="fr-CA"/>
              </w:rPr>
            </w:pPr>
            <w:r w:rsidRPr="009A7BB5">
              <w:rPr>
                <w:sz w:val="20"/>
                <w:lang w:val="fr-CA"/>
              </w:rPr>
              <w:t>(Alb.) (Civile) (Sur autorisation)</w:t>
            </w:r>
          </w:p>
        </w:tc>
      </w:tr>
      <w:tr w:rsidR="006274E8" w:rsidRPr="009A7BB5" w:rsidTr="006274E8">
        <w:tc>
          <w:tcPr>
            <w:tcW w:w="5000" w:type="pct"/>
            <w:gridSpan w:val="2"/>
          </w:tcPr>
          <w:p w:rsidR="006274E8" w:rsidRPr="009A7BB5" w:rsidRDefault="000E7368" w:rsidP="006274E8">
            <w:pPr>
              <w:jc w:val="both"/>
              <w:rPr>
                <w:sz w:val="20"/>
                <w:szCs w:val="20"/>
                <w:lang w:val="fr-CA"/>
              </w:rPr>
            </w:pPr>
            <w:r w:rsidRPr="009A7BB5">
              <w:rPr>
                <w:sz w:val="20"/>
                <w:szCs w:val="20"/>
                <w:lang w:val="fr-CA"/>
              </w:rPr>
              <w:t>La demande d’autorisation d’appel de l’arrêt de la Cour d’appel de l’Alberta (Edmonton), numéro 2103-0002AC, 2021 ABCA 317, daté du 23 septembre 2021, est rejetée avec dépens.</w:t>
            </w:r>
          </w:p>
          <w:p w:rsidR="000E7368" w:rsidRPr="009A7BB5" w:rsidRDefault="000E7368" w:rsidP="006274E8">
            <w:pPr>
              <w:jc w:val="both"/>
              <w:rPr>
                <w:sz w:val="20"/>
                <w:lang w:val="fr-CA"/>
              </w:rPr>
            </w:pPr>
          </w:p>
        </w:tc>
      </w:tr>
      <w:tr w:rsidR="006274E8" w:rsidRPr="009A7BB5" w:rsidTr="006274E8">
        <w:tc>
          <w:tcPr>
            <w:tcW w:w="5000" w:type="pct"/>
            <w:gridSpan w:val="2"/>
          </w:tcPr>
          <w:p w:rsidR="006274E8" w:rsidRPr="009A7BB5" w:rsidRDefault="006274E8" w:rsidP="006274E8">
            <w:pPr>
              <w:jc w:val="both"/>
              <w:rPr>
                <w:sz w:val="20"/>
                <w:lang w:val="fr-CA"/>
              </w:rPr>
            </w:pPr>
            <w:r w:rsidRPr="009A7BB5">
              <w:rPr>
                <w:sz w:val="20"/>
                <w:lang w:val="fr-CA"/>
              </w:rPr>
              <w:t>Droit commercial — Sociétés par actions — Responsabilité personnelle des administrateurs et dirigeants — Dans quelles circonstances les administrateurs et dirigeants seront</w:t>
            </w:r>
            <w:r w:rsidRPr="009A7BB5">
              <w:rPr>
                <w:sz w:val="20"/>
                <w:lang w:val="fr-CA"/>
              </w:rPr>
              <w:noBreakHyphen/>
              <w:t>ils tenus personnellement responsables des délits qu’ils ont commis en leur qualité de personne morale ?</w:t>
            </w:r>
          </w:p>
        </w:tc>
      </w:tr>
      <w:tr w:rsidR="006274E8" w:rsidRPr="009A7BB5" w:rsidTr="006274E8">
        <w:tc>
          <w:tcPr>
            <w:tcW w:w="5000" w:type="pct"/>
            <w:gridSpan w:val="2"/>
          </w:tcPr>
          <w:p w:rsidR="006274E8" w:rsidRPr="009A7BB5" w:rsidRDefault="006274E8" w:rsidP="006274E8">
            <w:pPr>
              <w:jc w:val="both"/>
              <w:rPr>
                <w:sz w:val="20"/>
                <w:lang w:val="fr-CA"/>
              </w:rPr>
            </w:pPr>
          </w:p>
        </w:tc>
      </w:tr>
    </w:tbl>
    <w:p w:rsidR="00433336" w:rsidRPr="009A7BB5" w:rsidRDefault="00433336">
      <w:pPr>
        <w:rPr>
          <w:lang w:val="fr-CA"/>
        </w:rPr>
      </w:pPr>
      <w:r w:rsidRPr="009A7BB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5000" w:type="pct"/>
            <w:gridSpan w:val="3"/>
          </w:tcPr>
          <w:p w:rsidR="006274E8" w:rsidRPr="009A7BB5" w:rsidRDefault="006274E8" w:rsidP="006274E8">
            <w:pPr>
              <w:jc w:val="both"/>
              <w:rPr>
                <w:sz w:val="20"/>
                <w:lang w:val="fr-CA"/>
              </w:rPr>
            </w:pPr>
            <w:r w:rsidRPr="009A7BB5">
              <w:rPr>
                <w:sz w:val="20"/>
                <w:lang w:val="fr-CA"/>
              </w:rPr>
              <w:lastRenderedPageBreak/>
              <w:t>DN Developments Ltd. (DN) s’est engagée à assurer la gestion de la construction d’une résidence de luxe pour le compte de David et Barbara Zerbin aux termes d’un contrat « à prix coûtant majoré ». Les services de cette société ont été fournis par l’entremise de Darren Vrbanek, actionnaire unique, administrateur, et dirigeant et directeur de cette dernière, avec l’appui des employés de DN, notamment les fils de M. Vrbanek. M. et Mme Zerbin ont également embauché DN afin d’assurer la gestion de la construction d’une résidence plus modeste sur un terrain à proximité. Modern Granite était un fournisseur pour les deux projets. Pendant la construction, le directeur de cette société, Daniel Tran, a fait savoir à Mme Zerbin que M. Vrbanek lui avait demandé de gonfler les prix qu’il fixait à leur intention et de lui payer une commission illicite de 35 000 $. M. et Mme Zerbin ont remis en question les factures récentes de DN et ont demandé qu'un rapprochement des factures des trois derniers mois soit effectué. N’ayant rien reçu dix jours plus tard, M. et Mme Zerbin ont mis fin aux services fournis par DN par avis écrit. Ils ont remis en main propre les avis de résiliation aux ouvriers et fournisseurs qui travaillaient sur le chantier. Lorsque les avis ont été livrés, ils ont appris que certains d’entre eux n’avaient pas été rémunérés même si de l’argent avait été donné à DN en vue de verser ces paiements.</w:t>
            </w:r>
          </w:p>
          <w:p w:rsidR="006274E8" w:rsidRPr="009A7BB5" w:rsidRDefault="006274E8" w:rsidP="006274E8">
            <w:pPr>
              <w:jc w:val="both"/>
              <w:rPr>
                <w:sz w:val="20"/>
                <w:lang w:val="fr-CA"/>
              </w:rPr>
            </w:pPr>
          </w:p>
          <w:p w:rsidR="006274E8" w:rsidRPr="009A7BB5" w:rsidRDefault="006274E8" w:rsidP="006274E8">
            <w:pPr>
              <w:jc w:val="both"/>
              <w:rPr>
                <w:sz w:val="20"/>
                <w:lang w:val="fr-CA"/>
              </w:rPr>
            </w:pPr>
            <w:r w:rsidRPr="009A7BB5">
              <w:rPr>
                <w:sz w:val="20"/>
                <w:lang w:val="fr-CA"/>
              </w:rPr>
              <w:t>M. et Mme Zerbin ont intenté une action contre DN et M. Vrbanek alléguant qu’ils avaient intentionnellement été surfacturés et que les contrats avaient été exécutés malhonnêtement. DN et M. Vrbanek ont présenté une demande reconventionnelle pour résiliation injustifiée du contrat et pour diffamation. Ces derniers ont également intenté leur propre action, alléguant que M. et Mme Zerbin, M. Tran et Modern Granite avaient incité la rupture de contrat par d’autres, avaient porté atteinte aux rapports contractuels et économiques de DN, et avaient comploté en vue de léser DN et M. Vrbanek sur le plan économique.</w:t>
            </w:r>
          </w:p>
          <w:p w:rsidR="006274E8" w:rsidRPr="009A7BB5" w:rsidRDefault="006274E8" w:rsidP="006274E8">
            <w:pPr>
              <w:jc w:val="both"/>
              <w:rPr>
                <w:sz w:val="20"/>
                <w:lang w:val="fr-CA"/>
              </w:rPr>
            </w:pPr>
          </w:p>
          <w:p w:rsidR="006274E8" w:rsidRPr="009A7BB5" w:rsidRDefault="006274E8" w:rsidP="006274E8">
            <w:pPr>
              <w:jc w:val="both"/>
              <w:rPr>
                <w:sz w:val="20"/>
                <w:lang w:val="fr-CA"/>
              </w:rPr>
            </w:pPr>
            <w:r w:rsidRPr="009A7BB5">
              <w:rPr>
                <w:sz w:val="20"/>
                <w:lang w:val="fr-CA"/>
              </w:rPr>
              <w:t>Au procès, un jugement a été rendu en faveur de M. et Mme Zerbin; la demande reconventionnelle et l’action de DN et M. Vrbanek ont été rejetées. Les appels ont également été rejetés.</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18 décembre 2020</w:t>
            </w:r>
          </w:p>
          <w:p w:rsidR="006274E8" w:rsidRPr="009A7BB5" w:rsidRDefault="006274E8" w:rsidP="006274E8">
            <w:pPr>
              <w:jc w:val="both"/>
              <w:rPr>
                <w:sz w:val="20"/>
                <w:lang w:val="fr-CA"/>
              </w:rPr>
            </w:pPr>
            <w:r w:rsidRPr="009A7BB5">
              <w:rPr>
                <w:sz w:val="20"/>
                <w:lang w:val="fr-CA"/>
              </w:rPr>
              <w:t>Cour du Banc de la Reine de l’Alberta</w:t>
            </w:r>
          </w:p>
          <w:p w:rsidR="006274E8" w:rsidRPr="009A7BB5" w:rsidRDefault="006274E8" w:rsidP="006274E8">
            <w:pPr>
              <w:jc w:val="both"/>
              <w:rPr>
                <w:sz w:val="20"/>
                <w:lang w:val="fr-CA"/>
              </w:rPr>
            </w:pPr>
            <w:r w:rsidRPr="009A7BB5">
              <w:rPr>
                <w:sz w:val="20"/>
                <w:lang w:val="fr-CA"/>
              </w:rPr>
              <w:t>(juge Mah)</w:t>
            </w:r>
          </w:p>
          <w:p w:rsidR="006274E8" w:rsidRPr="009A7BB5" w:rsidRDefault="009A7BB5" w:rsidP="006274E8">
            <w:pPr>
              <w:jc w:val="both"/>
              <w:rPr>
                <w:sz w:val="20"/>
                <w:lang w:val="fr-CA"/>
              </w:rPr>
            </w:pPr>
            <w:hyperlink r:id="rId27" w:history="1">
              <w:r w:rsidR="006274E8" w:rsidRPr="009A7BB5">
                <w:rPr>
                  <w:rStyle w:val="Hyperlink"/>
                  <w:rFonts w:eastAsiaTheme="majorEastAsia"/>
                  <w:sz w:val="20"/>
                  <w:lang w:val="fr-CA"/>
                </w:rPr>
                <w:t>2020 ABQB 797</w:t>
              </w:r>
            </w:hyperlink>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Un jugement est rendu en faveur de M. et Mme Zerbin contre M. Vrbanek et son entreprise à titre solidaire; la demande reconventionnelle est rejetée;</w:t>
            </w:r>
          </w:p>
          <w:p w:rsidR="006274E8" w:rsidRPr="009A7BB5" w:rsidRDefault="006274E8" w:rsidP="006274E8">
            <w:pPr>
              <w:jc w:val="both"/>
              <w:rPr>
                <w:sz w:val="20"/>
                <w:lang w:val="fr-CA"/>
              </w:rPr>
            </w:pPr>
            <w:r w:rsidRPr="009A7BB5">
              <w:rPr>
                <w:sz w:val="20"/>
                <w:lang w:val="fr-CA"/>
              </w:rPr>
              <w:t>L’action intentée par M. Vrbanek et son entreprise est rejetée.</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23 septembre 2021</w:t>
            </w:r>
          </w:p>
          <w:p w:rsidR="006274E8" w:rsidRPr="009A7BB5" w:rsidRDefault="006274E8" w:rsidP="006274E8">
            <w:pPr>
              <w:jc w:val="both"/>
              <w:rPr>
                <w:sz w:val="20"/>
                <w:lang w:val="fr-CA"/>
              </w:rPr>
            </w:pPr>
            <w:r w:rsidRPr="009A7BB5">
              <w:rPr>
                <w:sz w:val="20"/>
                <w:lang w:val="fr-CA"/>
              </w:rPr>
              <w:t>Cour d’appel de l’Alberta (Edmonton)</w:t>
            </w:r>
          </w:p>
          <w:p w:rsidR="006274E8" w:rsidRPr="009A7BB5" w:rsidRDefault="006274E8" w:rsidP="006274E8">
            <w:pPr>
              <w:jc w:val="both"/>
              <w:rPr>
                <w:sz w:val="20"/>
              </w:rPr>
            </w:pPr>
            <w:r w:rsidRPr="009A7BB5">
              <w:rPr>
                <w:sz w:val="20"/>
              </w:rPr>
              <w:t>(juges Wakeling, Crighton, Pentelechuck)</w:t>
            </w:r>
          </w:p>
          <w:p w:rsidR="006274E8" w:rsidRPr="009A7BB5" w:rsidRDefault="009A7BB5" w:rsidP="006274E8">
            <w:pPr>
              <w:jc w:val="both"/>
              <w:rPr>
                <w:sz w:val="20"/>
              </w:rPr>
            </w:pPr>
            <w:hyperlink r:id="rId28" w:history="1">
              <w:r w:rsidR="006274E8" w:rsidRPr="009A7BB5">
                <w:rPr>
                  <w:rStyle w:val="Hyperlink"/>
                  <w:sz w:val="20"/>
                </w:rPr>
                <w:t>2021 ABCA 317</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lang w:val="fr-CA"/>
              </w:rPr>
            </w:pPr>
            <w:r w:rsidRPr="009A7BB5">
              <w:rPr>
                <w:sz w:val="20"/>
                <w:lang w:val="fr-CA"/>
              </w:rPr>
              <w:t>Les appels sont rejetés.</w:t>
            </w: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22 novembre 2021</w:t>
            </w:r>
          </w:p>
          <w:p w:rsidR="006274E8" w:rsidRPr="009A7BB5" w:rsidRDefault="006274E8" w:rsidP="006274E8">
            <w:pPr>
              <w:jc w:val="both"/>
              <w:rPr>
                <w:sz w:val="20"/>
                <w:lang w:val="fr-CA"/>
              </w:rPr>
            </w:pPr>
            <w:r w:rsidRPr="009A7BB5">
              <w:rPr>
                <w:sz w:val="20"/>
                <w:lang w:val="fr-CA"/>
              </w:rPr>
              <w:t>Cour suprême du Canada</w:t>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 demande d’autorisation d’appel est présentée.</w:t>
            </w:r>
          </w:p>
          <w:p w:rsidR="006274E8" w:rsidRPr="009A7BB5" w:rsidRDefault="006274E8" w:rsidP="006274E8">
            <w:pPr>
              <w:jc w:val="both"/>
              <w:rPr>
                <w:sz w:val="20"/>
                <w:lang w:val="fr-CA"/>
              </w:rPr>
            </w:pPr>
          </w:p>
        </w:tc>
      </w:tr>
    </w:tbl>
    <w:p w:rsidR="006274E8" w:rsidRPr="009A7BB5" w:rsidRDefault="006274E8" w:rsidP="006274E8">
      <w:pPr>
        <w:jc w:val="both"/>
        <w:rPr>
          <w:sz w:val="20"/>
          <w:lang w:val="fr-CA"/>
        </w:rPr>
      </w:pPr>
    </w:p>
    <w:p w:rsidR="006274E8" w:rsidRPr="009A7BB5" w:rsidRDefault="009A7BB5" w:rsidP="006274E8">
      <w:pPr>
        <w:jc w:val="both"/>
        <w:rPr>
          <w:sz w:val="20"/>
          <w:lang w:val="fr-CA"/>
        </w:rPr>
      </w:pPr>
      <w:r w:rsidRPr="009A7BB5">
        <w:rPr>
          <w:sz w:val="20"/>
        </w:rPr>
        <w:pict>
          <v:rect id="_x0000_i1056" style="width:2in;height:1pt" o:hrpct="0" o:hralign="center" o:hrstd="t" o:hrnoshade="t" o:hr="t" fillcolor="black [3213]" stroked="f"/>
        </w:pict>
      </w:r>
    </w:p>
    <w:p w:rsidR="006274E8" w:rsidRPr="009A7BB5" w:rsidRDefault="006274E8" w:rsidP="006274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39996</w:t>
            </w:r>
          </w:p>
        </w:tc>
        <w:tc>
          <w:tcPr>
            <w:tcW w:w="4457" w:type="pct"/>
          </w:tcPr>
          <w:p w:rsidR="006274E8" w:rsidRPr="009A7BB5" w:rsidRDefault="000E7368" w:rsidP="006274E8">
            <w:pPr>
              <w:pStyle w:val="SCCLsocParty"/>
              <w:jc w:val="both"/>
              <w:rPr>
                <w:b/>
                <w:sz w:val="20"/>
                <w:szCs w:val="20"/>
                <w:lang w:val="en-US"/>
              </w:rPr>
            </w:pPr>
            <w:r w:rsidRPr="009A7BB5">
              <w:rPr>
                <w:b/>
                <w:sz w:val="20"/>
                <w:szCs w:val="20"/>
                <w:lang w:val="en-US"/>
              </w:rPr>
              <w:t xml:space="preserve">Theoktiti Dimakis by her litigation guardian, Konstantine Dimakis, Theoktisti Dimakis by her litigation guardian, Konstantine Dimakis, Ekaterini Dimakis by her litigation guardian, Konstantine Dimakis, Eleftherios Dimakis by his litigation guardian, Konstantine Dimakis and Konstantine Dimakis </w:t>
            </w:r>
            <w:r w:rsidR="006274E8" w:rsidRPr="009A7BB5">
              <w:rPr>
                <w:b/>
                <w:sz w:val="20"/>
                <w:szCs w:val="20"/>
                <w:lang w:val="en-US"/>
              </w:rPr>
              <w:t xml:space="preserve">v. </w:t>
            </w:r>
            <w:r w:rsidRPr="009A7BB5">
              <w:rPr>
                <w:b/>
                <w:sz w:val="20"/>
                <w:szCs w:val="20"/>
                <w:lang w:val="en-US"/>
              </w:rPr>
              <w:t>Cathleen Vitucci, William Vitucci, Kristi Collins and Lancaster, Brooks &amp; Welch, LLP</w:t>
            </w:r>
          </w:p>
          <w:p w:rsidR="006274E8" w:rsidRPr="009A7BB5" w:rsidRDefault="006274E8" w:rsidP="006274E8">
            <w:pPr>
              <w:jc w:val="both"/>
              <w:rPr>
                <w:sz w:val="20"/>
              </w:rPr>
            </w:pPr>
            <w:r w:rsidRPr="009A7BB5">
              <w:rPr>
                <w:sz w:val="20"/>
              </w:rPr>
              <w:t>(Ont.) (Civil) (By Leave)</w:t>
            </w:r>
          </w:p>
        </w:tc>
      </w:tr>
      <w:tr w:rsidR="006274E8" w:rsidRPr="009A7BB5" w:rsidTr="006274E8">
        <w:tc>
          <w:tcPr>
            <w:tcW w:w="5000" w:type="pct"/>
            <w:gridSpan w:val="2"/>
          </w:tcPr>
          <w:p w:rsidR="000E7368" w:rsidRPr="009A7BB5" w:rsidRDefault="000E7368" w:rsidP="000E7368">
            <w:pPr>
              <w:jc w:val="both"/>
              <w:rPr>
                <w:sz w:val="20"/>
                <w:szCs w:val="20"/>
              </w:rPr>
            </w:pPr>
            <w:r w:rsidRPr="009A7BB5">
              <w:rPr>
                <w:sz w:val="20"/>
                <w:szCs w:val="20"/>
              </w:rPr>
              <w:t>The application for leave to appeal from the judgment of the Court of Appeal for Ontario, Number C68943, 2021 ONCA 778, dated October 25, 2021, is dismissed with costs.</w:t>
            </w:r>
          </w:p>
          <w:p w:rsidR="006274E8" w:rsidRPr="009A7BB5" w:rsidRDefault="006274E8" w:rsidP="006274E8">
            <w:pPr>
              <w:autoSpaceDE w:val="0"/>
              <w:autoSpaceDN w:val="0"/>
              <w:adjustRightInd w:val="0"/>
              <w:snapToGrid w:val="0"/>
              <w:jc w:val="both"/>
              <w:rPr>
                <w:sz w:val="20"/>
              </w:rPr>
            </w:pPr>
          </w:p>
        </w:tc>
      </w:tr>
    </w:tbl>
    <w:p w:rsidR="00433336" w:rsidRPr="009A7BB5" w:rsidRDefault="00433336">
      <w:r w:rsidRPr="009A7BB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5000" w:type="pct"/>
            <w:gridSpan w:val="3"/>
          </w:tcPr>
          <w:p w:rsidR="006274E8" w:rsidRPr="009A7BB5" w:rsidRDefault="006274E8" w:rsidP="006274E8">
            <w:pPr>
              <w:autoSpaceDE w:val="0"/>
              <w:autoSpaceDN w:val="0"/>
              <w:adjustRightInd w:val="0"/>
              <w:snapToGrid w:val="0"/>
              <w:jc w:val="both"/>
              <w:rPr>
                <w:sz w:val="20"/>
                <w:lang w:val="x-none"/>
              </w:rPr>
            </w:pPr>
            <w:r w:rsidRPr="009A7BB5">
              <w:rPr>
                <w:sz w:val="20"/>
              </w:rPr>
              <w:lastRenderedPageBreak/>
              <w:t>Civil procedure — Summary judgment — Negligence — Liability — Lawyer — Opposing counsel — Whether opposing counsel and their clients have a duty to accommodate the needs of an elderly person with a disability — Whether opposing counsel and their</w:t>
            </w:r>
            <w:r w:rsidRPr="009A7BB5">
              <w:rPr>
                <w:color w:val="000000"/>
                <w:sz w:val="20"/>
                <w:lang w:val="x-none"/>
              </w:rPr>
              <w:t xml:space="preserve"> clients owe a duty of care not to discriminate against, hinder, or cause injury to an elderly person with a disability</w:t>
            </w:r>
            <w:r w:rsidRPr="009A7BB5">
              <w:rPr>
                <w:color w:val="000000"/>
                <w:sz w:val="20"/>
              </w:rPr>
              <w:t xml:space="preserve"> </w:t>
            </w:r>
            <w:r w:rsidRPr="009A7BB5">
              <w:rPr>
                <w:sz w:val="20"/>
              </w:rPr>
              <w:t>—</w:t>
            </w:r>
            <w:r w:rsidRPr="009A7BB5">
              <w:rPr>
                <w:color w:val="000000"/>
                <w:sz w:val="20"/>
                <w:lang w:val="x-none"/>
              </w:rPr>
              <w:t xml:space="preserve"> When a person with a disability is unable to partake in oral examinations due to their disability, is it not discriminatory for their disability to be used against them?</w:t>
            </w:r>
            <w:r w:rsidRPr="009A7BB5">
              <w:rPr>
                <w:sz w:val="20"/>
              </w:rPr>
              <w:t xml:space="preserve"> — </w:t>
            </w:r>
            <w:r w:rsidRPr="009A7BB5">
              <w:rPr>
                <w:color w:val="000000"/>
                <w:sz w:val="20"/>
                <w:lang w:val="x-none"/>
              </w:rPr>
              <w:t xml:space="preserve">In their decisions, can </w:t>
            </w:r>
            <w:r w:rsidRPr="009A7BB5">
              <w:rPr>
                <w:color w:val="000000"/>
                <w:sz w:val="20"/>
              </w:rPr>
              <w:t>courts of appeal</w:t>
            </w:r>
            <w:r w:rsidRPr="009A7BB5">
              <w:rPr>
                <w:color w:val="000000"/>
                <w:sz w:val="20"/>
                <w:lang w:val="x-none"/>
              </w:rPr>
              <w:t xml:space="preserve"> and </w:t>
            </w:r>
            <w:r w:rsidRPr="009A7BB5">
              <w:rPr>
                <w:color w:val="000000"/>
                <w:sz w:val="20"/>
              </w:rPr>
              <w:t>motion judges</w:t>
            </w:r>
            <w:r w:rsidRPr="009A7BB5">
              <w:rPr>
                <w:color w:val="000000"/>
                <w:sz w:val="20"/>
                <w:lang w:val="x-none"/>
              </w:rPr>
              <w:t xml:space="preserve"> disregard the statutory provision of good faith stipulated under </w:t>
            </w:r>
            <w:r w:rsidRPr="009A7BB5">
              <w:rPr>
                <w:color w:val="000000"/>
                <w:sz w:val="20"/>
              </w:rPr>
              <w:t>s. </w:t>
            </w:r>
            <w:r w:rsidRPr="009A7BB5">
              <w:rPr>
                <w:color w:val="000000"/>
                <w:sz w:val="20"/>
                <w:lang w:val="x-none"/>
              </w:rPr>
              <w:t xml:space="preserve">142 of the </w:t>
            </w:r>
            <w:r w:rsidRPr="009A7BB5">
              <w:rPr>
                <w:i/>
                <w:color w:val="000000"/>
                <w:sz w:val="20"/>
                <w:lang w:val="x-none"/>
              </w:rPr>
              <w:t>Courts of Justice Act</w:t>
            </w:r>
            <w:r w:rsidRPr="009A7BB5">
              <w:rPr>
                <w:color w:val="000000"/>
                <w:sz w:val="20"/>
              </w:rPr>
              <w:t>, R.S.O. 1990, c. 43</w:t>
            </w:r>
            <w:r w:rsidRPr="009A7BB5">
              <w:rPr>
                <w:color w:val="000000"/>
                <w:sz w:val="20"/>
                <w:lang w:val="x-none"/>
              </w:rPr>
              <w:t>?</w:t>
            </w:r>
            <w:r w:rsidRPr="009A7BB5">
              <w:rPr>
                <w:sz w:val="20"/>
              </w:rPr>
              <w:t xml:space="preserve"> — </w:t>
            </w:r>
            <w:r w:rsidRPr="009A7BB5">
              <w:rPr>
                <w:color w:val="000000"/>
                <w:sz w:val="20"/>
                <w:lang w:val="x-none"/>
              </w:rPr>
              <w:t xml:space="preserve">As this case was about an elderly person with a disability, can </w:t>
            </w:r>
            <w:r w:rsidRPr="009A7BB5">
              <w:rPr>
                <w:color w:val="000000"/>
                <w:sz w:val="20"/>
              </w:rPr>
              <w:t>courts of appeal</w:t>
            </w:r>
            <w:r w:rsidRPr="009A7BB5">
              <w:rPr>
                <w:color w:val="000000"/>
                <w:sz w:val="20"/>
                <w:lang w:val="x-none"/>
              </w:rPr>
              <w:t xml:space="preserve"> and </w:t>
            </w:r>
            <w:r w:rsidRPr="009A7BB5">
              <w:rPr>
                <w:color w:val="000000"/>
                <w:sz w:val="20"/>
              </w:rPr>
              <w:t>motion judges</w:t>
            </w:r>
            <w:r w:rsidRPr="009A7BB5">
              <w:rPr>
                <w:color w:val="000000"/>
                <w:sz w:val="20"/>
                <w:lang w:val="x-none"/>
              </w:rPr>
              <w:t xml:space="preserve"> disregard the statutory and primacy provisions of the </w:t>
            </w:r>
            <w:r w:rsidRPr="009A7BB5">
              <w:rPr>
                <w:i/>
                <w:color w:val="000000"/>
                <w:sz w:val="20"/>
              </w:rPr>
              <w:t>Human Rights Code</w:t>
            </w:r>
            <w:r w:rsidRPr="009A7BB5">
              <w:rPr>
                <w:color w:val="000000"/>
                <w:sz w:val="20"/>
              </w:rPr>
              <w:t>, R.S.O. 1990, c. H</w:t>
            </w:r>
            <w:r w:rsidRPr="009A7BB5">
              <w:rPr>
                <w:color w:val="000000"/>
                <w:sz w:val="20"/>
              </w:rPr>
              <w:noBreakHyphen/>
              <w:t>19</w:t>
            </w:r>
            <w:r w:rsidRPr="009A7BB5">
              <w:rPr>
                <w:color w:val="000000"/>
                <w:sz w:val="20"/>
                <w:lang w:val="x-none"/>
              </w:rPr>
              <w:t xml:space="preserve"> and </w:t>
            </w:r>
            <w:r w:rsidRPr="009A7BB5">
              <w:rPr>
                <w:i/>
                <w:color w:val="000000"/>
                <w:sz w:val="20"/>
              </w:rPr>
              <w:t>Canadian Human Rights Act</w:t>
            </w:r>
            <w:r w:rsidRPr="009A7BB5">
              <w:rPr>
                <w:color w:val="000000"/>
                <w:sz w:val="20"/>
              </w:rPr>
              <w:t>, R.S.C. 1985, c. H</w:t>
            </w:r>
            <w:r w:rsidRPr="009A7BB5">
              <w:rPr>
                <w:color w:val="000000"/>
                <w:sz w:val="20"/>
              </w:rPr>
              <w:noBreakHyphen/>
              <w:t>6?</w:t>
            </w:r>
            <w:r w:rsidRPr="009A7BB5">
              <w:rPr>
                <w:sz w:val="20"/>
              </w:rPr>
              <w:t xml:space="preserve"> — In expanding the reach of absolute privilege, how does the Court reconcile the motion judge’s analysis and decision, as affirmed by the Court of Appeal, with established jurisprudence? — How does the Court reconcile the motion judge’s analysis and decision, as affirmed by the Court of Appeal, relating to unsettled, complex, and novel questions of law in a summary judgment motion?</w:t>
            </w:r>
          </w:p>
        </w:tc>
      </w:tr>
      <w:tr w:rsidR="006274E8" w:rsidRPr="009A7BB5" w:rsidTr="006274E8">
        <w:tc>
          <w:tcPr>
            <w:tcW w:w="5000" w:type="pct"/>
            <w:gridSpan w:val="3"/>
          </w:tcPr>
          <w:p w:rsidR="006274E8" w:rsidRPr="009A7BB5" w:rsidRDefault="006274E8" w:rsidP="006274E8">
            <w:pPr>
              <w:jc w:val="both"/>
              <w:rPr>
                <w:sz w:val="20"/>
              </w:rPr>
            </w:pPr>
          </w:p>
        </w:tc>
      </w:tr>
      <w:tr w:rsidR="006274E8" w:rsidRPr="009A7BB5" w:rsidTr="006274E8">
        <w:tc>
          <w:tcPr>
            <w:tcW w:w="5000" w:type="pct"/>
            <w:gridSpan w:val="3"/>
          </w:tcPr>
          <w:p w:rsidR="006274E8" w:rsidRPr="009A7BB5" w:rsidRDefault="006274E8" w:rsidP="006274E8">
            <w:pPr>
              <w:jc w:val="both"/>
              <w:rPr>
                <w:sz w:val="20"/>
              </w:rPr>
            </w:pPr>
            <w:r w:rsidRPr="009A7BB5">
              <w:rPr>
                <w:sz w:val="20"/>
              </w:rPr>
              <w:t>One of the five applicants, Theoktiti Dimakis, suffered a health crisis during an in</w:t>
            </w:r>
            <w:r w:rsidRPr="009A7BB5">
              <w:rPr>
                <w:sz w:val="20"/>
              </w:rPr>
              <w:noBreakHyphen/>
              <w:t xml:space="preserve">person examination for discovery that was court ordered in a previous action brought by the respondents, who were the plaintiffs and their representation in that previous action. Following this health crisis, the five applicants, Ms. Dimakis and family members, brought an action against the respondents seeking damages for, amongst other, mental and emotional distress and breach of rights under, amongst other, the </w:t>
            </w:r>
            <w:r w:rsidRPr="009A7BB5">
              <w:rPr>
                <w:i/>
                <w:sz w:val="20"/>
              </w:rPr>
              <w:t>Canadian Charter of Rights and Freedoms</w:t>
            </w:r>
            <w:r w:rsidRPr="009A7BB5">
              <w:rPr>
                <w:sz w:val="20"/>
              </w:rPr>
              <w:t>. The respondents successfully brought a motion for summary judgment before the Ontario Superior Court of Justice, dismissing the applicants’ action in damages. The Court of Appeal dismissed the applicants’ appeal, affirming the decision of the motion judge.</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November 20, 2020</w:t>
            </w:r>
          </w:p>
          <w:p w:rsidR="006274E8" w:rsidRPr="009A7BB5" w:rsidRDefault="006274E8" w:rsidP="006274E8">
            <w:pPr>
              <w:jc w:val="both"/>
              <w:rPr>
                <w:sz w:val="20"/>
              </w:rPr>
            </w:pPr>
            <w:r w:rsidRPr="009A7BB5">
              <w:rPr>
                <w:sz w:val="20"/>
              </w:rPr>
              <w:t>Ontario Superior Court of Justice</w:t>
            </w:r>
          </w:p>
          <w:p w:rsidR="006274E8" w:rsidRPr="009A7BB5" w:rsidRDefault="006274E8" w:rsidP="006274E8">
            <w:pPr>
              <w:jc w:val="both"/>
              <w:rPr>
                <w:sz w:val="20"/>
              </w:rPr>
            </w:pPr>
            <w:r w:rsidRPr="009A7BB5">
              <w:rPr>
                <w:sz w:val="20"/>
              </w:rPr>
              <w:t>(Parayeski J.)</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 xml:space="preserve">Motion for summary judgment granted; applicants’ action dismissed with costs awarded to respondents  </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October 25, 2021</w:t>
            </w:r>
          </w:p>
          <w:p w:rsidR="006274E8" w:rsidRPr="009A7BB5" w:rsidRDefault="006274E8" w:rsidP="006274E8">
            <w:pPr>
              <w:jc w:val="both"/>
              <w:rPr>
                <w:sz w:val="20"/>
              </w:rPr>
            </w:pPr>
            <w:r w:rsidRPr="009A7BB5">
              <w:rPr>
                <w:sz w:val="20"/>
              </w:rPr>
              <w:t>Court of Appeal for Ontario</w:t>
            </w:r>
          </w:p>
          <w:p w:rsidR="006274E8" w:rsidRPr="009A7BB5" w:rsidRDefault="006274E8" w:rsidP="006274E8">
            <w:pPr>
              <w:jc w:val="both"/>
              <w:rPr>
                <w:sz w:val="20"/>
              </w:rPr>
            </w:pPr>
            <w:r w:rsidRPr="009A7BB5">
              <w:rPr>
                <w:sz w:val="20"/>
              </w:rPr>
              <w:t>(Doherty, Miller and Sossin JJ.A.)</w:t>
            </w:r>
          </w:p>
          <w:p w:rsidR="006274E8" w:rsidRPr="009A7BB5" w:rsidRDefault="009A7BB5" w:rsidP="006274E8">
            <w:pPr>
              <w:jc w:val="both"/>
              <w:rPr>
                <w:sz w:val="20"/>
              </w:rPr>
            </w:pPr>
            <w:hyperlink r:id="rId29" w:history="1">
              <w:r w:rsidR="006274E8" w:rsidRPr="009A7BB5">
                <w:rPr>
                  <w:rStyle w:val="Hyperlink"/>
                  <w:sz w:val="20"/>
                </w:rPr>
                <w:t>2021 ONCA 778</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 xml:space="preserve">Appeal dismissed </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December 22, 2021</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leave to appeal filed</w:t>
            </w:r>
          </w:p>
          <w:p w:rsidR="006274E8" w:rsidRPr="009A7BB5" w:rsidRDefault="006274E8" w:rsidP="006274E8">
            <w:pPr>
              <w:jc w:val="both"/>
              <w:rPr>
                <w:sz w:val="20"/>
              </w:rPr>
            </w:pP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57" style="width:2in;height:1pt" o:hrpct="0" o:hralign="center" o:hrstd="t" o:hrnoshade="t" o:hr="t" fillcolor="black [3213]" stroked="f"/>
        </w:pict>
      </w:r>
    </w:p>
    <w:p w:rsidR="006274E8" w:rsidRPr="009A7BB5" w:rsidRDefault="006274E8" w:rsidP="006274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4E8" w:rsidRPr="009A7BB5" w:rsidTr="006274E8">
        <w:tc>
          <w:tcPr>
            <w:tcW w:w="543" w:type="pct"/>
          </w:tcPr>
          <w:p w:rsidR="006274E8" w:rsidRPr="009A7BB5" w:rsidRDefault="006274E8" w:rsidP="006274E8">
            <w:pPr>
              <w:jc w:val="both"/>
              <w:rPr>
                <w:sz w:val="20"/>
                <w:lang w:val="fr-CA"/>
              </w:rPr>
            </w:pPr>
            <w:r w:rsidRPr="009A7BB5">
              <w:rPr>
                <w:rStyle w:val="SCCFileNumberChar"/>
                <w:sz w:val="20"/>
                <w:szCs w:val="20"/>
                <w:lang w:val="fr-CA"/>
              </w:rPr>
              <w:t>39996</w:t>
            </w:r>
          </w:p>
        </w:tc>
        <w:tc>
          <w:tcPr>
            <w:tcW w:w="4457" w:type="pct"/>
          </w:tcPr>
          <w:p w:rsidR="006274E8" w:rsidRPr="009A7BB5" w:rsidRDefault="000E7368" w:rsidP="006274E8">
            <w:pPr>
              <w:pStyle w:val="SCCLsocParty"/>
              <w:jc w:val="both"/>
              <w:rPr>
                <w:b/>
                <w:sz w:val="20"/>
                <w:szCs w:val="20"/>
              </w:rPr>
            </w:pPr>
            <w:r w:rsidRPr="009A7BB5">
              <w:rPr>
                <w:b/>
                <w:sz w:val="20"/>
                <w:szCs w:val="20"/>
              </w:rPr>
              <w:t>Theoktiti Dimakis par son tuteur à l’instance, Konstantine Dimakis, Theoktisti Dimakis par son tuteur à l’instance, Konstantine Dimakis, Ekaterini Dimakis par son tuteur à l’instance, Konstantine Dimakis, Eleftherios Dimakis par son tuteur à l’instance, Konstantine Dimakis et Konstantine Dimakis</w:t>
            </w:r>
            <w:r w:rsidR="006274E8" w:rsidRPr="009A7BB5">
              <w:rPr>
                <w:b/>
                <w:sz w:val="20"/>
                <w:szCs w:val="20"/>
              </w:rPr>
              <w:t xml:space="preserve"> c. </w:t>
            </w:r>
            <w:r w:rsidRPr="009A7BB5">
              <w:rPr>
                <w:b/>
                <w:sz w:val="20"/>
                <w:szCs w:val="20"/>
              </w:rPr>
              <w:t>Cathleen Vitucci, William Vitucci, Kristi Collins et Lancaster, Brooks &amp; Welch, LLP</w:t>
            </w:r>
          </w:p>
          <w:p w:rsidR="006274E8" w:rsidRPr="009A7BB5" w:rsidRDefault="006274E8" w:rsidP="006274E8">
            <w:pPr>
              <w:jc w:val="both"/>
              <w:rPr>
                <w:sz w:val="20"/>
                <w:lang w:val="fr-CA"/>
              </w:rPr>
            </w:pPr>
            <w:r w:rsidRPr="009A7BB5">
              <w:rPr>
                <w:sz w:val="20"/>
                <w:lang w:val="fr-CA"/>
              </w:rPr>
              <w:t>(Ont.) (Civile) (Sur autorisation)</w:t>
            </w:r>
          </w:p>
        </w:tc>
      </w:tr>
      <w:tr w:rsidR="006274E8" w:rsidRPr="009A7BB5" w:rsidTr="006274E8">
        <w:tc>
          <w:tcPr>
            <w:tcW w:w="5000" w:type="pct"/>
            <w:gridSpan w:val="2"/>
          </w:tcPr>
          <w:p w:rsidR="006274E8" w:rsidRPr="009A7BB5" w:rsidRDefault="000E7368" w:rsidP="006274E8">
            <w:pPr>
              <w:autoSpaceDE w:val="0"/>
              <w:autoSpaceDN w:val="0"/>
              <w:adjustRightInd w:val="0"/>
              <w:snapToGrid w:val="0"/>
              <w:jc w:val="both"/>
              <w:rPr>
                <w:sz w:val="20"/>
                <w:szCs w:val="20"/>
                <w:lang w:val="fr-CA"/>
              </w:rPr>
            </w:pPr>
            <w:r w:rsidRPr="009A7BB5">
              <w:rPr>
                <w:sz w:val="20"/>
                <w:szCs w:val="20"/>
                <w:lang w:val="fr-CA"/>
              </w:rPr>
              <w:t>La demande d’autorisation d’appel de l’arrêt de la Cour d’appel de l’Ontario, numéro C68943, 2021 ONCA 778, daté du 25 octobre 2021, est rejetée avec dépens.</w:t>
            </w:r>
          </w:p>
          <w:p w:rsidR="000E7368" w:rsidRPr="009A7BB5" w:rsidRDefault="000E7368" w:rsidP="006274E8">
            <w:pPr>
              <w:autoSpaceDE w:val="0"/>
              <w:autoSpaceDN w:val="0"/>
              <w:adjustRightInd w:val="0"/>
              <w:snapToGrid w:val="0"/>
              <w:jc w:val="both"/>
              <w:rPr>
                <w:sz w:val="20"/>
                <w:lang w:val="fr-CA"/>
              </w:rPr>
            </w:pPr>
          </w:p>
        </w:tc>
      </w:tr>
    </w:tbl>
    <w:p w:rsidR="00433336" w:rsidRPr="009A7BB5" w:rsidRDefault="00433336">
      <w:pPr>
        <w:rPr>
          <w:lang w:val="fr-CA"/>
        </w:rPr>
      </w:pPr>
      <w:r w:rsidRPr="009A7BB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5000" w:type="pct"/>
            <w:gridSpan w:val="3"/>
          </w:tcPr>
          <w:p w:rsidR="006274E8" w:rsidRPr="009A7BB5" w:rsidRDefault="006274E8" w:rsidP="006274E8">
            <w:pPr>
              <w:autoSpaceDE w:val="0"/>
              <w:autoSpaceDN w:val="0"/>
              <w:adjustRightInd w:val="0"/>
              <w:snapToGrid w:val="0"/>
              <w:jc w:val="both"/>
              <w:rPr>
                <w:sz w:val="20"/>
                <w:lang w:val="fr-CA"/>
              </w:rPr>
            </w:pPr>
            <w:r w:rsidRPr="009A7BB5">
              <w:rPr>
                <w:sz w:val="20"/>
                <w:lang w:val="fr-CA"/>
              </w:rPr>
              <w:lastRenderedPageBreak/>
              <w:t>Procédure civile — Jugement sommaire — Négligence — Responsabilité — Avocat — Avocat de la partie adverse — L’avocat de la partie adverse et ses clients ont</w:t>
            </w:r>
            <w:r w:rsidRPr="009A7BB5">
              <w:rPr>
                <w:sz w:val="20"/>
                <w:lang w:val="fr-CA"/>
              </w:rPr>
              <w:noBreakHyphen/>
              <w:t>ils une obligation de répondre aux besoins d’une personne aînée présentant une déficience ? — L’avocat de la partie adverse et ses clients ont</w:t>
            </w:r>
            <w:r w:rsidRPr="009A7BB5">
              <w:rPr>
                <w:sz w:val="20"/>
                <w:lang w:val="fr-CA"/>
              </w:rPr>
              <w:noBreakHyphen/>
              <w:t>ils une obligation de diligence envers une personne aînée présentant une déficience</w:t>
            </w:r>
            <w:r w:rsidRPr="009A7BB5">
              <w:rPr>
                <w:color w:val="000000"/>
                <w:sz w:val="20"/>
                <w:lang w:val="fr-CA"/>
              </w:rPr>
              <w:t xml:space="preserve"> de manière à ne pas </w:t>
            </w:r>
            <w:r w:rsidRPr="009A7BB5">
              <w:rPr>
                <w:sz w:val="20"/>
                <w:lang w:val="fr-CA"/>
              </w:rPr>
              <w:t xml:space="preserve">faire preuve de </w:t>
            </w:r>
            <w:r w:rsidRPr="009A7BB5">
              <w:rPr>
                <w:color w:val="000000"/>
                <w:sz w:val="20"/>
                <w:lang w:val="fr-CA"/>
              </w:rPr>
              <w:t>discrimination à son égard, de nuire à celle</w:t>
            </w:r>
            <w:r w:rsidRPr="009A7BB5">
              <w:rPr>
                <w:color w:val="000000"/>
                <w:sz w:val="20"/>
                <w:lang w:val="fr-CA"/>
              </w:rPr>
              <w:noBreakHyphen/>
              <w:t xml:space="preserve">ci ou de lui causer préjudice ? </w:t>
            </w:r>
            <w:r w:rsidRPr="009A7BB5">
              <w:rPr>
                <w:sz w:val="20"/>
                <w:lang w:val="fr-CA"/>
              </w:rPr>
              <w:t>— Lorsqu’une personne présentant une déficience</w:t>
            </w:r>
            <w:r w:rsidRPr="009A7BB5">
              <w:rPr>
                <w:color w:val="000000"/>
                <w:sz w:val="20"/>
                <w:lang w:val="fr-CA"/>
              </w:rPr>
              <w:t xml:space="preserve"> ne peut pas participer aux interrogatoires en raison de sa déficience, n’est</w:t>
            </w:r>
            <w:r w:rsidRPr="009A7BB5">
              <w:rPr>
                <w:color w:val="000000"/>
                <w:sz w:val="20"/>
                <w:lang w:val="fr-CA"/>
              </w:rPr>
              <w:noBreakHyphen/>
              <w:t>il pas discriminatoire d’utiliser celle</w:t>
            </w:r>
            <w:r w:rsidRPr="009A7BB5">
              <w:rPr>
                <w:color w:val="000000"/>
                <w:sz w:val="20"/>
                <w:lang w:val="fr-CA"/>
              </w:rPr>
              <w:noBreakHyphen/>
              <w:t>ci contre elle ?</w:t>
            </w:r>
            <w:r w:rsidRPr="009A7BB5">
              <w:rPr>
                <w:sz w:val="20"/>
                <w:lang w:val="fr-CA"/>
              </w:rPr>
              <w:t xml:space="preserve"> — Dans leurs </w:t>
            </w:r>
            <w:r w:rsidRPr="009A7BB5">
              <w:rPr>
                <w:color w:val="000000"/>
                <w:sz w:val="20"/>
                <w:lang w:val="fr-CA"/>
              </w:rPr>
              <w:t>décisions, les cours d’appel et les juges des motions peuvent</w:t>
            </w:r>
            <w:r w:rsidRPr="009A7BB5">
              <w:rPr>
                <w:color w:val="000000"/>
                <w:sz w:val="20"/>
                <w:lang w:val="fr-CA"/>
              </w:rPr>
              <w:noBreakHyphen/>
              <w:t xml:space="preserve">ils faire fi de la disposition législative portant sur la bonne foi prévue à l’art. 142 de la </w:t>
            </w:r>
            <w:r w:rsidRPr="009A7BB5">
              <w:rPr>
                <w:i/>
                <w:color w:val="000000"/>
                <w:sz w:val="20"/>
                <w:lang w:val="fr-CA"/>
              </w:rPr>
              <w:t>Loi sur les tribunaux judiciaires</w:t>
            </w:r>
            <w:r w:rsidRPr="009A7BB5">
              <w:rPr>
                <w:color w:val="000000"/>
                <w:sz w:val="20"/>
                <w:lang w:val="fr-CA"/>
              </w:rPr>
              <w:t>, L.R.O. 1990, c. 43 ?</w:t>
            </w:r>
            <w:r w:rsidRPr="009A7BB5">
              <w:rPr>
                <w:sz w:val="20"/>
                <w:lang w:val="fr-CA"/>
              </w:rPr>
              <w:t xml:space="preserve"> — Étant donné qu’il s’agissait en l’espèce d’une personne aînée présentant une déficience, les cours d’</w:t>
            </w:r>
            <w:r w:rsidRPr="009A7BB5">
              <w:rPr>
                <w:color w:val="000000"/>
                <w:sz w:val="20"/>
                <w:lang w:val="fr-CA"/>
              </w:rPr>
              <w:t>appel et les juges des motions peuvent</w:t>
            </w:r>
            <w:r w:rsidRPr="009A7BB5">
              <w:rPr>
                <w:color w:val="000000"/>
                <w:sz w:val="20"/>
                <w:lang w:val="fr-CA"/>
              </w:rPr>
              <w:noBreakHyphen/>
              <w:t xml:space="preserve">ils faire fi des dispositions législatives et dispositions de primauté du </w:t>
            </w:r>
            <w:r w:rsidRPr="009A7BB5">
              <w:rPr>
                <w:i/>
                <w:color w:val="000000"/>
                <w:sz w:val="20"/>
                <w:lang w:val="fr-CA"/>
              </w:rPr>
              <w:t>Code des droits de la personne</w:t>
            </w:r>
            <w:r w:rsidRPr="009A7BB5">
              <w:rPr>
                <w:color w:val="000000"/>
                <w:sz w:val="20"/>
                <w:lang w:val="fr-CA"/>
              </w:rPr>
              <w:t>, L.R.O. 1990, c. H</w:t>
            </w:r>
            <w:r w:rsidRPr="009A7BB5">
              <w:rPr>
                <w:color w:val="000000"/>
                <w:sz w:val="20"/>
                <w:lang w:val="fr-CA"/>
              </w:rPr>
              <w:noBreakHyphen/>
              <w:t xml:space="preserve">19 et de la </w:t>
            </w:r>
            <w:r w:rsidRPr="009A7BB5">
              <w:rPr>
                <w:i/>
                <w:color w:val="000000"/>
                <w:sz w:val="20"/>
                <w:lang w:val="fr-CA"/>
              </w:rPr>
              <w:t>Loi canadienne sur les droits de la personne</w:t>
            </w:r>
            <w:r w:rsidRPr="009A7BB5">
              <w:rPr>
                <w:color w:val="000000"/>
                <w:sz w:val="20"/>
                <w:lang w:val="fr-CA"/>
              </w:rPr>
              <w:t>, L.R.C. 1985, ch. H</w:t>
            </w:r>
            <w:r w:rsidRPr="009A7BB5">
              <w:rPr>
                <w:color w:val="000000"/>
                <w:sz w:val="20"/>
                <w:lang w:val="fr-CA"/>
              </w:rPr>
              <w:noBreakHyphen/>
              <w:t>6 ?</w:t>
            </w:r>
            <w:r w:rsidRPr="009A7BB5">
              <w:rPr>
                <w:sz w:val="20"/>
                <w:lang w:val="fr-CA"/>
              </w:rPr>
              <w:t xml:space="preserve"> — En élargissant le champ d’application du privilège absolu, comment la Cour concilie</w:t>
            </w:r>
            <w:r w:rsidRPr="009A7BB5">
              <w:rPr>
                <w:sz w:val="20"/>
                <w:lang w:val="fr-CA"/>
              </w:rPr>
              <w:noBreakHyphen/>
              <w:t>t</w:t>
            </w:r>
            <w:r w:rsidRPr="009A7BB5">
              <w:rPr>
                <w:sz w:val="20"/>
                <w:lang w:val="fr-CA"/>
              </w:rPr>
              <w:noBreakHyphen/>
              <w:t>elle l’analyse et la décision du juge de la motion, telle que l’a confirmée la Cour d’appel, avec la jurisprudence établie ? — Comment la Cour concilie</w:t>
            </w:r>
            <w:r w:rsidRPr="009A7BB5">
              <w:rPr>
                <w:sz w:val="20"/>
                <w:lang w:val="fr-CA"/>
              </w:rPr>
              <w:noBreakHyphen/>
              <w:t>t</w:t>
            </w:r>
            <w:r w:rsidRPr="009A7BB5">
              <w:rPr>
                <w:sz w:val="20"/>
                <w:lang w:val="fr-CA"/>
              </w:rPr>
              <w:noBreakHyphen/>
              <w:t>elle l’analyse et la décision du juge de la motion, telle que l’a confirmée la Cour d’appel, relativement aux questions de droit non résolues, complexes et nouvelles dans une motion en jugement sommaire ?</w:t>
            </w:r>
          </w:p>
        </w:tc>
      </w:tr>
      <w:tr w:rsidR="006274E8" w:rsidRPr="009A7BB5" w:rsidTr="006274E8">
        <w:tc>
          <w:tcPr>
            <w:tcW w:w="5000" w:type="pct"/>
            <w:gridSpan w:val="3"/>
          </w:tcPr>
          <w:p w:rsidR="006274E8" w:rsidRPr="009A7BB5" w:rsidRDefault="006274E8" w:rsidP="006274E8">
            <w:pPr>
              <w:jc w:val="both"/>
              <w:rPr>
                <w:sz w:val="20"/>
                <w:lang w:val="fr-CA"/>
              </w:rPr>
            </w:pPr>
          </w:p>
        </w:tc>
      </w:tr>
      <w:tr w:rsidR="006274E8" w:rsidRPr="009A7BB5" w:rsidTr="006274E8">
        <w:tc>
          <w:tcPr>
            <w:tcW w:w="5000" w:type="pct"/>
            <w:gridSpan w:val="3"/>
          </w:tcPr>
          <w:p w:rsidR="006274E8" w:rsidRPr="009A7BB5" w:rsidRDefault="006274E8" w:rsidP="006274E8">
            <w:pPr>
              <w:jc w:val="both"/>
              <w:rPr>
                <w:sz w:val="20"/>
                <w:lang w:val="fr-CA"/>
              </w:rPr>
            </w:pPr>
            <w:r w:rsidRPr="009A7BB5">
              <w:rPr>
                <w:sz w:val="20"/>
                <w:lang w:val="fr-CA"/>
              </w:rPr>
              <w:t>L’une des cinq demandeurs, Theoktiti Dimakis, a subi un grave problème de santé lors de l’interrogatoire au préalable mené en personne qui avait été ordonné par le tribunal dans le cadre d’une action antérieure intentée par les intimés, qui étaient les demandeurs et leurs représentants dans cette action. À la suite du grave problème de santé qu’elle a subi, les cinq demandeurs, soit Mme Dimakis et les membres de sa famille, ont intenté une action contre les intimés réclamant des dommages</w:t>
            </w:r>
            <w:r w:rsidRPr="009A7BB5">
              <w:rPr>
                <w:sz w:val="20"/>
                <w:lang w:val="fr-CA"/>
              </w:rPr>
              <w:noBreakHyphen/>
              <w:t xml:space="preserve">intérêts, notamment pour souffrances psychologiques et morales et violation des droits prévus par la </w:t>
            </w:r>
            <w:r w:rsidRPr="009A7BB5">
              <w:rPr>
                <w:i/>
                <w:sz w:val="20"/>
                <w:lang w:val="fr-CA"/>
              </w:rPr>
              <w:t>Charte canadienne des droits et libertés</w:t>
            </w:r>
            <w:r w:rsidRPr="009A7BB5">
              <w:rPr>
                <w:sz w:val="20"/>
                <w:lang w:val="fr-CA"/>
              </w:rPr>
              <w:t xml:space="preserve"> et d’autres lois. Les intimés ont présenté avec succès une motion en jugement sommaire devant la Cour supérieure de justice de l’Ontario, rejetant l’action en dommages-intérêts des demandeurs. La Cour d’appel a rejeté l’appel des demandeurs, confirmant la décision du juge de la motion.</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20 novembre 2020</w:t>
            </w:r>
          </w:p>
          <w:p w:rsidR="006274E8" w:rsidRPr="009A7BB5" w:rsidRDefault="006274E8" w:rsidP="006274E8">
            <w:pPr>
              <w:jc w:val="both"/>
              <w:rPr>
                <w:sz w:val="20"/>
                <w:lang w:val="fr-CA"/>
              </w:rPr>
            </w:pPr>
            <w:r w:rsidRPr="009A7BB5">
              <w:rPr>
                <w:sz w:val="20"/>
                <w:lang w:val="fr-CA"/>
              </w:rPr>
              <w:t>Cour supérieure de justice de l’Ontario</w:t>
            </w:r>
          </w:p>
          <w:p w:rsidR="006274E8" w:rsidRPr="009A7BB5" w:rsidRDefault="006274E8" w:rsidP="006274E8">
            <w:pPr>
              <w:jc w:val="both"/>
              <w:rPr>
                <w:sz w:val="20"/>
                <w:lang w:val="fr-CA"/>
              </w:rPr>
            </w:pPr>
            <w:r w:rsidRPr="009A7BB5">
              <w:rPr>
                <w:sz w:val="20"/>
                <w:lang w:val="fr-CA"/>
              </w:rPr>
              <w:t>(juge Parayeski)</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 motion en jugement sommaire est accueillie; l’action des demandeurs est rejetée avec dépens en faveur des intimés.</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25 octobre 2021</w:t>
            </w:r>
          </w:p>
          <w:p w:rsidR="006274E8" w:rsidRPr="009A7BB5" w:rsidRDefault="006274E8" w:rsidP="006274E8">
            <w:pPr>
              <w:jc w:val="both"/>
              <w:rPr>
                <w:sz w:val="20"/>
                <w:lang w:val="fr-CA"/>
              </w:rPr>
            </w:pPr>
            <w:r w:rsidRPr="009A7BB5">
              <w:rPr>
                <w:sz w:val="20"/>
                <w:lang w:val="fr-CA"/>
              </w:rPr>
              <w:t>Cour d’appel de l’Ontario</w:t>
            </w:r>
          </w:p>
          <w:p w:rsidR="006274E8" w:rsidRPr="009A7BB5" w:rsidRDefault="006274E8" w:rsidP="006274E8">
            <w:pPr>
              <w:jc w:val="both"/>
              <w:rPr>
                <w:sz w:val="20"/>
                <w:lang w:val="fr-CA"/>
              </w:rPr>
            </w:pPr>
            <w:r w:rsidRPr="009A7BB5">
              <w:rPr>
                <w:sz w:val="20"/>
                <w:lang w:val="fr-CA"/>
              </w:rPr>
              <w:t>(juges Doherty, Miller et Sossin)</w:t>
            </w:r>
          </w:p>
          <w:p w:rsidR="006274E8" w:rsidRPr="009A7BB5" w:rsidRDefault="009A7BB5" w:rsidP="006274E8">
            <w:pPr>
              <w:jc w:val="both"/>
              <w:rPr>
                <w:sz w:val="20"/>
                <w:lang w:val="fr-CA"/>
              </w:rPr>
            </w:pPr>
            <w:hyperlink r:id="rId30" w:history="1">
              <w:r w:rsidR="006274E8" w:rsidRPr="009A7BB5">
                <w:rPr>
                  <w:rStyle w:val="Hyperlink"/>
                  <w:sz w:val="20"/>
                  <w:lang w:val="fr-CA"/>
                </w:rPr>
                <w:t>2021 ONCA 778</w:t>
              </w:r>
            </w:hyperlink>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 xml:space="preserve">L’appel est rejeté. </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22 décembre 2021</w:t>
            </w:r>
          </w:p>
          <w:p w:rsidR="006274E8" w:rsidRPr="009A7BB5" w:rsidRDefault="006274E8" w:rsidP="006274E8">
            <w:pPr>
              <w:jc w:val="both"/>
              <w:rPr>
                <w:sz w:val="20"/>
                <w:lang w:val="fr-CA"/>
              </w:rPr>
            </w:pPr>
            <w:r w:rsidRPr="009A7BB5">
              <w:rPr>
                <w:sz w:val="20"/>
                <w:lang w:val="fr-CA"/>
              </w:rPr>
              <w:t>Cour suprême du Canada</w:t>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 demande d’autorisation d’appel est présentée.</w:t>
            </w:r>
          </w:p>
          <w:p w:rsidR="006274E8" w:rsidRPr="009A7BB5" w:rsidRDefault="006274E8" w:rsidP="006274E8">
            <w:pPr>
              <w:jc w:val="both"/>
              <w:rPr>
                <w:sz w:val="20"/>
                <w:lang w:val="fr-CA"/>
              </w:rPr>
            </w:pPr>
          </w:p>
        </w:tc>
      </w:tr>
    </w:tbl>
    <w:p w:rsidR="006274E8" w:rsidRPr="009A7BB5" w:rsidRDefault="006274E8" w:rsidP="006274E8">
      <w:pPr>
        <w:jc w:val="both"/>
        <w:rPr>
          <w:sz w:val="20"/>
          <w:lang w:val="fr-CA"/>
        </w:rPr>
      </w:pPr>
    </w:p>
    <w:p w:rsidR="006274E8" w:rsidRPr="009A7BB5" w:rsidRDefault="009A7BB5" w:rsidP="006274E8">
      <w:pPr>
        <w:widowControl w:val="0"/>
        <w:jc w:val="both"/>
        <w:rPr>
          <w:sz w:val="20"/>
          <w:lang w:val="fr-CA"/>
        </w:rPr>
      </w:pPr>
      <w:r w:rsidRPr="009A7BB5">
        <w:rPr>
          <w:sz w:val="20"/>
        </w:rPr>
        <w:pict>
          <v:rect id="_x0000_i1058" style="width:2in;height:1pt" o:hrpct="0" o:hralign="center" o:hrstd="t" o:hrnoshade="t" o:hr="t" fillcolor="black [3213]" stroked="f"/>
        </w:pict>
      </w:r>
    </w:p>
    <w:p w:rsidR="006274E8" w:rsidRPr="009A7BB5" w:rsidRDefault="006274E8" w:rsidP="006274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39655</w:t>
            </w:r>
          </w:p>
        </w:tc>
        <w:tc>
          <w:tcPr>
            <w:tcW w:w="4457" w:type="pct"/>
          </w:tcPr>
          <w:p w:rsidR="006274E8" w:rsidRPr="009A7BB5" w:rsidRDefault="006274E8" w:rsidP="006274E8">
            <w:pPr>
              <w:pStyle w:val="SCCLsocParty"/>
              <w:jc w:val="both"/>
              <w:rPr>
                <w:b/>
                <w:sz w:val="20"/>
                <w:szCs w:val="20"/>
                <w:lang w:val="en-CA"/>
              </w:rPr>
            </w:pPr>
            <w:r w:rsidRPr="009A7BB5">
              <w:rPr>
                <w:b/>
                <w:sz w:val="20"/>
                <w:szCs w:val="20"/>
                <w:lang w:val="en-CA"/>
              </w:rPr>
              <w:t>Paul-Éric Béliveau v. Her Majesty the Queen</w:t>
            </w:r>
          </w:p>
          <w:p w:rsidR="006274E8" w:rsidRPr="009A7BB5" w:rsidRDefault="006274E8" w:rsidP="006274E8">
            <w:pPr>
              <w:pStyle w:val="SCCLsocOtherPartySeparator"/>
              <w:rPr>
                <w:sz w:val="20"/>
                <w:szCs w:val="20"/>
              </w:rPr>
            </w:pPr>
            <w:r w:rsidRPr="009A7BB5">
              <w:rPr>
                <w:sz w:val="20"/>
                <w:szCs w:val="20"/>
              </w:rPr>
              <w:t>- and -</w:t>
            </w:r>
          </w:p>
          <w:p w:rsidR="006274E8" w:rsidRPr="009A7BB5" w:rsidRDefault="0047315B" w:rsidP="006274E8">
            <w:pPr>
              <w:pStyle w:val="SCCLsocParty"/>
              <w:jc w:val="both"/>
              <w:rPr>
                <w:b/>
                <w:sz w:val="20"/>
                <w:szCs w:val="20"/>
                <w:lang w:val="en-US"/>
              </w:rPr>
            </w:pPr>
            <w:r w:rsidRPr="009A7BB5">
              <w:rPr>
                <w:b/>
                <w:sz w:val="20"/>
                <w:szCs w:val="20"/>
                <w:lang w:val="en-US"/>
              </w:rPr>
              <w:t>André Diotte, in his capacity as justice of the peace, Diane Bélair, in her capacity as justice of the peace, and Carole Anne Girard, in her capacity as justice of the peace</w:t>
            </w:r>
          </w:p>
          <w:p w:rsidR="006274E8" w:rsidRPr="009A7BB5" w:rsidRDefault="006274E8" w:rsidP="006274E8">
            <w:pPr>
              <w:jc w:val="both"/>
              <w:rPr>
                <w:sz w:val="20"/>
              </w:rPr>
            </w:pPr>
            <w:r w:rsidRPr="009A7BB5">
              <w:rPr>
                <w:sz w:val="20"/>
              </w:rPr>
              <w:t>(Que.) (Criminal) (By Leave)</w:t>
            </w:r>
          </w:p>
        </w:tc>
      </w:tr>
      <w:tr w:rsidR="006274E8" w:rsidRPr="009A7BB5" w:rsidTr="006274E8">
        <w:tc>
          <w:tcPr>
            <w:tcW w:w="5000" w:type="pct"/>
            <w:gridSpan w:val="2"/>
          </w:tcPr>
          <w:p w:rsidR="006274E8" w:rsidRPr="009A7BB5" w:rsidRDefault="0047315B" w:rsidP="006274E8">
            <w:pPr>
              <w:jc w:val="both"/>
              <w:rPr>
                <w:sz w:val="20"/>
                <w:szCs w:val="20"/>
              </w:rPr>
            </w:pPr>
            <w:r w:rsidRPr="009A7BB5">
              <w:rPr>
                <w:sz w:val="20"/>
                <w:szCs w:val="20"/>
              </w:rPr>
              <w:t xml:space="preserve">The application for leave to appeal from the judgment of the </w:t>
            </w:r>
            <w:r w:rsidRPr="009A7BB5">
              <w:rPr>
                <w:sz w:val="20"/>
                <w:szCs w:val="20"/>
                <w:lang w:val="en-US"/>
              </w:rPr>
              <w:t>Court of Appeal of Quebec (Montréal)</w:t>
            </w:r>
            <w:r w:rsidRPr="009A7BB5">
              <w:rPr>
                <w:sz w:val="20"/>
                <w:szCs w:val="20"/>
              </w:rPr>
              <w:t>, Number</w:t>
            </w:r>
            <w:r w:rsidRPr="009A7BB5">
              <w:rPr>
                <w:sz w:val="20"/>
                <w:szCs w:val="20"/>
                <w:lang w:val="en-US"/>
              </w:rPr>
              <w:t xml:space="preserve"> 500-10-007043-191</w:t>
            </w:r>
            <w:r w:rsidRPr="009A7BB5">
              <w:rPr>
                <w:sz w:val="20"/>
                <w:szCs w:val="20"/>
              </w:rPr>
              <w:t xml:space="preserve">, </w:t>
            </w:r>
            <w:r w:rsidRPr="009A7BB5">
              <w:rPr>
                <w:sz w:val="20"/>
                <w:szCs w:val="20"/>
                <w:lang w:val="en-US"/>
              </w:rPr>
              <w:t>2021 QCCA 360,</w:t>
            </w:r>
            <w:r w:rsidRPr="009A7BB5">
              <w:rPr>
                <w:sz w:val="20"/>
                <w:szCs w:val="20"/>
              </w:rPr>
              <w:t xml:space="preserve"> dated </w:t>
            </w:r>
            <w:r w:rsidRPr="009A7BB5">
              <w:rPr>
                <w:sz w:val="20"/>
                <w:szCs w:val="20"/>
                <w:lang w:val="en-US"/>
              </w:rPr>
              <w:t>March 1, 2021,</w:t>
            </w:r>
            <w:r w:rsidRPr="009A7BB5">
              <w:rPr>
                <w:sz w:val="20"/>
                <w:szCs w:val="20"/>
              </w:rPr>
              <w:t xml:space="preserve"> is dismissed.</w:t>
            </w:r>
          </w:p>
          <w:p w:rsidR="0047315B" w:rsidRPr="009A7BB5" w:rsidRDefault="0047315B" w:rsidP="006274E8">
            <w:pPr>
              <w:jc w:val="both"/>
              <w:rPr>
                <w:sz w:val="20"/>
              </w:rPr>
            </w:pPr>
          </w:p>
        </w:tc>
      </w:tr>
    </w:tbl>
    <w:p w:rsidR="00433336" w:rsidRPr="009A7BB5" w:rsidRDefault="00433336">
      <w:r w:rsidRPr="009A7BB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5000" w:type="pct"/>
            <w:gridSpan w:val="3"/>
          </w:tcPr>
          <w:p w:rsidR="006274E8" w:rsidRPr="009A7BB5" w:rsidRDefault="006274E8" w:rsidP="006274E8">
            <w:pPr>
              <w:jc w:val="both"/>
              <w:rPr>
                <w:sz w:val="20"/>
              </w:rPr>
            </w:pPr>
            <w:r w:rsidRPr="009A7BB5">
              <w:rPr>
                <w:sz w:val="20"/>
              </w:rPr>
              <w:lastRenderedPageBreak/>
              <w:t xml:space="preserve">Criminal law — Fingerprinting — Prosecution of hybrid offence by way of summary conviction — Presumption that offence is indictable offence — Election by prosecutor before fingerprinting — Whether Quebec Court of Appeal erred in law in stating that </w:t>
            </w:r>
            <w:r w:rsidRPr="009A7BB5">
              <w:rPr>
                <w:i/>
                <w:sz w:val="20"/>
              </w:rPr>
              <w:t>Dudley</w:t>
            </w:r>
            <w:r w:rsidRPr="009A7BB5">
              <w:rPr>
                <w:sz w:val="20"/>
              </w:rPr>
              <w:t xml:space="preserve"> is not evolution of law requiring review of its generic principle with respect to </w:t>
            </w:r>
            <w:r w:rsidRPr="009A7BB5">
              <w:rPr>
                <w:i/>
                <w:sz w:val="20"/>
              </w:rPr>
              <w:t>Identification of Criminals Act</w:t>
            </w:r>
            <w:r w:rsidRPr="009A7BB5">
              <w:rPr>
                <w:sz w:val="20"/>
              </w:rPr>
              <w:t xml:space="preserve"> and </w:t>
            </w:r>
            <w:r w:rsidRPr="009A7BB5">
              <w:rPr>
                <w:i/>
                <w:sz w:val="20"/>
              </w:rPr>
              <w:t>Interpretation Act</w:t>
            </w:r>
            <w:r w:rsidRPr="009A7BB5">
              <w:rPr>
                <w:sz w:val="20"/>
              </w:rPr>
              <w:t xml:space="preserve"> — Whether Quebec Court of Appeal erred in law in its interpretation of s. 2(1)(c) of </w:t>
            </w:r>
            <w:r w:rsidRPr="009A7BB5">
              <w:rPr>
                <w:i/>
                <w:sz w:val="20"/>
              </w:rPr>
              <w:t>Identification of Criminals Act</w:t>
            </w:r>
            <w:r w:rsidRPr="009A7BB5">
              <w:rPr>
                <w:sz w:val="20"/>
              </w:rPr>
              <w:t xml:space="preserve"> and s. 34(1)(a) of </w:t>
            </w:r>
            <w:r w:rsidRPr="009A7BB5">
              <w:rPr>
                <w:i/>
                <w:sz w:val="20"/>
              </w:rPr>
              <w:t>Interpretation Act</w:t>
            </w:r>
            <w:r w:rsidRPr="009A7BB5">
              <w:rPr>
                <w:sz w:val="20"/>
              </w:rPr>
              <w:t xml:space="preserve"> where prosecutor elects before fingerprinting to prosecute hybrid offence by way of summary conviction — </w:t>
            </w:r>
            <w:r w:rsidRPr="009A7BB5">
              <w:rPr>
                <w:i/>
                <w:sz w:val="20"/>
              </w:rPr>
              <w:t>Identification of Criminals Act</w:t>
            </w:r>
            <w:r w:rsidRPr="009A7BB5">
              <w:rPr>
                <w:sz w:val="20"/>
              </w:rPr>
              <w:t>, R.S.C. 1985, c. I</w:t>
            </w:r>
            <w:r w:rsidRPr="009A7BB5">
              <w:rPr>
                <w:sz w:val="20"/>
              </w:rPr>
              <w:noBreakHyphen/>
              <w:t xml:space="preserve">1, s. 2(1)(c) — </w:t>
            </w:r>
            <w:r w:rsidRPr="009A7BB5">
              <w:rPr>
                <w:i/>
                <w:sz w:val="20"/>
              </w:rPr>
              <w:t>Interpretation Act</w:t>
            </w:r>
            <w:r w:rsidRPr="009A7BB5">
              <w:rPr>
                <w:sz w:val="20"/>
              </w:rPr>
              <w:t>, R.S.C. 1985, c. I</w:t>
            </w:r>
            <w:r w:rsidRPr="009A7BB5">
              <w:rPr>
                <w:sz w:val="20"/>
              </w:rPr>
              <w:noBreakHyphen/>
              <w:t>21, s. 34(1).</w:t>
            </w:r>
          </w:p>
        </w:tc>
      </w:tr>
      <w:tr w:rsidR="006274E8" w:rsidRPr="009A7BB5" w:rsidTr="006274E8">
        <w:tc>
          <w:tcPr>
            <w:tcW w:w="5000" w:type="pct"/>
            <w:gridSpan w:val="3"/>
          </w:tcPr>
          <w:p w:rsidR="006274E8" w:rsidRPr="009A7BB5" w:rsidRDefault="006274E8" w:rsidP="006274E8">
            <w:pPr>
              <w:jc w:val="both"/>
              <w:rPr>
                <w:sz w:val="20"/>
              </w:rPr>
            </w:pPr>
          </w:p>
        </w:tc>
      </w:tr>
      <w:tr w:rsidR="006274E8" w:rsidRPr="009A7BB5" w:rsidTr="006274E8">
        <w:tc>
          <w:tcPr>
            <w:tcW w:w="5000" w:type="pct"/>
            <w:gridSpan w:val="3"/>
          </w:tcPr>
          <w:p w:rsidR="006274E8" w:rsidRPr="009A7BB5" w:rsidRDefault="006274E8" w:rsidP="006274E8">
            <w:pPr>
              <w:jc w:val="both"/>
              <w:rPr>
                <w:sz w:val="20"/>
              </w:rPr>
            </w:pPr>
            <w:r w:rsidRPr="009A7BB5">
              <w:rPr>
                <w:sz w:val="20"/>
              </w:rPr>
              <w:t>The applicant, Paul</w:t>
            </w:r>
            <w:r w:rsidRPr="009A7BB5">
              <w:rPr>
                <w:sz w:val="20"/>
              </w:rPr>
              <w:noBreakHyphen/>
              <w:t xml:space="preserve">Éric Béliveau, and two other individuals (“petitioners”) received a summons or appearance notice on hybrid charges for which the prosecution elected to proceed by way of summary conviction. The summonses or notices directed them to report to the police station on a date prior to their appearance so they could be subjected to the identification process provided for in the </w:t>
            </w:r>
            <w:r w:rsidRPr="009A7BB5">
              <w:rPr>
                <w:i/>
                <w:sz w:val="20"/>
              </w:rPr>
              <w:t>Identification of Criminals Act</w:t>
            </w:r>
            <w:r w:rsidRPr="009A7BB5">
              <w:rPr>
                <w:sz w:val="20"/>
              </w:rPr>
              <w:t>, R.S.C. 1985, c. I</w:t>
            </w:r>
            <w:r w:rsidRPr="009A7BB5">
              <w:rPr>
                <w:sz w:val="20"/>
              </w:rPr>
              <w:noBreakHyphen/>
              <w:t xml:space="preserve">1. Before their appearance, the petitioners filed proceedings seeking a writ of </w:t>
            </w:r>
            <w:r w:rsidRPr="009A7BB5">
              <w:rPr>
                <w:i/>
                <w:sz w:val="20"/>
              </w:rPr>
              <w:t>certiorari</w:t>
            </w:r>
            <w:r w:rsidRPr="009A7BB5">
              <w:rPr>
                <w:sz w:val="20"/>
              </w:rPr>
              <w:t xml:space="preserve"> to quash the portion of the notices and summonses directing them to submit to identification measures. They argued that, since </w:t>
            </w:r>
            <w:r w:rsidRPr="009A7BB5">
              <w:rPr>
                <w:i/>
                <w:sz w:val="20"/>
              </w:rPr>
              <w:t>R. v. Dudley</w:t>
            </w:r>
            <w:r w:rsidRPr="009A7BB5">
              <w:rPr>
                <w:sz w:val="20"/>
              </w:rPr>
              <w:t xml:space="preserve">, 2009 SCC 58, the </w:t>
            </w:r>
            <w:r w:rsidRPr="009A7BB5">
              <w:rPr>
                <w:i/>
                <w:sz w:val="20"/>
              </w:rPr>
              <w:t xml:space="preserve">Identification of Criminals Act </w:t>
            </w:r>
            <w:r w:rsidRPr="009A7BB5">
              <w:rPr>
                <w:sz w:val="20"/>
              </w:rPr>
              <w:t>has not applied to hybrid offences that are prosecuted summarily.</w:t>
            </w:r>
          </w:p>
          <w:p w:rsidR="006274E8" w:rsidRPr="009A7BB5" w:rsidRDefault="006274E8" w:rsidP="006274E8">
            <w:pPr>
              <w:jc w:val="both"/>
              <w:rPr>
                <w:sz w:val="20"/>
              </w:rPr>
            </w:pPr>
          </w:p>
          <w:p w:rsidR="006274E8" w:rsidRPr="009A7BB5" w:rsidRDefault="006274E8" w:rsidP="006274E8">
            <w:pPr>
              <w:jc w:val="both"/>
              <w:rPr>
                <w:sz w:val="20"/>
              </w:rPr>
            </w:pPr>
            <w:r w:rsidRPr="009A7BB5">
              <w:rPr>
                <w:sz w:val="20"/>
              </w:rPr>
              <w:t xml:space="preserve">The Superior Court granted the applications for a writ of </w:t>
            </w:r>
            <w:r w:rsidRPr="009A7BB5">
              <w:rPr>
                <w:i/>
                <w:sz w:val="20"/>
              </w:rPr>
              <w:t>certiorari</w:t>
            </w:r>
            <w:r w:rsidRPr="009A7BB5">
              <w:rPr>
                <w:sz w:val="20"/>
              </w:rPr>
              <w:t xml:space="preserve"> and quashed the portion of the appearance notices and summonses confirmed by justices of the peace that required the petitioners to submit to identification and bertillonage measures. The Court of Appeal allowed the Crown’s appeal, set aside the Superior Court’s judgment of March 8, 2019 and dismissed the applications for writs of </w:t>
            </w:r>
            <w:r w:rsidRPr="009A7BB5">
              <w:rPr>
                <w:i/>
                <w:sz w:val="20"/>
              </w:rPr>
              <w:t>certiorari</w:t>
            </w:r>
            <w:r w:rsidRPr="009A7BB5">
              <w:rPr>
                <w:sz w:val="20"/>
              </w:rPr>
              <w:t xml:space="preserve">. It found that the application judge had erred in law in considering herself bound by </w:t>
            </w:r>
            <w:r w:rsidRPr="009A7BB5">
              <w:rPr>
                <w:i/>
                <w:sz w:val="20"/>
              </w:rPr>
              <w:t>Dudley</w:t>
            </w:r>
            <w:r w:rsidRPr="009A7BB5">
              <w:rPr>
                <w:sz w:val="20"/>
              </w:rPr>
              <w:t xml:space="preserve"> based on the principle of </w:t>
            </w:r>
            <w:r w:rsidRPr="009A7BB5">
              <w:rPr>
                <w:i/>
                <w:sz w:val="20"/>
              </w:rPr>
              <w:t>stare decisis</w:t>
            </w:r>
            <w:r w:rsidRPr="009A7BB5">
              <w:rPr>
                <w:sz w:val="20"/>
              </w:rPr>
              <w:t xml:space="preserve">: the nature of the dispute and the specific remarks of the Supreme Court judges to the effect that the </w:t>
            </w:r>
            <w:r w:rsidRPr="009A7BB5">
              <w:rPr>
                <w:i/>
                <w:sz w:val="20"/>
              </w:rPr>
              <w:t>Identification of Criminals Act</w:t>
            </w:r>
            <w:r w:rsidRPr="009A7BB5">
              <w:rPr>
                <w:sz w:val="20"/>
              </w:rPr>
              <w:t xml:space="preserve"> was not in issue led to the conclusion that </w:t>
            </w:r>
            <w:r w:rsidRPr="009A7BB5">
              <w:rPr>
                <w:i/>
                <w:sz w:val="20"/>
              </w:rPr>
              <w:t>stare decisis</w:t>
            </w:r>
            <w:r w:rsidRPr="009A7BB5">
              <w:rPr>
                <w:sz w:val="20"/>
              </w:rPr>
              <w:t xml:space="preserve"> could not be invoked. Upon completing its purposive analysis of the relevant provisions, the Court of Appeal concluded that a hybrid offence does not lose its indictable character because prosecution is instituted summarily. </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March 8, 2019</w:t>
            </w:r>
          </w:p>
          <w:p w:rsidR="006274E8" w:rsidRPr="009A7BB5" w:rsidRDefault="006274E8" w:rsidP="006274E8">
            <w:pPr>
              <w:jc w:val="both"/>
              <w:rPr>
                <w:sz w:val="20"/>
              </w:rPr>
            </w:pPr>
            <w:r w:rsidRPr="009A7BB5">
              <w:rPr>
                <w:sz w:val="20"/>
              </w:rPr>
              <w:t>Quebec Superior Court</w:t>
            </w:r>
          </w:p>
          <w:p w:rsidR="006274E8" w:rsidRPr="009A7BB5" w:rsidRDefault="006274E8" w:rsidP="006274E8">
            <w:pPr>
              <w:jc w:val="both"/>
              <w:rPr>
                <w:sz w:val="20"/>
              </w:rPr>
            </w:pPr>
            <w:r w:rsidRPr="009A7BB5">
              <w:rPr>
                <w:sz w:val="20"/>
              </w:rPr>
              <w:t>(Lachance J.)</w:t>
            </w:r>
          </w:p>
          <w:p w:rsidR="006274E8" w:rsidRPr="009A7BB5" w:rsidRDefault="009A7BB5" w:rsidP="006274E8">
            <w:pPr>
              <w:jc w:val="both"/>
              <w:rPr>
                <w:sz w:val="20"/>
              </w:rPr>
            </w:pPr>
            <w:hyperlink r:id="rId31" w:history="1">
              <w:r w:rsidR="006274E8" w:rsidRPr="009A7BB5">
                <w:rPr>
                  <w:rStyle w:val="Hyperlink"/>
                  <w:sz w:val="20"/>
                </w:rPr>
                <w:t>2019 QCCS 792</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 xml:space="preserve">Applications for writ of </w:t>
            </w:r>
            <w:r w:rsidRPr="009A7BB5">
              <w:rPr>
                <w:i/>
                <w:sz w:val="20"/>
              </w:rPr>
              <w:t>certiorari</w:t>
            </w:r>
            <w:r w:rsidRPr="009A7BB5">
              <w:rPr>
                <w:sz w:val="20"/>
              </w:rPr>
              <w:t xml:space="preserve"> granted; portions of appearance notices and summonses directing petitioners to submit to identification and bertillonage measures quashed</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March 1, 2021</w:t>
            </w:r>
          </w:p>
          <w:p w:rsidR="006274E8" w:rsidRPr="009A7BB5" w:rsidRDefault="006274E8" w:rsidP="006274E8">
            <w:pPr>
              <w:jc w:val="both"/>
              <w:rPr>
                <w:sz w:val="20"/>
              </w:rPr>
            </w:pPr>
            <w:r w:rsidRPr="009A7BB5">
              <w:rPr>
                <w:sz w:val="20"/>
              </w:rPr>
              <w:t>Quebec Court of Appeal (Montréal)</w:t>
            </w:r>
          </w:p>
          <w:p w:rsidR="006274E8" w:rsidRPr="009A7BB5" w:rsidRDefault="006274E8" w:rsidP="006274E8">
            <w:pPr>
              <w:jc w:val="both"/>
              <w:rPr>
                <w:sz w:val="20"/>
              </w:rPr>
            </w:pPr>
            <w:r w:rsidRPr="009A7BB5">
              <w:rPr>
                <w:sz w:val="20"/>
              </w:rPr>
              <w:t>(Dutil, Bélanger and Mainville JJ.A.)</w:t>
            </w:r>
          </w:p>
          <w:p w:rsidR="006274E8" w:rsidRPr="009A7BB5" w:rsidRDefault="009A7BB5" w:rsidP="006274E8">
            <w:pPr>
              <w:jc w:val="both"/>
              <w:rPr>
                <w:sz w:val="20"/>
              </w:rPr>
            </w:pPr>
            <w:hyperlink r:id="rId32" w:history="1">
              <w:r w:rsidR="006274E8" w:rsidRPr="009A7BB5">
                <w:rPr>
                  <w:rStyle w:val="Hyperlink"/>
                  <w:sz w:val="20"/>
                </w:rPr>
                <w:t>2021 QCCA 360</w:t>
              </w:r>
            </w:hyperlink>
            <w:r w:rsidR="006274E8" w:rsidRPr="009A7BB5">
              <w:rPr>
                <w:sz w:val="20"/>
              </w:rPr>
              <w:t xml:space="preserve"> (500</w:t>
            </w:r>
            <w:r w:rsidR="006274E8" w:rsidRPr="009A7BB5">
              <w:rPr>
                <w:sz w:val="20"/>
              </w:rPr>
              <w:noBreakHyphen/>
              <w:t>10</w:t>
            </w:r>
            <w:r w:rsidR="006274E8" w:rsidRPr="009A7BB5">
              <w:rPr>
                <w:sz w:val="20"/>
              </w:rPr>
              <w:noBreakHyphen/>
              <w:t>007043</w:t>
            </w:r>
            <w:r w:rsidR="006274E8" w:rsidRPr="009A7BB5">
              <w:rPr>
                <w:sz w:val="20"/>
              </w:rPr>
              <w:noBreakHyphen/>
              <w:t>191)</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 xml:space="preserve">Appeal allowed; Superior Court’s judgment  set aside; applications for writs of </w:t>
            </w:r>
            <w:r w:rsidRPr="009A7BB5">
              <w:rPr>
                <w:i/>
                <w:sz w:val="20"/>
              </w:rPr>
              <w:t>certiorari</w:t>
            </w:r>
            <w:r w:rsidRPr="009A7BB5">
              <w:rPr>
                <w:sz w:val="20"/>
              </w:rPr>
              <w:t xml:space="preserve"> dismissed</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April 29, 2021</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leave to appeal filed</w:t>
            </w: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59" style="width:2in;height:1pt" o:hrpct="0" o:hralign="center" o:hrstd="t" o:hrnoshade="t" o:hr="t" fillcolor="black [3213]" stroked="f"/>
        </w:pict>
      </w:r>
    </w:p>
    <w:p w:rsidR="006274E8" w:rsidRPr="009A7BB5" w:rsidRDefault="006274E8" w:rsidP="006274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39655</w:t>
            </w:r>
          </w:p>
        </w:tc>
        <w:tc>
          <w:tcPr>
            <w:tcW w:w="4457" w:type="pct"/>
          </w:tcPr>
          <w:p w:rsidR="006274E8" w:rsidRPr="009A7BB5" w:rsidRDefault="006274E8" w:rsidP="006274E8">
            <w:pPr>
              <w:pStyle w:val="SCCLsocParty"/>
              <w:jc w:val="both"/>
              <w:rPr>
                <w:b/>
                <w:sz w:val="20"/>
                <w:szCs w:val="20"/>
              </w:rPr>
            </w:pPr>
            <w:r w:rsidRPr="009A7BB5">
              <w:rPr>
                <w:b/>
                <w:sz w:val="20"/>
                <w:szCs w:val="20"/>
              </w:rPr>
              <w:t>Paul-Éric Béliveau c. Sa Majesté la Reine</w:t>
            </w:r>
          </w:p>
          <w:p w:rsidR="006274E8" w:rsidRPr="009A7BB5" w:rsidRDefault="006274E8" w:rsidP="006274E8">
            <w:pPr>
              <w:pStyle w:val="SCCLsocOtherPartySeparator"/>
              <w:rPr>
                <w:sz w:val="20"/>
                <w:szCs w:val="20"/>
                <w:lang w:val="fr-CA"/>
              </w:rPr>
            </w:pPr>
            <w:r w:rsidRPr="009A7BB5">
              <w:rPr>
                <w:sz w:val="20"/>
                <w:szCs w:val="20"/>
                <w:lang w:val="fr-CA"/>
              </w:rPr>
              <w:t>- et -</w:t>
            </w:r>
          </w:p>
          <w:p w:rsidR="006274E8" w:rsidRPr="009A7BB5" w:rsidRDefault="0047315B" w:rsidP="006274E8">
            <w:pPr>
              <w:pStyle w:val="SCCLsocParty"/>
              <w:jc w:val="both"/>
              <w:rPr>
                <w:b/>
                <w:sz w:val="20"/>
                <w:szCs w:val="20"/>
              </w:rPr>
            </w:pPr>
            <w:r w:rsidRPr="009A7BB5">
              <w:rPr>
                <w:b/>
                <w:sz w:val="20"/>
                <w:szCs w:val="20"/>
              </w:rPr>
              <w:t>André Diotte, en sa qualité de juge de paix, Diane Bélair, en sa qualité de juge de paix, et Carole Anne Girard, en sa qualité de juge de paix</w:t>
            </w:r>
          </w:p>
          <w:p w:rsidR="006274E8" w:rsidRPr="009A7BB5" w:rsidRDefault="006274E8" w:rsidP="006274E8">
            <w:pPr>
              <w:jc w:val="both"/>
              <w:rPr>
                <w:sz w:val="20"/>
              </w:rPr>
            </w:pPr>
            <w:r w:rsidRPr="009A7BB5">
              <w:rPr>
                <w:sz w:val="20"/>
              </w:rPr>
              <w:t>(Qc) (Criminelle) (Autorisation)</w:t>
            </w:r>
          </w:p>
        </w:tc>
      </w:tr>
      <w:tr w:rsidR="006274E8" w:rsidRPr="009A7BB5" w:rsidTr="006274E8">
        <w:tc>
          <w:tcPr>
            <w:tcW w:w="5000" w:type="pct"/>
            <w:gridSpan w:val="2"/>
          </w:tcPr>
          <w:p w:rsidR="006274E8" w:rsidRPr="009A7BB5" w:rsidRDefault="0047315B" w:rsidP="006274E8">
            <w:pPr>
              <w:jc w:val="both"/>
              <w:rPr>
                <w:sz w:val="20"/>
                <w:szCs w:val="20"/>
                <w:lang w:val="fr-CA"/>
              </w:rPr>
            </w:pPr>
            <w:r w:rsidRPr="009A7BB5">
              <w:rPr>
                <w:sz w:val="20"/>
                <w:szCs w:val="20"/>
                <w:lang w:val="fr-CA"/>
              </w:rPr>
              <w:t>La demande d’autorisation d’appel de l’arrêt de la Cour d’appel du Québec (Montréal), numéro 500-10-007043-191, 2021 QCCA 360, daté du 1</w:t>
            </w:r>
            <w:r w:rsidRPr="009A7BB5">
              <w:rPr>
                <w:sz w:val="20"/>
                <w:szCs w:val="20"/>
                <w:vertAlign w:val="superscript"/>
                <w:lang w:val="fr-CA"/>
              </w:rPr>
              <w:t>er</w:t>
            </w:r>
            <w:r w:rsidRPr="009A7BB5">
              <w:rPr>
                <w:sz w:val="20"/>
                <w:szCs w:val="20"/>
                <w:lang w:val="fr-CA"/>
              </w:rPr>
              <w:t xml:space="preserve"> mars 2021, est rejetée.</w:t>
            </w:r>
          </w:p>
          <w:p w:rsidR="0047315B" w:rsidRPr="009A7BB5" w:rsidRDefault="0047315B" w:rsidP="006274E8">
            <w:pPr>
              <w:jc w:val="both"/>
              <w:rPr>
                <w:sz w:val="20"/>
                <w:lang w:val="fr-CA"/>
              </w:rPr>
            </w:pPr>
          </w:p>
        </w:tc>
      </w:tr>
    </w:tbl>
    <w:p w:rsidR="000E0D0E" w:rsidRPr="009A7BB5" w:rsidRDefault="000E0D0E">
      <w:pPr>
        <w:rPr>
          <w:lang w:val="fr-CA"/>
        </w:rPr>
      </w:pPr>
      <w:r w:rsidRPr="009A7BB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5000" w:type="pct"/>
            <w:gridSpan w:val="3"/>
          </w:tcPr>
          <w:p w:rsidR="006274E8" w:rsidRPr="009A7BB5" w:rsidRDefault="006274E8" w:rsidP="006274E8">
            <w:pPr>
              <w:jc w:val="both"/>
              <w:rPr>
                <w:sz w:val="20"/>
                <w:lang w:val="fr-CA"/>
              </w:rPr>
            </w:pPr>
            <w:r w:rsidRPr="009A7BB5">
              <w:rPr>
                <w:sz w:val="20"/>
                <w:lang w:val="fr-CA"/>
              </w:rPr>
              <w:lastRenderedPageBreak/>
              <w:t>Droit criminel — Prise d’empreintes — Poursuite d’une infraction hybride par voie sommaire — Présomption que l’infraction est un acte criminel — Choix du poursuivant avant la prise d’empreintes — La Cour d’appel du Québec a</w:t>
            </w:r>
            <w:r w:rsidRPr="009A7BB5">
              <w:rPr>
                <w:sz w:val="20"/>
                <w:lang w:val="fr-CA"/>
              </w:rPr>
              <w:noBreakHyphen/>
              <w:t>t</w:t>
            </w:r>
            <w:r w:rsidRPr="009A7BB5">
              <w:rPr>
                <w:sz w:val="20"/>
                <w:lang w:val="fr-CA"/>
              </w:rPr>
              <w:noBreakHyphen/>
              <w:t xml:space="preserve">elle erré en droit en affirmant que l’arrêt </w:t>
            </w:r>
            <w:r w:rsidRPr="009A7BB5">
              <w:rPr>
                <w:i/>
                <w:sz w:val="20"/>
                <w:lang w:val="fr-CA"/>
              </w:rPr>
              <w:t>Dudley</w:t>
            </w:r>
            <w:r w:rsidRPr="009A7BB5">
              <w:rPr>
                <w:sz w:val="20"/>
                <w:lang w:val="fr-CA"/>
              </w:rPr>
              <w:t xml:space="preserve"> n’est pas une évolution du droit nécessitant une révision de son principe générique à l’égard de la </w:t>
            </w:r>
            <w:r w:rsidRPr="009A7BB5">
              <w:rPr>
                <w:i/>
                <w:sz w:val="20"/>
                <w:lang w:val="fr-CA"/>
              </w:rPr>
              <w:t>Loi sur l’identification des criminels</w:t>
            </w:r>
            <w:r w:rsidRPr="009A7BB5">
              <w:rPr>
                <w:sz w:val="20"/>
                <w:lang w:val="fr-CA"/>
              </w:rPr>
              <w:t xml:space="preserve"> et de la </w:t>
            </w:r>
            <w:r w:rsidRPr="009A7BB5">
              <w:rPr>
                <w:i/>
                <w:sz w:val="20"/>
                <w:lang w:val="fr-CA"/>
              </w:rPr>
              <w:t>Loi d’interprétation</w:t>
            </w:r>
            <w:r w:rsidRPr="009A7BB5">
              <w:rPr>
                <w:sz w:val="20"/>
                <w:lang w:val="fr-CA"/>
              </w:rPr>
              <w:t>? — La Cour d’appel du Québec a</w:t>
            </w:r>
            <w:r w:rsidRPr="009A7BB5">
              <w:rPr>
                <w:sz w:val="20"/>
                <w:lang w:val="fr-CA"/>
              </w:rPr>
              <w:noBreakHyphen/>
              <w:t>t</w:t>
            </w:r>
            <w:r w:rsidRPr="009A7BB5">
              <w:rPr>
                <w:sz w:val="20"/>
                <w:lang w:val="fr-CA"/>
              </w:rPr>
              <w:noBreakHyphen/>
              <w:t xml:space="preserve">elle erré en droit dans son interprétation de l’art. 2(1)c) de la </w:t>
            </w:r>
            <w:r w:rsidRPr="009A7BB5">
              <w:rPr>
                <w:i/>
                <w:sz w:val="20"/>
                <w:lang w:val="fr-CA"/>
              </w:rPr>
              <w:t>Loi sur l’identification des criminels</w:t>
            </w:r>
            <w:r w:rsidRPr="009A7BB5">
              <w:rPr>
                <w:sz w:val="20"/>
                <w:lang w:val="fr-CA"/>
              </w:rPr>
              <w:t xml:space="preserve"> et de l’art. 34(1)a) de la </w:t>
            </w:r>
            <w:r w:rsidRPr="009A7BB5">
              <w:rPr>
                <w:i/>
                <w:sz w:val="20"/>
                <w:lang w:val="fr-CA"/>
              </w:rPr>
              <w:t>Loi d’interprétation</w:t>
            </w:r>
            <w:r w:rsidRPr="009A7BB5">
              <w:rPr>
                <w:sz w:val="20"/>
                <w:lang w:val="fr-CA"/>
              </w:rPr>
              <w:t xml:space="preserve"> lorsque le poursuivant choisit de poursuivre une infraction hybride par voie sommaire avant la prise d’empreintes? — </w:t>
            </w:r>
            <w:r w:rsidRPr="009A7BB5">
              <w:rPr>
                <w:i/>
                <w:sz w:val="20"/>
                <w:lang w:val="fr-CA"/>
              </w:rPr>
              <w:t>Loi sur l’identification des criminels</w:t>
            </w:r>
            <w:r w:rsidRPr="009A7BB5">
              <w:rPr>
                <w:sz w:val="20"/>
                <w:lang w:val="fr-CA"/>
              </w:rPr>
              <w:t>, L.R.C. 1985, c. I</w:t>
            </w:r>
            <w:r w:rsidRPr="009A7BB5">
              <w:rPr>
                <w:sz w:val="20"/>
                <w:lang w:val="fr-CA"/>
              </w:rPr>
              <w:noBreakHyphen/>
              <w:t xml:space="preserve">1, art. 2(1)c) — </w:t>
            </w:r>
            <w:r w:rsidRPr="009A7BB5">
              <w:rPr>
                <w:i/>
                <w:sz w:val="20"/>
                <w:lang w:val="fr-CA"/>
              </w:rPr>
              <w:t>Loi d’interprétation</w:t>
            </w:r>
            <w:r w:rsidRPr="009A7BB5">
              <w:rPr>
                <w:sz w:val="20"/>
                <w:lang w:val="fr-CA"/>
              </w:rPr>
              <w:t>, L.R.C. 1985, c. I</w:t>
            </w:r>
            <w:r w:rsidRPr="009A7BB5">
              <w:rPr>
                <w:sz w:val="20"/>
                <w:lang w:val="fr-CA"/>
              </w:rPr>
              <w:noBreakHyphen/>
              <w:t>21, art. 34(1).</w:t>
            </w:r>
          </w:p>
        </w:tc>
      </w:tr>
      <w:tr w:rsidR="006274E8" w:rsidRPr="009A7BB5" w:rsidTr="006274E8">
        <w:tc>
          <w:tcPr>
            <w:tcW w:w="5000" w:type="pct"/>
            <w:gridSpan w:val="3"/>
          </w:tcPr>
          <w:p w:rsidR="006274E8" w:rsidRPr="009A7BB5" w:rsidRDefault="006274E8" w:rsidP="006274E8">
            <w:pPr>
              <w:jc w:val="both"/>
              <w:rPr>
                <w:sz w:val="20"/>
                <w:lang w:val="fr-CA"/>
              </w:rPr>
            </w:pPr>
          </w:p>
        </w:tc>
      </w:tr>
      <w:tr w:rsidR="006274E8" w:rsidRPr="009A7BB5" w:rsidTr="006274E8">
        <w:tc>
          <w:tcPr>
            <w:tcW w:w="5000" w:type="pct"/>
            <w:gridSpan w:val="3"/>
          </w:tcPr>
          <w:p w:rsidR="006274E8" w:rsidRPr="009A7BB5" w:rsidRDefault="006274E8" w:rsidP="006274E8">
            <w:pPr>
              <w:jc w:val="both"/>
              <w:rPr>
                <w:sz w:val="20"/>
                <w:lang w:val="fr-CA"/>
              </w:rPr>
            </w:pPr>
            <w:r w:rsidRPr="009A7BB5">
              <w:rPr>
                <w:sz w:val="20"/>
                <w:lang w:val="fr-CA"/>
              </w:rPr>
              <w:t>Le demandeur, Paul</w:t>
            </w:r>
            <w:r w:rsidRPr="009A7BB5">
              <w:rPr>
                <w:sz w:val="20"/>
                <w:lang w:val="fr-CA"/>
              </w:rPr>
              <w:noBreakHyphen/>
              <w:t xml:space="preserve">Éric Béliveau, et deux autres individus (« les requérants ») ont reçu une sommation ou citation à comparaître pour des accusations de nature hybride, pour lesquelles la poursuite a choisi de procéder par voie de déclaration sommaire de culpabilité. Les sommations ou citations leur ordonnaient de se présenter au poste de police à une date antérieure à leur comparution, afin qu’ils soient soumis au processus d’identification prévu à la </w:t>
            </w:r>
            <w:r w:rsidRPr="009A7BB5">
              <w:rPr>
                <w:i/>
                <w:sz w:val="20"/>
                <w:lang w:val="fr-CA"/>
              </w:rPr>
              <w:t>Loi sur l’identification des criminels</w:t>
            </w:r>
            <w:r w:rsidRPr="009A7BB5">
              <w:rPr>
                <w:sz w:val="20"/>
                <w:lang w:val="fr-CA"/>
              </w:rPr>
              <w:t>, L.R.C. 1985, c. I</w:t>
            </w:r>
            <w:r w:rsidRPr="009A7BB5">
              <w:rPr>
                <w:sz w:val="20"/>
                <w:lang w:val="fr-CA"/>
              </w:rPr>
              <w:noBreakHyphen/>
              <w:t xml:space="preserve">1. Avant leur comparution, les requérants ont déposé un recours visant l’émission d’un bref de </w:t>
            </w:r>
            <w:r w:rsidRPr="009A7BB5">
              <w:rPr>
                <w:i/>
                <w:sz w:val="20"/>
                <w:lang w:val="fr-CA"/>
              </w:rPr>
              <w:t>certiorari</w:t>
            </w:r>
            <w:r w:rsidRPr="009A7BB5">
              <w:rPr>
                <w:sz w:val="20"/>
                <w:lang w:val="fr-CA"/>
              </w:rPr>
              <w:t xml:space="preserve"> pour faire casser la portion des citations et sommations les enjoignant à se soumettre aux mesures d’identification. Ils soutiennent que depuis l’arrêt </w:t>
            </w:r>
            <w:r w:rsidRPr="009A7BB5">
              <w:rPr>
                <w:i/>
                <w:sz w:val="20"/>
                <w:lang w:val="fr-CA"/>
              </w:rPr>
              <w:t>R. c. Dudley</w:t>
            </w:r>
            <w:r w:rsidRPr="009A7BB5">
              <w:rPr>
                <w:sz w:val="20"/>
                <w:lang w:val="fr-CA"/>
              </w:rPr>
              <w:t xml:space="preserve">, 2009 CSC 58, la </w:t>
            </w:r>
            <w:r w:rsidRPr="009A7BB5">
              <w:rPr>
                <w:i/>
                <w:sz w:val="20"/>
                <w:lang w:val="fr-CA"/>
              </w:rPr>
              <w:t xml:space="preserve">Loi sur l’identification des criminels </w:t>
            </w:r>
            <w:r w:rsidRPr="009A7BB5">
              <w:rPr>
                <w:sz w:val="20"/>
                <w:lang w:val="fr-CA"/>
              </w:rPr>
              <w:t>ne s’appliquerait pas pour une infraction de type hybride poursuivie par procédure sommaire.</w:t>
            </w:r>
          </w:p>
          <w:p w:rsidR="006274E8" w:rsidRPr="009A7BB5" w:rsidRDefault="006274E8" w:rsidP="006274E8">
            <w:pPr>
              <w:jc w:val="both"/>
              <w:rPr>
                <w:sz w:val="20"/>
                <w:lang w:val="fr-CA"/>
              </w:rPr>
            </w:pPr>
          </w:p>
          <w:p w:rsidR="006274E8" w:rsidRPr="009A7BB5" w:rsidRDefault="006274E8" w:rsidP="006274E8">
            <w:pPr>
              <w:jc w:val="both"/>
              <w:rPr>
                <w:sz w:val="20"/>
                <w:lang w:val="fr-CA"/>
              </w:rPr>
            </w:pPr>
            <w:r w:rsidRPr="009A7BB5">
              <w:rPr>
                <w:sz w:val="20"/>
                <w:lang w:val="fr-CA"/>
              </w:rPr>
              <w:t xml:space="preserve">La Cour supérieure accueille les requêtes pour l’émission d’un bref de </w:t>
            </w:r>
            <w:r w:rsidRPr="009A7BB5">
              <w:rPr>
                <w:i/>
                <w:sz w:val="20"/>
                <w:lang w:val="fr-CA"/>
              </w:rPr>
              <w:t>certiorari</w:t>
            </w:r>
            <w:r w:rsidRPr="009A7BB5">
              <w:rPr>
                <w:sz w:val="20"/>
                <w:lang w:val="fr-CA"/>
              </w:rPr>
              <w:t xml:space="preserve"> et casse la partie des citations à comparaître et sommations confirmées par les juges de paix ayant pour objet d’enjoindre les requérants à se soumettre aux mesures d’identification et de bertillonnage. La Cour d’appel accueille l’appel du ministère public, infirme le jugement du 8 mars 2019 de la Cour supérieure et rejette les requêtes pour la délivrance de brefs de </w:t>
            </w:r>
            <w:r w:rsidRPr="009A7BB5">
              <w:rPr>
                <w:i/>
                <w:sz w:val="20"/>
                <w:lang w:val="fr-CA"/>
              </w:rPr>
              <w:t>certiorari</w:t>
            </w:r>
            <w:r w:rsidRPr="009A7BB5">
              <w:rPr>
                <w:sz w:val="20"/>
                <w:lang w:val="fr-CA"/>
              </w:rPr>
              <w:t xml:space="preserve">. Elle conclut que la juge de première instance a erré en droit en s’estimant liée par l’arrêt </w:t>
            </w:r>
            <w:r w:rsidRPr="009A7BB5">
              <w:rPr>
                <w:i/>
                <w:sz w:val="20"/>
                <w:lang w:val="fr-CA"/>
              </w:rPr>
              <w:t>Dudley</w:t>
            </w:r>
            <w:r w:rsidRPr="009A7BB5">
              <w:rPr>
                <w:sz w:val="20"/>
                <w:lang w:val="fr-CA"/>
              </w:rPr>
              <w:t xml:space="preserve"> au nom du principe du </w:t>
            </w:r>
            <w:r w:rsidRPr="009A7BB5">
              <w:rPr>
                <w:i/>
                <w:sz w:val="20"/>
                <w:lang w:val="fr-CA"/>
              </w:rPr>
              <w:t>stare decisis </w:t>
            </w:r>
            <w:r w:rsidRPr="009A7BB5">
              <w:rPr>
                <w:sz w:val="20"/>
                <w:lang w:val="fr-CA"/>
              </w:rPr>
              <w:t xml:space="preserve">: la nature du litige et les propos explicites des juges de la Cour suprême selon lesquels la </w:t>
            </w:r>
            <w:r w:rsidRPr="009A7BB5">
              <w:rPr>
                <w:i/>
                <w:sz w:val="20"/>
                <w:lang w:val="fr-CA"/>
              </w:rPr>
              <w:t>Loi sur l’identification des criminels</w:t>
            </w:r>
            <w:r w:rsidRPr="009A7BB5">
              <w:rPr>
                <w:sz w:val="20"/>
                <w:lang w:val="fr-CA"/>
              </w:rPr>
              <w:t xml:space="preserve"> n’était pas en cause permettent de conclure que le </w:t>
            </w:r>
            <w:r w:rsidRPr="009A7BB5">
              <w:rPr>
                <w:i/>
                <w:sz w:val="20"/>
                <w:lang w:val="fr-CA"/>
              </w:rPr>
              <w:t>stare decisis</w:t>
            </w:r>
            <w:r w:rsidRPr="009A7BB5">
              <w:rPr>
                <w:sz w:val="20"/>
                <w:lang w:val="fr-CA"/>
              </w:rPr>
              <w:t xml:space="preserve"> ne pouvait être invoqué. Au terme de son analyse téléologique des dispositions pertinentes, la cour conclut que l’infraction hybride ne perd pas sa qualité d’acte criminel du fait que la poursuite est engagée par procédure sommaire. </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Le 8 mars 2019</w:t>
            </w:r>
          </w:p>
          <w:p w:rsidR="006274E8" w:rsidRPr="009A7BB5" w:rsidRDefault="006274E8" w:rsidP="006274E8">
            <w:pPr>
              <w:jc w:val="both"/>
              <w:rPr>
                <w:sz w:val="20"/>
                <w:lang w:val="fr-CA"/>
              </w:rPr>
            </w:pPr>
            <w:r w:rsidRPr="009A7BB5">
              <w:rPr>
                <w:sz w:val="20"/>
                <w:lang w:val="fr-CA"/>
              </w:rPr>
              <w:t>Cour supérieure du Québec</w:t>
            </w:r>
          </w:p>
          <w:p w:rsidR="006274E8" w:rsidRPr="009A7BB5" w:rsidRDefault="006274E8" w:rsidP="006274E8">
            <w:pPr>
              <w:jc w:val="both"/>
              <w:rPr>
                <w:sz w:val="20"/>
              </w:rPr>
            </w:pPr>
            <w:r w:rsidRPr="009A7BB5">
              <w:rPr>
                <w:sz w:val="20"/>
              </w:rPr>
              <w:t>(La juge Lachance)</w:t>
            </w:r>
          </w:p>
          <w:p w:rsidR="006274E8" w:rsidRPr="009A7BB5" w:rsidRDefault="009A7BB5" w:rsidP="006274E8">
            <w:pPr>
              <w:jc w:val="both"/>
              <w:rPr>
                <w:sz w:val="20"/>
              </w:rPr>
            </w:pPr>
            <w:hyperlink r:id="rId33" w:history="1">
              <w:r w:rsidR="006274E8" w:rsidRPr="009A7BB5">
                <w:rPr>
                  <w:rStyle w:val="Hyperlink"/>
                  <w:sz w:val="20"/>
                </w:rPr>
                <w:t>2019 QCCS 792</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lang w:val="fr-CA"/>
              </w:rPr>
            </w:pPr>
            <w:r w:rsidRPr="009A7BB5">
              <w:rPr>
                <w:sz w:val="20"/>
                <w:lang w:val="fr-CA"/>
              </w:rPr>
              <w:t xml:space="preserve">Requêtes pour émission d’un bref de </w:t>
            </w:r>
            <w:r w:rsidRPr="009A7BB5">
              <w:rPr>
                <w:i/>
                <w:sz w:val="20"/>
                <w:lang w:val="fr-CA"/>
              </w:rPr>
              <w:t>certiorari</w:t>
            </w:r>
            <w:r w:rsidRPr="009A7BB5">
              <w:rPr>
                <w:sz w:val="20"/>
                <w:lang w:val="fr-CA"/>
              </w:rPr>
              <w:t xml:space="preserve"> accueillies; parties des citations à comparaître et sommations ayant pour objet d’enjoindre les requérants à se soumettre aux mesures d’identification et de bertillonnage cassées</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Le 1</w:t>
            </w:r>
            <w:r w:rsidRPr="009A7BB5">
              <w:rPr>
                <w:sz w:val="20"/>
                <w:vertAlign w:val="superscript"/>
                <w:lang w:val="fr-CA"/>
              </w:rPr>
              <w:t>er</w:t>
            </w:r>
            <w:r w:rsidRPr="009A7BB5">
              <w:rPr>
                <w:sz w:val="20"/>
                <w:lang w:val="fr-CA"/>
              </w:rPr>
              <w:t xml:space="preserve"> mars 2021</w:t>
            </w:r>
          </w:p>
          <w:p w:rsidR="006274E8" w:rsidRPr="009A7BB5" w:rsidRDefault="006274E8" w:rsidP="006274E8">
            <w:pPr>
              <w:jc w:val="both"/>
              <w:rPr>
                <w:sz w:val="20"/>
                <w:lang w:val="fr-CA"/>
              </w:rPr>
            </w:pPr>
            <w:r w:rsidRPr="009A7BB5">
              <w:rPr>
                <w:sz w:val="20"/>
                <w:lang w:val="fr-CA"/>
              </w:rPr>
              <w:t>Cour d’appel du Québec (Montréal)</w:t>
            </w:r>
          </w:p>
          <w:p w:rsidR="006274E8" w:rsidRPr="009A7BB5" w:rsidRDefault="006274E8" w:rsidP="006274E8">
            <w:pPr>
              <w:jc w:val="both"/>
              <w:rPr>
                <w:sz w:val="20"/>
                <w:lang w:val="fr-CA"/>
              </w:rPr>
            </w:pPr>
            <w:r w:rsidRPr="009A7BB5">
              <w:rPr>
                <w:sz w:val="20"/>
                <w:lang w:val="fr-CA"/>
              </w:rPr>
              <w:t>(Les juges Dutil, Bélanger et Mainville)</w:t>
            </w:r>
          </w:p>
          <w:p w:rsidR="006274E8" w:rsidRPr="009A7BB5" w:rsidRDefault="009A7BB5" w:rsidP="006274E8">
            <w:pPr>
              <w:jc w:val="both"/>
              <w:rPr>
                <w:sz w:val="20"/>
              </w:rPr>
            </w:pPr>
            <w:hyperlink r:id="rId34" w:history="1">
              <w:r w:rsidR="006274E8" w:rsidRPr="009A7BB5">
                <w:rPr>
                  <w:rStyle w:val="Hyperlink"/>
                  <w:sz w:val="20"/>
                </w:rPr>
                <w:t>2021 QCCA 360</w:t>
              </w:r>
            </w:hyperlink>
            <w:r w:rsidR="006274E8" w:rsidRPr="009A7BB5">
              <w:rPr>
                <w:sz w:val="20"/>
              </w:rPr>
              <w:t xml:space="preserve"> (500</w:t>
            </w:r>
            <w:r w:rsidR="006274E8" w:rsidRPr="009A7BB5">
              <w:rPr>
                <w:sz w:val="20"/>
              </w:rPr>
              <w:noBreakHyphen/>
              <w:t>10</w:t>
            </w:r>
            <w:r w:rsidR="006274E8" w:rsidRPr="009A7BB5">
              <w:rPr>
                <w:sz w:val="20"/>
              </w:rPr>
              <w:noBreakHyphen/>
              <w:t>007043</w:t>
            </w:r>
            <w:r w:rsidR="006274E8" w:rsidRPr="009A7BB5">
              <w:rPr>
                <w:sz w:val="20"/>
              </w:rPr>
              <w:noBreakHyphen/>
              <w:t>191)</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lang w:val="fr-CA"/>
              </w:rPr>
            </w:pPr>
            <w:r w:rsidRPr="009A7BB5">
              <w:rPr>
                <w:sz w:val="20"/>
                <w:lang w:val="fr-CA"/>
              </w:rPr>
              <w:t xml:space="preserve">Appel accueilli; jugement de la Cour supérieure infirmé; requêtes pour délivrance de brefs de </w:t>
            </w:r>
            <w:r w:rsidRPr="009A7BB5">
              <w:rPr>
                <w:i/>
                <w:sz w:val="20"/>
                <w:lang w:val="fr-CA"/>
              </w:rPr>
              <w:t>certiorari</w:t>
            </w:r>
            <w:r w:rsidRPr="009A7BB5">
              <w:rPr>
                <w:sz w:val="20"/>
                <w:lang w:val="fr-CA"/>
              </w:rPr>
              <w:t xml:space="preserve"> rejetées</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Le 29 avril 2021</w:t>
            </w:r>
          </w:p>
          <w:p w:rsidR="006274E8" w:rsidRPr="009A7BB5" w:rsidRDefault="006274E8" w:rsidP="006274E8">
            <w:pPr>
              <w:jc w:val="both"/>
              <w:rPr>
                <w:sz w:val="20"/>
                <w:lang w:val="fr-CA"/>
              </w:rPr>
            </w:pPr>
            <w:r w:rsidRPr="009A7BB5">
              <w:rPr>
                <w:sz w:val="20"/>
                <w:lang w:val="fr-CA"/>
              </w:rPr>
              <w:t>Cour suprême du Canada</w:t>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rPr>
            </w:pPr>
            <w:r w:rsidRPr="009A7BB5">
              <w:rPr>
                <w:sz w:val="20"/>
              </w:rPr>
              <w:t>Demande d’autorisation d’appel déposée</w:t>
            </w:r>
          </w:p>
        </w:tc>
      </w:tr>
    </w:tbl>
    <w:p w:rsidR="006274E8" w:rsidRPr="009A7BB5" w:rsidRDefault="006274E8" w:rsidP="006274E8">
      <w:pPr>
        <w:jc w:val="both"/>
        <w:rPr>
          <w:sz w:val="20"/>
        </w:rPr>
      </w:pPr>
    </w:p>
    <w:p w:rsidR="006274E8" w:rsidRPr="009A7BB5" w:rsidRDefault="009A7BB5" w:rsidP="006274E8">
      <w:pPr>
        <w:widowControl w:val="0"/>
        <w:jc w:val="both"/>
        <w:rPr>
          <w:sz w:val="20"/>
          <w:lang w:val="fr-CA"/>
        </w:rPr>
      </w:pPr>
      <w:r w:rsidRPr="009A7BB5">
        <w:rPr>
          <w:sz w:val="20"/>
        </w:rPr>
        <w:pict>
          <v:rect id="_x0000_i1060" style="width:2in;height:1pt" o:hrpct="0" o:hralign="center" o:hrstd="t" o:hrnoshade="t" o:hr="t" fillcolor="black [3213]" stroked="f"/>
        </w:pict>
      </w:r>
    </w:p>
    <w:p w:rsidR="006274E8" w:rsidRPr="009A7BB5" w:rsidRDefault="006274E8" w:rsidP="006274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39888</w:t>
            </w:r>
          </w:p>
        </w:tc>
        <w:tc>
          <w:tcPr>
            <w:tcW w:w="4457" w:type="pct"/>
          </w:tcPr>
          <w:p w:rsidR="006274E8" w:rsidRPr="009A7BB5" w:rsidRDefault="006274E8" w:rsidP="006274E8">
            <w:pPr>
              <w:pStyle w:val="SCCLsocParty"/>
              <w:jc w:val="both"/>
              <w:rPr>
                <w:b/>
                <w:sz w:val="20"/>
                <w:szCs w:val="20"/>
                <w:lang w:val="en-US"/>
              </w:rPr>
            </w:pPr>
            <w:r w:rsidRPr="009A7BB5">
              <w:rPr>
                <w:b/>
                <w:sz w:val="20"/>
                <w:szCs w:val="20"/>
                <w:lang w:val="en-US"/>
              </w:rPr>
              <w:t>W.G. v. Her Majesty the Queen</w:t>
            </w:r>
          </w:p>
          <w:p w:rsidR="006274E8" w:rsidRPr="009A7BB5" w:rsidRDefault="006274E8" w:rsidP="006274E8">
            <w:pPr>
              <w:jc w:val="both"/>
              <w:rPr>
                <w:sz w:val="20"/>
              </w:rPr>
            </w:pPr>
            <w:r w:rsidRPr="009A7BB5">
              <w:rPr>
                <w:sz w:val="20"/>
              </w:rPr>
              <w:t>(Ont.) (Criminal) (By Leave)</w:t>
            </w:r>
          </w:p>
        </w:tc>
      </w:tr>
      <w:tr w:rsidR="006274E8" w:rsidRPr="009A7BB5" w:rsidTr="006274E8">
        <w:tc>
          <w:tcPr>
            <w:tcW w:w="5000" w:type="pct"/>
            <w:gridSpan w:val="2"/>
          </w:tcPr>
          <w:p w:rsidR="006274E8" w:rsidRPr="009A7BB5" w:rsidRDefault="009D1C03" w:rsidP="006274E8">
            <w:pPr>
              <w:pStyle w:val="SCCBanSummary0"/>
              <w:rPr>
                <w:smallCaps w:val="0"/>
                <w:sz w:val="20"/>
                <w:szCs w:val="20"/>
              </w:rPr>
            </w:pPr>
            <w:r w:rsidRPr="009A7BB5">
              <w:rPr>
                <w:smallCaps w:val="0"/>
                <w:sz w:val="20"/>
                <w:szCs w:val="20"/>
              </w:rPr>
              <w:t>The application for leave to appeal from the judgment of the Court of Appeal for Ontario, Number C66451, 2021 ONCA 578, dated August 24, 2021, is dismissed.</w:t>
            </w:r>
          </w:p>
          <w:p w:rsidR="009D1C03" w:rsidRPr="009A7BB5" w:rsidRDefault="009D1C03" w:rsidP="009D1C03"/>
        </w:tc>
      </w:tr>
    </w:tbl>
    <w:p w:rsidR="000E0D0E" w:rsidRPr="009A7BB5" w:rsidRDefault="000E0D0E">
      <w:r w:rsidRPr="009A7BB5">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5000" w:type="pct"/>
            <w:gridSpan w:val="3"/>
          </w:tcPr>
          <w:p w:rsidR="006274E8" w:rsidRPr="009A7BB5" w:rsidRDefault="006274E8" w:rsidP="006274E8">
            <w:pPr>
              <w:pStyle w:val="SCCBanSummary0"/>
              <w:rPr>
                <w:sz w:val="20"/>
                <w:szCs w:val="20"/>
              </w:rPr>
            </w:pPr>
            <w:r w:rsidRPr="009A7BB5">
              <w:rPr>
                <w:sz w:val="20"/>
                <w:szCs w:val="20"/>
              </w:rPr>
              <w:lastRenderedPageBreak/>
              <w:t>(Publication ban in case)</w:t>
            </w:r>
          </w:p>
          <w:p w:rsidR="006274E8" w:rsidRPr="009A7BB5" w:rsidRDefault="006274E8" w:rsidP="006274E8">
            <w:pPr>
              <w:jc w:val="both"/>
              <w:rPr>
                <w:sz w:val="20"/>
              </w:rPr>
            </w:pPr>
          </w:p>
          <w:p w:rsidR="006274E8" w:rsidRPr="009A7BB5" w:rsidRDefault="006274E8" w:rsidP="006274E8">
            <w:pPr>
              <w:jc w:val="both"/>
              <w:rPr>
                <w:sz w:val="20"/>
              </w:rPr>
            </w:pPr>
            <w:r w:rsidRPr="009A7BB5">
              <w:rPr>
                <w:sz w:val="20"/>
              </w:rPr>
              <w:t>Criminal law — Offences — Elements of offence — Sexual interference — Defences — Mistake of age — Where the Crown proves that the accused failed to take all reasonable steps to ascertain the complainant’s age, does the Crown bear an additional onus of proving that the accused subjectively knew the complainant was below the prescribed age?</w:t>
            </w:r>
          </w:p>
        </w:tc>
      </w:tr>
      <w:tr w:rsidR="006274E8" w:rsidRPr="009A7BB5" w:rsidTr="006274E8">
        <w:tc>
          <w:tcPr>
            <w:tcW w:w="5000" w:type="pct"/>
            <w:gridSpan w:val="3"/>
          </w:tcPr>
          <w:p w:rsidR="006274E8" w:rsidRPr="009A7BB5" w:rsidRDefault="006274E8" w:rsidP="006274E8">
            <w:pPr>
              <w:jc w:val="both"/>
              <w:rPr>
                <w:sz w:val="20"/>
              </w:rPr>
            </w:pPr>
          </w:p>
          <w:p w:rsidR="006274E8" w:rsidRPr="009A7BB5" w:rsidRDefault="006274E8" w:rsidP="006274E8">
            <w:pPr>
              <w:widowControl w:val="0"/>
              <w:jc w:val="both"/>
              <w:rPr>
                <w:sz w:val="20"/>
              </w:rPr>
            </w:pPr>
            <w:r w:rsidRPr="009A7BB5">
              <w:rPr>
                <w:sz w:val="20"/>
              </w:rPr>
              <w:t>W.G. had a sexual relationship with the complainant when the complainant was 15 years of age. He believed the complainant was 18 years of age. W.G. was convicted of sexual interference. A charge of sexual assault was stayed conditionally. The Court of Appeal dismissed an appeal.</w:t>
            </w:r>
          </w:p>
        </w:tc>
      </w:tr>
      <w:tr w:rsidR="006274E8" w:rsidRPr="009A7BB5" w:rsidTr="006274E8">
        <w:tc>
          <w:tcPr>
            <w:tcW w:w="5000" w:type="pct"/>
            <w:gridSpan w:val="3"/>
          </w:tcPr>
          <w:p w:rsidR="006274E8" w:rsidRPr="009A7BB5" w:rsidRDefault="006274E8" w:rsidP="006274E8">
            <w:pPr>
              <w:widowControl w:val="0"/>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September 20, 2018</w:t>
            </w:r>
          </w:p>
          <w:p w:rsidR="006274E8" w:rsidRPr="009A7BB5" w:rsidRDefault="006274E8" w:rsidP="006274E8">
            <w:pPr>
              <w:jc w:val="both"/>
              <w:rPr>
                <w:sz w:val="20"/>
              </w:rPr>
            </w:pPr>
            <w:r w:rsidRPr="009A7BB5">
              <w:rPr>
                <w:sz w:val="20"/>
              </w:rPr>
              <w:t>Ontario Superior Court of Justice</w:t>
            </w:r>
          </w:p>
          <w:p w:rsidR="006274E8" w:rsidRPr="009A7BB5" w:rsidRDefault="006274E8" w:rsidP="006274E8">
            <w:pPr>
              <w:jc w:val="both"/>
              <w:rPr>
                <w:sz w:val="20"/>
              </w:rPr>
            </w:pPr>
            <w:r w:rsidRPr="009A7BB5">
              <w:rPr>
                <w:sz w:val="20"/>
              </w:rPr>
              <w:t>(Gray J.)</w:t>
            </w:r>
          </w:p>
          <w:p w:rsidR="006274E8" w:rsidRPr="009A7BB5" w:rsidRDefault="009A7BB5" w:rsidP="006274E8">
            <w:pPr>
              <w:jc w:val="both"/>
              <w:rPr>
                <w:sz w:val="20"/>
              </w:rPr>
            </w:pPr>
            <w:hyperlink r:id="rId35" w:history="1">
              <w:r w:rsidR="006274E8" w:rsidRPr="009A7BB5">
                <w:rPr>
                  <w:rStyle w:val="Hyperlink"/>
                  <w:sz w:val="20"/>
                </w:rPr>
                <w:t>2018 ONSC 5404</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Conviction on count of sexual interference; conditional stay on count of sexual assault</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August 24, 2021</w:t>
            </w:r>
          </w:p>
          <w:p w:rsidR="006274E8" w:rsidRPr="009A7BB5" w:rsidRDefault="006274E8" w:rsidP="006274E8">
            <w:pPr>
              <w:jc w:val="both"/>
              <w:rPr>
                <w:sz w:val="20"/>
              </w:rPr>
            </w:pPr>
            <w:r w:rsidRPr="009A7BB5">
              <w:rPr>
                <w:sz w:val="20"/>
              </w:rPr>
              <w:t>Court of Appeal for Ontario</w:t>
            </w:r>
          </w:p>
          <w:p w:rsidR="006274E8" w:rsidRPr="009A7BB5" w:rsidRDefault="006274E8" w:rsidP="006274E8">
            <w:pPr>
              <w:jc w:val="both"/>
              <w:rPr>
                <w:sz w:val="20"/>
              </w:rPr>
            </w:pPr>
            <w:r w:rsidRPr="009A7BB5">
              <w:rPr>
                <w:sz w:val="20"/>
              </w:rPr>
              <w:t>(Fairburn, Watt, Huscroft JJ.A.)</w:t>
            </w:r>
          </w:p>
          <w:p w:rsidR="006274E8" w:rsidRPr="009A7BB5" w:rsidRDefault="009A7BB5" w:rsidP="006274E8">
            <w:pPr>
              <w:jc w:val="both"/>
              <w:rPr>
                <w:sz w:val="20"/>
              </w:rPr>
            </w:pPr>
            <w:hyperlink r:id="rId36" w:history="1">
              <w:r w:rsidR="006274E8" w:rsidRPr="009A7BB5">
                <w:rPr>
                  <w:rStyle w:val="Hyperlink"/>
                  <w:sz w:val="20"/>
                </w:rPr>
                <w:t>2021 ONCA 578</w:t>
              </w:r>
            </w:hyperlink>
            <w:r w:rsidR="006274E8" w:rsidRPr="009A7BB5">
              <w:rPr>
                <w:sz w:val="20"/>
              </w:rPr>
              <w:t xml:space="preserve">; </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Appeal dismissed</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October 22, 2021</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leave to appeal filed</w:t>
            </w:r>
          </w:p>
          <w:p w:rsidR="006274E8" w:rsidRPr="009A7BB5" w:rsidRDefault="006274E8" w:rsidP="006274E8">
            <w:pPr>
              <w:jc w:val="both"/>
              <w:rPr>
                <w:sz w:val="20"/>
              </w:rPr>
            </w:pP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61" style="width:2in;height:1pt" o:hrpct="0" o:hralign="center" o:hrstd="t" o:hrnoshade="t" o:hr="t" fillcolor="black [3213]" stroked="f"/>
        </w:pict>
      </w:r>
    </w:p>
    <w:p w:rsidR="006274E8" w:rsidRPr="009A7BB5" w:rsidRDefault="006274E8" w:rsidP="006274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lang w:val="fr-CA"/>
              </w:rPr>
            </w:pPr>
            <w:r w:rsidRPr="009A7BB5">
              <w:rPr>
                <w:rStyle w:val="SCCFileNumberChar"/>
                <w:sz w:val="20"/>
                <w:szCs w:val="20"/>
                <w:lang w:val="fr-CA"/>
              </w:rPr>
              <w:t>39888</w:t>
            </w:r>
          </w:p>
        </w:tc>
        <w:tc>
          <w:tcPr>
            <w:tcW w:w="4457" w:type="pct"/>
            <w:gridSpan w:val="3"/>
          </w:tcPr>
          <w:p w:rsidR="006274E8" w:rsidRPr="009A7BB5" w:rsidRDefault="006274E8" w:rsidP="006274E8">
            <w:pPr>
              <w:pStyle w:val="SCCLsocParty"/>
              <w:jc w:val="both"/>
              <w:rPr>
                <w:b/>
                <w:sz w:val="20"/>
                <w:szCs w:val="20"/>
              </w:rPr>
            </w:pPr>
            <w:r w:rsidRPr="009A7BB5">
              <w:rPr>
                <w:b/>
                <w:sz w:val="20"/>
                <w:szCs w:val="20"/>
              </w:rPr>
              <w:t>W.G. c. Sa Majesté la Reine</w:t>
            </w:r>
          </w:p>
          <w:p w:rsidR="006274E8" w:rsidRPr="009A7BB5" w:rsidRDefault="006274E8" w:rsidP="006274E8">
            <w:pPr>
              <w:jc w:val="both"/>
              <w:rPr>
                <w:sz w:val="20"/>
                <w:lang w:val="fr-CA"/>
              </w:rPr>
            </w:pPr>
            <w:r w:rsidRPr="009A7BB5">
              <w:rPr>
                <w:sz w:val="20"/>
                <w:lang w:val="fr-CA"/>
              </w:rPr>
              <w:t>(Ont.) (Criminelle) (Sur autorisation)</w:t>
            </w:r>
          </w:p>
        </w:tc>
      </w:tr>
      <w:tr w:rsidR="006274E8" w:rsidRPr="009A7BB5" w:rsidTr="006274E8">
        <w:tc>
          <w:tcPr>
            <w:tcW w:w="5000" w:type="pct"/>
            <w:gridSpan w:val="4"/>
          </w:tcPr>
          <w:p w:rsidR="006274E8" w:rsidRPr="009A7BB5" w:rsidRDefault="009D1C03" w:rsidP="006274E8">
            <w:pPr>
              <w:pStyle w:val="SCCBanSummary0"/>
              <w:rPr>
                <w:smallCaps w:val="0"/>
                <w:sz w:val="20"/>
                <w:szCs w:val="20"/>
                <w:lang w:val="fr-CA"/>
              </w:rPr>
            </w:pPr>
            <w:r w:rsidRPr="009A7BB5">
              <w:rPr>
                <w:smallCaps w:val="0"/>
                <w:sz w:val="20"/>
                <w:szCs w:val="20"/>
                <w:lang w:val="fr-CA"/>
              </w:rPr>
              <w:t>La demande d’autorisation d’appel de l’arrêt de la Cour d’appel de l’Ontario, numéro C66451, 2021 ONCA 578, daté du 24 août 2021, est rejetée.</w:t>
            </w:r>
          </w:p>
          <w:p w:rsidR="009D1C03" w:rsidRPr="009A7BB5" w:rsidRDefault="009D1C03" w:rsidP="009D1C03">
            <w:pPr>
              <w:rPr>
                <w:lang w:val="fr-CA"/>
              </w:rPr>
            </w:pPr>
          </w:p>
        </w:tc>
      </w:tr>
      <w:tr w:rsidR="006274E8" w:rsidRPr="009A7BB5" w:rsidTr="006274E8">
        <w:tc>
          <w:tcPr>
            <w:tcW w:w="5000" w:type="pct"/>
            <w:gridSpan w:val="4"/>
          </w:tcPr>
          <w:p w:rsidR="006274E8" w:rsidRPr="009A7BB5" w:rsidRDefault="006274E8" w:rsidP="006274E8">
            <w:pPr>
              <w:pStyle w:val="SCCBanSummary0"/>
              <w:rPr>
                <w:sz w:val="20"/>
                <w:szCs w:val="20"/>
                <w:lang w:val="fr-CA"/>
              </w:rPr>
            </w:pPr>
            <w:r w:rsidRPr="009A7BB5">
              <w:rPr>
                <w:sz w:val="20"/>
                <w:szCs w:val="20"/>
                <w:lang w:val="fr-CA"/>
              </w:rPr>
              <w:t>(Ordonnance de non</w:t>
            </w:r>
            <w:r w:rsidRPr="009A7BB5">
              <w:rPr>
                <w:sz w:val="20"/>
                <w:szCs w:val="20"/>
                <w:lang w:val="fr-CA"/>
              </w:rPr>
              <w:noBreakHyphen/>
              <w:t>publication dans le dossier)</w:t>
            </w:r>
          </w:p>
          <w:p w:rsidR="006274E8" w:rsidRPr="009A7BB5" w:rsidRDefault="006274E8" w:rsidP="006274E8">
            <w:pPr>
              <w:jc w:val="both"/>
              <w:rPr>
                <w:sz w:val="20"/>
                <w:lang w:val="fr-CA"/>
              </w:rPr>
            </w:pPr>
          </w:p>
          <w:p w:rsidR="006274E8" w:rsidRPr="009A7BB5" w:rsidRDefault="006274E8" w:rsidP="006274E8">
            <w:pPr>
              <w:jc w:val="both"/>
              <w:rPr>
                <w:sz w:val="20"/>
                <w:lang w:val="fr-CA"/>
              </w:rPr>
            </w:pPr>
            <w:r w:rsidRPr="009A7BB5">
              <w:rPr>
                <w:sz w:val="20"/>
                <w:lang w:val="fr-CA"/>
              </w:rPr>
              <w:t>Droit criminel — Infractions — Éléments de l’infraction — Contacts sexuels — Moyens de défense — Erreur sur l’âge — Lorsque le ministère public prouve que l’accusé n’a pas pris toutes les mesures raisonnables afin de s’assurer de l’âge de la plaignante, incombe</w:t>
            </w:r>
            <w:r w:rsidRPr="009A7BB5">
              <w:rPr>
                <w:sz w:val="20"/>
                <w:lang w:val="fr-CA"/>
              </w:rPr>
              <w:noBreakHyphen/>
              <w:t>t</w:t>
            </w:r>
            <w:r w:rsidRPr="009A7BB5">
              <w:rPr>
                <w:sz w:val="20"/>
                <w:lang w:val="fr-CA"/>
              </w:rPr>
              <w:noBreakHyphen/>
              <w:t>il également au ministère public de prouver que l’accusé avait une connaissance subjective du fait que la plaignante n’avait pas l’âge prescrit ?</w:t>
            </w:r>
          </w:p>
        </w:tc>
      </w:tr>
      <w:tr w:rsidR="006274E8" w:rsidRPr="009A7BB5" w:rsidTr="006274E8">
        <w:tc>
          <w:tcPr>
            <w:tcW w:w="5000" w:type="pct"/>
            <w:gridSpan w:val="4"/>
          </w:tcPr>
          <w:p w:rsidR="006274E8" w:rsidRPr="009A7BB5" w:rsidRDefault="006274E8" w:rsidP="006274E8">
            <w:pPr>
              <w:jc w:val="both"/>
              <w:rPr>
                <w:sz w:val="20"/>
                <w:lang w:val="fr-CA"/>
              </w:rPr>
            </w:pPr>
          </w:p>
          <w:p w:rsidR="006274E8" w:rsidRPr="009A7BB5" w:rsidRDefault="006274E8" w:rsidP="006274E8">
            <w:pPr>
              <w:widowControl w:val="0"/>
              <w:jc w:val="both"/>
              <w:rPr>
                <w:sz w:val="20"/>
                <w:lang w:val="fr-CA"/>
              </w:rPr>
            </w:pPr>
            <w:r w:rsidRPr="009A7BB5">
              <w:rPr>
                <w:sz w:val="20"/>
                <w:lang w:val="fr-CA"/>
              </w:rPr>
              <w:t>W.G. a eu une relation sexuelle avec la plaignante lorsque cette dernière était âgée de 15 ans. Il croyait que la plaignante avait 18 ans. W.G. a été déclaré coupable de contacts sexuels. Un arrêt conditionnel des procédures relativement à l’accusation d’agression sexuelle a été prononcé. La Cour d’appel a rejeté l’appel.</w:t>
            </w:r>
          </w:p>
        </w:tc>
      </w:tr>
      <w:tr w:rsidR="006274E8" w:rsidRPr="009A7BB5" w:rsidTr="006274E8">
        <w:tc>
          <w:tcPr>
            <w:tcW w:w="5000" w:type="pct"/>
            <w:gridSpan w:val="4"/>
          </w:tcPr>
          <w:p w:rsidR="006274E8" w:rsidRPr="009A7BB5" w:rsidRDefault="006274E8" w:rsidP="006274E8">
            <w:pPr>
              <w:widowControl w:val="0"/>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20 septembre 2018</w:t>
            </w:r>
          </w:p>
          <w:p w:rsidR="006274E8" w:rsidRPr="009A7BB5" w:rsidRDefault="006274E8" w:rsidP="006274E8">
            <w:pPr>
              <w:jc w:val="both"/>
              <w:rPr>
                <w:sz w:val="20"/>
                <w:lang w:val="fr-CA"/>
              </w:rPr>
            </w:pPr>
            <w:r w:rsidRPr="009A7BB5">
              <w:rPr>
                <w:sz w:val="20"/>
                <w:lang w:val="fr-CA"/>
              </w:rPr>
              <w:t xml:space="preserve">Cour supérieure de justice de l’Ontario </w:t>
            </w:r>
          </w:p>
          <w:p w:rsidR="006274E8" w:rsidRPr="009A7BB5" w:rsidRDefault="006274E8" w:rsidP="006274E8">
            <w:pPr>
              <w:jc w:val="both"/>
              <w:rPr>
                <w:sz w:val="20"/>
                <w:lang w:val="fr-CA"/>
              </w:rPr>
            </w:pPr>
            <w:r w:rsidRPr="009A7BB5">
              <w:rPr>
                <w:sz w:val="20"/>
                <w:lang w:val="fr-CA"/>
              </w:rPr>
              <w:t>(juge Gray)</w:t>
            </w:r>
          </w:p>
          <w:p w:rsidR="006274E8" w:rsidRPr="009A7BB5" w:rsidRDefault="009A7BB5" w:rsidP="006274E8">
            <w:pPr>
              <w:jc w:val="both"/>
              <w:rPr>
                <w:sz w:val="20"/>
                <w:lang w:val="fr-CA"/>
              </w:rPr>
            </w:pPr>
            <w:hyperlink r:id="rId37" w:history="1">
              <w:r w:rsidR="006274E8" w:rsidRPr="009A7BB5">
                <w:rPr>
                  <w:rStyle w:val="Hyperlink"/>
                  <w:sz w:val="20"/>
                  <w:lang w:val="fr-CA"/>
                </w:rPr>
                <w:t>2018 ONSC 5404</w:t>
              </w:r>
            </w:hyperlink>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L’accusé est déclaré coupable d’un chef d’accusation de contacts sexuels; un arrêt conditionnel des procédures relativement au chef d’accusation d’agression sexuelle est prononcé.</w:t>
            </w:r>
          </w:p>
          <w:p w:rsidR="006274E8" w:rsidRPr="009A7BB5" w:rsidRDefault="006274E8" w:rsidP="006274E8">
            <w:pPr>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24 août 2021</w:t>
            </w:r>
          </w:p>
          <w:p w:rsidR="006274E8" w:rsidRPr="009A7BB5" w:rsidRDefault="006274E8" w:rsidP="006274E8">
            <w:pPr>
              <w:jc w:val="both"/>
              <w:rPr>
                <w:sz w:val="20"/>
                <w:lang w:val="fr-CA"/>
              </w:rPr>
            </w:pPr>
            <w:r w:rsidRPr="009A7BB5">
              <w:rPr>
                <w:sz w:val="20"/>
                <w:lang w:val="fr-CA"/>
              </w:rPr>
              <w:t>Cour d’appel de l’Ontario</w:t>
            </w:r>
          </w:p>
          <w:p w:rsidR="006274E8" w:rsidRPr="009A7BB5" w:rsidRDefault="006274E8" w:rsidP="006274E8">
            <w:pPr>
              <w:jc w:val="both"/>
              <w:rPr>
                <w:sz w:val="20"/>
                <w:lang w:val="fr-CA"/>
              </w:rPr>
            </w:pPr>
            <w:r w:rsidRPr="009A7BB5">
              <w:rPr>
                <w:sz w:val="20"/>
                <w:lang w:val="fr-CA"/>
              </w:rPr>
              <w:t>(juges Fairburn, Watt, Huscroft)</w:t>
            </w:r>
          </w:p>
          <w:p w:rsidR="006274E8" w:rsidRPr="009A7BB5" w:rsidRDefault="009A7BB5" w:rsidP="006274E8">
            <w:pPr>
              <w:jc w:val="both"/>
              <w:rPr>
                <w:sz w:val="20"/>
                <w:lang w:val="fr-CA"/>
              </w:rPr>
            </w:pPr>
            <w:hyperlink r:id="rId38" w:history="1">
              <w:r w:rsidR="006274E8" w:rsidRPr="009A7BB5">
                <w:rPr>
                  <w:rStyle w:val="Hyperlink"/>
                  <w:sz w:val="20"/>
                  <w:lang w:val="fr-CA"/>
                </w:rPr>
                <w:t>2021 ONCA 578</w:t>
              </w:r>
            </w:hyperlink>
            <w:r w:rsidR="006274E8" w:rsidRPr="009A7BB5">
              <w:rPr>
                <w:sz w:val="20"/>
                <w:lang w:val="fr-CA"/>
              </w:rPr>
              <w:t xml:space="preserve">; </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L’appel est rejeté.</w:t>
            </w:r>
          </w:p>
          <w:p w:rsidR="006274E8" w:rsidRPr="009A7BB5" w:rsidRDefault="006274E8" w:rsidP="006274E8">
            <w:pPr>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22 octobre 2021</w:t>
            </w:r>
          </w:p>
          <w:p w:rsidR="006274E8" w:rsidRPr="009A7BB5" w:rsidRDefault="006274E8" w:rsidP="006274E8">
            <w:pPr>
              <w:jc w:val="both"/>
              <w:rPr>
                <w:sz w:val="20"/>
                <w:lang w:val="fr-CA"/>
              </w:rPr>
            </w:pPr>
            <w:r w:rsidRPr="009A7BB5">
              <w:rPr>
                <w:sz w:val="20"/>
                <w:lang w:val="fr-CA"/>
              </w:rPr>
              <w:t>Cour suprême du Canada</w:t>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 demande d’autorisation d’appel est présentée.</w:t>
            </w:r>
          </w:p>
          <w:p w:rsidR="006274E8" w:rsidRPr="009A7BB5" w:rsidRDefault="006274E8" w:rsidP="006274E8">
            <w:pPr>
              <w:jc w:val="both"/>
              <w:rPr>
                <w:sz w:val="20"/>
                <w:lang w:val="fr-CA"/>
              </w:rPr>
            </w:pPr>
          </w:p>
        </w:tc>
      </w:tr>
    </w:tbl>
    <w:p w:rsidR="006274E8" w:rsidRPr="009A7BB5" w:rsidRDefault="006274E8" w:rsidP="006274E8">
      <w:pPr>
        <w:jc w:val="both"/>
        <w:rPr>
          <w:sz w:val="20"/>
          <w:lang w:val="fr-CA"/>
        </w:rPr>
      </w:pPr>
    </w:p>
    <w:p w:rsidR="006274E8" w:rsidRPr="009A7BB5" w:rsidRDefault="009A7BB5" w:rsidP="006274E8">
      <w:pPr>
        <w:widowControl w:val="0"/>
        <w:jc w:val="both"/>
        <w:rPr>
          <w:sz w:val="20"/>
          <w:lang w:val="fr-CA"/>
        </w:rPr>
      </w:pPr>
      <w:r w:rsidRPr="009A7BB5">
        <w:rPr>
          <w:sz w:val="20"/>
        </w:rPr>
        <w:pict>
          <v:rect id="_x0000_i1062" style="width:2in;height:1pt" o:hrpct="0" o:hralign="center" o:hrstd="t" o:hrnoshade="t" o:hr="t" fillcolor="black [3213]" stroked="f"/>
        </w:pict>
      </w:r>
    </w:p>
    <w:p w:rsidR="006274E8" w:rsidRPr="009A7BB5" w:rsidRDefault="006274E8" w:rsidP="006274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39825</w:t>
            </w:r>
          </w:p>
        </w:tc>
        <w:tc>
          <w:tcPr>
            <w:tcW w:w="4457" w:type="pct"/>
            <w:gridSpan w:val="3"/>
          </w:tcPr>
          <w:p w:rsidR="006274E8" w:rsidRPr="009A7BB5" w:rsidRDefault="006274E8" w:rsidP="006274E8">
            <w:pPr>
              <w:pStyle w:val="SCCLsocParty"/>
              <w:jc w:val="both"/>
              <w:rPr>
                <w:b/>
                <w:sz w:val="20"/>
                <w:szCs w:val="20"/>
                <w:lang w:val="en-US"/>
              </w:rPr>
            </w:pPr>
            <w:r w:rsidRPr="009A7BB5">
              <w:rPr>
                <w:b/>
                <w:sz w:val="20"/>
                <w:szCs w:val="20"/>
                <w:lang w:val="en-US"/>
              </w:rPr>
              <w:t>Her Majesty the Queen v. Keith Boucher</w:t>
            </w:r>
          </w:p>
          <w:p w:rsidR="006274E8" w:rsidRPr="009A7BB5" w:rsidRDefault="006274E8" w:rsidP="006274E8">
            <w:pPr>
              <w:jc w:val="both"/>
              <w:rPr>
                <w:sz w:val="20"/>
              </w:rPr>
            </w:pPr>
            <w:r w:rsidRPr="009A7BB5">
              <w:rPr>
                <w:sz w:val="20"/>
              </w:rPr>
              <w:t>(N.B.) (Criminal) (By Leave)</w:t>
            </w:r>
          </w:p>
        </w:tc>
      </w:tr>
      <w:tr w:rsidR="006274E8" w:rsidRPr="009A7BB5" w:rsidTr="006274E8">
        <w:tc>
          <w:tcPr>
            <w:tcW w:w="5000" w:type="pct"/>
            <w:gridSpan w:val="4"/>
          </w:tcPr>
          <w:p w:rsidR="006274E8" w:rsidRPr="009A7BB5" w:rsidRDefault="009D1C03" w:rsidP="006274E8">
            <w:pPr>
              <w:jc w:val="both"/>
              <w:rPr>
                <w:sz w:val="20"/>
                <w:szCs w:val="20"/>
              </w:rPr>
            </w:pPr>
            <w:r w:rsidRPr="009A7BB5">
              <w:rPr>
                <w:sz w:val="20"/>
                <w:szCs w:val="20"/>
              </w:rPr>
              <w:t>The motion for an extension of time to serve and file the application for leave to appeal is granted. The application for leave to appeal from the judgment of the Court of Appeal of New Brunswick, Number 116-18-CA, 2021 NBCA 17, dated March 10, 2021, with reasons dated August 5, 2021, 2021 NBCA 36, is dismissed without costs.</w:t>
            </w:r>
          </w:p>
          <w:p w:rsidR="009D1C03" w:rsidRPr="009A7BB5" w:rsidRDefault="009D1C03" w:rsidP="006274E8">
            <w:pPr>
              <w:jc w:val="both"/>
              <w:rPr>
                <w:sz w:val="20"/>
              </w:rPr>
            </w:pPr>
          </w:p>
        </w:tc>
      </w:tr>
      <w:tr w:rsidR="006274E8" w:rsidRPr="009A7BB5" w:rsidTr="006274E8">
        <w:tc>
          <w:tcPr>
            <w:tcW w:w="5000" w:type="pct"/>
            <w:gridSpan w:val="4"/>
          </w:tcPr>
          <w:p w:rsidR="006274E8" w:rsidRPr="009A7BB5" w:rsidRDefault="006274E8" w:rsidP="006274E8">
            <w:pPr>
              <w:jc w:val="both"/>
              <w:rPr>
                <w:sz w:val="20"/>
              </w:rPr>
            </w:pPr>
            <w:r w:rsidRPr="009A7BB5">
              <w:rPr>
                <w:sz w:val="20"/>
              </w:rPr>
              <w:t xml:space="preserve">Criminal law — Aboriginal law — Aboriginal rights — Hunting — Whether the Court of Appeal’s decision raises a question of public importance regarding the “ancestral connection” portion of the </w:t>
            </w:r>
            <w:r w:rsidRPr="009A7BB5">
              <w:rPr>
                <w:i/>
                <w:sz w:val="20"/>
              </w:rPr>
              <w:t>R. v. Powley</w:t>
            </w:r>
            <w:r w:rsidRPr="009A7BB5">
              <w:rPr>
                <w:sz w:val="20"/>
              </w:rPr>
              <w:t>, 2003 SCC 43 test — Whether there is a need for this Court to clarify the ancestral connection test.</w:t>
            </w:r>
          </w:p>
        </w:tc>
      </w:tr>
      <w:tr w:rsidR="006274E8" w:rsidRPr="009A7BB5" w:rsidTr="006274E8">
        <w:tc>
          <w:tcPr>
            <w:tcW w:w="5000" w:type="pct"/>
            <w:gridSpan w:val="4"/>
          </w:tcPr>
          <w:p w:rsidR="006274E8" w:rsidRPr="009A7BB5" w:rsidRDefault="006274E8" w:rsidP="006274E8">
            <w:pPr>
              <w:jc w:val="both"/>
              <w:rPr>
                <w:sz w:val="20"/>
              </w:rPr>
            </w:pPr>
          </w:p>
          <w:p w:rsidR="006274E8" w:rsidRPr="009A7BB5" w:rsidRDefault="006274E8" w:rsidP="006274E8">
            <w:pPr>
              <w:jc w:val="both"/>
              <w:rPr>
                <w:sz w:val="20"/>
              </w:rPr>
            </w:pPr>
            <w:r w:rsidRPr="009A7BB5">
              <w:rPr>
                <w:color w:val="000000"/>
                <w:sz w:val="20"/>
              </w:rPr>
              <w:t xml:space="preserve">In October 2010, Mr. Boucher hunted a moose for a friend for use as part of a traditional Mi’kmaq wedding ceremony. Mr. Boucher was charged with possessing a moose carcass contrary to s. 58 of the New Brunswick </w:t>
            </w:r>
            <w:r w:rsidRPr="009A7BB5">
              <w:rPr>
                <w:i/>
                <w:iCs/>
                <w:color w:val="000000"/>
                <w:sz w:val="20"/>
              </w:rPr>
              <w:t>Fish and Wildlife Act</w:t>
            </w:r>
            <w:r w:rsidRPr="009A7BB5">
              <w:rPr>
                <w:color w:val="000000"/>
                <w:sz w:val="20"/>
              </w:rPr>
              <w:t>, SNB 1980, c F</w:t>
            </w:r>
            <w:r w:rsidRPr="009A7BB5">
              <w:rPr>
                <w:color w:val="000000"/>
                <w:sz w:val="20"/>
              </w:rPr>
              <w:noBreakHyphen/>
              <w:t xml:space="preserve">14.1. At trial, Mr. Boucher admitted the essential elements of the offence but argued he was entitled to possess the moose carcass without a permit or licence as an Aboriginal right under s. 35 of the </w:t>
            </w:r>
            <w:r w:rsidRPr="009A7BB5">
              <w:rPr>
                <w:i/>
                <w:color w:val="000000"/>
                <w:sz w:val="20"/>
              </w:rPr>
              <w:t>Constitution Act, 1982.</w:t>
            </w:r>
            <w:r w:rsidRPr="009A7BB5">
              <w:rPr>
                <w:color w:val="000000"/>
                <w:sz w:val="20"/>
              </w:rPr>
              <w:t xml:space="preserve"> Mr. Boucher was convicted of possessing a moose carcass contrary to s. 58 of the </w:t>
            </w:r>
            <w:r w:rsidRPr="009A7BB5">
              <w:rPr>
                <w:i/>
                <w:iCs/>
                <w:color w:val="000000"/>
                <w:sz w:val="20"/>
              </w:rPr>
              <w:t>Fish and Wildlife Act</w:t>
            </w:r>
            <w:r w:rsidRPr="009A7BB5">
              <w:rPr>
                <w:color w:val="000000"/>
                <w:sz w:val="20"/>
              </w:rPr>
              <w:t>. The New Brunswick summary conviction appeal court dismissed Mr. Boucher’s appeal. The Court of Appeal allowed the appeal, vacated the conviction, and acquitted Mr. Boucher.</w:t>
            </w:r>
          </w:p>
        </w:tc>
      </w:tr>
      <w:tr w:rsidR="006274E8" w:rsidRPr="009A7BB5" w:rsidTr="006274E8">
        <w:tc>
          <w:tcPr>
            <w:tcW w:w="5000" w:type="pct"/>
            <w:gridSpan w:val="4"/>
          </w:tcPr>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June 30, 2017</w:t>
            </w:r>
          </w:p>
          <w:p w:rsidR="006274E8" w:rsidRPr="009A7BB5" w:rsidRDefault="006274E8" w:rsidP="006274E8">
            <w:pPr>
              <w:jc w:val="both"/>
              <w:rPr>
                <w:sz w:val="20"/>
              </w:rPr>
            </w:pPr>
            <w:r w:rsidRPr="009A7BB5">
              <w:rPr>
                <w:sz w:val="20"/>
              </w:rPr>
              <w:t>Provincial Court of New Brunswick</w:t>
            </w:r>
          </w:p>
          <w:p w:rsidR="006274E8" w:rsidRPr="009A7BB5" w:rsidRDefault="006274E8" w:rsidP="006274E8">
            <w:pPr>
              <w:jc w:val="both"/>
              <w:rPr>
                <w:sz w:val="20"/>
              </w:rPr>
            </w:pPr>
            <w:r w:rsidRPr="009A7BB5">
              <w:rPr>
                <w:sz w:val="20"/>
              </w:rPr>
              <w:t>(LeBlanc P.C.J.)</w:t>
            </w:r>
          </w:p>
          <w:p w:rsidR="006274E8" w:rsidRPr="009A7BB5" w:rsidRDefault="006274E8" w:rsidP="006274E8">
            <w:pPr>
              <w:jc w:val="both"/>
              <w:rPr>
                <w:sz w:val="20"/>
              </w:rPr>
            </w:pPr>
            <w:r w:rsidRPr="009A7BB5">
              <w:rPr>
                <w:sz w:val="20"/>
              </w:rPr>
              <w:t>(unreported)</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 xml:space="preserve">Conviction entered: respondent unlawfully having in his possession a moose carcass contrary to s. 58 of the New Brunswick </w:t>
            </w:r>
            <w:r w:rsidRPr="009A7BB5">
              <w:rPr>
                <w:i/>
                <w:sz w:val="20"/>
              </w:rPr>
              <w:t>Fish and Wildlife Act</w:t>
            </w:r>
          </w:p>
        </w:tc>
      </w:tr>
      <w:tr w:rsidR="006274E8" w:rsidRPr="009A7BB5" w:rsidTr="006274E8">
        <w:tc>
          <w:tcPr>
            <w:tcW w:w="2427" w:type="pct"/>
            <w:gridSpan w:val="2"/>
          </w:tcPr>
          <w:p w:rsidR="006274E8" w:rsidRPr="009A7BB5" w:rsidRDefault="006274E8" w:rsidP="006274E8">
            <w:pPr>
              <w:jc w:val="both"/>
              <w:rPr>
                <w:sz w:val="20"/>
              </w:rPr>
            </w:pPr>
            <w:r w:rsidRPr="009A7BB5">
              <w:rPr>
                <w:sz w:val="20"/>
              </w:rPr>
              <w:t>October 18, 2018</w:t>
            </w:r>
          </w:p>
          <w:p w:rsidR="006274E8" w:rsidRPr="009A7BB5" w:rsidRDefault="006274E8" w:rsidP="006274E8">
            <w:pPr>
              <w:jc w:val="both"/>
              <w:rPr>
                <w:sz w:val="20"/>
              </w:rPr>
            </w:pPr>
            <w:r w:rsidRPr="009A7BB5">
              <w:rPr>
                <w:sz w:val="20"/>
              </w:rPr>
              <w:t>Court of Queen’s Bench of New Brunswick</w:t>
            </w:r>
          </w:p>
          <w:p w:rsidR="006274E8" w:rsidRPr="009A7BB5" w:rsidRDefault="006274E8" w:rsidP="006274E8">
            <w:pPr>
              <w:jc w:val="both"/>
              <w:rPr>
                <w:sz w:val="20"/>
              </w:rPr>
            </w:pPr>
            <w:r w:rsidRPr="009A7BB5">
              <w:rPr>
                <w:sz w:val="20"/>
              </w:rPr>
              <w:t>(Robichaud J.)</w:t>
            </w:r>
          </w:p>
          <w:p w:rsidR="006274E8" w:rsidRPr="009A7BB5" w:rsidRDefault="006274E8" w:rsidP="006274E8">
            <w:pPr>
              <w:jc w:val="both"/>
              <w:rPr>
                <w:sz w:val="20"/>
              </w:rPr>
            </w:pPr>
            <w:r w:rsidRPr="009A7BB5">
              <w:rPr>
                <w:sz w:val="20"/>
              </w:rPr>
              <w:t>(unreported)</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Appeal dismissed</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March 10, 2021</w:t>
            </w:r>
          </w:p>
          <w:p w:rsidR="006274E8" w:rsidRPr="009A7BB5" w:rsidRDefault="006274E8" w:rsidP="006274E8">
            <w:pPr>
              <w:jc w:val="both"/>
              <w:rPr>
                <w:sz w:val="20"/>
              </w:rPr>
            </w:pPr>
            <w:r w:rsidRPr="009A7BB5">
              <w:rPr>
                <w:sz w:val="20"/>
              </w:rPr>
              <w:t>Court of Appeal of New Brunswick</w:t>
            </w:r>
          </w:p>
          <w:p w:rsidR="006274E8" w:rsidRPr="009A7BB5" w:rsidRDefault="006274E8" w:rsidP="006274E8">
            <w:pPr>
              <w:jc w:val="both"/>
              <w:rPr>
                <w:sz w:val="20"/>
              </w:rPr>
            </w:pPr>
            <w:r w:rsidRPr="009A7BB5">
              <w:rPr>
                <w:sz w:val="20"/>
              </w:rPr>
              <w:t>(Quigg, Green, LeBlond JJ.A.)</w:t>
            </w:r>
          </w:p>
          <w:p w:rsidR="006274E8" w:rsidRPr="009A7BB5" w:rsidRDefault="009A7BB5" w:rsidP="006274E8">
            <w:pPr>
              <w:jc w:val="both"/>
              <w:rPr>
                <w:sz w:val="20"/>
              </w:rPr>
            </w:pPr>
            <w:hyperlink r:id="rId39" w:history="1">
              <w:r w:rsidR="006274E8" w:rsidRPr="009A7BB5">
                <w:rPr>
                  <w:rStyle w:val="Hyperlink"/>
                  <w:sz w:val="20"/>
                </w:rPr>
                <w:t>2021 NBCA 36</w:t>
              </w:r>
            </w:hyperlink>
            <w:r w:rsidR="006274E8" w:rsidRPr="009A7BB5">
              <w:rPr>
                <w:sz w:val="20"/>
              </w:rPr>
              <w:t>; 116</w:t>
            </w:r>
            <w:r w:rsidR="006274E8" w:rsidRPr="009A7BB5">
              <w:rPr>
                <w:sz w:val="20"/>
              </w:rPr>
              <w:noBreakHyphen/>
              <w:t>18</w:t>
            </w:r>
            <w:r w:rsidR="006274E8" w:rsidRPr="009A7BB5">
              <w:rPr>
                <w:sz w:val="20"/>
              </w:rPr>
              <w:noBreakHyphen/>
              <w:t>CA</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Appeal allowed: conviction set aside</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September 21, 2021</w:t>
            </w:r>
          </w:p>
          <w:p w:rsidR="006274E8" w:rsidRPr="009A7BB5" w:rsidRDefault="006274E8" w:rsidP="006274E8">
            <w:pPr>
              <w:jc w:val="both"/>
              <w:rPr>
                <w:sz w:val="20"/>
              </w:rPr>
            </w:pPr>
            <w:r w:rsidRPr="009A7BB5">
              <w:rPr>
                <w:sz w:val="20"/>
              </w:rPr>
              <w:t>Supreme Court of Canada</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Motion for an extension of time to serve and file the application for leave to appeal and application for leave to appeal filed</w:t>
            </w: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63" style="width:2in;height:1pt" o:hrpct="0" o:hralign="center" o:hrstd="t" o:hrnoshade="t" o:hr="t" fillcolor="black [3213]" stroked="f"/>
        </w:pict>
      </w:r>
    </w:p>
    <w:p w:rsidR="006274E8" w:rsidRPr="009A7BB5" w:rsidRDefault="006274E8" w:rsidP="006274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lang w:val="fr-CA"/>
              </w:rPr>
            </w:pPr>
            <w:r w:rsidRPr="009A7BB5">
              <w:rPr>
                <w:rStyle w:val="SCCFileNumberChar"/>
                <w:sz w:val="20"/>
                <w:szCs w:val="20"/>
                <w:lang w:val="fr-CA"/>
              </w:rPr>
              <w:t>39825</w:t>
            </w:r>
          </w:p>
        </w:tc>
        <w:tc>
          <w:tcPr>
            <w:tcW w:w="4457" w:type="pct"/>
            <w:gridSpan w:val="3"/>
          </w:tcPr>
          <w:p w:rsidR="006274E8" w:rsidRPr="009A7BB5" w:rsidRDefault="006274E8" w:rsidP="006274E8">
            <w:pPr>
              <w:pStyle w:val="SCCLsocParty"/>
              <w:jc w:val="both"/>
              <w:rPr>
                <w:b/>
                <w:sz w:val="20"/>
                <w:szCs w:val="20"/>
              </w:rPr>
            </w:pPr>
            <w:r w:rsidRPr="009A7BB5">
              <w:rPr>
                <w:b/>
                <w:sz w:val="20"/>
                <w:szCs w:val="20"/>
              </w:rPr>
              <w:t>Sa Majesté la Reine c. Keith Boucher</w:t>
            </w:r>
          </w:p>
          <w:p w:rsidR="006274E8" w:rsidRPr="009A7BB5" w:rsidRDefault="006274E8" w:rsidP="006274E8">
            <w:pPr>
              <w:jc w:val="both"/>
              <w:rPr>
                <w:sz w:val="20"/>
                <w:lang w:val="fr-CA"/>
              </w:rPr>
            </w:pPr>
            <w:r w:rsidRPr="009A7BB5">
              <w:rPr>
                <w:sz w:val="20"/>
                <w:lang w:val="fr-CA"/>
              </w:rPr>
              <w:t>(N.</w:t>
            </w:r>
            <w:r w:rsidRPr="009A7BB5">
              <w:rPr>
                <w:sz w:val="20"/>
                <w:lang w:val="fr-CA"/>
              </w:rPr>
              <w:noBreakHyphen/>
              <w:t>B.) (Criminelle) (Sur autorisation)</w:t>
            </w:r>
          </w:p>
        </w:tc>
      </w:tr>
      <w:tr w:rsidR="006274E8" w:rsidRPr="009A7BB5" w:rsidTr="006274E8">
        <w:tc>
          <w:tcPr>
            <w:tcW w:w="5000" w:type="pct"/>
            <w:gridSpan w:val="4"/>
          </w:tcPr>
          <w:p w:rsidR="006274E8" w:rsidRPr="009A7BB5" w:rsidRDefault="009D1C03" w:rsidP="006274E8">
            <w:pPr>
              <w:jc w:val="both"/>
              <w:rPr>
                <w:sz w:val="20"/>
                <w:szCs w:val="20"/>
                <w:lang w:val="fr-CA"/>
              </w:rPr>
            </w:pPr>
            <w:r w:rsidRPr="009A7BB5">
              <w:rPr>
                <w:sz w:val="20"/>
                <w:szCs w:val="20"/>
                <w:lang w:val="fr-CA"/>
              </w:rPr>
              <w:t>La requête en prorogation du délai de signification et de dépôt de la demande d’autorisation d’appel est accueillie. La demande d’autorisation d’appel de l’arrêt de la Cour d’appel du Nouveau-Brunswick, numéro 116-18-CA, 2021 NBCA 17, daté du 10 mars 2021, avec des motifs en date du 5 août 2021, 2021 NBCA 36, est rejetée sans dépens.</w:t>
            </w:r>
          </w:p>
          <w:p w:rsidR="009D1C03" w:rsidRPr="009A7BB5" w:rsidRDefault="009D1C03" w:rsidP="006274E8">
            <w:pPr>
              <w:jc w:val="both"/>
              <w:rPr>
                <w:sz w:val="20"/>
                <w:lang w:val="fr-CA"/>
              </w:rPr>
            </w:pPr>
          </w:p>
        </w:tc>
      </w:tr>
      <w:tr w:rsidR="006274E8" w:rsidRPr="009A7BB5" w:rsidTr="006274E8">
        <w:tc>
          <w:tcPr>
            <w:tcW w:w="5000" w:type="pct"/>
            <w:gridSpan w:val="4"/>
          </w:tcPr>
          <w:p w:rsidR="006274E8" w:rsidRPr="009A7BB5" w:rsidRDefault="006274E8" w:rsidP="006274E8">
            <w:pPr>
              <w:jc w:val="both"/>
              <w:rPr>
                <w:sz w:val="20"/>
                <w:lang w:val="fr-CA"/>
              </w:rPr>
            </w:pPr>
            <w:r w:rsidRPr="009A7BB5">
              <w:rPr>
                <w:sz w:val="20"/>
                <w:lang w:val="fr-CA"/>
              </w:rPr>
              <w:lastRenderedPageBreak/>
              <w:t>Droit criminel — Droit des Autochtones — Droits ancestraux — Chasse — La décision de la Cour d’appel soulève</w:t>
            </w:r>
            <w:r w:rsidRPr="009A7BB5">
              <w:rPr>
                <w:sz w:val="20"/>
                <w:lang w:val="fr-CA"/>
              </w:rPr>
              <w:noBreakHyphen/>
              <w:t>t</w:t>
            </w:r>
            <w:r w:rsidRPr="009A7BB5">
              <w:rPr>
                <w:sz w:val="20"/>
                <w:lang w:val="fr-CA"/>
              </w:rPr>
              <w:noBreakHyphen/>
              <w:t xml:space="preserve">elle une question d’importance pour le public à l’égard du volet relatif aux « liens ancestraux » du critère établi dans l’arrêt </w:t>
            </w:r>
            <w:r w:rsidRPr="009A7BB5">
              <w:rPr>
                <w:i/>
                <w:sz w:val="20"/>
                <w:lang w:val="fr-CA"/>
              </w:rPr>
              <w:t>R. c. Powley</w:t>
            </w:r>
            <w:r w:rsidRPr="009A7BB5">
              <w:rPr>
                <w:sz w:val="20"/>
                <w:lang w:val="fr-CA"/>
              </w:rPr>
              <w:t>, 2003 CSC 43 ? — Y a</w:t>
            </w:r>
            <w:r w:rsidRPr="009A7BB5">
              <w:rPr>
                <w:sz w:val="20"/>
                <w:lang w:val="fr-CA"/>
              </w:rPr>
              <w:noBreakHyphen/>
              <w:t>t</w:t>
            </w:r>
            <w:r w:rsidRPr="009A7BB5">
              <w:rPr>
                <w:sz w:val="20"/>
                <w:lang w:val="fr-CA"/>
              </w:rPr>
              <w:noBreakHyphen/>
              <w:t>il lieu pour la Cour de clarifier le critère relatif aux liens ancestraux ?</w:t>
            </w:r>
          </w:p>
        </w:tc>
      </w:tr>
      <w:tr w:rsidR="006274E8" w:rsidRPr="009A7BB5" w:rsidTr="006274E8">
        <w:tc>
          <w:tcPr>
            <w:tcW w:w="5000" w:type="pct"/>
            <w:gridSpan w:val="4"/>
          </w:tcPr>
          <w:p w:rsidR="006274E8" w:rsidRPr="009A7BB5" w:rsidRDefault="006274E8" w:rsidP="006274E8">
            <w:pPr>
              <w:jc w:val="both"/>
              <w:rPr>
                <w:sz w:val="20"/>
                <w:lang w:val="fr-CA"/>
              </w:rPr>
            </w:pPr>
          </w:p>
          <w:p w:rsidR="006274E8" w:rsidRPr="009A7BB5" w:rsidRDefault="006274E8" w:rsidP="006274E8">
            <w:pPr>
              <w:jc w:val="both"/>
              <w:rPr>
                <w:sz w:val="20"/>
                <w:lang w:val="fr-CA"/>
              </w:rPr>
            </w:pPr>
            <w:r w:rsidRPr="009A7BB5">
              <w:rPr>
                <w:color w:val="000000"/>
                <w:sz w:val="20"/>
                <w:lang w:val="fr-CA"/>
              </w:rPr>
              <w:t xml:space="preserve">En octobre 2010, M. Boucher a chassé l’orignal pour un ami aux fins d’une cérémonie de mariage mi’kmaq traditionnelle. M. Boucher a été accusé de possession d’un cadavre d’orignal en violation de l’art. 58 de la </w:t>
            </w:r>
            <w:r w:rsidRPr="009A7BB5">
              <w:rPr>
                <w:i/>
                <w:color w:val="000000"/>
                <w:sz w:val="20"/>
                <w:lang w:val="fr-CA"/>
              </w:rPr>
              <w:t>Loi sur le poisson et la faune</w:t>
            </w:r>
            <w:r w:rsidRPr="009A7BB5">
              <w:rPr>
                <w:color w:val="000000"/>
                <w:sz w:val="20"/>
                <w:lang w:val="fr-CA"/>
              </w:rPr>
              <w:t>, L.N.</w:t>
            </w:r>
            <w:r w:rsidRPr="009A7BB5">
              <w:rPr>
                <w:color w:val="000000"/>
                <w:sz w:val="20"/>
                <w:lang w:val="fr-CA"/>
              </w:rPr>
              <w:noBreakHyphen/>
              <w:t>B. 1980, ch. F</w:t>
            </w:r>
            <w:r w:rsidRPr="009A7BB5">
              <w:rPr>
                <w:color w:val="000000"/>
                <w:sz w:val="20"/>
                <w:lang w:val="fr-CA"/>
              </w:rPr>
              <w:noBreakHyphen/>
              <w:t>14.1, du Nouveau</w:t>
            </w:r>
            <w:r w:rsidRPr="009A7BB5">
              <w:rPr>
                <w:color w:val="000000"/>
                <w:sz w:val="20"/>
                <w:lang w:val="fr-CA"/>
              </w:rPr>
              <w:noBreakHyphen/>
              <w:t>Brunswick. Au procès, M. Boucher a admis que tous les éléments essentiels de l’infraction avaient été établis, mais a fait valoir qu’il avait le droit de posséder un cadavre d’orignal sans disposer d’un permis ou d’une licence au titre</w:t>
            </w:r>
            <w:r w:rsidRPr="009A7BB5">
              <w:rPr>
                <w:sz w:val="20"/>
                <w:lang w:val="fr-CA"/>
              </w:rPr>
              <w:t xml:space="preserve"> du d</w:t>
            </w:r>
            <w:r w:rsidRPr="009A7BB5">
              <w:rPr>
                <w:color w:val="000000"/>
                <w:sz w:val="20"/>
                <w:lang w:val="fr-CA"/>
              </w:rPr>
              <w:t xml:space="preserve">roit ancestral qui lui était garanti par l’art. 35 de la </w:t>
            </w:r>
            <w:r w:rsidRPr="009A7BB5">
              <w:rPr>
                <w:i/>
                <w:color w:val="000000"/>
                <w:sz w:val="20"/>
                <w:lang w:val="fr-CA"/>
              </w:rPr>
              <w:t>Loi constitutionnelle de 1982.</w:t>
            </w:r>
            <w:r w:rsidRPr="009A7BB5">
              <w:rPr>
                <w:color w:val="000000"/>
                <w:sz w:val="20"/>
                <w:lang w:val="fr-CA"/>
              </w:rPr>
              <w:t xml:space="preserve"> M. Boucher a été déclaré coupable de possession d’un cadavre d’orignal en violation de l’art. 58 de la </w:t>
            </w:r>
            <w:r w:rsidRPr="009A7BB5">
              <w:rPr>
                <w:i/>
                <w:color w:val="000000"/>
                <w:sz w:val="20"/>
                <w:lang w:val="fr-CA"/>
              </w:rPr>
              <w:t>Loi sur le poisson et la faune</w:t>
            </w:r>
            <w:r w:rsidRPr="009A7BB5">
              <w:rPr>
                <w:color w:val="000000"/>
                <w:sz w:val="20"/>
                <w:lang w:val="fr-CA"/>
              </w:rPr>
              <w:t>. La cour d’appel en matière de poursuites sommaires du Nouveau</w:t>
            </w:r>
            <w:r w:rsidRPr="009A7BB5">
              <w:rPr>
                <w:color w:val="000000"/>
                <w:sz w:val="20"/>
                <w:lang w:val="fr-CA"/>
              </w:rPr>
              <w:noBreakHyphen/>
              <w:t>Brunswick a rejeté l’appel de M. Boucher. La Cour d’appel a accueilli l’appel, a annulé la déclaration de culpabilité et a acquitté M. Boucher.</w:t>
            </w:r>
          </w:p>
        </w:tc>
      </w:tr>
      <w:tr w:rsidR="006274E8" w:rsidRPr="009A7BB5" w:rsidTr="006274E8">
        <w:tc>
          <w:tcPr>
            <w:tcW w:w="5000" w:type="pct"/>
            <w:gridSpan w:val="4"/>
          </w:tcPr>
          <w:p w:rsidR="006274E8" w:rsidRPr="009A7BB5" w:rsidRDefault="006274E8" w:rsidP="006274E8">
            <w:pPr>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30 juin 2017</w:t>
            </w:r>
          </w:p>
          <w:p w:rsidR="006274E8" w:rsidRPr="009A7BB5" w:rsidRDefault="006274E8" w:rsidP="006274E8">
            <w:pPr>
              <w:jc w:val="both"/>
              <w:rPr>
                <w:sz w:val="20"/>
                <w:lang w:val="fr-CA"/>
              </w:rPr>
            </w:pPr>
            <w:r w:rsidRPr="009A7BB5">
              <w:rPr>
                <w:sz w:val="20"/>
                <w:lang w:val="fr-CA"/>
              </w:rPr>
              <w:t>Cour provinciale du Nouveau</w:t>
            </w:r>
            <w:r w:rsidRPr="009A7BB5">
              <w:rPr>
                <w:sz w:val="20"/>
                <w:lang w:val="fr-CA"/>
              </w:rPr>
              <w:noBreakHyphen/>
              <w:t>Brunswick</w:t>
            </w:r>
          </w:p>
          <w:p w:rsidR="006274E8" w:rsidRPr="009A7BB5" w:rsidRDefault="006274E8" w:rsidP="006274E8">
            <w:pPr>
              <w:jc w:val="both"/>
              <w:rPr>
                <w:sz w:val="20"/>
                <w:lang w:val="fr-CA"/>
              </w:rPr>
            </w:pPr>
            <w:r w:rsidRPr="009A7BB5">
              <w:rPr>
                <w:sz w:val="20"/>
                <w:lang w:val="fr-CA"/>
              </w:rPr>
              <w:t>(juge LeBlanc)</w:t>
            </w:r>
          </w:p>
          <w:p w:rsidR="006274E8" w:rsidRPr="009A7BB5" w:rsidRDefault="006274E8" w:rsidP="006274E8">
            <w:pPr>
              <w:jc w:val="both"/>
              <w:rPr>
                <w:sz w:val="20"/>
                <w:lang w:val="fr-CA"/>
              </w:rPr>
            </w:pPr>
            <w:r w:rsidRPr="009A7BB5">
              <w:rPr>
                <w:sz w:val="20"/>
                <w:lang w:val="fr-CA"/>
              </w:rPr>
              <w:t>(non publié)</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color w:val="000000"/>
                <w:sz w:val="20"/>
                <w:lang w:val="fr-CA"/>
              </w:rPr>
            </w:pPr>
            <w:r w:rsidRPr="009A7BB5">
              <w:rPr>
                <w:sz w:val="20"/>
                <w:lang w:val="fr-CA"/>
              </w:rPr>
              <w:t xml:space="preserve">La déclaration de culpabilité est prononcée : l’intimé est reconnu coupable de possession illégale d’un cadavre d’orignal en violation de l’art. 58 de la </w:t>
            </w:r>
            <w:r w:rsidRPr="009A7BB5">
              <w:rPr>
                <w:i/>
                <w:color w:val="000000"/>
                <w:sz w:val="20"/>
                <w:lang w:val="fr-CA"/>
              </w:rPr>
              <w:t xml:space="preserve">Loi sur le poisson et la faune </w:t>
            </w:r>
            <w:r w:rsidRPr="009A7BB5">
              <w:rPr>
                <w:color w:val="000000"/>
                <w:sz w:val="20"/>
                <w:lang w:val="fr-CA"/>
              </w:rPr>
              <w:t>du Nouveau</w:t>
            </w:r>
            <w:r w:rsidRPr="009A7BB5">
              <w:rPr>
                <w:color w:val="000000"/>
                <w:sz w:val="20"/>
                <w:lang w:val="fr-CA"/>
              </w:rPr>
              <w:noBreakHyphen/>
              <w:t>Brunswick.</w:t>
            </w:r>
          </w:p>
          <w:p w:rsidR="006274E8" w:rsidRPr="009A7BB5" w:rsidRDefault="006274E8" w:rsidP="006274E8">
            <w:pPr>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18 octobre 2018</w:t>
            </w:r>
          </w:p>
          <w:p w:rsidR="006274E8" w:rsidRPr="009A7BB5" w:rsidRDefault="006274E8" w:rsidP="006274E8">
            <w:pPr>
              <w:jc w:val="both"/>
              <w:rPr>
                <w:sz w:val="20"/>
                <w:lang w:val="fr-CA"/>
              </w:rPr>
            </w:pPr>
            <w:r w:rsidRPr="009A7BB5">
              <w:rPr>
                <w:sz w:val="20"/>
                <w:lang w:val="fr-CA"/>
              </w:rPr>
              <w:t>Cour du Banc de la Reine du Nouveau</w:t>
            </w:r>
            <w:r w:rsidRPr="009A7BB5">
              <w:rPr>
                <w:sz w:val="20"/>
                <w:lang w:val="fr-CA"/>
              </w:rPr>
              <w:noBreakHyphen/>
              <w:t>Brunswick</w:t>
            </w:r>
          </w:p>
          <w:p w:rsidR="006274E8" w:rsidRPr="009A7BB5" w:rsidRDefault="006274E8" w:rsidP="006274E8">
            <w:pPr>
              <w:jc w:val="both"/>
              <w:rPr>
                <w:sz w:val="20"/>
                <w:lang w:val="fr-CA"/>
              </w:rPr>
            </w:pPr>
            <w:r w:rsidRPr="009A7BB5">
              <w:rPr>
                <w:sz w:val="20"/>
                <w:lang w:val="fr-CA"/>
              </w:rPr>
              <w:t>(juge Robichaud)</w:t>
            </w:r>
          </w:p>
          <w:p w:rsidR="006274E8" w:rsidRPr="009A7BB5" w:rsidRDefault="006274E8" w:rsidP="006274E8">
            <w:pPr>
              <w:jc w:val="both"/>
              <w:rPr>
                <w:sz w:val="20"/>
                <w:lang w:val="fr-CA"/>
              </w:rPr>
            </w:pPr>
            <w:r w:rsidRPr="009A7BB5">
              <w:rPr>
                <w:sz w:val="20"/>
                <w:lang w:val="fr-CA"/>
              </w:rPr>
              <w:t>(non publié)</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L’appel est rejeté.</w:t>
            </w:r>
          </w:p>
          <w:p w:rsidR="006274E8" w:rsidRPr="009A7BB5" w:rsidRDefault="006274E8" w:rsidP="006274E8">
            <w:pPr>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10 mars 2021</w:t>
            </w:r>
          </w:p>
          <w:p w:rsidR="006274E8" w:rsidRPr="009A7BB5" w:rsidRDefault="006274E8" w:rsidP="006274E8">
            <w:pPr>
              <w:jc w:val="both"/>
              <w:rPr>
                <w:sz w:val="20"/>
                <w:lang w:val="fr-CA"/>
              </w:rPr>
            </w:pPr>
            <w:r w:rsidRPr="009A7BB5">
              <w:rPr>
                <w:sz w:val="20"/>
                <w:lang w:val="fr-CA"/>
              </w:rPr>
              <w:t>Cour d’appel du Nouveau</w:t>
            </w:r>
            <w:r w:rsidRPr="009A7BB5">
              <w:rPr>
                <w:sz w:val="20"/>
                <w:lang w:val="fr-CA"/>
              </w:rPr>
              <w:noBreakHyphen/>
              <w:t>Brunswick</w:t>
            </w:r>
          </w:p>
          <w:p w:rsidR="006274E8" w:rsidRPr="009A7BB5" w:rsidRDefault="006274E8" w:rsidP="006274E8">
            <w:pPr>
              <w:jc w:val="both"/>
              <w:rPr>
                <w:sz w:val="20"/>
              </w:rPr>
            </w:pPr>
            <w:r w:rsidRPr="009A7BB5">
              <w:rPr>
                <w:sz w:val="20"/>
              </w:rPr>
              <w:t>(juges Quigg, Green, LeBlond)</w:t>
            </w:r>
          </w:p>
          <w:p w:rsidR="006274E8" w:rsidRPr="009A7BB5" w:rsidRDefault="009A7BB5" w:rsidP="006274E8">
            <w:pPr>
              <w:jc w:val="both"/>
              <w:rPr>
                <w:sz w:val="20"/>
              </w:rPr>
            </w:pPr>
            <w:hyperlink r:id="rId40" w:history="1">
              <w:r w:rsidR="006274E8" w:rsidRPr="009A7BB5">
                <w:rPr>
                  <w:rStyle w:val="Hyperlink"/>
                  <w:sz w:val="20"/>
                </w:rPr>
                <w:t>2021 NBCA 36</w:t>
              </w:r>
            </w:hyperlink>
            <w:r w:rsidR="006274E8" w:rsidRPr="009A7BB5">
              <w:rPr>
                <w:sz w:val="20"/>
              </w:rPr>
              <w:t>; 116</w:t>
            </w:r>
            <w:r w:rsidR="006274E8" w:rsidRPr="009A7BB5">
              <w:rPr>
                <w:sz w:val="20"/>
              </w:rPr>
              <w:noBreakHyphen/>
              <w:t>18</w:t>
            </w:r>
            <w:r w:rsidR="006274E8" w:rsidRPr="009A7BB5">
              <w:rPr>
                <w:sz w:val="20"/>
              </w:rPr>
              <w:noBreakHyphen/>
              <w:t>CA</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lang w:val="fr-CA"/>
              </w:rPr>
            </w:pPr>
            <w:r w:rsidRPr="009A7BB5">
              <w:rPr>
                <w:sz w:val="20"/>
                <w:lang w:val="fr-CA"/>
              </w:rPr>
              <w:t>L’appel est accueilli : la déclaration de culpabilité est annulée.</w:t>
            </w:r>
          </w:p>
          <w:p w:rsidR="006274E8" w:rsidRPr="009A7BB5" w:rsidRDefault="006274E8" w:rsidP="006274E8">
            <w:pPr>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21 septembre 2021</w:t>
            </w:r>
          </w:p>
          <w:p w:rsidR="006274E8" w:rsidRPr="009A7BB5" w:rsidRDefault="006274E8" w:rsidP="006274E8">
            <w:pPr>
              <w:jc w:val="both"/>
              <w:rPr>
                <w:sz w:val="20"/>
                <w:lang w:val="fr-CA"/>
              </w:rPr>
            </w:pPr>
            <w:r w:rsidRPr="009A7BB5">
              <w:rPr>
                <w:sz w:val="20"/>
                <w:lang w:val="fr-CA"/>
              </w:rPr>
              <w:t>Cour suprême du Canada</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 requête en prorogation du délai de signification et de dépôt de la demande d’autorisation d’appel et la demande d’autorisation d’appel sont présentées.</w:t>
            </w:r>
          </w:p>
        </w:tc>
      </w:tr>
    </w:tbl>
    <w:p w:rsidR="006274E8" w:rsidRPr="009A7BB5" w:rsidRDefault="006274E8" w:rsidP="006274E8">
      <w:pPr>
        <w:jc w:val="both"/>
        <w:rPr>
          <w:sz w:val="20"/>
          <w:lang w:val="fr-CA"/>
        </w:rPr>
      </w:pPr>
    </w:p>
    <w:p w:rsidR="006274E8" w:rsidRPr="009A7BB5" w:rsidRDefault="009A7BB5" w:rsidP="006274E8">
      <w:pPr>
        <w:jc w:val="both"/>
        <w:rPr>
          <w:sz w:val="20"/>
          <w:lang w:val="fr-CA"/>
        </w:rPr>
      </w:pPr>
      <w:r w:rsidRPr="009A7BB5">
        <w:rPr>
          <w:sz w:val="20"/>
        </w:rPr>
        <w:pict>
          <v:rect id="_x0000_i1064" style="width:2in;height:1pt" o:hrpct="0" o:hralign="center" o:hrstd="t" o:hrnoshade="t" o:hr="t" fillcolor="black [3213]" stroked="f"/>
        </w:pict>
      </w:r>
    </w:p>
    <w:p w:rsidR="006274E8" w:rsidRPr="009A7BB5" w:rsidRDefault="006274E8" w:rsidP="006274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39893</w:t>
            </w:r>
          </w:p>
        </w:tc>
        <w:tc>
          <w:tcPr>
            <w:tcW w:w="4457" w:type="pct"/>
          </w:tcPr>
          <w:p w:rsidR="006274E8" w:rsidRPr="009A7BB5" w:rsidRDefault="006274E8" w:rsidP="006274E8">
            <w:pPr>
              <w:pStyle w:val="SCCLsocParty"/>
              <w:jc w:val="both"/>
              <w:rPr>
                <w:b/>
                <w:sz w:val="20"/>
                <w:szCs w:val="20"/>
                <w:lang w:val="en-US"/>
              </w:rPr>
            </w:pPr>
            <w:r w:rsidRPr="009A7BB5">
              <w:rPr>
                <w:b/>
                <w:sz w:val="20"/>
                <w:szCs w:val="20"/>
                <w:lang w:val="en-US"/>
              </w:rPr>
              <w:t>Mohammad Shakil Khan</w:t>
            </w:r>
            <w:r w:rsidR="009D1C03" w:rsidRPr="009A7BB5">
              <w:rPr>
                <w:b/>
                <w:sz w:val="20"/>
                <w:szCs w:val="20"/>
                <w:lang w:val="en-US"/>
              </w:rPr>
              <w:t xml:space="preserve"> and</w:t>
            </w:r>
            <w:r w:rsidRPr="009A7BB5">
              <w:rPr>
                <w:b/>
                <w:sz w:val="20"/>
                <w:szCs w:val="20"/>
                <w:lang w:val="en-US"/>
              </w:rPr>
              <w:t xml:space="preserve"> Mason Joaquin Burg v. Her Majesty the Queen</w:t>
            </w:r>
          </w:p>
          <w:p w:rsidR="006274E8" w:rsidRPr="009A7BB5" w:rsidRDefault="006274E8" w:rsidP="006274E8">
            <w:pPr>
              <w:jc w:val="both"/>
              <w:rPr>
                <w:sz w:val="20"/>
              </w:rPr>
            </w:pPr>
            <w:r w:rsidRPr="009A7BB5">
              <w:rPr>
                <w:sz w:val="20"/>
              </w:rPr>
              <w:t>(Man.) (Criminal) (By Leave)</w:t>
            </w:r>
          </w:p>
        </w:tc>
      </w:tr>
      <w:tr w:rsidR="006274E8" w:rsidRPr="009A7BB5" w:rsidTr="006274E8">
        <w:tc>
          <w:tcPr>
            <w:tcW w:w="5000" w:type="pct"/>
            <w:gridSpan w:val="2"/>
          </w:tcPr>
          <w:p w:rsidR="006274E8" w:rsidRPr="009A7BB5" w:rsidRDefault="009D1C03" w:rsidP="006274E8">
            <w:pPr>
              <w:jc w:val="both"/>
              <w:rPr>
                <w:sz w:val="20"/>
                <w:szCs w:val="20"/>
              </w:rPr>
            </w:pPr>
            <w:r w:rsidRPr="009A7BB5">
              <w:rPr>
                <w:sz w:val="20"/>
                <w:szCs w:val="20"/>
              </w:rPr>
              <w:t>The motion to join two Court of Appeal of Manitoba files in a single application for leave to appeal is granted. The application for leave to appeal from the judgment of the Court of Appeal of Manitoba, Numbers AR20-30-09532 and AR20-30-09533, 2021 MBCA 77, dated September 15, 2021, is dismissed.</w:t>
            </w:r>
          </w:p>
          <w:p w:rsidR="009D1C03" w:rsidRPr="009A7BB5" w:rsidRDefault="009D1C03" w:rsidP="006274E8">
            <w:pPr>
              <w:jc w:val="both"/>
              <w:rPr>
                <w:sz w:val="20"/>
              </w:rPr>
            </w:pPr>
          </w:p>
        </w:tc>
      </w:tr>
      <w:tr w:rsidR="006274E8" w:rsidRPr="009A7BB5" w:rsidTr="006274E8">
        <w:tc>
          <w:tcPr>
            <w:tcW w:w="5000" w:type="pct"/>
            <w:gridSpan w:val="2"/>
          </w:tcPr>
          <w:p w:rsidR="006274E8" w:rsidRPr="009A7BB5" w:rsidRDefault="006274E8" w:rsidP="006274E8">
            <w:pPr>
              <w:jc w:val="both"/>
              <w:rPr>
                <w:sz w:val="20"/>
              </w:rPr>
            </w:pPr>
            <w:r w:rsidRPr="009A7BB5">
              <w:rPr>
                <w:i/>
                <w:sz w:val="20"/>
              </w:rPr>
              <w:t>Charter of Rights</w:t>
            </w:r>
            <w:r w:rsidRPr="009A7BB5">
              <w:rPr>
                <w:sz w:val="20"/>
              </w:rPr>
              <w:t xml:space="preserve"> — Trial within a reasonable time — Criminal law — Whether the Crown’s preferring a direct indictment against the applicants violates their ss. 7 or 11(b) </w:t>
            </w:r>
            <w:r w:rsidRPr="009A7BB5">
              <w:rPr>
                <w:i/>
                <w:sz w:val="20"/>
              </w:rPr>
              <w:t>Charter</w:t>
            </w:r>
            <w:r w:rsidRPr="009A7BB5">
              <w:rPr>
                <w:sz w:val="20"/>
              </w:rPr>
              <w:t xml:space="preserve"> rights —Whether the filing of a direct indictment for the stated primary purpose of securing a longer 30</w:t>
            </w:r>
            <w:r w:rsidRPr="009A7BB5">
              <w:rPr>
                <w:sz w:val="20"/>
              </w:rPr>
              <w:noBreakHyphen/>
              <w:t xml:space="preserve">month </w:t>
            </w:r>
            <w:r w:rsidRPr="009A7BB5">
              <w:rPr>
                <w:i/>
                <w:sz w:val="20"/>
              </w:rPr>
              <w:t>Jordan</w:t>
            </w:r>
            <w:r w:rsidRPr="009A7BB5">
              <w:rPr>
                <w:sz w:val="20"/>
              </w:rPr>
              <w:t xml:space="preserve"> ceiling so as to avoid an anticipated </w:t>
            </w:r>
            <w:r w:rsidRPr="009A7BB5">
              <w:rPr>
                <w:i/>
                <w:sz w:val="20"/>
              </w:rPr>
              <w:t>Jordan</w:t>
            </w:r>
            <w:r w:rsidRPr="009A7BB5">
              <w:rPr>
                <w:sz w:val="20"/>
              </w:rPr>
              <w:t xml:space="preserve"> application is an abusive use of the direct indictment power of the Attorney General — ss. 7, 11(b) of the </w:t>
            </w:r>
            <w:r w:rsidRPr="009A7BB5">
              <w:rPr>
                <w:i/>
                <w:sz w:val="20"/>
              </w:rPr>
              <w:t>Charter of Rights and Freedoms</w:t>
            </w:r>
            <w:r w:rsidRPr="009A7BB5">
              <w:rPr>
                <w:sz w:val="20"/>
              </w:rPr>
              <w:t>.</w:t>
            </w:r>
          </w:p>
          <w:p w:rsidR="006274E8" w:rsidRPr="009A7BB5" w:rsidRDefault="006274E8" w:rsidP="006274E8">
            <w:pPr>
              <w:jc w:val="both"/>
              <w:rPr>
                <w:sz w:val="20"/>
              </w:rPr>
            </w:pPr>
          </w:p>
        </w:tc>
      </w:tr>
    </w:tbl>
    <w:p w:rsidR="000E0D0E" w:rsidRPr="009A7BB5" w:rsidRDefault="000E0D0E">
      <w:r w:rsidRPr="009A7BB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5000" w:type="pct"/>
            <w:gridSpan w:val="3"/>
          </w:tcPr>
          <w:p w:rsidR="006274E8" w:rsidRPr="009A7BB5" w:rsidRDefault="006274E8" w:rsidP="006274E8">
            <w:pPr>
              <w:jc w:val="both"/>
              <w:rPr>
                <w:sz w:val="20"/>
              </w:rPr>
            </w:pPr>
            <w:r w:rsidRPr="009A7BB5">
              <w:rPr>
                <w:color w:val="000000"/>
                <w:sz w:val="20"/>
              </w:rPr>
              <w:lastRenderedPageBreak/>
              <w:t xml:space="preserve">The applicants were arrested and charged with drug and firearms offences. The applicants elected for trial in Provincial Judges Court. Months later, the Crown preferred a direct indictment, moving the trial process to the Court of Queen’s Bench. The trial judge concluded that there was no </w:t>
            </w:r>
            <w:r w:rsidRPr="009A7BB5">
              <w:rPr>
                <w:i/>
                <w:color w:val="000000"/>
                <w:sz w:val="20"/>
              </w:rPr>
              <w:t>Charter</w:t>
            </w:r>
            <w:r w:rsidRPr="009A7BB5">
              <w:rPr>
                <w:color w:val="000000"/>
                <w:sz w:val="20"/>
              </w:rPr>
              <w:t xml:space="preserve"> breach and dismissed the applications for an order quashing the direct indictment based on a violation of </w:t>
            </w:r>
            <w:r w:rsidRPr="009A7BB5">
              <w:rPr>
                <w:rStyle w:val="reflex2-link"/>
                <w:color w:val="000000"/>
                <w:sz w:val="20"/>
              </w:rPr>
              <w:t>ss. 7</w:t>
            </w:r>
            <w:r w:rsidRPr="009A7BB5">
              <w:rPr>
                <w:color w:val="000000"/>
                <w:sz w:val="20"/>
              </w:rPr>
              <w:t xml:space="preserve">, and/or for a stay of proceedings under </w:t>
            </w:r>
            <w:r w:rsidRPr="009A7BB5">
              <w:rPr>
                <w:rStyle w:val="reflex2-link"/>
                <w:color w:val="000000"/>
                <w:sz w:val="20"/>
              </w:rPr>
              <w:t>s. 24(1)</w:t>
            </w:r>
            <w:r w:rsidRPr="009A7BB5">
              <w:rPr>
                <w:color w:val="000000"/>
                <w:sz w:val="20"/>
              </w:rPr>
              <w:t xml:space="preserve"> due to a breach of </w:t>
            </w:r>
            <w:r w:rsidRPr="009A7BB5">
              <w:rPr>
                <w:rStyle w:val="reflex2-link"/>
                <w:color w:val="000000"/>
                <w:sz w:val="20"/>
              </w:rPr>
              <w:t xml:space="preserve">s. 11(b) of the </w:t>
            </w:r>
            <w:r w:rsidRPr="009A7BB5">
              <w:rPr>
                <w:rStyle w:val="reflex2-link"/>
                <w:i/>
                <w:color w:val="000000"/>
                <w:sz w:val="20"/>
              </w:rPr>
              <w:t>Charter</w:t>
            </w:r>
            <w:r w:rsidRPr="009A7BB5">
              <w:rPr>
                <w:color w:val="000000"/>
                <w:sz w:val="20"/>
              </w:rPr>
              <w:t>. The Court of Appeal dismissed the appeals.</w:t>
            </w:r>
          </w:p>
        </w:tc>
      </w:tr>
      <w:tr w:rsidR="006274E8" w:rsidRPr="009A7BB5" w:rsidTr="006274E8">
        <w:tc>
          <w:tcPr>
            <w:tcW w:w="5000" w:type="pct"/>
            <w:gridSpan w:val="3"/>
          </w:tcPr>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October 24, 2020</w:t>
            </w:r>
          </w:p>
          <w:p w:rsidR="006274E8" w:rsidRPr="009A7BB5" w:rsidRDefault="006274E8" w:rsidP="006274E8">
            <w:pPr>
              <w:jc w:val="both"/>
              <w:rPr>
                <w:sz w:val="20"/>
              </w:rPr>
            </w:pPr>
            <w:r w:rsidRPr="009A7BB5">
              <w:rPr>
                <w:sz w:val="20"/>
              </w:rPr>
              <w:t>Court of Queen’s Bench of Manitoba</w:t>
            </w:r>
          </w:p>
          <w:p w:rsidR="006274E8" w:rsidRPr="009A7BB5" w:rsidRDefault="006274E8" w:rsidP="006274E8">
            <w:pPr>
              <w:jc w:val="both"/>
              <w:rPr>
                <w:sz w:val="20"/>
              </w:rPr>
            </w:pPr>
            <w:r w:rsidRPr="009A7BB5">
              <w:rPr>
                <w:sz w:val="20"/>
              </w:rPr>
              <w:t>(Martin J.)</w:t>
            </w:r>
          </w:p>
          <w:p w:rsidR="006274E8" w:rsidRPr="009A7BB5" w:rsidRDefault="009A7BB5" w:rsidP="006274E8">
            <w:pPr>
              <w:jc w:val="both"/>
              <w:rPr>
                <w:sz w:val="20"/>
              </w:rPr>
            </w:pPr>
            <w:hyperlink r:id="rId41" w:history="1">
              <w:r w:rsidR="006274E8" w:rsidRPr="009A7BB5">
                <w:rPr>
                  <w:rStyle w:val="Hyperlink"/>
                  <w:sz w:val="20"/>
                </w:rPr>
                <w:t>2020 MBQB 137</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Ruling: application for an order quashing direct indictment dismissed</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September 15, 2021</w:t>
            </w:r>
          </w:p>
          <w:p w:rsidR="006274E8" w:rsidRPr="009A7BB5" w:rsidRDefault="006274E8" w:rsidP="006274E8">
            <w:pPr>
              <w:jc w:val="both"/>
              <w:rPr>
                <w:sz w:val="20"/>
              </w:rPr>
            </w:pPr>
            <w:r w:rsidRPr="009A7BB5">
              <w:rPr>
                <w:sz w:val="20"/>
              </w:rPr>
              <w:t>Court of Appeal of Manitoba</w:t>
            </w:r>
          </w:p>
          <w:p w:rsidR="006274E8" w:rsidRPr="009A7BB5" w:rsidRDefault="006274E8" w:rsidP="006274E8">
            <w:pPr>
              <w:jc w:val="both"/>
              <w:rPr>
                <w:sz w:val="20"/>
                <w:lang w:val="fr-CA"/>
              </w:rPr>
            </w:pPr>
            <w:r w:rsidRPr="009A7BB5">
              <w:rPr>
                <w:sz w:val="20"/>
                <w:lang w:val="fr-CA"/>
              </w:rPr>
              <w:t>(Beard, leMaistre, Simonsen JJ.A.)</w:t>
            </w:r>
          </w:p>
          <w:p w:rsidR="006274E8" w:rsidRPr="009A7BB5" w:rsidRDefault="006274E8" w:rsidP="006274E8">
            <w:pPr>
              <w:jc w:val="both"/>
              <w:rPr>
                <w:sz w:val="20"/>
              </w:rPr>
            </w:pPr>
            <w:r w:rsidRPr="009A7BB5">
              <w:rPr>
                <w:sz w:val="20"/>
              </w:rPr>
              <w:t>AR20</w:t>
            </w:r>
            <w:r w:rsidRPr="009A7BB5">
              <w:rPr>
                <w:sz w:val="20"/>
              </w:rPr>
              <w:noBreakHyphen/>
              <w:t>30</w:t>
            </w:r>
            <w:r w:rsidRPr="009A7BB5">
              <w:rPr>
                <w:sz w:val="20"/>
              </w:rPr>
              <w:noBreakHyphen/>
              <w:t>09532; AR20</w:t>
            </w:r>
            <w:r w:rsidRPr="009A7BB5">
              <w:rPr>
                <w:sz w:val="20"/>
              </w:rPr>
              <w:noBreakHyphen/>
              <w:t>30</w:t>
            </w:r>
            <w:r w:rsidRPr="009A7BB5">
              <w:rPr>
                <w:sz w:val="20"/>
              </w:rPr>
              <w:noBreakHyphen/>
              <w:t>09533</w:t>
            </w:r>
          </w:p>
          <w:p w:rsidR="006274E8" w:rsidRPr="009A7BB5" w:rsidRDefault="009A7BB5" w:rsidP="006274E8">
            <w:pPr>
              <w:jc w:val="both"/>
              <w:rPr>
                <w:rStyle w:val="Hyperlink"/>
                <w:sz w:val="20"/>
              </w:rPr>
            </w:pPr>
            <w:hyperlink r:id="rId42" w:history="1">
              <w:r w:rsidR="006274E8" w:rsidRPr="009A7BB5">
                <w:rPr>
                  <w:rStyle w:val="Hyperlink"/>
                  <w:sz w:val="20"/>
                </w:rPr>
                <w:t>2021 MBCA 77</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Appeals dismissed</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November 10, 2021</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leave to appeal filed</w:t>
            </w:r>
          </w:p>
          <w:p w:rsidR="006274E8" w:rsidRPr="009A7BB5" w:rsidRDefault="006274E8" w:rsidP="006274E8">
            <w:pPr>
              <w:jc w:val="both"/>
              <w:rPr>
                <w:sz w:val="20"/>
              </w:rPr>
            </w:pP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65" style="width:2in;height:1pt" o:hrpct="0" o:hralign="center" o:hrstd="t" o:hrnoshade="t" o:hr="t" fillcolor="black [3213]" stroked="f"/>
        </w:pict>
      </w:r>
    </w:p>
    <w:p w:rsidR="006274E8" w:rsidRPr="009A7BB5" w:rsidRDefault="006274E8" w:rsidP="006274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lang w:val="fr-CA"/>
              </w:rPr>
            </w:pPr>
            <w:r w:rsidRPr="009A7BB5">
              <w:rPr>
                <w:rStyle w:val="SCCFileNumberChar"/>
                <w:sz w:val="20"/>
                <w:szCs w:val="20"/>
                <w:lang w:val="fr-CA"/>
              </w:rPr>
              <w:t>39893</w:t>
            </w:r>
          </w:p>
        </w:tc>
        <w:tc>
          <w:tcPr>
            <w:tcW w:w="4457" w:type="pct"/>
            <w:gridSpan w:val="3"/>
          </w:tcPr>
          <w:p w:rsidR="006274E8" w:rsidRPr="009A7BB5" w:rsidRDefault="006274E8" w:rsidP="006274E8">
            <w:pPr>
              <w:pStyle w:val="SCCLsocParty"/>
              <w:jc w:val="both"/>
              <w:rPr>
                <w:b/>
                <w:sz w:val="20"/>
                <w:szCs w:val="20"/>
              </w:rPr>
            </w:pPr>
            <w:r w:rsidRPr="009A7BB5">
              <w:rPr>
                <w:b/>
                <w:sz w:val="20"/>
                <w:szCs w:val="20"/>
              </w:rPr>
              <w:t>Mohammad Shakil Khan</w:t>
            </w:r>
            <w:r w:rsidR="009D1C03" w:rsidRPr="009A7BB5">
              <w:rPr>
                <w:b/>
                <w:sz w:val="20"/>
                <w:szCs w:val="20"/>
              </w:rPr>
              <w:t xml:space="preserve"> et</w:t>
            </w:r>
            <w:r w:rsidRPr="009A7BB5">
              <w:rPr>
                <w:b/>
                <w:sz w:val="20"/>
                <w:szCs w:val="20"/>
              </w:rPr>
              <w:t xml:space="preserve"> Mason Joaquin Burg c. Sa Majesté la Reine</w:t>
            </w:r>
          </w:p>
          <w:p w:rsidR="006274E8" w:rsidRPr="009A7BB5" w:rsidRDefault="006274E8" w:rsidP="006274E8">
            <w:pPr>
              <w:jc w:val="both"/>
              <w:rPr>
                <w:sz w:val="20"/>
                <w:lang w:val="fr-CA"/>
              </w:rPr>
            </w:pPr>
            <w:r w:rsidRPr="009A7BB5">
              <w:rPr>
                <w:sz w:val="20"/>
                <w:lang w:val="fr-CA"/>
              </w:rPr>
              <w:t>(Man.) (Criminelle) (Sur autorisation)</w:t>
            </w:r>
          </w:p>
        </w:tc>
      </w:tr>
      <w:tr w:rsidR="006274E8" w:rsidRPr="009A7BB5" w:rsidTr="006274E8">
        <w:tc>
          <w:tcPr>
            <w:tcW w:w="5000" w:type="pct"/>
            <w:gridSpan w:val="4"/>
          </w:tcPr>
          <w:p w:rsidR="006274E8" w:rsidRPr="009A7BB5" w:rsidRDefault="009D1C03" w:rsidP="006274E8">
            <w:pPr>
              <w:jc w:val="both"/>
              <w:rPr>
                <w:sz w:val="20"/>
                <w:szCs w:val="20"/>
                <w:lang w:val="fr-CA"/>
              </w:rPr>
            </w:pPr>
            <w:r w:rsidRPr="009A7BB5">
              <w:rPr>
                <w:sz w:val="20"/>
                <w:szCs w:val="20"/>
                <w:lang w:val="fr-CA"/>
              </w:rPr>
              <w:t>La requête pour joindre deux dossiers de la Cour d’appel du Manitoba dans une seule demande d’autorisation d’appel est accueillie. La demande d’autorisation d’appel de l’arrêt de la Cour d’appel du Manitoba, numéros AR20-30-09532 et AR20-30-09533, 2021 MBCA 77, daté du 15 septembre 2021, est rejetée.</w:t>
            </w:r>
          </w:p>
          <w:p w:rsidR="009D1C03" w:rsidRPr="009A7BB5" w:rsidRDefault="009D1C03" w:rsidP="006274E8">
            <w:pPr>
              <w:jc w:val="both"/>
              <w:rPr>
                <w:sz w:val="20"/>
                <w:lang w:val="fr-CA"/>
              </w:rPr>
            </w:pPr>
          </w:p>
        </w:tc>
      </w:tr>
      <w:tr w:rsidR="006274E8" w:rsidRPr="009A7BB5" w:rsidTr="006274E8">
        <w:tc>
          <w:tcPr>
            <w:tcW w:w="5000" w:type="pct"/>
            <w:gridSpan w:val="4"/>
          </w:tcPr>
          <w:p w:rsidR="006274E8" w:rsidRPr="009A7BB5" w:rsidRDefault="006274E8" w:rsidP="006274E8">
            <w:pPr>
              <w:jc w:val="both"/>
              <w:rPr>
                <w:sz w:val="20"/>
                <w:lang w:val="fr-CA"/>
              </w:rPr>
            </w:pPr>
            <w:r w:rsidRPr="009A7BB5">
              <w:rPr>
                <w:i/>
                <w:sz w:val="20"/>
                <w:lang w:val="fr-CA"/>
              </w:rPr>
              <w:t>Charte des droits</w:t>
            </w:r>
            <w:r w:rsidRPr="009A7BB5">
              <w:rPr>
                <w:sz w:val="20"/>
                <w:lang w:val="fr-CA"/>
              </w:rPr>
              <w:t xml:space="preserve"> — Procès dans un délai raisonnable — Droit criminel — Le fait que le ministère public a privilégié la mise en accusation directe contre les demandeurs constitue</w:t>
            </w:r>
            <w:r w:rsidRPr="009A7BB5">
              <w:rPr>
                <w:sz w:val="20"/>
                <w:lang w:val="fr-CA"/>
              </w:rPr>
              <w:noBreakHyphen/>
              <w:t>t</w:t>
            </w:r>
            <w:r w:rsidRPr="009A7BB5">
              <w:rPr>
                <w:sz w:val="20"/>
                <w:lang w:val="fr-CA"/>
              </w:rPr>
              <w:noBreakHyphen/>
              <w:t xml:space="preserve">il une violation des droits qui leur sont garantis par l’article 7 ou l’alinéa 11b) de la </w:t>
            </w:r>
            <w:r w:rsidRPr="009A7BB5">
              <w:rPr>
                <w:i/>
                <w:sz w:val="20"/>
                <w:lang w:val="fr-CA"/>
              </w:rPr>
              <w:t>Charte</w:t>
            </w:r>
            <w:r w:rsidRPr="009A7BB5">
              <w:rPr>
                <w:sz w:val="20"/>
                <w:lang w:val="fr-CA"/>
              </w:rPr>
              <w:t xml:space="preserve">? — Le dépôt d’une mise en accusation directe dont l’objectif principal énoncé est d’étendre le plafond fixé dans l’arrêt </w:t>
            </w:r>
            <w:r w:rsidRPr="009A7BB5">
              <w:rPr>
                <w:i/>
                <w:sz w:val="20"/>
                <w:lang w:val="fr-CA"/>
              </w:rPr>
              <w:t>Jordan</w:t>
            </w:r>
            <w:r w:rsidRPr="009A7BB5">
              <w:rPr>
                <w:sz w:val="20"/>
                <w:lang w:val="fr-CA"/>
              </w:rPr>
              <w:t xml:space="preserve"> à 30 mois afin d’éviter l’application anticipée des principes de l’arrêt </w:t>
            </w:r>
            <w:r w:rsidRPr="009A7BB5">
              <w:rPr>
                <w:i/>
                <w:sz w:val="20"/>
                <w:lang w:val="fr-CA"/>
              </w:rPr>
              <w:t>Jordan</w:t>
            </w:r>
            <w:r w:rsidRPr="009A7BB5">
              <w:rPr>
                <w:sz w:val="20"/>
                <w:lang w:val="fr-CA"/>
              </w:rPr>
              <w:t xml:space="preserve"> constitue</w:t>
            </w:r>
            <w:r w:rsidRPr="009A7BB5">
              <w:rPr>
                <w:sz w:val="20"/>
                <w:lang w:val="fr-CA"/>
              </w:rPr>
              <w:noBreakHyphen/>
              <w:t>t</w:t>
            </w:r>
            <w:r w:rsidRPr="009A7BB5">
              <w:rPr>
                <w:sz w:val="20"/>
                <w:lang w:val="fr-CA"/>
              </w:rPr>
              <w:noBreakHyphen/>
              <w:t xml:space="preserve">il un recours abusif du pouvoir de mise en accusation directe dont dispose le procureur général? — art. 7, al. 11b) de la </w:t>
            </w:r>
            <w:r w:rsidRPr="009A7BB5">
              <w:rPr>
                <w:i/>
                <w:sz w:val="20"/>
                <w:lang w:val="fr-CA"/>
              </w:rPr>
              <w:t>Charte des droits et libertés</w:t>
            </w:r>
            <w:r w:rsidRPr="009A7BB5">
              <w:rPr>
                <w:sz w:val="20"/>
                <w:lang w:val="fr-CA"/>
              </w:rPr>
              <w:t>.</w:t>
            </w:r>
          </w:p>
          <w:p w:rsidR="006274E8" w:rsidRPr="009A7BB5" w:rsidRDefault="006274E8" w:rsidP="006274E8">
            <w:pPr>
              <w:jc w:val="both"/>
              <w:rPr>
                <w:sz w:val="20"/>
                <w:lang w:val="fr-CA"/>
              </w:rPr>
            </w:pPr>
          </w:p>
        </w:tc>
      </w:tr>
      <w:tr w:rsidR="006274E8" w:rsidRPr="009A7BB5" w:rsidTr="006274E8">
        <w:tc>
          <w:tcPr>
            <w:tcW w:w="5000" w:type="pct"/>
            <w:gridSpan w:val="4"/>
          </w:tcPr>
          <w:p w:rsidR="006274E8" w:rsidRPr="009A7BB5" w:rsidRDefault="006274E8" w:rsidP="006274E8">
            <w:pPr>
              <w:jc w:val="both"/>
              <w:rPr>
                <w:sz w:val="20"/>
                <w:lang w:val="fr-CA"/>
              </w:rPr>
            </w:pPr>
            <w:r w:rsidRPr="009A7BB5">
              <w:rPr>
                <w:color w:val="000000"/>
                <w:sz w:val="20"/>
                <w:lang w:val="fr-CA"/>
              </w:rPr>
              <w:t xml:space="preserve">Les demandeurs ont été arrêtés et accusés d’infractions relatives aux armes à feu et aux drogues. Ils ont choisi de subir leur procès devant la Cour des juges provinciaux. Quelques mois plus tard, le ministère public a privilégié la mise en accusation directe, faisant en sorte que le procès serait tenu devant la Cour du Banc de la Reine. Le juge de première instance a conclu qu’il n’y avait aucune violation de la </w:t>
            </w:r>
            <w:r w:rsidRPr="009A7BB5">
              <w:rPr>
                <w:i/>
                <w:color w:val="000000"/>
                <w:sz w:val="20"/>
                <w:lang w:val="fr-CA"/>
              </w:rPr>
              <w:t xml:space="preserve">Charte </w:t>
            </w:r>
            <w:r w:rsidRPr="009A7BB5">
              <w:rPr>
                <w:color w:val="000000"/>
                <w:sz w:val="20"/>
                <w:lang w:val="fr-CA"/>
              </w:rPr>
              <w:t>et a rejeté les demandes visant une ordonnance en annulation de la mise en accusation directe fondée sur une violation de l’art</w:t>
            </w:r>
            <w:r w:rsidRPr="009A7BB5">
              <w:rPr>
                <w:rStyle w:val="reflex2-link"/>
                <w:color w:val="000000"/>
                <w:sz w:val="20"/>
                <w:lang w:val="fr-CA"/>
              </w:rPr>
              <w:t>. 7</w:t>
            </w:r>
            <w:r w:rsidRPr="009A7BB5">
              <w:rPr>
                <w:color w:val="000000"/>
                <w:sz w:val="20"/>
                <w:lang w:val="fr-CA"/>
              </w:rPr>
              <w:t xml:space="preserve"> et visant l’arrêt des procédures en vertu du par</w:t>
            </w:r>
            <w:r w:rsidRPr="009A7BB5">
              <w:rPr>
                <w:rStyle w:val="reflex2-link"/>
                <w:color w:val="000000"/>
                <w:sz w:val="20"/>
                <w:lang w:val="fr-CA"/>
              </w:rPr>
              <w:t>. 24(1)</w:t>
            </w:r>
            <w:r w:rsidRPr="009A7BB5">
              <w:rPr>
                <w:color w:val="000000"/>
                <w:sz w:val="20"/>
                <w:lang w:val="fr-CA"/>
              </w:rPr>
              <w:t xml:space="preserve"> fondé sur une violation de l’al</w:t>
            </w:r>
            <w:r w:rsidRPr="009A7BB5">
              <w:rPr>
                <w:rStyle w:val="reflex2-link"/>
                <w:color w:val="000000"/>
                <w:sz w:val="20"/>
                <w:lang w:val="fr-CA"/>
              </w:rPr>
              <w:t xml:space="preserve">. 11b) de la </w:t>
            </w:r>
            <w:r w:rsidRPr="009A7BB5">
              <w:rPr>
                <w:rStyle w:val="reflex2-link"/>
                <w:i/>
                <w:color w:val="000000"/>
                <w:sz w:val="20"/>
                <w:lang w:val="fr-CA"/>
              </w:rPr>
              <w:t>Charte</w:t>
            </w:r>
            <w:r w:rsidRPr="009A7BB5">
              <w:rPr>
                <w:color w:val="000000"/>
                <w:sz w:val="20"/>
                <w:lang w:val="fr-CA"/>
              </w:rPr>
              <w:t>. La Cour d’appel a rejeté les appels.</w:t>
            </w:r>
          </w:p>
        </w:tc>
      </w:tr>
      <w:tr w:rsidR="006274E8" w:rsidRPr="009A7BB5" w:rsidTr="006274E8">
        <w:tc>
          <w:tcPr>
            <w:tcW w:w="5000" w:type="pct"/>
            <w:gridSpan w:val="4"/>
          </w:tcPr>
          <w:p w:rsidR="006274E8" w:rsidRPr="009A7BB5" w:rsidRDefault="006274E8" w:rsidP="006274E8">
            <w:pPr>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24 octobre 2020</w:t>
            </w:r>
          </w:p>
          <w:p w:rsidR="006274E8" w:rsidRPr="009A7BB5" w:rsidRDefault="006274E8" w:rsidP="006274E8">
            <w:pPr>
              <w:jc w:val="both"/>
              <w:rPr>
                <w:sz w:val="20"/>
                <w:lang w:val="fr-CA"/>
              </w:rPr>
            </w:pPr>
            <w:r w:rsidRPr="009A7BB5">
              <w:rPr>
                <w:sz w:val="20"/>
                <w:lang w:val="fr-CA"/>
              </w:rPr>
              <w:t>Cour du Banc de la Reine du Manitoba</w:t>
            </w:r>
          </w:p>
          <w:p w:rsidR="006274E8" w:rsidRPr="009A7BB5" w:rsidRDefault="006274E8" w:rsidP="006274E8">
            <w:pPr>
              <w:jc w:val="both"/>
              <w:rPr>
                <w:sz w:val="20"/>
                <w:lang w:val="fr-CA"/>
              </w:rPr>
            </w:pPr>
            <w:r w:rsidRPr="009A7BB5">
              <w:rPr>
                <w:sz w:val="20"/>
                <w:lang w:val="fr-CA"/>
              </w:rPr>
              <w:t>(juge Martin)</w:t>
            </w:r>
          </w:p>
          <w:p w:rsidR="006274E8" w:rsidRPr="009A7BB5" w:rsidRDefault="009A7BB5" w:rsidP="006274E8">
            <w:pPr>
              <w:jc w:val="both"/>
              <w:rPr>
                <w:sz w:val="20"/>
                <w:lang w:val="fr-CA"/>
              </w:rPr>
            </w:pPr>
            <w:hyperlink r:id="rId43" w:history="1">
              <w:r w:rsidR="006274E8" w:rsidRPr="009A7BB5">
                <w:rPr>
                  <w:rStyle w:val="Hyperlink"/>
                  <w:sz w:val="20"/>
                  <w:lang w:val="fr-CA"/>
                </w:rPr>
                <w:t>2020 MBQB 137</w:t>
              </w:r>
            </w:hyperlink>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Décision : la demande sollicitant une ordonnance en annulation de la mise en accusation directe est rejetée.</w:t>
            </w:r>
          </w:p>
          <w:p w:rsidR="006274E8" w:rsidRPr="009A7BB5" w:rsidRDefault="006274E8" w:rsidP="006274E8">
            <w:pPr>
              <w:jc w:val="both"/>
              <w:rPr>
                <w:sz w:val="20"/>
                <w:lang w:val="fr-CA"/>
              </w:rPr>
            </w:pPr>
          </w:p>
        </w:tc>
      </w:tr>
    </w:tbl>
    <w:p w:rsidR="000E0D0E" w:rsidRPr="009A7BB5" w:rsidRDefault="000E0D0E">
      <w:pPr>
        <w:rPr>
          <w:lang w:val="fr-CA"/>
        </w:rPr>
      </w:pPr>
      <w:r w:rsidRPr="009A7BB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2427" w:type="pct"/>
          </w:tcPr>
          <w:p w:rsidR="006274E8" w:rsidRPr="009A7BB5" w:rsidRDefault="006274E8" w:rsidP="006274E8">
            <w:pPr>
              <w:jc w:val="both"/>
              <w:rPr>
                <w:sz w:val="20"/>
                <w:lang w:val="fr-CA"/>
              </w:rPr>
            </w:pPr>
            <w:r w:rsidRPr="009A7BB5">
              <w:rPr>
                <w:sz w:val="20"/>
                <w:lang w:val="fr-CA"/>
              </w:rPr>
              <w:lastRenderedPageBreak/>
              <w:t>15 septembre 2021</w:t>
            </w:r>
          </w:p>
          <w:p w:rsidR="006274E8" w:rsidRPr="009A7BB5" w:rsidRDefault="006274E8" w:rsidP="006274E8">
            <w:pPr>
              <w:jc w:val="both"/>
              <w:rPr>
                <w:sz w:val="20"/>
                <w:lang w:val="fr-CA"/>
              </w:rPr>
            </w:pPr>
            <w:r w:rsidRPr="009A7BB5">
              <w:rPr>
                <w:sz w:val="20"/>
                <w:lang w:val="fr-CA"/>
              </w:rPr>
              <w:t>Cour d’appel du Manitoba</w:t>
            </w:r>
          </w:p>
          <w:p w:rsidR="006274E8" w:rsidRPr="009A7BB5" w:rsidRDefault="006274E8" w:rsidP="006274E8">
            <w:pPr>
              <w:jc w:val="both"/>
              <w:rPr>
                <w:sz w:val="20"/>
                <w:lang w:val="fr-CA"/>
              </w:rPr>
            </w:pPr>
            <w:r w:rsidRPr="009A7BB5">
              <w:rPr>
                <w:sz w:val="20"/>
                <w:lang w:val="fr-CA"/>
              </w:rPr>
              <w:t>(juges Beard, leMaistre, Simonsen)</w:t>
            </w:r>
          </w:p>
          <w:p w:rsidR="006274E8" w:rsidRPr="009A7BB5" w:rsidRDefault="006274E8" w:rsidP="006274E8">
            <w:pPr>
              <w:jc w:val="both"/>
              <w:rPr>
                <w:sz w:val="20"/>
                <w:lang w:val="fr-CA"/>
              </w:rPr>
            </w:pPr>
            <w:r w:rsidRPr="009A7BB5">
              <w:rPr>
                <w:sz w:val="20"/>
                <w:lang w:val="fr-CA"/>
              </w:rPr>
              <w:t>AR20</w:t>
            </w:r>
            <w:r w:rsidRPr="009A7BB5">
              <w:rPr>
                <w:sz w:val="20"/>
                <w:lang w:val="fr-CA"/>
              </w:rPr>
              <w:noBreakHyphen/>
              <w:t>30</w:t>
            </w:r>
            <w:r w:rsidRPr="009A7BB5">
              <w:rPr>
                <w:sz w:val="20"/>
                <w:lang w:val="fr-CA"/>
              </w:rPr>
              <w:noBreakHyphen/>
              <w:t>09532; AR20</w:t>
            </w:r>
            <w:r w:rsidRPr="009A7BB5">
              <w:rPr>
                <w:sz w:val="20"/>
                <w:lang w:val="fr-CA"/>
              </w:rPr>
              <w:noBreakHyphen/>
              <w:t>30</w:t>
            </w:r>
            <w:r w:rsidRPr="009A7BB5">
              <w:rPr>
                <w:sz w:val="20"/>
                <w:lang w:val="fr-CA"/>
              </w:rPr>
              <w:noBreakHyphen/>
              <w:t>09533</w:t>
            </w:r>
          </w:p>
          <w:p w:rsidR="006274E8" w:rsidRPr="009A7BB5" w:rsidRDefault="009A7BB5" w:rsidP="006274E8">
            <w:pPr>
              <w:jc w:val="both"/>
              <w:rPr>
                <w:rStyle w:val="Hyperlink"/>
                <w:sz w:val="20"/>
                <w:lang w:val="fr-CA"/>
              </w:rPr>
            </w:pPr>
            <w:hyperlink r:id="rId44" w:history="1">
              <w:r w:rsidR="006274E8" w:rsidRPr="009A7BB5">
                <w:rPr>
                  <w:rStyle w:val="Hyperlink"/>
                  <w:sz w:val="20"/>
                  <w:lang w:val="fr-CA"/>
                </w:rPr>
                <w:t>2021 MBCA 77</w:t>
              </w:r>
            </w:hyperlink>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Les appels sont rejetés.</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10 novembre 2021</w:t>
            </w:r>
          </w:p>
          <w:p w:rsidR="006274E8" w:rsidRPr="009A7BB5" w:rsidRDefault="006274E8" w:rsidP="006274E8">
            <w:pPr>
              <w:jc w:val="both"/>
              <w:rPr>
                <w:sz w:val="20"/>
                <w:lang w:val="fr-CA"/>
              </w:rPr>
            </w:pPr>
            <w:r w:rsidRPr="009A7BB5">
              <w:rPr>
                <w:sz w:val="20"/>
                <w:lang w:val="fr-CA"/>
              </w:rPr>
              <w:t>Cour suprême du Canada</w:t>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 demande d’autorisation d’appel est présentée.</w:t>
            </w:r>
          </w:p>
          <w:p w:rsidR="006274E8" w:rsidRPr="009A7BB5" w:rsidRDefault="006274E8" w:rsidP="006274E8">
            <w:pPr>
              <w:jc w:val="both"/>
              <w:rPr>
                <w:sz w:val="20"/>
                <w:lang w:val="fr-CA"/>
              </w:rPr>
            </w:pPr>
          </w:p>
        </w:tc>
      </w:tr>
    </w:tbl>
    <w:p w:rsidR="006274E8" w:rsidRPr="009A7BB5" w:rsidRDefault="006274E8" w:rsidP="006274E8">
      <w:pPr>
        <w:jc w:val="both"/>
        <w:rPr>
          <w:sz w:val="20"/>
          <w:lang w:val="fr-CA"/>
        </w:rPr>
      </w:pPr>
    </w:p>
    <w:p w:rsidR="006274E8" w:rsidRPr="009A7BB5" w:rsidRDefault="009A7BB5" w:rsidP="006274E8">
      <w:pPr>
        <w:jc w:val="both"/>
        <w:rPr>
          <w:sz w:val="20"/>
          <w:lang w:val="fr-CA"/>
        </w:rPr>
      </w:pPr>
      <w:r w:rsidRPr="009A7BB5">
        <w:rPr>
          <w:sz w:val="20"/>
        </w:rPr>
        <w:pict>
          <v:rect id="_x0000_i1066" style="width:2in;height:1pt" o:hrpct="0" o:hralign="center" o:hrstd="t" o:hrnoshade="t" o:hr="t" fillcolor="black [3213]" stroked="f"/>
        </w:pict>
      </w:r>
    </w:p>
    <w:p w:rsidR="006274E8" w:rsidRPr="009A7BB5" w:rsidRDefault="006274E8" w:rsidP="006274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39774</w:t>
            </w:r>
          </w:p>
        </w:tc>
        <w:tc>
          <w:tcPr>
            <w:tcW w:w="4457" w:type="pct"/>
            <w:gridSpan w:val="3"/>
          </w:tcPr>
          <w:p w:rsidR="006274E8" w:rsidRPr="009A7BB5" w:rsidRDefault="006274E8" w:rsidP="006274E8">
            <w:pPr>
              <w:pStyle w:val="SCCLsocParty"/>
              <w:jc w:val="both"/>
              <w:rPr>
                <w:b/>
                <w:sz w:val="20"/>
                <w:szCs w:val="20"/>
                <w:lang w:val="en-CA"/>
              </w:rPr>
            </w:pPr>
            <w:r w:rsidRPr="009A7BB5">
              <w:rPr>
                <w:b/>
                <w:sz w:val="20"/>
                <w:szCs w:val="20"/>
                <w:lang w:val="en-CA"/>
              </w:rPr>
              <w:t>Attorney General of Quebec v. Canadian Wireless Telecommunications Association</w:t>
            </w:r>
          </w:p>
          <w:p w:rsidR="006274E8" w:rsidRPr="009A7BB5" w:rsidRDefault="006274E8" w:rsidP="006274E8">
            <w:pPr>
              <w:jc w:val="both"/>
              <w:rPr>
                <w:sz w:val="20"/>
              </w:rPr>
            </w:pPr>
            <w:r w:rsidRPr="009A7BB5">
              <w:rPr>
                <w:sz w:val="20"/>
              </w:rPr>
              <w:t>(Que.) (Civil) (By Leave)</w:t>
            </w:r>
          </w:p>
        </w:tc>
      </w:tr>
      <w:tr w:rsidR="006274E8" w:rsidRPr="009A7BB5" w:rsidTr="006274E8">
        <w:tc>
          <w:tcPr>
            <w:tcW w:w="5000" w:type="pct"/>
            <w:gridSpan w:val="4"/>
          </w:tcPr>
          <w:p w:rsidR="006274E8" w:rsidRPr="009A7BB5" w:rsidRDefault="0005087A" w:rsidP="006274E8">
            <w:pPr>
              <w:jc w:val="both"/>
              <w:rPr>
                <w:sz w:val="20"/>
                <w:szCs w:val="20"/>
              </w:rPr>
            </w:pPr>
            <w:r w:rsidRPr="009A7BB5">
              <w:rPr>
                <w:sz w:val="20"/>
                <w:szCs w:val="20"/>
              </w:rPr>
              <w:t xml:space="preserve">The application for leave to appeal from the judgment of the </w:t>
            </w:r>
            <w:r w:rsidRPr="009A7BB5">
              <w:rPr>
                <w:sz w:val="20"/>
                <w:szCs w:val="20"/>
                <w:lang w:val="en-US"/>
              </w:rPr>
              <w:t>Court of Appeal of Quebec (Montréal)</w:t>
            </w:r>
            <w:r w:rsidRPr="009A7BB5">
              <w:rPr>
                <w:sz w:val="20"/>
                <w:szCs w:val="20"/>
              </w:rPr>
              <w:t>, Number</w:t>
            </w:r>
            <w:r w:rsidRPr="009A7BB5">
              <w:rPr>
                <w:sz w:val="20"/>
                <w:szCs w:val="20"/>
                <w:lang w:val="en-US"/>
              </w:rPr>
              <w:t xml:space="preserve"> 500-09-027771-187</w:t>
            </w:r>
            <w:r w:rsidRPr="009A7BB5">
              <w:rPr>
                <w:sz w:val="20"/>
                <w:szCs w:val="20"/>
              </w:rPr>
              <w:t xml:space="preserve">, </w:t>
            </w:r>
            <w:r w:rsidRPr="009A7BB5">
              <w:rPr>
                <w:sz w:val="20"/>
                <w:szCs w:val="20"/>
                <w:lang w:val="en-US"/>
              </w:rPr>
              <w:t>2021 QCCA 730,</w:t>
            </w:r>
            <w:r w:rsidRPr="009A7BB5">
              <w:rPr>
                <w:sz w:val="20"/>
                <w:szCs w:val="20"/>
              </w:rPr>
              <w:t xml:space="preserve"> dated </w:t>
            </w:r>
            <w:r w:rsidRPr="009A7BB5">
              <w:rPr>
                <w:sz w:val="20"/>
                <w:szCs w:val="20"/>
                <w:lang w:val="en-US"/>
              </w:rPr>
              <w:t>May 5, 2021,</w:t>
            </w:r>
            <w:r w:rsidRPr="009A7BB5">
              <w:rPr>
                <w:sz w:val="20"/>
                <w:szCs w:val="20"/>
              </w:rPr>
              <w:t xml:space="preserve"> is dismissed with costs.</w:t>
            </w:r>
          </w:p>
          <w:p w:rsidR="0005087A" w:rsidRPr="009A7BB5" w:rsidRDefault="0005087A" w:rsidP="006274E8">
            <w:pPr>
              <w:jc w:val="both"/>
              <w:rPr>
                <w:sz w:val="20"/>
              </w:rPr>
            </w:pPr>
          </w:p>
        </w:tc>
      </w:tr>
      <w:tr w:rsidR="006274E8" w:rsidRPr="009A7BB5" w:rsidTr="006274E8">
        <w:tc>
          <w:tcPr>
            <w:tcW w:w="5000" w:type="pct"/>
            <w:gridSpan w:val="4"/>
          </w:tcPr>
          <w:p w:rsidR="006274E8" w:rsidRPr="009A7BB5" w:rsidRDefault="006274E8" w:rsidP="006274E8">
            <w:pPr>
              <w:jc w:val="both"/>
              <w:rPr>
                <w:sz w:val="20"/>
              </w:rPr>
            </w:pPr>
            <w:r w:rsidRPr="009A7BB5">
              <w:rPr>
                <w:sz w:val="20"/>
              </w:rPr>
              <w:t xml:space="preserve">Constitutional law ⸺ Division of powers ⸺ Provincial regulation of online gambling ⸺ Whether Court of Appeal erred in finding that s. 260.35 of </w:t>
            </w:r>
            <w:r w:rsidRPr="009A7BB5">
              <w:rPr>
                <w:i/>
                <w:sz w:val="20"/>
              </w:rPr>
              <w:t>Consumer Protection Act</w:t>
            </w:r>
            <w:r w:rsidRPr="009A7BB5">
              <w:rPr>
                <w:sz w:val="20"/>
              </w:rPr>
              <w:t xml:space="preserve"> is constitutionally invalid ⸺ Whether doctrine of interjurisdictional immunity renders s. 260.35 of </w:t>
            </w:r>
            <w:r w:rsidRPr="009A7BB5">
              <w:rPr>
                <w:i/>
                <w:sz w:val="20"/>
              </w:rPr>
              <w:t>Consumer Protection Act</w:t>
            </w:r>
            <w:r w:rsidRPr="009A7BB5">
              <w:rPr>
                <w:sz w:val="20"/>
              </w:rPr>
              <w:t xml:space="preserve"> inapplicable ⸺ Whether doctrine of federal paramountcy renders s. 260.35 of </w:t>
            </w:r>
            <w:r w:rsidRPr="009A7BB5">
              <w:rPr>
                <w:i/>
                <w:sz w:val="20"/>
              </w:rPr>
              <w:t>Consumer Protection Act</w:t>
            </w:r>
            <w:r w:rsidRPr="009A7BB5">
              <w:rPr>
                <w:sz w:val="20"/>
              </w:rPr>
              <w:t xml:space="preserve"> of no force or effect ⸺ </w:t>
            </w:r>
            <w:r w:rsidRPr="009A7BB5">
              <w:rPr>
                <w:i/>
                <w:sz w:val="20"/>
              </w:rPr>
              <w:t>Constitution Act, 1867</w:t>
            </w:r>
            <w:r w:rsidRPr="009A7BB5">
              <w:rPr>
                <w:sz w:val="20"/>
              </w:rPr>
              <w:t xml:space="preserve">, s. 91, introductory paragraph, s. 91(27) and s. 92(9), (10)(a) and (c), (13), (14), (15) and (16) ⸺ </w:t>
            </w:r>
            <w:r w:rsidRPr="009A7BB5">
              <w:rPr>
                <w:i/>
                <w:sz w:val="20"/>
              </w:rPr>
              <w:t>Consumer Protection Act</w:t>
            </w:r>
            <w:r w:rsidRPr="009A7BB5">
              <w:rPr>
                <w:sz w:val="20"/>
              </w:rPr>
              <w:t>, CQLR, c. P</w:t>
            </w:r>
            <w:r w:rsidRPr="009A7BB5">
              <w:rPr>
                <w:sz w:val="20"/>
              </w:rPr>
              <w:noBreakHyphen/>
              <w:t>40.1, s. 260.35 (not in force).</w:t>
            </w:r>
          </w:p>
        </w:tc>
      </w:tr>
      <w:tr w:rsidR="006274E8" w:rsidRPr="009A7BB5" w:rsidTr="006274E8">
        <w:tc>
          <w:tcPr>
            <w:tcW w:w="5000" w:type="pct"/>
            <w:gridSpan w:val="4"/>
          </w:tcPr>
          <w:p w:rsidR="006274E8" w:rsidRPr="009A7BB5" w:rsidRDefault="006274E8" w:rsidP="006274E8">
            <w:pPr>
              <w:jc w:val="both"/>
              <w:rPr>
                <w:sz w:val="20"/>
              </w:rPr>
            </w:pPr>
          </w:p>
        </w:tc>
      </w:tr>
      <w:tr w:rsidR="006274E8" w:rsidRPr="009A7BB5" w:rsidTr="006274E8">
        <w:tc>
          <w:tcPr>
            <w:tcW w:w="5000" w:type="pct"/>
            <w:gridSpan w:val="4"/>
          </w:tcPr>
          <w:p w:rsidR="006274E8" w:rsidRPr="009A7BB5" w:rsidRDefault="006274E8" w:rsidP="006274E8">
            <w:pPr>
              <w:jc w:val="both"/>
              <w:rPr>
                <w:sz w:val="20"/>
              </w:rPr>
            </w:pPr>
            <w:r w:rsidRPr="009A7BB5">
              <w:rPr>
                <w:sz w:val="20"/>
              </w:rPr>
              <w:t>The respondent, the Canadian Wireless Telecommunications Association, applied for a declaration of constitutional invalidity in respect of s. 12 of the</w:t>
            </w:r>
            <w:r w:rsidRPr="009A7BB5">
              <w:rPr>
                <w:i/>
                <w:sz w:val="20"/>
              </w:rPr>
              <w:t xml:space="preserve"> Act respecting mainly the  implementation of certain provisions of the Budget Speech of 26 March 2015</w:t>
            </w:r>
            <w:r w:rsidRPr="009A7BB5">
              <w:rPr>
                <w:sz w:val="20"/>
              </w:rPr>
              <w:t>, S.Q. 2016, c. 7 (</w:t>
            </w:r>
            <w:r w:rsidRPr="009A7BB5">
              <w:rPr>
                <w:i/>
                <w:sz w:val="20"/>
              </w:rPr>
              <w:t>Budget Act</w:t>
            </w:r>
            <w:r w:rsidRPr="009A7BB5">
              <w:rPr>
                <w:sz w:val="20"/>
              </w:rPr>
              <w:t xml:space="preserve">), which was passed on May 17, 2016 and assented to the next day. Section 12 of the </w:t>
            </w:r>
            <w:r w:rsidRPr="009A7BB5">
              <w:rPr>
                <w:i/>
                <w:sz w:val="20"/>
              </w:rPr>
              <w:t>Budget Act</w:t>
            </w:r>
            <w:r w:rsidRPr="009A7BB5">
              <w:rPr>
                <w:sz w:val="20"/>
              </w:rPr>
              <w:t xml:space="preserve"> amended the </w:t>
            </w:r>
            <w:r w:rsidRPr="009A7BB5">
              <w:rPr>
                <w:i/>
                <w:sz w:val="20"/>
              </w:rPr>
              <w:t>Consumer Protection Act</w:t>
            </w:r>
            <w:r w:rsidRPr="009A7BB5">
              <w:rPr>
                <w:sz w:val="20"/>
              </w:rPr>
              <w:t>, CQLR, c. P</w:t>
            </w:r>
            <w:r w:rsidRPr="009A7BB5">
              <w:rPr>
                <w:sz w:val="20"/>
              </w:rPr>
              <w:noBreakHyphen/>
              <w:t xml:space="preserve">40.1 (CPA), by adding five new sections to it (ss. 260.33 to 260.37) under Title III.4, “Online Gambling”. The purpose of the five new sections, which are not in force, is to filter illegal online gambling sites. This involves drawing up a list of online gambling sites not authorized under the laws of Quebec and then sending the list to Internet service providers, which are required under s. 260.35 to block access to the sites, subject to the penalty provided for in s. 277 of the CPA, as amended by s. 13 of the </w:t>
            </w:r>
            <w:r w:rsidRPr="009A7BB5">
              <w:rPr>
                <w:i/>
                <w:sz w:val="20"/>
              </w:rPr>
              <w:t>Budget Act</w:t>
            </w:r>
            <w:r w:rsidRPr="009A7BB5">
              <w:rPr>
                <w:sz w:val="20"/>
              </w:rPr>
              <w:t>. It seems that these amendments to the CPA resulted from the recommendations made in the Nadeau report released in December 2014. That report arose from the work of an online gambling committee established by the Quebec government on July 9, 2010. The committee’s mandate was (1) to analyze the social impact of the development of this type of gambling in Quebec, (2) to propose strategies to prevent pathological gambling, and (3) to analyze regulatory, technical, economic and legal measures to counter illegal gambling. The committee was created at the same time that the government authorized Loto-Québec, the state-owned enterprise responsible for gambling, to develop online gambling offerings in order to channel existing online gambling activity to a secure site to be operated by it. In December 2010, Loto</w:t>
            </w:r>
            <w:r w:rsidRPr="009A7BB5">
              <w:rPr>
                <w:sz w:val="20"/>
              </w:rPr>
              <w:noBreakHyphen/>
              <w:t xml:space="preserve">Québec launched the Espacejeux.com site. However, that initiative was not able to halt the explosion of online gambling sites run by private operators in violation of the </w:t>
            </w:r>
            <w:r w:rsidRPr="009A7BB5">
              <w:rPr>
                <w:i/>
                <w:sz w:val="20"/>
              </w:rPr>
              <w:t>Criminal Code</w:t>
            </w:r>
            <w:r w:rsidRPr="009A7BB5">
              <w:rPr>
                <w:sz w:val="20"/>
              </w:rPr>
              <w:t>,</w:t>
            </w:r>
            <w:r w:rsidRPr="009A7BB5">
              <w:rPr>
                <w:rFonts w:ascii="Open Sans" w:hAnsi="Open Sans"/>
                <w:sz w:val="20"/>
              </w:rPr>
              <w:t xml:space="preserve"> R.S.C. 1985, c.</w:t>
            </w:r>
            <w:r w:rsidRPr="009A7BB5">
              <w:rPr>
                <w:rFonts w:ascii="Open Sans" w:hAnsi="Open Sans" w:hint="eastAsia"/>
                <w:sz w:val="20"/>
              </w:rPr>
              <w:t> </w:t>
            </w:r>
            <w:r w:rsidRPr="009A7BB5">
              <w:rPr>
                <w:rFonts w:ascii="Open Sans" w:hAnsi="Open Sans"/>
                <w:sz w:val="20"/>
              </w:rPr>
              <w:t>C</w:t>
            </w:r>
            <w:r w:rsidRPr="009A7BB5">
              <w:rPr>
                <w:rFonts w:ascii="Open Sans" w:hAnsi="Open Sans"/>
                <w:sz w:val="20"/>
              </w:rPr>
              <w:noBreakHyphen/>
              <w:t>46</w:t>
            </w:r>
            <w:r w:rsidRPr="009A7BB5">
              <w:rPr>
                <w:i/>
                <w:sz w:val="20"/>
              </w:rPr>
              <w:t>.</w:t>
            </w:r>
            <w:r w:rsidRPr="009A7BB5">
              <w:rPr>
                <w:sz w:val="20"/>
              </w:rPr>
              <w:t xml:space="preserve"> The Superior Court declared s. 260.35 of the CPA to be constitutionally invalid. The Court of Appeal dismissed the appeal. </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July 18, 2018</w:t>
            </w:r>
          </w:p>
          <w:p w:rsidR="006274E8" w:rsidRPr="009A7BB5" w:rsidRDefault="006274E8" w:rsidP="006274E8">
            <w:pPr>
              <w:jc w:val="both"/>
              <w:rPr>
                <w:sz w:val="20"/>
              </w:rPr>
            </w:pPr>
            <w:r w:rsidRPr="009A7BB5">
              <w:rPr>
                <w:sz w:val="20"/>
              </w:rPr>
              <w:t>Quebec Superior Court</w:t>
            </w:r>
          </w:p>
          <w:p w:rsidR="006274E8" w:rsidRPr="009A7BB5" w:rsidRDefault="006274E8" w:rsidP="006274E8">
            <w:pPr>
              <w:jc w:val="both"/>
              <w:rPr>
                <w:sz w:val="20"/>
              </w:rPr>
            </w:pPr>
            <w:r w:rsidRPr="009A7BB5">
              <w:rPr>
                <w:sz w:val="20"/>
              </w:rPr>
              <w:t>(Nollet J.)</w:t>
            </w:r>
          </w:p>
          <w:p w:rsidR="006274E8" w:rsidRPr="009A7BB5" w:rsidRDefault="009A7BB5" w:rsidP="006274E8">
            <w:pPr>
              <w:jc w:val="both"/>
              <w:rPr>
                <w:sz w:val="20"/>
              </w:rPr>
            </w:pPr>
            <w:hyperlink r:id="rId45" w:history="1">
              <w:r w:rsidR="006274E8" w:rsidRPr="009A7BB5">
                <w:rPr>
                  <w:rStyle w:val="Hyperlink"/>
                  <w:sz w:val="20"/>
                </w:rPr>
                <w:t>2018 QCCS 3159</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 xml:space="preserve">Application for declaration of invalidity allowed and s. 260.35 of </w:t>
            </w:r>
            <w:r w:rsidRPr="009A7BB5">
              <w:rPr>
                <w:i/>
                <w:sz w:val="20"/>
              </w:rPr>
              <w:t>Consumer Protection Act</w:t>
            </w:r>
            <w:r w:rsidRPr="009A7BB5">
              <w:rPr>
                <w:sz w:val="20"/>
              </w:rPr>
              <w:t>, CQLR, c. P</w:t>
            </w:r>
            <w:r w:rsidRPr="009A7BB5">
              <w:rPr>
                <w:sz w:val="20"/>
              </w:rPr>
              <w:noBreakHyphen/>
              <w:t>40.1, declared constitutionally invalid</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May 5, 2021</w:t>
            </w:r>
          </w:p>
          <w:p w:rsidR="006274E8" w:rsidRPr="009A7BB5" w:rsidRDefault="006274E8" w:rsidP="006274E8">
            <w:pPr>
              <w:jc w:val="both"/>
              <w:rPr>
                <w:sz w:val="20"/>
              </w:rPr>
            </w:pPr>
            <w:r w:rsidRPr="009A7BB5">
              <w:rPr>
                <w:sz w:val="20"/>
              </w:rPr>
              <w:t>Quebec Court of Appeal (Montréal)</w:t>
            </w:r>
          </w:p>
          <w:p w:rsidR="006274E8" w:rsidRPr="009A7BB5" w:rsidRDefault="006274E8" w:rsidP="006274E8">
            <w:pPr>
              <w:jc w:val="both"/>
              <w:rPr>
                <w:sz w:val="20"/>
                <w:lang w:val="fr-CA"/>
              </w:rPr>
            </w:pPr>
            <w:r w:rsidRPr="009A7BB5">
              <w:rPr>
                <w:sz w:val="20"/>
                <w:lang w:val="fr-CA"/>
              </w:rPr>
              <w:t>(Gagnon, Beaupré and Moore JJ.A.)</w:t>
            </w:r>
          </w:p>
          <w:p w:rsidR="006274E8" w:rsidRPr="009A7BB5" w:rsidRDefault="009A7BB5" w:rsidP="006274E8">
            <w:pPr>
              <w:jc w:val="both"/>
              <w:rPr>
                <w:sz w:val="20"/>
              </w:rPr>
            </w:pPr>
            <w:hyperlink r:id="rId46" w:history="1">
              <w:r w:rsidR="006274E8" w:rsidRPr="009A7BB5">
                <w:rPr>
                  <w:rStyle w:val="Hyperlink"/>
                  <w:sz w:val="20"/>
                </w:rPr>
                <w:t>2021 QCCA 730</w:t>
              </w:r>
            </w:hyperlink>
            <w:r w:rsidR="006274E8" w:rsidRPr="009A7BB5">
              <w:rPr>
                <w:sz w:val="20"/>
              </w:rPr>
              <w:t xml:space="preserve"> </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Appeal dismissed</w:t>
            </w:r>
          </w:p>
        </w:tc>
      </w:tr>
      <w:tr w:rsidR="006274E8" w:rsidRPr="009A7BB5" w:rsidTr="006274E8">
        <w:tc>
          <w:tcPr>
            <w:tcW w:w="2427" w:type="pct"/>
            <w:gridSpan w:val="2"/>
          </w:tcPr>
          <w:p w:rsidR="006274E8" w:rsidRPr="009A7BB5" w:rsidRDefault="006274E8" w:rsidP="006274E8">
            <w:pPr>
              <w:jc w:val="both"/>
              <w:rPr>
                <w:sz w:val="20"/>
              </w:rPr>
            </w:pPr>
            <w:r w:rsidRPr="009A7BB5">
              <w:rPr>
                <w:sz w:val="20"/>
              </w:rPr>
              <w:t>August 4, 2021</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leave to appeal filed</w:t>
            </w:r>
          </w:p>
          <w:p w:rsidR="006274E8" w:rsidRPr="009A7BB5" w:rsidRDefault="006274E8" w:rsidP="006274E8">
            <w:pPr>
              <w:jc w:val="both"/>
              <w:rPr>
                <w:sz w:val="20"/>
              </w:rPr>
            </w:pP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67" style="width:2in;height:1pt" o:hrpct="0" o:hralign="center" o:hrstd="t" o:hrnoshade="t" o:hr="t" fillcolor="black [3213]" stroked="f"/>
        </w:pict>
      </w:r>
    </w:p>
    <w:p w:rsidR="006274E8" w:rsidRPr="009A7BB5" w:rsidRDefault="006274E8" w:rsidP="006274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39774</w:t>
            </w:r>
          </w:p>
        </w:tc>
        <w:tc>
          <w:tcPr>
            <w:tcW w:w="4457" w:type="pct"/>
            <w:gridSpan w:val="3"/>
          </w:tcPr>
          <w:p w:rsidR="006274E8" w:rsidRPr="009A7BB5" w:rsidRDefault="006274E8" w:rsidP="006274E8">
            <w:pPr>
              <w:pStyle w:val="SCCLsocParty"/>
              <w:jc w:val="both"/>
              <w:rPr>
                <w:b/>
                <w:sz w:val="20"/>
                <w:szCs w:val="20"/>
              </w:rPr>
            </w:pPr>
            <w:r w:rsidRPr="009A7BB5">
              <w:rPr>
                <w:b/>
                <w:sz w:val="20"/>
                <w:szCs w:val="20"/>
              </w:rPr>
              <w:t>Procureur général du Québec c. Association canadienne des télécommunications sans fil</w:t>
            </w:r>
          </w:p>
          <w:p w:rsidR="006274E8" w:rsidRPr="009A7BB5" w:rsidRDefault="006274E8" w:rsidP="006274E8">
            <w:pPr>
              <w:jc w:val="both"/>
              <w:rPr>
                <w:sz w:val="20"/>
              </w:rPr>
            </w:pPr>
            <w:r w:rsidRPr="009A7BB5">
              <w:rPr>
                <w:sz w:val="20"/>
              </w:rPr>
              <w:t>(Qc) (Civile) (Autorisation)</w:t>
            </w:r>
          </w:p>
        </w:tc>
      </w:tr>
      <w:tr w:rsidR="006274E8" w:rsidRPr="009A7BB5" w:rsidTr="006274E8">
        <w:tc>
          <w:tcPr>
            <w:tcW w:w="5000" w:type="pct"/>
            <w:gridSpan w:val="4"/>
          </w:tcPr>
          <w:p w:rsidR="006274E8" w:rsidRPr="009A7BB5" w:rsidRDefault="0005087A" w:rsidP="006274E8">
            <w:pPr>
              <w:jc w:val="both"/>
              <w:rPr>
                <w:sz w:val="20"/>
                <w:szCs w:val="20"/>
                <w:lang w:val="fr-CA"/>
              </w:rPr>
            </w:pPr>
            <w:r w:rsidRPr="009A7BB5">
              <w:rPr>
                <w:sz w:val="20"/>
                <w:szCs w:val="20"/>
                <w:lang w:val="fr-CA"/>
              </w:rPr>
              <w:t>La demande d’autorisation d’appel de l’arrêt de la Cour d’appel du Québec (Montréal), numéro 500-09-027771-187, 2021 QCCA 730, daté du 5 mai 2021, est rejetée avec dépens.</w:t>
            </w:r>
          </w:p>
          <w:p w:rsidR="0005087A" w:rsidRPr="009A7BB5" w:rsidRDefault="0005087A" w:rsidP="006274E8">
            <w:pPr>
              <w:jc w:val="both"/>
              <w:rPr>
                <w:sz w:val="20"/>
                <w:lang w:val="fr-CA"/>
              </w:rPr>
            </w:pPr>
          </w:p>
        </w:tc>
      </w:tr>
      <w:tr w:rsidR="006274E8" w:rsidRPr="009A7BB5" w:rsidTr="006274E8">
        <w:tc>
          <w:tcPr>
            <w:tcW w:w="5000" w:type="pct"/>
            <w:gridSpan w:val="4"/>
          </w:tcPr>
          <w:p w:rsidR="006274E8" w:rsidRPr="009A7BB5" w:rsidRDefault="006274E8" w:rsidP="006274E8">
            <w:pPr>
              <w:jc w:val="both"/>
              <w:rPr>
                <w:sz w:val="20"/>
                <w:lang w:val="fr-CA"/>
              </w:rPr>
            </w:pPr>
            <w:r w:rsidRPr="009A7BB5">
              <w:rPr>
                <w:sz w:val="20"/>
                <w:lang w:val="fr-CA"/>
              </w:rPr>
              <w:t xml:space="preserve">Droit constitutionnel </w:t>
            </w:r>
            <w:r w:rsidRPr="009A7BB5">
              <w:rPr>
                <w:sz w:val="20"/>
              </w:rPr>
              <w:t>⸺</w:t>
            </w:r>
            <w:r w:rsidRPr="009A7BB5">
              <w:rPr>
                <w:sz w:val="20"/>
                <w:lang w:val="fr-CA"/>
              </w:rPr>
              <w:t xml:space="preserve"> Partage des compétences </w:t>
            </w:r>
            <w:r w:rsidRPr="009A7BB5">
              <w:rPr>
                <w:sz w:val="20"/>
              </w:rPr>
              <w:t>⸺</w:t>
            </w:r>
            <w:r w:rsidRPr="009A7BB5">
              <w:rPr>
                <w:sz w:val="20"/>
                <w:lang w:val="fr-CA"/>
              </w:rPr>
              <w:t xml:space="preserve"> Régulation provinciale relative aux jeux de hasard et d’argent en ligne </w:t>
            </w:r>
            <w:r w:rsidRPr="009A7BB5">
              <w:rPr>
                <w:sz w:val="20"/>
              </w:rPr>
              <w:t>⸺</w:t>
            </w:r>
            <w:r w:rsidRPr="009A7BB5">
              <w:rPr>
                <w:sz w:val="20"/>
                <w:lang w:val="fr-CA"/>
              </w:rPr>
              <w:t xml:space="preserve"> La Cour d’appel a</w:t>
            </w:r>
            <w:r w:rsidRPr="009A7BB5">
              <w:rPr>
                <w:sz w:val="20"/>
                <w:lang w:val="fr-CA"/>
              </w:rPr>
              <w:noBreakHyphen/>
              <w:t>t</w:t>
            </w:r>
            <w:r w:rsidRPr="009A7BB5">
              <w:rPr>
                <w:sz w:val="20"/>
                <w:lang w:val="fr-CA"/>
              </w:rPr>
              <w:noBreakHyphen/>
              <w:t xml:space="preserve">elle commis une erreur en concluant que l’article 260.35 de la </w:t>
            </w:r>
            <w:r w:rsidRPr="009A7BB5">
              <w:rPr>
                <w:i/>
                <w:sz w:val="20"/>
                <w:lang w:val="fr-CA"/>
              </w:rPr>
              <w:t>Loi sur la protection du consommateur</w:t>
            </w:r>
            <w:r w:rsidRPr="009A7BB5">
              <w:rPr>
                <w:sz w:val="20"/>
                <w:lang w:val="fr-CA"/>
              </w:rPr>
              <w:t xml:space="preserve"> est constitutionnellement invalide? </w:t>
            </w:r>
            <w:r w:rsidRPr="009A7BB5">
              <w:rPr>
                <w:sz w:val="20"/>
              </w:rPr>
              <w:t>⸺</w:t>
            </w:r>
            <w:r w:rsidRPr="009A7BB5">
              <w:rPr>
                <w:sz w:val="20"/>
                <w:lang w:val="fr-CA"/>
              </w:rPr>
              <w:t xml:space="preserve"> La doctrine de l’exclusivité des compétences rend</w:t>
            </w:r>
            <w:r w:rsidRPr="009A7BB5">
              <w:rPr>
                <w:sz w:val="20"/>
                <w:lang w:val="fr-CA"/>
              </w:rPr>
              <w:noBreakHyphen/>
              <w:t xml:space="preserve">elle l’art. 260.35 de la </w:t>
            </w:r>
            <w:r w:rsidRPr="009A7BB5">
              <w:rPr>
                <w:i/>
                <w:sz w:val="20"/>
                <w:lang w:val="fr-CA"/>
              </w:rPr>
              <w:t>Loi sur la protection du consommateur</w:t>
            </w:r>
            <w:r w:rsidRPr="009A7BB5">
              <w:rPr>
                <w:sz w:val="20"/>
                <w:lang w:val="fr-CA"/>
              </w:rPr>
              <w:t xml:space="preserve"> inapplicable? </w:t>
            </w:r>
            <w:r w:rsidRPr="009A7BB5">
              <w:rPr>
                <w:sz w:val="20"/>
              </w:rPr>
              <w:t>⸺</w:t>
            </w:r>
            <w:r w:rsidRPr="009A7BB5">
              <w:rPr>
                <w:sz w:val="20"/>
                <w:lang w:val="fr-CA"/>
              </w:rPr>
              <w:t xml:space="preserve"> La doctrine de la prépondérance fédérale rend</w:t>
            </w:r>
            <w:r w:rsidRPr="009A7BB5">
              <w:rPr>
                <w:sz w:val="20"/>
                <w:lang w:val="fr-CA"/>
              </w:rPr>
              <w:noBreakHyphen/>
              <w:t xml:space="preserve">elle l’art. 260.35 de la </w:t>
            </w:r>
            <w:r w:rsidRPr="009A7BB5">
              <w:rPr>
                <w:i/>
                <w:sz w:val="20"/>
                <w:lang w:val="fr-CA"/>
              </w:rPr>
              <w:t>Loi sur la protection du consommateur</w:t>
            </w:r>
            <w:r w:rsidRPr="009A7BB5">
              <w:rPr>
                <w:sz w:val="20"/>
                <w:lang w:val="fr-CA"/>
              </w:rPr>
              <w:t xml:space="preserve"> inopérant? </w:t>
            </w:r>
            <w:r w:rsidRPr="009A7BB5">
              <w:rPr>
                <w:sz w:val="20"/>
              </w:rPr>
              <w:t>⸺</w:t>
            </w:r>
            <w:r w:rsidRPr="009A7BB5">
              <w:rPr>
                <w:sz w:val="20"/>
                <w:lang w:val="fr-CA"/>
              </w:rPr>
              <w:t xml:space="preserve"> </w:t>
            </w:r>
            <w:r w:rsidRPr="009A7BB5">
              <w:rPr>
                <w:i/>
                <w:sz w:val="20"/>
                <w:lang w:val="fr-CA"/>
              </w:rPr>
              <w:t>Loi constitutionnelle de 1867</w:t>
            </w:r>
            <w:r w:rsidRPr="009A7BB5">
              <w:rPr>
                <w:sz w:val="20"/>
                <w:lang w:val="fr-CA"/>
              </w:rPr>
              <w:t xml:space="preserve">, art. 91 (paragraphe introductif) et (27), art. 92, (9), (10) a) et c), (13), (14), (15) et (16) </w:t>
            </w:r>
            <w:r w:rsidRPr="009A7BB5">
              <w:rPr>
                <w:sz w:val="20"/>
              </w:rPr>
              <w:t>⸺</w:t>
            </w:r>
            <w:r w:rsidRPr="009A7BB5">
              <w:rPr>
                <w:sz w:val="20"/>
                <w:lang w:val="fr-CA"/>
              </w:rPr>
              <w:t xml:space="preserve"> </w:t>
            </w:r>
            <w:r w:rsidRPr="009A7BB5">
              <w:rPr>
                <w:i/>
                <w:sz w:val="20"/>
                <w:lang w:val="fr-CA"/>
              </w:rPr>
              <w:t>Loi sur la protection du consommateur</w:t>
            </w:r>
            <w:r w:rsidRPr="009A7BB5">
              <w:rPr>
                <w:sz w:val="20"/>
                <w:lang w:val="fr-CA"/>
              </w:rPr>
              <w:t>, RLRQ c. P</w:t>
            </w:r>
            <w:r w:rsidRPr="009A7BB5">
              <w:rPr>
                <w:sz w:val="20"/>
                <w:lang w:val="fr-CA"/>
              </w:rPr>
              <w:noBreakHyphen/>
              <w:t>40, art. 260.35 (non en vigueur).</w:t>
            </w:r>
          </w:p>
        </w:tc>
      </w:tr>
      <w:tr w:rsidR="006274E8" w:rsidRPr="009A7BB5" w:rsidTr="006274E8">
        <w:tc>
          <w:tcPr>
            <w:tcW w:w="5000" w:type="pct"/>
            <w:gridSpan w:val="4"/>
          </w:tcPr>
          <w:p w:rsidR="006274E8" w:rsidRPr="009A7BB5" w:rsidRDefault="006274E8" w:rsidP="006274E8">
            <w:pPr>
              <w:jc w:val="both"/>
              <w:rPr>
                <w:sz w:val="20"/>
                <w:lang w:val="fr-CA"/>
              </w:rPr>
            </w:pPr>
          </w:p>
        </w:tc>
      </w:tr>
      <w:tr w:rsidR="006274E8" w:rsidRPr="009A7BB5" w:rsidTr="006274E8">
        <w:tc>
          <w:tcPr>
            <w:tcW w:w="5000" w:type="pct"/>
            <w:gridSpan w:val="4"/>
          </w:tcPr>
          <w:p w:rsidR="006274E8" w:rsidRPr="009A7BB5" w:rsidRDefault="006274E8" w:rsidP="006274E8">
            <w:pPr>
              <w:jc w:val="both"/>
              <w:rPr>
                <w:sz w:val="20"/>
              </w:rPr>
            </w:pPr>
            <w:r w:rsidRPr="009A7BB5">
              <w:rPr>
                <w:sz w:val="20"/>
                <w:lang w:val="fr-CA"/>
              </w:rPr>
              <w:t xml:space="preserve">L’intimée, l’Association canadienne des télécommunications sans fil, a déposé une demande en déclaration d’inconstitutionnalité à l’endroit de l’art. 12 de la </w:t>
            </w:r>
            <w:r w:rsidRPr="009A7BB5">
              <w:rPr>
                <w:i/>
                <w:sz w:val="20"/>
                <w:lang w:val="fr-CA"/>
              </w:rPr>
              <w:t>Loi concernant principalement la mise en œuvre de certaines dispositions du discours sur le budget du 26 mars 2015</w:t>
            </w:r>
            <w:r w:rsidRPr="009A7BB5">
              <w:rPr>
                <w:sz w:val="20"/>
                <w:lang w:val="fr-CA"/>
              </w:rPr>
              <w:t>, LQ 2016, c. 7 (</w:t>
            </w:r>
            <w:r w:rsidRPr="009A7BB5">
              <w:rPr>
                <w:i/>
                <w:sz w:val="20"/>
                <w:lang w:val="fr-CA"/>
              </w:rPr>
              <w:t>Loi sur le budget</w:t>
            </w:r>
            <w:r w:rsidRPr="009A7BB5">
              <w:rPr>
                <w:sz w:val="20"/>
                <w:lang w:val="fr-CA"/>
              </w:rPr>
              <w:t xml:space="preserve">). Cette loi a été adoptée le 17 mai 2016 et a été sanctionnée le jour suivant. Son article 12 a pour effet de modifier la </w:t>
            </w:r>
            <w:r w:rsidRPr="009A7BB5">
              <w:rPr>
                <w:i/>
                <w:sz w:val="20"/>
                <w:lang w:val="fr-CA"/>
              </w:rPr>
              <w:t>Loi sur la protection du consommateur</w:t>
            </w:r>
            <w:r w:rsidRPr="009A7BB5">
              <w:rPr>
                <w:sz w:val="20"/>
                <w:lang w:val="fr-CA"/>
              </w:rPr>
              <w:t>, RLRQ c. P</w:t>
            </w:r>
            <w:r w:rsidRPr="009A7BB5">
              <w:rPr>
                <w:sz w:val="20"/>
                <w:lang w:val="fr-CA"/>
              </w:rPr>
              <w:noBreakHyphen/>
              <w:t xml:space="preserve">40 (LPC) en y ajoutant cinq nouveaux articles (260.33 à 260.37) regroupés sous le titre III.4 « Jeu d’argent en ligne ». Les cinq nouveaux articles non en vigueur visent la filtration des sites de jeu de hasard et d’argent (JHA) en ligne illégaux. Le moyen de la mise en œuvre de cette filtration passe par la constitution d’une liste des sites de jeu en ligne non autorisés par une loi du Québec qui est ensuite transmise aux fournisseurs de services internet qui ont l'obligation d'en bloquer l’accès suivant l’art. 260.35, sous peine de sanction prévue l’art. 13 de la </w:t>
            </w:r>
            <w:r w:rsidRPr="009A7BB5">
              <w:rPr>
                <w:i/>
                <w:sz w:val="20"/>
                <w:lang w:val="fr-CA"/>
              </w:rPr>
              <w:t>Loi sur le budget</w:t>
            </w:r>
            <w:r w:rsidRPr="009A7BB5">
              <w:rPr>
                <w:sz w:val="20"/>
                <w:lang w:val="fr-CA"/>
              </w:rPr>
              <w:t xml:space="preserve"> modifiant l’art. 277 de la LPC. Ces modifications à la LPC seraient le résultat des recommandations contenues au « rapport Nadeau » rendu public en décembre 2014. Ce rapport est le résultat des travaux d’un comité sur le jeu en ligne créé par le Gouvernement du Québec le 9 juillet 2010. Le mandat de ce comité était (1) d’analyser les impacts sociaux du développement de ce type de jeu au Québec, (2) de proposer des stratégies de prévention du jeu pathologique et (3) d’analyser les mesures d’ordre règlementaire, technique, économique et juridique permettant de contrer le jeu illégal. Ce comité a été créé parallèlement à l’autorisation donnée par le gouvernement à Loto</w:t>
            </w:r>
            <w:r w:rsidRPr="009A7BB5">
              <w:rPr>
                <w:sz w:val="20"/>
                <w:lang w:val="fr-CA"/>
              </w:rPr>
              <w:noBreakHyphen/>
              <w:t>Québec, la société d’État responsable du jeu, à développer l’offre de JHA en ligne afin de canaliser l’activité de jeu en ligne existante vers un site sécurisé dont elle sera chargée de l’exploitation. En décembre 2010, Loto</w:t>
            </w:r>
            <w:r w:rsidRPr="009A7BB5">
              <w:rPr>
                <w:sz w:val="20"/>
                <w:lang w:val="fr-CA"/>
              </w:rPr>
              <w:noBreakHyphen/>
              <w:t xml:space="preserve">Québec procéda au lancement du site Espacejeux.com. Cette initiative n’aurait toutefois pas réussi à freiner l’explosion de sites de JHA en ligne exploités par les opérateurs privés en violation du </w:t>
            </w:r>
            <w:r w:rsidRPr="009A7BB5">
              <w:rPr>
                <w:i/>
                <w:sz w:val="20"/>
                <w:lang w:val="fr-CA"/>
              </w:rPr>
              <w:t>Code criminel,</w:t>
            </w:r>
            <w:r w:rsidRPr="009A7BB5">
              <w:rPr>
                <w:rFonts w:ascii="Open Sans" w:hAnsi="Open Sans"/>
                <w:sz w:val="20"/>
                <w:lang w:val="fr-FR"/>
              </w:rPr>
              <w:t xml:space="preserve"> LRC 1985, c. C</w:t>
            </w:r>
            <w:r w:rsidRPr="009A7BB5">
              <w:rPr>
                <w:rFonts w:ascii="Open Sans" w:hAnsi="Open Sans"/>
                <w:sz w:val="20"/>
                <w:lang w:val="fr-FR"/>
              </w:rPr>
              <w:noBreakHyphen/>
              <w:t>46</w:t>
            </w:r>
            <w:r w:rsidRPr="009A7BB5">
              <w:rPr>
                <w:i/>
                <w:sz w:val="20"/>
                <w:lang w:val="fr-CA"/>
              </w:rPr>
              <w:t>.</w:t>
            </w:r>
            <w:r w:rsidRPr="009A7BB5">
              <w:rPr>
                <w:sz w:val="20"/>
                <w:lang w:val="fr-CA"/>
              </w:rPr>
              <w:t xml:space="preserve"> La Cour supérieure a déclaré l’art. 260.35 de la LPC constitutionnellement invalide. </w:t>
            </w:r>
            <w:r w:rsidRPr="009A7BB5">
              <w:rPr>
                <w:sz w:val="20"/>
              </w:rPr>
              <w:t xml:space="preserve">La Cour d’appel a rejeté l’appel. </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Le 18 juillet 2018</w:t>
            </w:r>
          </w:p>
          <w:p w:rsidR="006274E8" w:rsidRPr="009A7BB5" w:rsidRDefault="006274E8" w:rsidP="006274E8">
            <w:pPr>
              <w:jc w:val="both"/>
              <w:rPr>
                <w:sz w:val="20"/>
                <w:lang w:val="fr-CA"/>
              </w:rPr>
            </w:pPr>
            <w:r w:rsidRPr="009A7BB5">
              <w:rPr>
                <w:sz w:val="20"/>
                <w:lang w:val="fr-CA"/>
              </w:rPr>
              <w:t>Cour supérieure du Québec</w:t>
            </w:r>
          </w:p>
          <w:p w:rsidR="006274E8" w:rsidRPr="009A7BB5" w:rsidRDefault="006274E8" w:rsidP="006274E8">
            <w:pPr>
              <w:jc w:val="both"/>
              <w:rPr>
                <w:sz w:val="20"/>
              </w:rPr>
            </w:pPr>
            <w:r w:rsidRPr="009A7BB5">
              <w:rPr>
                <w:sz w:val="20"/>
              </w:rPr>
              <w:t>(Le juge Nollet)</w:t>
            </w:r>
          </w:p>
          <w:p w:rsidR="006274E8" w:rsidRPr="009A7BB5" w:rsidRDefault="009A7BB5" w:rsidP="006274E8">
            <w:pPr>
              <w:jc w:val="both"/>
              <w:rPr>
                <w:sz w:val="20"/>
              </w:rPr>
            </w:pPr>
            <w:hyperlink r:id="rId47" w:history="1">
              <w:r w:rsidR="006274E8" w:rsidRPr="009A7BB5">
                <w:rPr>
                  <w:rStyle w:val="Hyperlink"/>
                  <w:sz w:val="20"/>
                </w:rPr>
                <w:t>2018 QCCS 3159</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lang w:val="fr-CA"/>
              </w:rPr>
            </w:pPr>
            <w:r w:rsidRPr="009A7BB5">
              <w:rPr>
                <w:sz w:val="20"/>
                <w:lang w:val="fr-CA"/>
              </w:rPr>
              <w:t xml:space="preserve">Demande en déclaration d’invalidité accueillie. </w:t>
            </w:r>
          </w:p>
          <w:p w:rsidR="006274E8" w:rsidRPr="009A7BB5" w:rsidRDefault="006274E8" w:rsidP="006274E8">
            <w:pPr>
              <w:jc w:val="both"/>
              <w:rPr>
                <w:sz w:val="20"/>
                <w:lang w:val="fr-CA"/>
              </w:rPr>
            </w:pPr>
            <w:r w:rsidRPr="009A7BB5">
              <w:rPr>
                <w:sz w:val="20"/>
                <w:lang w:val="fr-CA"/>
              </w:rPr>
              <w:t xml:space="preserve">Art. 260.35 de la </w:t>
            </w:r>
            <w:r w:rsidRPr="009A7BB5">
              <w:rPr>
                <w:i/>
                <w:sz w:val="20"/>
                <w:lang w:val="fr-CA"/>
              </w:rPr>
              <w:t>Loi sur la protection du consommateur</w:t>
            </w:r>
            <w:r w:rsidRPr="009A7BB5">
              <w:rPr>
                <w:sz w:val="20"/>
                <w:lang w:val="fr-CA"/>
              </w:rPr>
              <w:t>, RLRQ c. P</w:t>
            </w:r>
            <w:r w:rsidRPr="009A7BB5">
              <w:rPr>
                <w:sz w:val="20"/>
                <w:lang w:val="fr-CA"/>
              </w:rPr>
              <w:noBreakHyphen/>
              <w:t>40.1 déclaré constitutionnellement invalide.</w:t>
            </w:r>
          </w:p>
          <w:p w:rsidR="006274E8" w:rsidRPr="009A7BB5" w:rsidRDefault="006274E8" w:rsidP="006274E8">
            <w:pPr>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Le 5 mai 2021</w:t>
            </w:r>
          </w:p>
          <w:p w:rsidR="006274E8" w:rsidRPr="009A7BB5" w:rsidRDefault="006274E8" w:rsidP="006274E8">
            <w:pPr>
              <w:jc w:val="both"/>
              <w:rPr>
                <w:sz w:val="20"/>
                <w:lang w:val="fr-CA"/>
              </w:rPr>
            </w:pPr>
            <w:r w:rsidRPr="009A7BB5">
              <w:rPr>
                <w:sz w:val="20"/>
                <w:lang w:val="fr-CA"/>
              </w:rPr>
              <w:t>Cour d’appel du Québec (Montréal)</w:t>
            </w:r>
          </w:p>
          <w:p w:rsidR="006274E8" w:rsidRPr="009A7BB5" w:rsidRDefault="006274E8" w:rsidP="006274E8">
            <w:pPr>
              <w:jc w:val="both"/>
              <w:rPr>
                <w:sz w:val="20"/>
                <w:lang w:val="fr-CA"/>
              </w:rPr>
            </w:pPr>
            <w:r w:rsidRPr="009A7BB5">
              <w:rPr>
                <w:sz w:val="20"/>
                <w:lang w:val="fr-CA"/>
              </w:rPr>
              <w:t>(Les juges Gagnon, Beaupré et Moore)</w:t>
            </w:r>
          </w:p>
          <w:p w:rsidR="006274E8" w:rsidRPr="009A7BB5" w:rsidRDefault="009A7BB5" w:rsidP="006274E8">
            <w:pPr>
              <w:jc w:val="both"/>
              <w:rPr>
                <w:sz w:val="20"/>
              </w:rPr>
            </w:pPr>
            <w:hyperlink r:id="rId48" w:history="1">
              <w:r w:rsidR="006274E8" w:rsidRPr="009A7BB5">
                <w:rPr>
                  <w:rStyle w:val="Hyperlink"/>
                  <w:sz w:val="20"/>
                </w:rPr>
                <w:t>2021 QCCA 730</w:t>
              </w:r>
            </w:hyperlink>
            <w:r w:rsidR="006274E8" w:rsidRPr="009A7BB5">
              <w:rPr>
                <w:sz w:val="20"/>
              </w:rPr>
              <w:t xml:space="preserve"> </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Appel rejeté.</w:t>
            </w:r>
          </w:p>
        </w:tc>
      </w:tr>
    </w:tbl>
    <w:p w:rsidR="000E0D0E" w:rsidRPr="009A7BB5" w:rsidRDefault="000E0D0E">
      <w:r w:rsidRPr="009A7BB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2427" w:type="pct"/>
          </w:tcPr>
          <w:p w:rsidR="006274E8" w:rsidRPr="009A7BB5" w:rsidRDefault="006274E8" w:rsidP="006274E8">
            <w:pPr>
              <w:jc w:val="both"/>
              <w:rPr>
                <w:sz w:val="20"/>
                <w:lang w:val="fr-CA"/>
              </w:rPr>
            </w:pPr>
            <w:r w:rsidRPr="009A7BB5">
              <w:rPr>
                <w:sz w:val="20"/>
                <w:lang w:val="fr-CA"/>
              </w:rPr>
              <w:lastRenderedPageBreak/>
              <w:t>Le 4 août 2021</w:t>
            </w:r>
          </w:p>
          <w:p w:rsidR="006274E8" w:rsidRPr="009A7BB5" w:rsidRDefault="006274E8" w:rsidP="006274E8">
            <w:pPr>
              <w:jc w:val="both"/>
              <w:rPr>
                <w:sz w:val="20"/>
                <w:lang w:val="fr-CA"/>
              </w:rPr>
            </w:pPr>
            <w:r w:rsidRPr="009A7BB5">
              <w:rPr>
                <w:sz w:val="20"/>
                <w:lang w:val="fr-CA"/>
              </w:rPr>
              <w:t>Cour suprême du Canada</w:t>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rPr>
            </w:pPr>
            <w:r w:rsidRPr="009A7BB5">
              <w:rPr>
                <w:sz w:val="20"/>
              </w:rPr>
              <w:t>Demande d'autorisation d'appel déposée.</w:t>
            </w:r>
          </w:p>
          <w:p w:rsidR="006274E8" w:rsidRPr="009A7BB5" w:rsidRDefault="006274E8" w:rsidP="006274E8">
            <w:pPr>
              <w:jc w:val="both"/>
              <w:rPr>
                <w:sz w:val="20"/>
              </w:rPr>
            </w:pPr>
          </w:p>
        </w:tc>
      </w:tr>
    </w:tbl>
    <w:p w:rsidR="006274E8" w:rsidRPr="009A7BB5" w:rsidRDefault="006274E8" w:rsidP="006274E8">
      <w:pPr>
        <w:jc w:val="both"/>
        <w:rPr>
          <w:sz w:val="20"/>
        </w:rPr>
      </w:pPr>
    </w:p>
    <w:p w:rsidR="006274E8" w:rsidRPr="009A7BB5" w:rsidRDefault="009A7BB5" w:rsidP="006274E8">
      <w:pPr>
        <w:widowControl w:val="0"/>
        <w:jc w:val="both"/>
        <w:rPr>
          <w:sz w:val="20"/>
          <w:lang w:val="fr-CA"/>
        </w:rPr>
      </w:pPr>
      <w:r w:rsidRPr="009A7BB5">
        <w:rPr>
          <w:sz w:val="20"/>
        </w:rPr>
        <w:pict>
          <v:rect id="_x0000_i1068" style="width:2in;height:1pt" o:hrpct="0" o:hralign="center" o:hrstd="t" o:hrnoshade="t" o:hr="t" fillcolor="black [3213]" stroked="f"/>
        </w:pict>
      </w:r>
    </w:p>
    <w:p w:rsidR="006274E8" w:rsidRPr="009A7BB5" w:rsidRDefault="006274E8" w:rsidP="006274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39852</w:t>
            </w:r>
          </w:p>
        </w:tc>
        <w:tc>
          <w:tcPr>
            <w:tcW w:w="4457" w:type="pct"/>
            <w:gridSpan w:val="3"/>
          </w:tcPr>
          <w:p w:rsidR="006274E8" w:rsidRPr="009A7BB5" w:rsidRDefault="006274E8" w:rsidP="006274E8">
            <w:pPr>
              <w:pStyle w:val="SCCLsocParty"/>
              <w:jc w:val="both"/>
              <w:rPr>
                <w:b/>
                <w:sz w:val="20"/>
                <w:szCs w:val="20"/>
                <w:lang w:val="en-US"/>
              </w:rPr>
            </w:pPr>
            <w:r w:rsidRPr="009A7BB5">
              <w:rPr>
                <w:b/>
                <w:sz w:val="20"/>
                <w:szCs w:val="20"/>
                <w:lang w:val="en-US"/>
              </w:rPr>
              <w:t>1455257 Ontario Inc. v. Her Majesty the Queen</w:t>
            </w:r>
          </w:p>
          <w:p w:rsidR="006274E8" w:rsidRPr="009A7BB5" w:rsidRDefault="006274E8" w:rsidP="006274E8">
            <w:pPr>
              <w:jc w:val="both"/>
              <w:rPr>
                <w:sz w:val="20"/>
              </w:rPr>
            </w:pPr>
            <w:r w:rsidRPr="009A7BB5">
              <w:rPr>
                <w:sz w:val="20"/>
              </w:rPr>
              <w:t>(F.C.) (Civil) (By Leave)</w:t>
            </w:r>
          </w:p>
        </w:tc>
      </w:tr>
      <w:tr w:rsidR="006274E8" w:rsidRPr="009A7BB5" w:rsidTr="006274E8">
        <w:tc>
          <w:tcPr>
            <w:tcW w:w="5000" w:type="pct"/>
            <w:gridSpan w:val="4"/>
          </w:tcPr>
          <w:p w:rsidR="006274E8" w:rsidRPr="009A7BB5" w:rsidRDefault="00C855D3" w:rsidP="006274E8">
            <w:pPr>
              <w:jc w:val="both"/>
              <w:rPr>
                <w:sz w:val="20"/>
                <w:szCs w:val="20"/>
              </w:rPr>
            </w:pPr>
            <w:r w:rsidRPr="009A7BB5">
              <w:rPr>
                <w:sz w:val="20"/>
                <w:szCs w:val="20"/>
              </w:rPr>
              <w:t>The motion for an extension of time to file the reply is granted. The application for leave to appeal from the judgment of the Federal Court of Appeal, Number A-199-20, 2021 FCA 142, dated July 14, 2021, is dismissed with costs.</w:t>
            </w:r>
          </w:p>
          <w:p w:rsidR="00C855D3" w:rsidRPr="009A7BB5" w:rsidRDefault="00C855D3" w:rsidP="006274E8">
            <w:pPr>
              <w:jc w:val="both"/>
              <w:rPr>
                <w:sz w:val="20"/>
              </w:rPr>
            </w:pPr>
          </w:p>
        </w:tc>
      </w:tr>
      <w:tr w:rsidR="006274E8" w:rsidRPr="009A7BB5" w:rsidTr="006274E8">
        <w:tc>
          <w:tcPr>
            <w:tcW w:w="5000" w:type="pct"/>
            <w:gridSpan w:val="4"/>
          </w:tcPr>
          <w:p w:rsidR="006274E8" w:rsidRPr="009A7BB5" w:rsidRDefault="006274E8" w:rsidP="006274E8">
            <w:pPr>
              <w:jc w:val="both"/>
              <w:rPr>
                <w:sz w:val="20"/>
              </w:rPr>
            </w:pPr>
            <w:r w:rsidRPr="009A7BB5">
              <w:rPr>
                <w:sz w:val="20"/>
              </w:rPr>
              <w:t>Taxation — Income Tax — Assessment — Transferee’s liability for interest accrued on transferor’s tax debt pursuant to derivative transferor</w:t>
            </w:r>
            <w:r w:rsidRPr="009A7BB5">
              <w:rPr>
                <w:sz w:val="20"/>
              </w:rPr>
              <w:noBreakHyphen/>
              <w:t xml:space="preserve">transferee liability provision in </w:t>
            </w:r>
            <w:r w:rsidRPr="009A7BB5">
              <w:rPr>
                <w:i/>
                <w:sz w:val="20"/>
              </w:rPr>
              <w:t>Income Tax Act</w:t>
            </w:r>
            <w:r w:rsidRPr="009A7BB5">
              <w:rPr>
                <w:sz w:val="20"/>
              </w:rPr>
              <w:t>, R.S.C. 1985, c. 1 (5th Supp.)</w:t>
            </w:r>
          </w:p>
        </w:tc>
      </w:tr>
      <w:tr w:rsidR="006274E8" w:rsidRPr="009A7BB5" w:rsidTr="006274E8">
        <w:tc>
          <w:tcPr>
            <w:tcW w:w="5000" w:type="pct"/>
            <w:gridSpan w:val="4"/>
          </w:tcPr>
          <w:p w:rsidR="006274E8" w:rsidRPr="009A7BB5" w:rsidRDefault="006274E8" w:rsidP="006274E8">
            <w:pPr>
              <w:jc w:val="both"/>
              <w:rPr>
                <w:sz w:val="20"/>
              </w:rPr>
            </w:pPr>
          </w:p>
          <w:p w:rsidR="006274E8" w:rsidRPr="009A7BB5" w:rsidRDefault="006274E8" w:rsidP="006274E8">
            <w:pPr>
              <w:widowControl w:val="0"/>
              <w:jc w:val="both"/>
              <w:rPr>
                <w:sz w:val="20"/>
              </w:rPr>
            </w:pPr>
            <w:r w:rsidRPr="009A7BB5">
              <w:rPr>
                <w:sz w:val="20"/>
                <w:lang w:val="en"/>
              </w:rPr>
              <w:t xml:space="preserve">On January 3, 2003, 1473661 Ontario Inc. transferred $998,460 for no consideration to </w:t>
            </w:r>
            <w:r w:rsidRPr="009A7BB5">
              <w:rPr>
                <w:sz w:val="20"/>
              </w:rPr>
              <w:t>1455257 Ontario Inc</w:t>
            </w:r>
            <w:r w:rsidRPr="009A7BB5">
              <w:rPr>
                <w:sz w:val="20"/>
                <w:lang w:val="en"/>
              </w:rPr>
              <w:t>., a non-arm’s length corporation</w:t>
            </w:r>
            <w:r w:rsidRPr="009A7BB5">
              <w:rPr>
                <w:sz w:val="20"/>
              </w:rPr>
              <w:t>. On October 18, 2010, the Minister of National Revenue issued an assessment against 1455257 Ontario Inc. for $702,374.01, on the basis it</w:t>
            </w:r>
            <w:r w:rsidRPr="009A7BB5">
              <w:rPr>
                <w:sz w:val="20"/>
                <w:lang w:val="en"/>
              </w:rPr>
              <w:t xml:space="preserve"> was liable pursuant to </w:t>
            </w:r>
            <w:r w:rsidRPr="009A7BB5">
              <w:rPr>
                <w:sz w:val="20"/>
              </w:rPr>
              <w:t xml:space="preserve">s. 160 of the </w:t>
            </w:r>
            <w:r w:rsidRPr="009A7BB5">
              <w:rPr>
                <w:i/>
                <w:sz w:val="20"/>
              </w:rPr>
              <w:t>Income Tax Act</w:t>
            </w:r>
            <w:r w:rsidRPr="009A7BB5">
              <w:rPr>
                <w:sz w:val="20"/>
              </w:rPr>
              <w:t>, R.S.C. 1985, c. 1 (5th Supp</w:t>
            </w:r>
            <w:r w:rsidRPr="009A7BB5">
              <w:rPr>
                <w:sz w:val="20"/>
                <w:lang w:val="en"/>
              </w:rPr>
              <w:t xml:space="preserve">.), to pay the taxation amount that 1473661 Ontario Inc. was liable to pay for the taxation year in which the transfer occurred </w:t>
            </w:r>
            <w:r w:rsidRPr="009A7BB5">
              <w:rPr>
                <w:spacing w:val="-2"/>
                <w:sz w:val="20"/>
              </w:rPr>
              <w:t xml:space="preserve">plus interest accrued </w:t>
            </w:r>
            <w:r w:rsidRPr="009A7BB5">
              <w:rPr>
                <w:sz w:val="20"/>
              </w:rPr>
              <w:t>to the date of the assessment. The Tax Court of Canada dismissed an appeal from the assessment. The Federal Court of Appeal dismissed an appeal.</w:t>
            </w:r>
          </w:p>
        </w:tc>
      </w:tr>
      <w:tr w:rsidR="006274E8" w:rsidRPr="009A7BB5" w:rsidTr="006274E8">
        <w:tc>
          <w:tcPr>
            <w:tcW w:w="5000" w:type="pct"/>
            <w:gridSpan w:val="4"/>
          </w:tcPr>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August 7, 2020</w:t>
            </w:r>
          </w:p>
          <w:p w:rsidR="006274E8" w:rsidRPr="009A7BB5" w:rsidRDefault="006274E8" w:rsidP="006274E8">
            <w:pPr>
              <w:jc w:val="both"/>
              <w:rPr>
                <w:sz w:val="20"/>
              </w:rPr>
            </w:pPr>
            <w:r w:rsidRPr="009A7BB5">
              <w:rPr>
                <w:sz w:val="20"/>
              </w:rPr>
              <w:t>Tax Court of Canada</w:t>
            </w:r>
          </w:p>
          <w:p w:rsidR="006274E8" w:rsidRPr="009A7BB5" w:rsidRDefault="006274E8" w:rsidP="006274E8">
            <w:pPr>
              <w:jc w:val="both"/>
              <w:rPr>
                <w:sz w:val="20"/>
              </w:rPr>
            </w:pPr>
            <w:r w:rsidRPr="009A7BB5">
              <w:rPr>
                <w:sz w:val="20"/>
              </w:rPr>
              <w:t>(St</w:t>
            </w:r>
            <w:r w:rsidRPr="009A7BB5">
              <w:rPr>
                <w:sz w:val="20"/>
              </w:rPr>
              <w:noBreakHyphen/>
              <w:t>Hilaire J.)</w:t>
            </w:r>
          </w:p>
          <w:p w:rsidR="006274E8" w:rsidRPr="009A7BB5" w:rsidRDefault="009A7BB5" w:rsidP="006274E8">
            <w:pPr>
              <w:jc w:val="both"/>
              <w:rPr>
                <w:sz w:val="20"/>
              </w:rPr>
            </w:pPr>
            <w:hyperlink r:id="rId49" w:history="1">
              <w:r w:rsidR="006274E8" w:rsidRPr="009A7BB5">
                <w:rPr>
                  <w:rStyle w:val="Hyperlink"/>
                  <w:sz w:val="20"/>
                </w:rPr>
                <w:t>2020 TCC 64</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Appeal from assessment dismissed</w:t>
            </w:r>
          </w:p>
        </w:tc>
      </w:tr>
      <w:tr w:rsidR="006274E8" w:rsidRPr="009A7BB5" w:rsidTr="006274E8">
        <w:tc>
          <w:tcPr>
            <w:tcW w:w="2427" w:type="pct"/>
            <w:gridSpan w:val="2"/>
          </w:tcPr>
          <w:p w:rsidR="006274E8" w:rsidRPr="009A7BB5" w:rsidRDefault="006274E8" w:rsidP="006274E8">
            <w:pPr>
              <w:jc w:val="both"/>
              <w:rPr>
                <w:sz w:val="20"/>
              </w:rPr>
            </w:pPr>
            <w:r w:rsidRPr="009A7BB5">
              <w:rPr>
                <w:sz w:val="20"/>
              </w:rPr>
              <w:t>July 14, 2021</w:t>
            </w:r>
          </w:p>
          <w:p w:rsidR="006274E8" w:rsidRPr="009A7BB5" w:rsidRDefault="006274E8" w:rsidP="006274E8">
            <w:pPr>
              <w:jc w:val="both"/>
              <w:rPr>
                <w:sz w:val="20"/>
              </w:rPr>
            </w:pPr>
            <w:r w:rsidRPr="009A7BB5">
              <w:rPr>
                <w:sz w:val="20"/>
              </w:rPr>
              <w:t>Federal Court of Appeal</w:t>
            </w:r>
          </w:p>
          <w:p w:rsidR="006274E8" w:rsidRPr="009A7BB5" w:rsidRDefault="006274E8" w:rsidP="006274E8">
            <w:pPr>
              <w:jc w:val="both"/>
              <w:rPr>
                <w:sz w:val="20"/>
              </w:rPr>
            </w:pPr>
            <w:r w:rsidRPr="009A7BB5">
              <w:rPr>
                <w:sz w:val="20"/>
              </w:rPr>
              <w:t>(Noël Marc, De Montigny, Laskin JJ.A.)</w:t>
            </w:r>
          </w:p>
          <w:p w:rsidR="006274E8" w:rsidRPr="009A7BB5" w:rsidRDefault="009A7BB5" w:rsidP="006274E8">
            <w:pPr>
              <w:jc w:val="both"/>
              <w:rPr>
                <w:sz w:val="20"/>
              </w:rPr>
            </w:pPr>
            <w:hyperlink r:id="rId50" w:history="1">
              <w:r w:rsidR="006274E8" w:rsidRPr="009A7BB5">
                <w:rPr>
                  <w:rStyle w:val="Hyperlink"/>
                  <w:sz w:val="20"/>
                </w:rPr>
                <w:t>2021 FCA 142</w:t>
              </w:r>
            </w:hyperlink>
            <w:r w:rsidR="006274E8" w:rsidRPr="009A7BB5">
              <w:rPr>
                <w:sz w:val="20"/>
              </w:rPr>
              <w:t>, A</w:t>
            </w:r>
            <w:r w:rsidR="006274E8" w:rsidRPr="009A7BB5">
              <w:rPr>
                <w:sz w:val="20"/>
              </w:rPr>
              <w:noBreakHyphen/>
              <w:t>199</w:t>
            </w:r>
            <w:r w:rsidR="006274E8" w:rsidRPr="009A7BB5">
              <w:rPr>
                <w:sz w:val="20"/>
              </w:rPr>
              <w:noBreakHyphen/>
              <w:t>20</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Appeal dismissed</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September 28, 2021</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leave to appeal filed</w:t>
            </w:r>
          </w:p>
          <w:p w:rsidR="006274E8" w:rsidRPr="009A7BB5" w:rsidRDefault="006274E8" w:rsidP="006274E8">
            <w:pPr>
              <w:jc w:val="both"/>
              <w:rPr>
                <w:sz w:val="20"/>
              </w:rPr>
            </w:pP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69" style="width:2in;height:1pt" o:hrpct="0" o:hralign="center" o:hrstd="t" o:hrnoshade="t" o:hr="t" fillcolor="black [3213]" stroked="f"/>
        </w:pict>
      </w:r>
    </w:p>
    <w:p w:rsidR="006274E8" w:rsidRPr="009A7BB5" w:rsidRDefault="006274E8" w:rsidP="006274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4E8" w:rsidRPr="009A7BB5" w:rsidTr="006274E8">
        <w:tc>
          <w:tcPr>
            <w:tcW w:w="543" w:type="pct"/>
          </w:tcPr>
          <w:p w:rsidR="006274E8" w:rsidRPr="009A7BB5" w:rsidRDefault="006274E8" w:rsidP="006274E8">
            <w:pPr>
              <w:jc w:val="both"/>
              <w:rPr>
                <w:sz w:val="20"/>
                <w:lang w:val="fr-CA"/>
              </w:rPr>
            </w:pPr>
            <w:r w:rsidRPr="009A7BB5">
              <w:rPr>
                <w:rStyle w:val="SCCFileNumberChar"/>
                <w:sz w:val="20"/>
                <w:szCs w:val="20"/>
                <w:lang w:val="fr-CA"/>
              </w:rPr>
              <w:t>39852</w:t>
            </w:r>
          </w:p>
        </w:tc>
        <w:tc>
          <w:tcPr>
            <w:tcW w:w="4457" w:type="pct"/>
          </w:tcPr>
          <w:p w:rsidR="006274E8" w:rsidRPr="009A7BB5" w:rsidRDefault="006274E8" w:rsidP="006274E8">
            <w:pPr>
              <w:pStyle w:val="SCCLsocParty"/>
              <w:jc w:val="both"/>
              <w:rPr>
                <w:b/>
                <w:sz w:val="20"/>
                <w:szCs w:val="20"/>
              </w:rPr>
            </w:pPr>
            <w:r w:rsidRPr="009A7BB5">
              <w:rPr>
                <w:b/>
                <w:sz w:val="20"/>
                <w:szCs w:val="20"/>
              </w:rPr>
              <w:t>1455257 Ontario Inc. c. Sa Majesté la Reine</w:t>
            </w:r>
          </w:p>
          <w:p w:rsidR="006274E8" w:rsidRPr="009A7BB5" w:rsidRDefault="006274E8" w:rsidP="006274E8">
            <w:pPr>
              <w:jc w:val="both"/>
              <w:rPr>
                <w:sz w:val="20"/>
                <w:lang w:val="fr-CA"/>
              </w:rPr>
            </w:pPr>
            <w:r w:rsidRPr="009A7BB5">
              <w:rPr>
                <w:sz w:val="20"/>
                <w:lang w:val="fr-CA"/>
              </w:rPr>
              <w:t>(C.F.) (Civile) (Sur autorisation)</w:t>
            </w:r>
          </w:p>
        </w:tc>
      </w:tr>
      <w:tr w:rsidR="006274E8" w:rsidRPr="009A7BB5" w:rsidTr="006274E8">
        <w:tc>
          <w:tcPr>
            <w:tcW w:w="5000" w:type="pct"/>
            <w:gridSpan w:val="2"/>
          </w:tcPr>
          <w:p w:rsidR="006274E8" w:rsidRPr="009A7BB5" w:rsidRDefault="00C855D3" w:rsidP="006274E8">
            <w:pPr>
              <w:jc w:val="both"/>
              <w:rPr>
                <w:sz w:val="20"/>
                <w:szCs w:val="20"/>
                <w:lang w:val="fr-CA"/>
              </w:rPr>
            </w:pPr>
            <w:r w:rsidRPr="009A7BB5">
              <w:rPr>
                <w:sz w:val="20"/>
                <w:szCs w:val="20"/>
                <w:lang w:val="fr-CA"/>
              </w:rPr>
              <w:t>La requête en prorogation du délai de dépôt de la réplique est accueillie. La demande d’autorisation d’appel de l’arrêt de la Cour d’appel fédérale, numéro A-199-20, 2021 CAF 142, daté du 14 juillet 2021, est rejetée avec dépens.</w:t>
            </w:r>
          </w:p>
          <w:p w:rsidR="00C855D3" w:rsidRPr="009A7BB5" w:rsidRDefault="00C855D3" w:rsidP="006274E8">
            <w:pPr>
              <w:jc w:val="both"/>
              <w:rPr>
                <w:sz w:val="20"/>
                <w:lang w:val="fr-CA"/>
              </w:rPr>
            </w:pPr>
          </w:p>
        </w:tc>
      </w:tr>
      <w:tr w:rsidR="006274E8" w:rsidRPr="009A7BB5" w:rsidTr="006274E8">
        <w:tc>
          <w:tcPr>
            <w:tcW w:w="5000" w:type="pct"/>
            <w:gridSpan w:val="2"/>
          </w:tcPr>
          <w:p w:rsidR="006274E8" w:rsidRPr="009A7BB5" w:rsidRDefault="006274E8" w:rsidP="006274E8">
            <w:pPr>
              <w:jc w:val="both"/>
              <w:rPr>
                <w:sz w:val="20"/>
                <w:lang w:val="fr-CA"/>
              </w:rPr>
            </w:pPr>
            <w:r w:rsidRPr="009A7BB5">
              <w:rPr>
                <w:sz w:val="20"/>
                <w:lang w:val="fr-CA"/>
              </w:rPr>
              <w:t xml:space="preserve">Droit fiscal — Impôt sur le revenu — Cotisation — Responsabilité du bénéficiaire du transfert quant à l’intérêt accumulé sur le montant de la dette fiscale de l’auteur du transfert aux termes de la disposition sur la responsabilité dérivée du bénéficiaire et de l’auteur du transfert de la </w:t>
            </w:r>
            <w:r w:rsidRPr="009A7BB5">
              <w:rPr>
                <w:i/>
                <w:sz w:val="20"/>
                <w:lang w:val="fr-CA"/>
              </w:rPr>
              <w:t>Loi de l’impôt sur le revenu</w:t>
            </w:r>
            <w:r w:rsidRPr="009A7BB5">
              <w:rPr>
                <w:sz w:val="20"/>
                <w:lang w:val="fr-CA"/>
              </w:rPr>
              <w:t>, L.R.C. (1985), ch. 1 (5</w:t>
            </w:r>
            <w:r w:rsidRPr="009A7BB5">
              <w:rPr>
                <w:sz w:val="20"/>
                <w:vertAlign w:val="superscript"/>
                <w:lang w:val="fr-CA"/>
              </w:rPr>
              <w:t>e</w:t>
            </w:r>
            <w:r w:rsidRPr="009A7BB5">
              <w:rPr>
                <w:sz w:val="20"/>
                <w:lang w:val="fr-CA"/>
              </w:rPr>
              <w:t xml:space="preserve"> suppl.)</w:t>
            </w:r>
          </w:p>
          <w:p w:rsidR="000E0D0E" w:rsidRPr="009A7BB5" w:rsidRDefault="000E0D0E" w:rsidP="006274E8">
            <w:pPr>
              <w:jc w:val="both"/>
              <w:rPr>
                <w:sz w:val="20"/>
                <w:lang w:val="fr-CA"/>
              </w:rPr>
            </w:pPr>
          </w:p>
        </w:tc>
      </w:tr>
    </w:tbl>
    <w:p w:rsidR="000E0D0E" w:rsidRPr="009A7BB5" w:rsidRDefault="000E0D0E">
      <w:pPr>
        <w:rPr>
          <w:lang w:val="fr-CA"/>
        </w:rPr>
      </w:pPr>
      <w:r w:rsidRPr="009A7BB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5000" w:type="pct"/>
            <w:gridSpan w:val="3"/>
          </w:tcPr>
          <w:p w:rsidR="006274E8" w:rsidRPr="009A7BB5" w:rsidRDefault="006274E8" w:rsidP="006274E8">
            <w:pPr>
              <w:widowControl w:val="0"/>
              <w:jc w:val="both"/>
              <w:rPr>
                <w:sz w:val="20"/>
                <w:lang w:val="fr-CA"/>
              </w:rPr>
            </w:pPr>
            <w:r w:rsidRPr="009A7BB5">
              <w:rPr>
                <w:sz w:val="20"/>
                <w:lang w:val="fr-CA"/>
              </w:rPr>
              <w:lastRenderedPageBreak/>
              <w:t xml:space="preserve">Le 3 janvier 2003, la société 1473661 Ontario Inc. a transféré sans contrepartie 998 460 $ à 1455257 Ontario Inc., société </w:t>
            </w:r>
            <w:r w:rsidRPr="009A7BB5">
              <w:rPr>
                <w:color w:val="000000"/>
                <w:sz w:val="20"/>
                <w:lang w:val="fr-CA"/>
              </w:rPr>
              <w:t>avec laquelle elle avait un lien de dépendance.</w:t>
            </w:r>
            <w:r w:rsidRPr="009A7BB5">
              <w:rPr>
                <w:sz w:val="20"/>
                <w:lang w:val="fr-CA"/>
              </w:rPr>
              <w:t xml:space="preserve"> Le 18 octobre 2010, le ministre du Revenu national a établi une cotisation de 702 374,01 $ visant la société 1455257 Ontario Inc., au motif qu’elle était responsable, en vertu de l’art. 160 de la </w:t>
            </w:r>
            <w:r w:rsidRPr="009A7BB5">
              <w:rPr>
                <w:i/>
                <w:sz w:val="20"/>
                <w:lang w:val="fr-CA"/>
              </w:rPr>
              <w:t>Loi de l’impôt sur le revenu</w:t>
            </w:r>
            <w:r w:rsidRPr="009A7BB5">
              <w:rPr>
                <w:sz w:val="20"/>
                <w:lang w:val="fr-CA"/>
              </w:rPr>
              <w:t>, L.R.C. (1985), ch. 1 (5</w:t>
            </w:r>
            <w:r w:rsidRPr="009A7BB5">
              <w:rPr>
                <w:sz w:val="20"/>
                <w:vertAlign w:val="superscript"/>
                <w:lang w:val="fr-CA"/>
              </w:rPr>
              <w:t>e</w:t>
            </w:r>
            <w:r w:rsidRPr="009A7BB5">
              <w:rPr>
                <w:sz w:val="20"/>
                <w:lang w:val="fr-CA"/>
              </w:rPr>
              <w:t xml:space="preserve"> suppl.), du paiement de la somme dont était redevable la société 1473661 Ontario Inc. pour l’année d’imposition au cours de laquelle le transfert a eu lieu, en plus de l’intérêt accumulé jusqu’à la date de cotisation. La Cour canadienne de l’impôt a rejeté l’appel contestant la cotisation. La Cour d’appel fédérale a rejeté l’appel.</w:t>
            </w:r>
          </w:p>
        </w:tc>
      </w:tr>
      <w:tr w:rsidR="006274E8" w:rsidRPr="009A7BB5" w:rsidTr="006274E8">
        <w:tc>
          <w:tcPr>
            <w:tcW w:w="5000" w:type="pct"/>
            <w:gridSpan w:val="3"/>
          </w:tcPr>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7 août 2020</w:t>
            </w:r>
          </w:p>
          <w:p w:rsidR="006274E8" w:rsidRPr="009A7BB5" w:rsidRDefault="006274E8" w:rsidP="006274E8">
            <w:pPr>
              <w:jc w:val="both"/>
              <w:rPr>
                <w:sz w:val="20"/>
                <w:lang w:val="fr-CA"/>
              </w:rPr>
            </w:pPr>
            <w:r w:rsidRPr="009A7BB5">
              <w:rPr>
                <w:sz w:val="20"/>
                <w:lang w:val="fr-CA"/>
              </w:rPr>
              <w:t>Cour canadienne de l’impôt</w:t>
            </w:r>
          </w:p>
          <w:p w:rsidR="006274E8" w:rsidRPr="009A7BB5" w:rsidRDefault="006274E8" w:rsidP="006274E8">
            <w:pPr>
              <w:jc w:val="both"/>
              <w:rPr>
                <w:sz w:val="20"/>
                <w:lang w:val="fr-CA"/>
              </w:rPr>
            </w:pPr>
            <w:r w:rsidRPr="009A7BB5">
              <w:rPr>
                <w:sz w:val="20"/>
                <w:lang w:val="fr-CA"/>
              </w:rPr>
              <w:t>(juge St</w:t>
            </w:r>
            <w:r w:rsidRPr="009A7BB5">
              <w:rPr>
                <w:sz w:val="20"/>
                <w:lang w:val="fr-CA"/>
              </w:rPr>
              <w:noBreakHyphen/>
              <w:t>Hilaire)</w:t>
            </w:r>
          </w:p>
          <w:p w:rsidR="006274E8" w:rsidRPr="009A7BB5" w:rsidRDefault="009A7BB5" w:rsidP="006274E8">
            <w:pPr>
              <w:jc w:val="both"/>
              <w:rPr>
                <w:sz w:val="20"/>
                <w:lang w:val="fr-CA"/>
              </w:rPr>
            </w:pPr>
            <w:hyperlink r:id="rId51" w:history="1">
              <w:r w:rsidR="006274E8" w:rsidRPr="009A7BB5">
                <w:rPr>
                  <w:rStyle w:val="Hyperlink"/>
                  <w:sz w:val="20"/>
                  <w:lang w:val="fr-CA"/>
                </w:rPr>
                <w:t>2020 TCC 64</w:t>
              </w:r>
            </w:hyperlink>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L’appel contestant la cotisation est rejeté.</w:t>
            </w: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14 juillet 2021</w:t>
            </w:r>
          </w:p>
          <w:p w:rsidR="006274E8" w:rsidRPr="009A7BB5" w:rsidRDefault="006274E8" w:rsidP="006274E8">
            <w:pPr>
              <w:jc w:val="both"/>
              <w:rPr>
                <w:sz w:val="20"/>
                <w:lang w:val="fr-CA"/>
              </w:rPr>
            </w:pPr>
            <w:r w:rsidRPr="009A7BB5">
              <w:rPr>
                <w:sz w:val="20"/>
                <w:lang w:val="fr-CA"/>
              </w:rPr>
              <w:t>Cour d’appel fédérale</w:t>
            </w:r>
          </w:p>
          <w:p w:rsidR="006274E8" w:rsidRPr="009A7BB5" w:rsidRDefault="006274E8" w:rsidP="006274E8">
            <w:pPr>
              <w:jc w:val="both"/>
              <w:rPr>
                <w:sz w:val="20"/>
                <w:lang w:val="fr-CA"/>
              </w:rPr>
            </w:pPr>
            <w:r w:rsidRPr="009A7BB5">
              <w:rPr>
                <w:sz w:val="20"/>
                <w:lang w:val="fr-CA"/>
              </w:rPr>
              <w:t>(juges Noël Marc, De Montigny, Laskin)</w:t>
            </w:r>
          </w:p>
          <w:p w:rsidR="006274E8" w:rsidRPr="009A7BB5" w:rsidRDefault="009A7BB5" w:rsidP="006274E8">
            <w:pPr>
              <w:jc w:val="both"/>
              <w:rPr>
                <w:sz w:val="20"/>
                <w:lang w:val="fr-CA"/>
              </w:rPr>
            </w:pPr>
            <w:hyperlink r:id="rId52" w:history="1">
              <w:r w:rsidR="006274E8" w:rsidRPr="009A7BB5">
                <w:rPr>
                  <w:rStyle w:val="Hyperlink"/>
                  <w:sz w:val="20"/>
                  <w:lang w:val="fr-CA"/>
                </w:rPr>
                <w:t>2021 CAF 142</w:t>
              </w:r>
            </w:hyperlink>
            <w:r w:rsidR="006274E8" w:rsidRPr="009A7BB5">
              <w:rPr>
                <w:sz w:val="20"/>
                <w:lang w:val="fr-CA"/>
              </w:rPr>
              <w:t>, A</w:t>
            </w:r>
            <w:r w:rsidR="006274E8" w:rsidRPr="009A7BB5">
              <w:rPr>
                <w:sz w:val="20"/>
                <w:lang w:val="fr-CA"/>
              </w:rPr>
              <w:noBreakHyphen/>
              <w:t>199</w:t>
            </w:r>
            <w:r w:rsidR="006274E8" w:rsidRPr="009A7BB5">
              <w:rPr>
                <w:sz w:val="20"/>
                <w:lang w:val="fr-CA"/>
              </w:rPr>
              <w:noBreakHyphen/>
              <w:t>20</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L’appel est rejeté.</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28 septembre 2021</w:t>
            </w:r>
          </w:p>
          <w:p w:rsidR="006274E8" w:rsidRPr="009A7BB5" w:rsidRDefault="006274E8" w:rsidP="006274E8">
            <w:pPr>
              <w:jc w:val="both"/>
              <w:rPr>
                <w:sz w:val="20"/>
                <w:lang w:val="fr-CA"/>
              </w:rPr>
            </w:pPr>
            <w:r w:rsidRPr="009A7BB5">
              <w:rPr>
                <w:sz w:val="20"/>
                <w:lang w:val="fr-CA"/>
              </w:rPr>
              <w:t>Cour suprême du Canada</w:t>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 demande d’autorisation d’appel est présentée.</w:t>
            </w:r>
          </w:p>
          <w:p w:rsidR="006274E8" w:rsidRPr="009A7BB5" w:rsidRDefault="006274E8" w:rsidP="006274E8">
            <w:pPr>
              <w:jc w:val="both"/>
              <w:rPr>
                <w:sz w:val="20"/>
                <w:lang w:val="fr-CA"/>
              </w:rPr>
            </w:pPr>
          </w:p>
        </w:tc>
      </w:tr>
    </w:tbl>
    <w:p w:rsidR="006274E8" w:rsidRPr="009A7BB5" w:rsidRDefault="006274E8" w:rsidP="006274E8">
      <w:pPr>
        <w:jc w:val="both"/>
        <w:rPr>
          <w:sz w:val="20"/>
          <w:lang w:val="fr-CA"/>
        </w:rPr>
      </w:pPr>
    </w:p>
    <w:p w:rsidR="006274E8" w:rsidRPr="009A7BB5" w:rsidRDefault="009A7BB5" w:rsidP="006274E8">
      <w:pPr>
        <w:widowControl w:val="0"/>
        <w:jc w:val="both"/>
        <w:rPr>
          <w:sz w:val="20"/>
          <w:lang w:val="fr-CA"/>
        </w:rPr>
      </w:pPr>
      <w:r w:rsidRPr="009A7BB5">
        <w:rPr>
          <w:sz w:val="20"/>
        </w:rPr>
        <w:pict>
          <v:rect id="_x0000_i1070" style="width:2in;height:1pt" o:hrpct="0" o:hralign="center" o:hrstd="t" o:hrnoshade="t" o:hr="t" fillcolor="black [3213]" stroked="f"/>
        </w:pict>
      </w:r>
    </w:p>
    <w:p w:rsidR="006274E8" w:rsidRPr="009A7BB5" w:rsidRDefault="006274E8" w:rsidP="006274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39858</w:t>
            </w:r>
          </w:p>
        </w:tc>
        <w:tc>
          <w:tcPr>
            <w:tcW w:w="4457" w:type="pct"/>
          </w:tcPr>
          <w:p w:rsidR="006274E8" w:rsidRPr="009A7BB5" w:rsidRDefault="006274E8" w:rsidP="006274E8">
            <w:pPr>
              <w:pStyle w:val="SCCLsocParty"/>
              <w:jc w:val="both"/>
              <w:rPr>
                <w:b/>
                <w:sz w:val="20"/>
                <w:szCs w:val="20"/>
                <w:lang w:val="en-US"/>
              </w:rPr>
            </w:pPr>
            <w:r w:rsidRPr="009A7BB5">
              <w:rPr>
                <w:b/>
                <w:sz w:val="20"/>
                <w:szCs w:val="20"/>
                <w:lang w:val="en-US"/>
              </w:rPr>
              <w:t>Attorney General of Canada v. Alexion Pharmaceuticals</w:t>
            </w:r>
            <w:r w:rsidR="00C855D3" w:rsidRPr="009A7BB5">
              <w:rPr>
                <w:b/>
                <w:sz w:val="20"/>
                <w:szCs w:val="20"/>
                <w:lang w:val="en-US"/>
              </w:rPr>
              <w:t>,</w:t>
            </w:r>
            <w:r w:rsidRPr="009A7BB5">
              <w:rPr>
                <w:b/>
                <w:sz w:val="20"/>
                <w:szCs w:val="20"/>
                <w:lang w:val="en-US"/>
              </w:rPr>
              <w:t xml:space="preserve"> Inc.</w:t>
            </w:r>
          </w:p>
          <w:p w:rsidR="006274E8" w:rsidRPr="009A7BB5" w:rsidRDefault="006274E8" w:rsidP="006274E8">
            <w:pPr>
              <w:jc w:val="both"/>
              <w:rPr>
                <w:sz w:val="20"/>
              </w:rPr>
            </w:pPr>
            <w:r w:rsidRPr="009A7BB5">
              <w:rPr>
                <w:sz w:val="20"/>
              </w:rPr>
              <w:t>(F.C.) (Civil) (By Leave)</w:t>
            </w:r>
          </w:p>
        </w:tc>
      </w:tr>
      <w:tr w:rsidR="006274E8" w:rsidRPr="009A7BB5" w:rsidTr="006274E8">
        <w:tc>
          <w:tcPr>
            <w:tcW w:w="5000" w:type="pct"/>
            <w:gridSpan w:val="2"/>
          </w:tcPr>
          <w:p w:rsidR="006274E8" w:rsidRPr="009A7BB5" w:rsidRDefault="00C855D3" w:rsidP="006274E8">
            <w:pPr>
              <w:pStyle w:val="SCCBanSummary0"/>
              <w:rPr>
                <w:smallCaps w:val="0"/>
                <w:sz w:val="20"/>
                <w:szCs w:val="20"/>
              </w:rPr>
            </w:pPr>
            <w:r w:rsidRPr="009A7BB5">
              <w:rPr>
                <w:smallCaps w:val="0"/>
                <w:sz w:val="20"/>
                <w:szCs w:val="20"/>
              </w:rPr>
              <w:t>The application for leave to appeal from the judgment of the Federal Court of Appeal, Number A-237-19, 2021 FCA 157, dated July 29, 2021, is dismissed with costs.</w:t>
            </w:r>
          </w:p>
          <w:p w:rsidR="00C855D3" w:rsidRPr="009A7BB5" w:rsidRDefault="00C855D3" w:rsidP="00C855D3"/>
        </w:tc>
      </w:tr>
      <w:tr w:rsidR="006274E8" w:rsidRPr="009A7BB5" w:rsidTr="006274E8">
        <w:tc>
          <w:tcPr>
            <w:tcW w:w="5000" w:type="pct"/>
            <w:gridSpan w:val="2"/>
          </w:tcPr>
          <w:p w:rsidR="006274E8" w:rsidRPr="009A7BB5" w:rsidRDefault="006274E8" w:rsidP="006274E8">
            <w:pPr>
              <w:pStyle w:val="SCCBanSummary0"/>
              <w:rPr>
                <w:sz w:val="20"/>
                <w:szCs w:val="20"/>
              </w:rPr>
            </w:pPr>
            <w:r w:rsidRPr="009A7BB5">
              <w:rPr>
                <w:sz w:val="20"/>
                <w:szCs w:val="20"/>
              </w:rPr>
              <w:t>(Certain information not available to the public)</w:t>
            </w:r>
          </w:p>
          <w:p w:rsidR="006274E8" w:rsidRPr="009A7BB5" w:rsidRDefault="006274E8" w:rsidP="006274E8">
            <w:pPr>
              <w:jc w:val="both"/>
              <w:rPr>
                <w:sz w:val="20"/>
              </w:rPr>
            </w:pPr>
          </w:p>
          <w:p w:rsidR="006274E8" w:rsidRPr="009A7BB5" w:rsidRDefault="006274E8" w:rsidP="006274E8">
            <w:pPr>
              <w:pStyle w:val="SCCBanSummary0"/>
              <w:rPr>
                <w:sz w:val="20"/>
                <w:szCs w:val="20"/>
              </w:rPr>
            </w:pPr>
            <w:r w:rsidRPr="009A7BB5">
              <w:rPr>
                <w:smallCaps w:val="0"/>
                <w:sz w:val="20"/>
                <w:szCs w:val="20"/>
              </w:rPr>
              <w:t>Administrative law — Judicial review — Standard of review — Intellectual property law — Patented Medicine — Pricing — Interpretation of statutes — Whether the proposed appeal raises issues of public importance concerning (1) the nature of the Patented Medicine Prices Review Board</w:t>
            </w:r>
            <w:r w:rsidRPr="009A7BB5">
              <w:rPr>
                <w:smallCaps w:val="0"/>
                <w:sz w:val="20"/>
                <w:szCs w:val="20"/>
                <w:lang w:val="en-US"/>
              </w:rPr>
              <w:t xml:space="preserve">’s </w:t>
            </w:r>
            <w:r w:rsidRPr="009A7BB5">
              <w:rPr>
                <w:smallCaps w:val="0"/>
                <w:sz w:val="20"/>
                <w:szCs w:val="20"/>
              </w:rPr>
              <w:t xml:space="preserve">statutory mandate, (2) the proper approach to the international price analysis under s. 85(1)(c) of the </w:t>
            </w:r>
            <w:r w:rsidRPr="009A7BB5">
              <w:rPr>
                <w:i/>
                <w:smallCaps w:val="0"/>
                <w:sz w:val="20"/>
                <w:szCs w:val="20"/>
              </w:rPr>
              <w:t>Patent Act</w:t>
            </w:r>
            <w:r w:rsidRPr="009A7BB5">
              <w:rPr>
                <w:smallCaps w:val="0"/>
                <w:sz w:val="20"/>
                <w:szCs w:val="20"/>
              </w:rPr>
              <w:t xml:space="preserve">, and (3) the appropriate approach to review of administrative decisions for reasonableness — </w:t>
            </w:r>
            <w:r w:rsidRPr="009A7BB5">
              <w:rPr>
                <w:i/>
                <w:smallCaps w:val="0"/>
                <w:sz w:val="20"/>
                <w:szCs w:val="20"/>
              </w:rPr>
              <w:t>Patent Act</w:t>
            </w:r>
            <w:r w:rsidRPr="009A7BB5">
              <w:rPr>
                <w:smallCaps w:val="0"/>
                <w:sz w:val="20"/>
                <w:szCs w:val="20"/>
              </w:rPr>
              <w:t>, R.S.C. 1985, c. P</w:t>
            </w:r>
            <w:r w:rsidRPr="009A7BB5">
              <w:rPr>
                <w:smallCaps w:val="0"/>
                <w:sz w:val="20"/>
                <w:szCs w:val="20"/>
              </w:rPr>
              <w:noBreakHyphen/>
              <w:t xml:space="preserve">4, ss. 83, 85. </w:t>
            </w:r>
          </w:p>
        </w:tc>
      </w:tr>
      <w:tr w:rsidR="006274E8" w:rsidRPr="009A7BB5" w:rsidTr="006274E8">
        <w:tc>
          <w:tcPr>
            <w:tcW w:w="5000" w:type="pct"/>
            <w:gridSpan w:val="2"/>
          </w:tcPr>
          <w:p w:rsidR="006274E8" w:rsidRPr="009A7BB5" w:rsidRDefault="006274E8" w:rsidP="006274E8">
            <w:pPr>
              <w:jc w:val="both"/>
              <w:rPr>
                <w:sz w:val="20"/>
              </w:rPr>
            </w:pPr>
          </w:p>
        </w:tc>
      </w:tr>
      <w:tr w:rsidR="006274E8" w:rsidRPr="009A7BB5" w:rsidTr="006274E8">
        <w:tc>
          <w:tcPr>
            <w:tcW w:w="5000" w:type="pct"/>
            <w:gridSpan w:val="2"/>
          </w:tcPr>
          <w:p w:rsidR="006274E8" w:rsidRPr="009A7BB5" w:rsidRDefault="006274E8" w:rsidP="006274E8">
            <w:pPr>
              <w:tabs>
                <w:tab w:val="left" w:pos="1030"/>
              </w:tabs>
              <w:jc w:val="both"/>
              <w:rPr>
                <w:color w:val="000000"/>
                <w:sz w:val="20"/>
              </w:rPr>
            </w:pPr>
            <w:r w:rsidRPr="009A7BB5">
              <w:rPr>
                <w:color w:val="000000"/>
                <w:sz w:val="20"/>
              </w:rPr>
              <w:t>The respondent, Alexion Pharmaceuticals Inc. (“Alexion”), developed the patented medicine, Soliris. It now manufactures and markets it. Soliris is a breakthrough treatment for two rare and life</w:t>
            </w:r>
            <w:r w:rsidRPr="009A7BB5">
              <w:rPr>
                <w:color w:val="000000"/>
                <w:sz w:val="20"/>
              </w:rPr>
              <w:noBreakHyphen/>
              <w:t>threatening blood</w:t>
            </w:r>
            <w:r w:rsidRPr="009A7BB5">
              <w:rPr>
                <w:color w:val="000000"/>
                <w:sz w:val="20"/>
              </w:rPr>
              <w:noBreakHyphen/>
              <w:t xml:space="preserve">related disorders. </w:t>
            </w:r>
          </w:p>
          <w:p w:rsidR="006274E8" w:rsidRPr="009A7BB5" w:rsidRDefault="006274E8" w:rsidP="006274E8">
            <w:pPr>
              <w:tabs>
                <w:tab w:val="left" w:pos="1030"/>
              </w:tabs>
              <w:jc w:val="both"/>
              <w:rPr>
                <w:sz w:val="20"/>
              </w:rPr>
            </w:pPr>
          </w:p>
          <w:p w:rsidR="006274E8" w:rsidRPr="009A7BB5" w:rsidRDefault="006274E8" w:rsidP="006274E8">
            <w:pPr>
              <w:tabs>
                <w:tab w:val="left" w:pos="1030"/>
              </w:tabs>
              <w:jc w:val="both"/>
              <w:rPr>
                <w:sz w:val="20"/>
              </w:rPr>
            </w:pPr>
            <w:r w:rsidRPr="009A7BB5">
              <w:rPr>
                <w:sz w:val="20"/>
              </w:rPr>
              <w:t xml:space="preserve">The Patented Medicine Prices Review Board (“Board”) held a hearing regarding the pricing of Soliris in Canada and found that Alexion priced Soliris excessively contrary to ss. 83 and 85 of the </w:t>
            </w:r>
            <w:r w:rsidRPr="009A7BB5">
              <w:rPr>
                <w:i/>
                <w:sz w:val="20"/>
              </w:rPr>
              <w:t>Patent Act</w:t>
            </w:r>
            <w:r w:rsidRPr="009A7BB5">
              <w:rPr>
                <w:sz w:val="20"/>
              </w:rPr>
              <w:t>, R.S.C. 1985, c. P</w:t>
            </w:r>
            <w:r w:rsidRPr="009A7BB5">
              <w:rPr>
                <w:sz w:val="20"/>
              </w:rPr>
              <w:noBreakHyphen/>
              <w:t xml:space="preserve">4. The Board ordered that excess revenues earned by Alexion be forfeited to the applicant.  </w:t>
            </w:r>
          </w:p>
          <w:p w:rsidR="006274E8" w:rsidRPr="009A7BB5" w:rsidRDefault="006274E8" w:rsidP="006274E8">
            <w:pPr>
              <w:tabs>
                <w:tab w:val="left" w:pos="1030"/>
              </w:tabs>
              <w:jc w:val="both"/>
              <w:rPr>
                <w:sz w:val="20"/>
              </w:rPr>
            </w:pPr>
          </w:p>
          <w:p w:rsidR="006274E8" w:rsidRPr="009A7BB5" w:rsidRDefault="006274E8" w:rsidP="006274E8">
            <w:pPr>
              <w:tabs>
                <w:tab w:val="left" w:pos="1030"/>
              </w:tabs>
              <w:jc w:val="both"/>
              <w:rPr>
                <w:sz w:val="20"/>
              </w:rPr>
            </w:pPr>
            <w:r w:rsidRPr="009A7BB5">
              <w:rPr>
                <w:sz w:val="20"/>
              </w:rPr>
              <w:t xml:space="preserve">The Federal Court dismissed Alexion’s application for judicial review, finding the Board’s decision was reasonable. The Federal Court of Appeal allowed </w:t>
            </w:r>
            <w:r w:rsidRPr="009A7BB5">
              <w:rPr>
                <w:color w:val="000000"/>
                <w:sz w:val="20"/>
              </w:rPr>
              <w:t>Alexion’s appeal, set aside the judgment of the Federal Court and granted Alexion’s application for judicial review. It found that the Board’s decision was unreasonable, quashed that decision and remitted the matter to it for redetermination, with costs.</w:t>
            </w:r>
          </w:p>
          <w:p w:rsidR="006274E8" w:rsidRPr="009A7BB5" w:rsidRDefault="006274E8" w:rsidP="006274E8">
            <w:pPr>
              <w:jc w:val="both"/>
              <w:rPr>
                <w:sz w:val="20"/>
              </w:rPr>
            </w:pPr>
          </w:p>
        </w:tc>
      </w:tr>
    </w:tbl>
    <w:p w:rsidR="000E0D0E" w:rsidRPr="009A7BB5" w:rsidRDefault="000E0D0E">
      <w:r w:rsidRPr="009A7BB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2427" w:type="pct"/>
          </w:tcPr>
          <w:p w:rsidR="006274E8" w:rsidRPr="009A7BB5" w:rsidRDefault="006274E8" w:rsidP="006274E8">
            <w:pPr>
              <w:jc w:val="both"/>
              <w:rPr>
                <w:sz w:val="20"/>
              </w:rPr>
            </w:pPr>
            <w:r w:rsidRPr="009A7BB5">
              <w:rPr>
                <w:sz w:val="20"/>
              </w:rPr>
              <w:lastRenderedPageBreak/>
              <w:t>September 20, 2017</w:t>
            </w:r>
          </w:p>
          <w:p w:rsidR="006274E8" w:rsidRPr="009A7BB5" w:rsidRDefault="006274E8" w:rsidP="006274E8">
            <w:pPr>
              <w:jc w:val="both"/>
              <w:rPr>
                <w:sz w:val="20"/>
              </w:rPr>
            </w:pPr>
            <w:r w:rsidRPr="009A7BB5">
              <w:rPr>
                <w:sz w:val="20"/>
              </w:rPr>
              <w:t xml:space="preserve">Patented Medicine Prices Review Board </w:t>
            </w:r>
          </w:p>
          <w:p w:rsidR="006274E8" w:rsidRPr="009A7BB5" w:rsidRDefault="006274E8" w:rsidP="006274E8">
            <w:pPr>
              <w:jc w:val="both"/>
              <w:rPr>
                <w:sz w:val="20"/>
              </w:rPr>
            </w:pP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 xml:space="preserve">Price of Soliris found to be excessive pursuant to ss. 83 and 85 of the </w:t>
            </w:r>
            <w:r w:rsidRPr="009A7BB5">
              <w:rPr>
                <w:i/>
                <w:sz w:val="20"/>
              </w:rPr>
              <w:t>Patent Act</w:t>
            </w:r>
            <w:r w:rsidRPr="009A7BB5">
              <w:rPr>
                <w:sz w:val="20"/>
              </w:rPr>
              <w:t xml:space="preserve">. Alexion ordered to reduce price of Soliris and to forfeit past excess revenues to applicant. </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June 12, 2019</w:t>
            </w:r>
          </w:p>
          <w:p w:rsidR="006274E8" w:rsidRPr="009A7BB5" w:rsidRDefault="006274E8" w:rsidP="006274E8">
            <w:pPr>
              <w:jc w:val="both"/>
              <w:rPr>
                <w:sz w:val="20"/>
              </w:rPr>
            </w:pPr>
            <w:r w:rsidRPr="009A7BB5">
              <w:rPr>
                <w:sz w:val="20"/>
              </w:rPr>
              <w:t>Federal Court</w:t>
            </w:r>
          </w:p>
          <w:p w:rsidR="006274E8" w:rsidRPr="009A7BB5" w:rsidRDefault="006274E8" w:rsidP="006274E8">
            <w:pPr>
              <w:jc w:val="both"/>
              <w:rPr>
                <w:sz w:val="20"/>
              </w:rPr>
            </w:pPr>
            <w:r w:rsidRPr="009A7BB5">
              <w:rPr>
                <w:sz w:val="20"/>
              </w:rPr>
              <w:t>(Gleeson J.)</w:t>
            </w:r>
          </w:p>
          <w:p w:rsidR="006274E8" w:rsidRPr="009A7BB5" w:rsidRDefault="009A7BB5" w:rsidP="006274E8">
            <w:pPr>
              <w:jc w:val="both"/>
              <w:rPr>
                <w:sz w:val="20"/>
              </w:rPr>
            </w:pPr>
            <w:hyperlink r:id="rId53" w:history="1">
              <w:r w:rsidR="006274E8" w:rsidRPr="009A7BB5">
                <w:rPr>
                  <w:rStyle w:val="Hyperlink"/>
                  <w:sz w:val="20"/>
                </w:rPr>
                <w:t>2019 FC 734</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judicial review dismissed</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July 29, 2021</w:t>
            </w:r>
          </w:p>
          <w:p w:rsidR="006274E8" w:rsidRPr="009A7BB5" w:rsidRDefault="006274E8" w:rsidP="006274E8">
            <w:pPr>
              <w:jc w:val="both"/>
              <w:rPr>
                <w:sz w:val="20"/>
              </w:rPr>
            </w:pPr>
            <w:r w:rsidRPr="009A7BB5">
              <w:rPr>
                <w:sz w:val="20"/>
              </w:rPr>
              <w:t>Federal Court of Appeal</w:t>
            </w:r>
          </w:p>
          <w:p w:rsidR="006274E8" w:rsidRPr="009A7BB5" w:rsidRDefault="006274E8" w:rsidP="006274E8">
            <w:pPr>
              <w:jc w:val="both"/>
              <w:rPr>
                <w:sz w:val="20"/>
              </w:rPr>
            </w:pPr>
            <w:r w:rsidRPr="009A7BB5">
              <w:rPr>
                <w:sz w:val="20"/>
              </w:rPr>
              <w:t>(Stratas, Webb and Rennie JJ.A.)</w:t>
            </w:r>
          </w:p>
          <w:p w:rsidR="006274E8" w:rsidRPr="009A7BB5" w:rsidRDefault="009A7BB5" w:rsidP="006274E8">
            <w:pPr>
              <w:jc w:val="both"/>
              <w:rPr>
                <w:sz w:val="20"/>
              </w:rPr>
            </w:pPr>
            <w:hyperlink r:id="rId54" w:history="1">
              <w:r w:rsidR="006274E8" w:rsidRPr="009A7BB5">
                <w:rPr>
                  <w:rStyle w:val="Hyperlink"/>
                  <w:sz w:val="20"/>
                </w:rPr>
                <w:t>2021 FCA 157</w:t>
              </w:r>
            </w:hyperlink>
            <w:r w:rsidR="006274E8" w:rsidRPr="009A7BB5">
              <w:rPr>
                <w:sz w:val="20"/>
              </w:rPr>
              <w:t xml:space="preserve"> </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Appeal allowed, judgment of Federal Court set aside, respondent’s application for judicial review granted and matter remitted to Patented Medicine Prices Review Board for redetermination</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September 29, 2021</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leave to appeal filed</w:t>
            </w:r>
          </w:p>
          <w:p w:rsidR="006274E8" w:rsidRPr="009A7BB5" w:rsidRDefault="006274E8" w:rsidP="006274E8">
            <w:pPr>
              <w:jc w:val="both"/>
              <w:rPr>
                <w:sz w:val="20"/>
              </w:rPr>
            </w:pP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71" style="width:2in;height:1pt" o:hrpct="0" o:hralign="center" o:hrstd="t" o:hrnoshade="t" o:hr="t" fillcolor="black [3213]" stroked="f"/>
        </w:pict>
      </w:r>
    </w:p>
    <w:p w:rsidR="006274E8" w:rsidRPr="009A7BB5" w:rsidRDefault="006274E8" w:rsidP="006274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4E8" w:rsidRPr="009A7BB5" w:rsidTr="006274E8">
        <w:tc>
          <w:tcPr>
            <w:tcW w:w="543" w:type="pct"/>
          </w:tcPr>
          <w:p w:rsidR="006274E8" w:rsidRPr="009A7BB5" w:rsidRDefault="006274E8" w:rsidP="006274E8">
            <w:pPr>
              <w:jc w:val="both"/>
              <w:rPr>
                <w:sz w:val="20"/>
                <w:lang w:val="fr-CA"/>
              </w:rPr>
            </w:pPr>
            <w:r w:rsidRPr="009A7BB5">
              <w:rPr>
                <w:rStyle w:val="SCCFileNumberChar"/>
                <w:sz w:val="20"/>
                <w:szCs w:val="20"/>
                <w:lang w:val="fr-CA"/>
              </w:rPr>
              <w:t>39858</w:t>
            </w:r>
          </w:p>
        </w:tc>
        <w:tc>
          <w:tcPr>
            <w:tcW w:w="4457" w:type="pct"/>
          </w:tcPr>
          <w:p w:rsidR="006274E8" w:rsidRPr="009A7BB5" w:rsidRDefault="006274E8" w:rsidP="006274E8">
            <w:pPr>
              <w:pStyle w:val="SCCLsocParty"/>
              <w:jc w:val="both"/>
              <w:rPr>
                <w:b/>
                <w:sz w:val="20"/>
                <w:szCs w:val="20"/>
              </w:rPr>
            </w:pPr>
            <w:r w:rsidRPr="009A7BB5">
              <w:rPr>
                <w:b/>
                <w:sz w:val="20"/>
                <w:szCs w:val="20"/>
              </w:rPr>
              <w:t>Procureur général du Canada c. Alexion Pharmaceuticals</w:t>
            </w:r>
            <w:r w:rsidR="00C855D3" w:rsidRPr="009A7BB5">
              <w:rPr>
                <w:b/>
                <w:sz w:val="20"/>
                <w:szCs w:val="20"/>
              </w:rPr>
              <w:t>,</w:t>
            </w:r>
            <w:r w:rsidRPr="009A7BB5">
              <w:rPr>
                <w:b/>
                <w:sz w:val="20"/>
                <w:szCs w:val="20"/>
              </w:rPr>
              <w:t xml:space="preserve"> Inc.</w:t>
            </w:r>
          </w:p>
          <w:p w:rsidR="006274E8" w:rsidRPr="009A7BB5" w:rsidRDefault="006274E8" w:rsidP="006274E8">
            <w:pPr>
              <w:jc w:val="both"/>
              <w:rPr>
                <w:sz w:val="20"/>
                <w:lang w:val="fr-CA"/>
              </w:rPr>
            </w:pPr>
            <w:r w:rsidRPr="009A7BB5">
              <w:rPr>
                <w:sz w:val="20"/>
                <w:lang w:val="fr-CA"/>
              </w:rPr>
              <w:t>(C.F.) (Civile) (Sur autorisation)</w:t>
            </w:r>
          </w:p>
        </w:tc>
      </w:tr>
      <w:tr w:rsidR="006274E8" w:rsidRPr="009A7BB5" w:rsidTr="006274E8">
        <w:tc>
          <w:tcPr>
            <w:tcW w:w="5000" w:type="pct"/>
            <w:gridSpan w:val="2"/>
          </w:tcPr>
          <w:p w:rsidR="006274E8" w:rsidRPr="009A7BB5" w:rsidRDefault="00C855D3" w:rsidP="006274E8">
            <w:pPr>
              <w:pStyle w:val="SCCBanSummary0"/>
              <w:rPr>
                <w:smallCaps w:val="0"/>
                <w:sz w:val="20"/>
                <w:szCs w:val="20"/>
                <w:lang w:val="fr-CA"/>
              </w:rPr>
            </w:pPr>
            <w:r w:rsidRPr="009A7BB5">
              <w:rPr>
                <w:smallCaps w:val="0"/>
                <w:sz w:val="20"/>
                <w:szCs w:val="20"/>
                <w:lang w:val="fr-CA"/>
              </w:rPr>
              <w:t>La demande d’autorisation d’appel de l’arrêt de la Cour d’appel fédérale, numéro A-237-19, 2021 FCA 157, daté du 29 juillet 2021, est rejetée avec dépens.</w:t>
            </w:r>
          </w:p>
          <w:p w:rsidR="00C855D3" w:rsidRPr="009A7BB5" w:rsidRDefault="00C855D3" w:rsidP="00C855D3">
            <w:pPr>
              <w:rPr>
                <w:lang w:val="fr-CA"/>
              </w:rPr>
            </w:pPr>
          </w:p>
        </w:tc>
      </w:tr>
      <w:tr w:rsidR="006274E8" w:rsidRPr="009A7BB5" w:rsidTr="006274E8">
        <w:tc>
          <w:tcPr>
            <w:tcW w:w="5000" w:type="pct"/>
            <w:gridSpan w:val="2"/>
          </w:tcPr>
          <w:p w:rsidR="006274E8" w:rsidRPr="009A7BB5" w:rsidRDefault="006274E8" w:rsidP="006274E8">
            <w:pPr>
              <w:pStyle w:val="SCCBanSummary0"/>
              <w:rPr>
                <w:sz w:val="20"/>
                <w:szCs w:val="20"/>
                <w:lang w:val="fr-CA"/>
              </w:rPr>
            </w:pPr>
            <w:r w:rsidRPr="009A7BB5">
              <w:rPr>
                <w:sz w:val="20"/>
                <w:szCs w:val="20"/>
                <w:lang w:val="fr-CA"/>
              </w:rPr>
              <w:t>(Le public n’est pas autorisé à prendre connaissance de certains renseignements)</w:t>
            </w:r>
          </w:p>
          <w:p w:rsidR="006274E8" w:rsidRPr="009A7BB5" w:rsidRDefault="006274E8" w:rsidP="006274E8">
            <w:pPr>
              <w:jc w:val="both"/>
              <w:rPr>
                <w:sz w:val="20"/>
                <w:lang w:val="fr-CA"/>
              </w:rPr>
            </w:pPr>
          </w:p>
          <w:p w:rsidR="006274E8" w:rsidRPr="009A7BB5" w:rsidRDefault="006274E8" w:rsidP="006274E8">
            <w:pPr>
              <w:pStyle w:val="SCCBanSummary0"/>
              <w:rPr>
                <w:sz w:val="20"/>
                <w:szCs w:val="20"/>
                <w:lang w:val="fr-CA"/>
              </w:rPr>
            </w:pPr>
            <w:r w:rsidRPr="009A7BB5">
              <w:rPr>
                <w:smallCaps w:val="0"/>
                <w:sz w:val="20"/>
                <w:szCs w:val="20"/>
                <w:lang w:val="fr-CA"/>
              </w:rPr>
              <w:t>Droit administratif — Contrôle judiciaire — Norme de contrôle — Droit de la propriété intellectuelle — Médicaments brevetés — Établissement du prix — Interprétation législative — L’appel proposé soulève</w:t>
            </w:r>
            <w:r w:rsidRPr="009A7BB5">
              <w:rPr>
                <w:smallCaps w:val="0"/>
                <w:sz w:val="20"/>
                <w:szCs w:val="20"/>
                <w:lang w:val="fr-CA"/>
              </w:rPr>
              <w:noBreakHyphen/>
              <w:t>t</w:t>
            </w:r>
            <w:r w:rsidRPr="009A7BB5">
              <w:rPr>
                <w:smallCaps w:val="0"/>
                <w:sz w:val="20"/>
                <w:szCs w:val="20"/>
                <w:lang w:val="fr-CA"/>
              </w:rPr>
              <w:noBreakHyphen/>
              <w:t>il des questions importantes pour le public concernant (1) la nature du mandat attribué par la loi au</w:t>
            </w:r>
            <w:r w:rsidRPr="009A7BB5">
              <w:rPr>
                <w:sz w:val="20"/>
                <w:szCs w:val="20"/>
                <w:lang w:val="fr-CA"/>
              </w:rPr>
              <w:t xml:space="preserve"> </w:t>
            </w:r>
            <w:r w:rsidRPr="009A7BB5">
              <w:rPr>
                <w:smallCaps w:val="0"/>
                <w:sz w:val="20"/>
                <w:szCs w:val="20"/>
                <w:lang w:val="fr-CA"/>
              </w:rPr>
              <w:t xml:space="preserve">Conseil d’examen du prix des médicaments brevetés, (2) la démarche appropriée en matière d’analyse des prix internationaux conformément à l’alinéa 85(1)c) de la </w:t>
            </w:r>
            <w:r w:rsidRPr="009A7BB5">
              <w:rPr>
                <w:i/>
                <w:smallCaps w:val="0"/>
                <w:sz w:val="20"/>
                <w:szCs w:val="20"/>
                <w:lang w:val="fr-CA"/>
              </w:rPr>
              <w:t>Loi sur les brevets</w:t>
            </w:r>
            <w:r w:rsidRPr="009A7BB5">
              <w:rPr>
                <w:smallCaps w:val="0"/>
                <w:sz w:val="20"/>
                <w:szCs w:val="20"/>
                <w:lang w:val="fr-CA"/>
              </w:rPr>
              <w:t xml:space="preserve">, et (3) la démarche appropriée en matière de contrôle des décisions de tribunaux administratifs selon la norme de la décision raisonnable? — </w:t>
            </w:r>
            <w:r w:rsidRPr="009A7BB5">
              <w:rPr>
                <w:i/>
                <w:smallCaps w:val="0"/>
                <w:sz w:val="20"/>
                <w:szCs w:val="20"/>
                <w:lang w:val="fr-CA"/>
              </w:rPr>
              <w:t>Loi sur les brevets</w:t>
            </w:r>
            <w:r w:rsidRPr="009A7BB5">
              <w:rPr>
                <w:smallCaps w:val="0"/>
                <w:sz w:val="20"/>
                <w:szCs w:val="20"/>
                <w:lang w:val="fr-CA"/>
              </w:rPr>
              <w:t>, L.R.C. 1985, ch. P</w:t>
            </w:r>
            <w:r w:rsidRPr="009A7BB5">
              <w:rPr>
                <w:smallCaps w:val="0"/>
                <w:sz w:val="20"/>
                <w:szCs w:val="20"/>
                <w:lang w:val="fr-CA"/>
              </w:rPr>
              <w:noBreakHyphen/>
              <w:t xml:space="preserve">4, art. 83, 85. </w:t>
            </w:r>
          </w:p>
        </w:tc>
      </w:tr>
      <w:tr w:rsidR="006274E8" w:rsidRPr="009A7BB5" w:rsidTr="006274E8">
        <w:tc>
          <w:tcPr>
            <w:tcW w:w="5000" w:type="pct"/>
            <w:gridSpan w:val="2"/>
          </w:tcPr>
          <w:p w:rsidR="006274E8" w:rsidRPr="009A7BB5" w:rsidRDefault="006274E8" w:rsidP="006274E8">
            <w:pPr>
              <w:jc w:val="both"/>
              <w:rPr>
                <w:sz w:val="20"/>
                <w:lang w:val="fr-CA"/>
              </w:rPr>
            </w:pPr>
          </w:p>
        </w:tc>
      </w:tr>
      <w:tr w:rsidR="006274E8" w:rsidRPr="009A7BB5" w:rsidTr="006274E8">
        <w:tc>
          <w:tcPr>
            <w:tcW w:w="5000" w:type="pct"/>
            <w:gridSpan w:val="2"/>
          </w:tcPr>
          <w:p w:rsidR="006274E8" w:rsidRPr="009A7BB5" w:rsidRDefault="006274E8" w:rsidP="006274E8">
            <w:pPr>
              <w:tabs>
                <w:tab w:val="left" w:pos="1030"/>
              </w:tabs>
              <w:jc w:val="both"/>
              <w:rPr>
                <w:color w:val="000000"/>
                <w:sz w:val="20"/>
                <w:lang w:val="fr-CA"/>
              </w:rPr>
            </w:pPr>
            <w:r w:rsidRPr="009A7BB5">
              <w:rPr>
                <w:color w:val="000000"/>
                <w:sz w:val="20"/>
                <w:lang w:val="fr-CA"/>
              </w:rPr>
              <w:t>L’intimée, Alexion Pharmaceuticals Inc. (« Alexion »), a mis au point le médicament breveté Soliris qu’elle fabrique et met en marché à présent. Soliris est un médicament constituant une découverte qui sert à traiter deux troubles sanguins rares et potentiellement mortels.</w:t>
            </w:r>
          </w:p>
          <w:p w:rsidR="006274E8" w:rsidRPr="009A7BB5" w:rsidRDefault="006274E8" w:rsidP="006274E8">
            <w:pPr>
              <w:tabs>
                <w:tab w:val="left" w:pos="1030"/>
              </w:tabs>
              <w:jc w:val="both"/>
              <w:rPr>
                <w:sz w:val="20"/>
                <w:lang w:val="fr-CA"/>
              </w:rPr>
            </w:pPr>
          </w:p>
          <w:p w:rsidR="006274E8" w:rsidRPr="009A7BB5" w:rsidRDefault="006274E8" w:rsidP="006274E8">
            <w:pPr>
              <w:tabs>
                <w:tab w:val="left" w:pos="1030"/>
              </w:tabs>
              <w:jc w:val="both"/>
              <w:rPr>
                <w:sz w:val="20"/>
                <w:lang w:val="fr-CA"/>
              </w:rPr>
            </w:pPr>
            <w:r w:rsidRPr="009A7BB5">
              <w:rPr>
                <w:sz w:val="20"/>
                <w:lang w:val="fr-CA"/>
              </w:rPr>
              <w:t xml:space="preserve">Le Conseil d’examen du prix des médicaments brevetés (le « Conseil ») a tenu une audience sur l’établissement du prix du Soliris au Canada et a conclu que le prix du Soliris établi par Alexion était excessif, en contravention des articles 83 et 85 de la </w:t>
            </w:r>
            <w:r w:rsidRPr="009A7BB5">
              <w:rPr>
                <w:i/>
                <w:sz w:val="20"/>
                <w:lang w:val="fr-CA"/>
              </w:rPr>
              <w:t>Loi sur les brevets</w:t>
            </w:r>
            <w:r w:rsidRPr="009A7BB5">
              <w:rPr>
                <w:sz w:val="20"/>
                <w:lang w:val="fr-CA"/>
              </w:rPr>
              <w:t>, L.R.C. 1985, ch. P</w:t>
            </w:r>
            <w:r w:rsidRPr="009A7BB5">
              <w:rPr>
                <w:sz w:val="20"/>
                <w:lang w:val="fr-CA"/>
              </w:rPr>
              <w:noBreakHyphen/>
              <w:t xml:space="preserve">4. Le Conseil a ordonné que les revenus excédentaires d’Alexion soient remis au demandeur.  </w:t>
            </w:r>
          </w:p>
          <w:p w:rsidR="006274E8" w:rsidRPr="009A7BB5" w:rsidRDefault="006274E8" w:rsidP="006274E8">
            <w:pPr>
              <w:tabs>
                <w:tab w:val="left" w:pos="1030"/>
              </w:tabs>
              <w:jc w:val="both"/>
              <w:rPr>
                <w:sz w:val="20"/>
                <w:lang w:val="fr-CA"/>
              </w:rPr>
            </w:pPr>
          </w:p>
          <w:p w:rsidR="006274E8" w:rsidRPr="009A7BB5" w:rsidRDefault="006274E8" w:rsidP="006274E8">
            <w:pPr>
              <w:tabs>
                <w:tab w:val="left" w:pos="1030"/>
              </w:tabs>
              <w:jc w:val="both"/>
              <w:rPr>
                <w:sz w:val="20"/>
                <w:lang w:val="fr-CA"/>
              </w:rPr>
            </w:pPr>
            <w:r w:rsidRPr="009A7BB5">
              <w:rPr>
                <w:sz w:val="20"/>
                <w:lang w:val="fr-CA"/>
              </w:rPr>
              <w:t>La Cour fédérale a rejeté la demande de contrôle judiciaire présentée par Alexion, concluant que la décision du Conseil était raisonnable. La Cour d’appel fédérale a accueilli l’appel d’</w:t>
            </w:r>
            <w:r w:rsidRPr="009A7BB5">
              <w:rPr>
                <w:color w:val="000000"/>
                <w:sz w:val="20"/>
                <w:lang w:val="fr-CA"/>
              </w:rPr>
              <w:t>Alexion, a annulé le jugement de la Cour fédérale et a accueilli la demande de contrôle judiciaire d’Alexion. Elle a conclu que la décision du Conseil était déraisonnable, a annulé celle</w:t>
            </w:r>
            <w:r w:rsidRPr="009A7BB5">
              <w:rPr>
                <w:color w:val="000000"/>
                <w:sz w:val="20"/>
                <w:lang w:val="fr-CA"/>
              </w:rPr>
              <w:noBreakHyphen/>
              <w:t>ci et a renvoyé l’affaire devant le Conseil pour qu’elle soit tranchée à nouveau, avec dépens.</w:t>
            </w:r>
          </w:p>
          <w:p w:rsidR="006274E8" w:rsidRPr="009A7BB5" w:rsidRDefault="006274E8" w:rsidP="006274E8">
            <w:pPr>
              <w:jc w:val="both"/>
              <w:rPr>
                <w:sz w:val="20"/>
                <w:lang w:val="fr-CA"/>
              </w:rPr>
            </w:pPr>
          </w:p>
        </w:tc>
      </w:tr>
    </w:tbl>
    <w:p w:rsidR="000E0D0E" w:rsidRPr="009A7BB5" w:rsidRDefault="000E0D0E">
      <w:pPr>
        <w:rPr>
          <w:lang w:val="fr-CA"/>
        </w:rPr>
      </w:pPr>
      <w:r w:rsidRPr="009A7BB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2427" w:type="pct"/>
          </w:tcPr>
          <w:p w:rsidR="006274E8" w:rsidRPr="009A7BB5" w:rsidRDefault="006274E8" w:rsidP="006274E8">
            <w:pPr>
              <w:jc w:val="both"/>
              <w:rPr>
                <w:sz w:val="20"/>
                <w:lang w:val="fr-CA"/>
              </w:rPr>
            </w:pPr>
            <w:r w:rsidRPr="009A7BB5">
              <w:rPr>
                <w:sz w:val="20"/>
                <w:lang w:val="fr-CA"/>
              </w:rPr>
              <w:lastRenderedPageBreak/>
              <w:t>20 septembre 2017</w:t>
            </w:r>
          </w:p>
          <w:p w:rsidR="006274E8" w:rsidRPr="009A7BB5" w:rsidRDefault="006274E8" w:rsidP="006274E8">
            <w:pPr>
              <w:jc w:val="both"/>
              <w:rPr>
                <w:sz w:val="20"/>
                <w:lang w:val="fr-CA"/>
              </w:rPr>
            </w:pPr>
            <w:r w:rsidRPr="009A7BB5">
              <w:rPr>
                <w:sz w:val="20"/>
                <w:lang w:val="fr-CA"/>
              </w:rPr>
              <w:t>Conseil d’examen du prix des médicaments brevetés</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 xml:space="preserve">Il est conclu que le prix du Soliris est excessif aux termes des articles 83 et 85 de la </w:t>
            </w:r>
            <w:r w:rsidRPr="009A7BB5">
              <w:rPr>
                <w:i/>
                <w:sz w:val="20"/>
                <w:lang w:val="fr-CA"/>
              </w:rPr>
              <w:t>Loi sur les brevets</w:t>
            </w:r>
            <w:r w:rsidRPr="009A7BB5">
              <w:rPr>
                <w:sz w:val="20"/>
                <w:lang w:val="fr-CA"/>
              </w:rPr>
              <w:t xml:space="preserve">. Il est ordonné à Alexion de réduire le prix du Soliris et de remettre les revenus excédentaires gagnés au demandeur. </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12 juin 2019</w:t>
            </w:r>
          </w:p>
          <w:p w:rsidR="006274E8" w:rsidRPr="009A7BB5" w:rsidRDefault="006274E8" w:rsidP="006274E8">
            <w:pPr>
              <w:jc w:val="both"/>
              <w:rPr>
                <w:sz w:val="20"/>
                <w:lang w:val="fr-CA"/>
              </w:rPr>
            </w:pPr>
            <w:r w:rsidRPr="009A7BB5">
              <w:rPr>
                <w:sz w:val="20"/>
                <w:lang w:val="fr-CA"/>
              </w:rPr>
              <w:t>Cour fédérale</w:t>
            </w:r>
          </w:p>
          <w:p w:rsidR="006274E8" w:rsidRPr="009A7BB5" w:rsidRDefault="006274E8" w:rsidP="006274E8">
            <w:pPr>
              <w:jc w:val="both"/>
              <w:rPr>
                <w:sz w:val="20"/>
                <w:lang w:val="fr-CA"/>
              </w:rPr>
            </w:pPr>
            <w:r w:rsidRPr="009A7BB5">
              <w:rPr>
                <w:sz w:val="20"/>
                <w:lang w:val="fr-CA"/>
              </w:rPr>
              <w:t>(juge Gleeson)</w:t>
            </w:r>
          </w:p>
          <w:p w:rsidR="006274E8" w:rsidRPr="009A7BB5" w:rsidRDefault="009A7BB5" w:rsidP="006274E8">
            <w:pPr>
              <w:jc w:val="both"/>
              <w:rPr>
                <w:sz w:val="20"/>
                <w:lang w:val="fr-CA"/>
              </w:rPr>
            </w:pPr>
            <w:hyperlink r:id="rId55" w:history="1">
              <w:r w:rsidR="006274E8" w:rsidRPr="009A7BB5">
                <w:rPr>
                  <w:rStyle w:val="Hyperlink"/>
                  <w:sz w:val="20"/>
                  <w:lang w:val="fr-CA"/>
                </w:rPr>
                <w:t>2019 CF 734</w:t>
              </w:r>
            </w:hyperlink>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 demande de contrôle judiciaire est rejetée.</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29 juillet 2021</w:t>
            </w:r>
          </w:p>
          <w:p w:rsidR="006274E8" w:rsidRPr="009A7BB5" w:rsidRDefault="006274E8" w:rsidP="006274E8">
            <w:pPr>
              <w:jc w:val="both"/>
              <w:rPr>
                <w:sz w:val="20"/>
                <w:lang w:val="fr-CA"/>
              </w:rPr>
            </w:pPr>
            <w:r w:rsidRPr="009A7BB5">
              <w:rPr>
                <w:sz w:val="20"/>
                <w:lang w:val="fr-CA"/>
              </w:rPr>
              <w:t>Cour d’appel fédérale</w:t>
            </w:r>
          </w:p>
          <w:p w:rsidR="006274E8" w:rsidRPr="009A7BB5" w:rsidRDefault="006274E8" w:rsidP="006274E8">
            <w:pPr>
              <w:jc w:val="both"/>
              <w:rPr>
                <w:sz w:val="20"/>
                <w:lang w:val="fr-CA"/>
              </w:rPr>
            </w:pPr>
            <w:r w:rsidRPr="009A7BB5">
              <w:rPr>
                <w:sz w:val="20"/>
                <w:lang w:val="fr-CA"/>
              </w:rPr>
              <w:t>(juges Stratas, Webb et Rennie)</w:t>
            </w:r>
          </w:p>
          <w:p w:rsidR="006274E8" w:rsidRPr="009A7BB5" w:rsidRDefault="009A7BB5" w:rsidP="006274E8">
            <w:pPr>
              <w:jc w:val="both"/>
              <w:rPr>
                <w:sz w:val="20"/>
                <w:lang w:val="fr-CA"/>
              </w:rPr>
            </w:pPr>
            <w:hyperlink r:id="rId56" w:history="1">
              <w:r w:rsidR="006274E8" w:rsidRPr="009A7BB5">
                <w:rPr>
                  <w:rStyle w:val="Hyperlink"/>
                  <w:sz w:val="20"/>
                  <w:lang w:val="fr-CA"/>
                </w:rPr>
                <w:t>2021 FCA 157</w:t>
              </w:r>
            </w:hyperlink>
            <w:r w:rsidR="006274E8" w:rsidRPr="009A7BB5">
              <w:rPr>
                <w:sz w:val="20"/>
                <w:lang w:val="fr-CA"/>
              </w:rPr>
              <w:t xml:space="preserve"> </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L’appel est accueilli, le jugement de la Cour fédérale est annulé,</w:t>
            </w:r>
            <w:r w:rsidRPr="009A7BB5">
              <w:rPr>
                <w:color w:val="000000"/>
                <w:sz w:val="20"/>
                <w:lang w:val="fr-CA"/>
              </w:rPr>
              <w:t xml:space="preserve"> </w:t>
            </w:r>
            <w:r w:rsidRPr="009A7BB5">
              <w:rPr>
                <w:sz w:val="20"/>
                <w:lang w:val="fr-CA"/>
              </w:rPr>
              <w:t>la demande de contrôle judiciaire de l’intimée est accueillie et l’affaire est renvoyée devant le Conseil d’examen du prix des médicaments brevetés pour qu’elle soit tranchée à nouveau.</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29 septembre 2021</w:t>
            </w:r>
          </w:p>
          <w:p w:rsidR="006274E8" w:rsidRPr="009A7BB5" w:rsidRDefault="006274E8" w:rsidP="006274E8">
            <w:pPr>
              <w:jc w:val="both"/>
              <w:rPr>
                <w:sz w:val="20"/>
                <w:lang w:val="fr-CA"/>
              </w:rPr>
            </w:pPr>
            <w:r w:rsidRPr="009A7BB5">
              <w:rPr>
                <w:sz w:val="20"/>
                <w:lang w:val="fr-CA"/>
              </w:rPr>
              <w:t>Cour suprême du Canada</w:t>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 demande d’autorisation d’appel est présentée.</w:t>
            </w:r>
          </w:p>
          <w:p w:rsidR="006274E8" w:rsidRPr="009A7BB5" w:rsidRDefault="006274E8" w:rsidP="006274E8">
            <w:pPr>
              <w:jc w:val="both"/>
              <w:rPr>
                <w:sz w:val="20"/>
                <w:lang w:val="fr-CA"/>
              </w:rPr>
            </w:pPr>
          </w:p>
        </w:tc>
      </w:tr>
    </w:tbl>
    <w:p w:rsidR="006274E8" w:rsidRPr="009A7BB5" w:rsidRDefault="006274E8" w:rsidP="006274E8">
      <w:pPr>
        <w:jc w:val="both"/>
        <w:rPr>
          <w:sz w:val="20"/>
          <w:lang w:val="fr-CA"/>
        </w:rPr>
      </w:pPr>
    </w:p>
    <w:p w:rsidR="006274E8" w:rsidRPr="009A7BB5" w:rsidRDefault="009A7BB5" w:rsidP="006274E8">
      <w:pPr>
        <w:jc w:val="both"/>
        <w:rPr>
          <w:sz w:val="20"/>
          <w:lang w:val="fr-CA"/>
        </w:rPr>
      </w:pPr>
      <w:r w:rsidRPr="009A7BB5">
        <w:rPr>
          <w:sz w:val="20"/>
        </w:rPr>
        <w:pict>
          <v:rect id="_x0000_i1072" style="width:2in;height:1pt" o:hrpct="0" o:hralign="center" o:hrstd="t" o:hrnoshade="t" o:hr="t" fillcolor="black [3213]" stroked="f"/>
        </w:pict>
      </w:r>
    </w:p>
    <w:p w:rsidR="006274E8" w:rsidRPr="009A7BB5" w:rsidRDefault="006274E8" w:rsidP="006274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39863</w:t>
            </w:r>
          </w:p>
        </w:tc>
        <w:tc>
          <w:tcPr>
            <w:tcW w:w="4457" w:type="pct"/>
            <w:gridSpan w:val="3"/>
          </w:tcPr>
          <w:p w:rsidR="006274E8" w:rsidRPr="009A7BB5" w:rsidRDefault="006274E8" w:rsidP="006274E8">
            <w:pPr>
              <w:pStyle w:val="SCCLsocParty"/>
              <w:jc w:val="both"/>
              <w:rPr>
                <w:b/>
                <w:sz w:val="20"/>
                <w:szCs w:val="20"/>
                <w:lang w:val="en-CA"/>
              </w:rPr>
            </w:pPr>
            <w:r w:rsidRPr="009A7BB5">
              <w:rPr>
                <w:b/>
                <w:sz w:val="20"/>
                <w:szCs w:val="20"/>
                <w:lang w:val="en-CA"/>
              </w:rPr>
              <w:t>Patrick Ehouzou</w:t>
            </w:r>
            <w:r w:rsidR="007C1E30" w:rsidRPr="009A7BB5">
              <w:rPr>
                <w:b/>
                <w:sz w:val="20"/>
                <w:szCs w:val="20"/>
                <w:lang w:val="en-CA"/>
              </w:rPr>
              <w:t xml:space="preserve"> and</w:t>
            </w:r>
            <w:r w:rsidRPr="009A7BB5">
              <w:rPr>
                <w:b/>
                <w:sz w:val="20"/>
                <w:szCs w:val="20"/>
                <w:lang w:val="en-CA"/>
              </w:rPr>
              <w:t xml:space="preserve"> Carmen Hodonou v. </w:t>
            </w:r>
            <w:r w:rsidR="007C1E30" w:rsidRPr="009A7BB5">
              <w:rPr>
                <w:b/>
                <w:sz w:val="20"/>
                <w:szCs w:val="20"/>
                <w:lang w:val="en-CA"/>
              </w:rPr>
              <w:t>Manufacturers Life Insurance Company, Manulife Financial Corporation, Benesure Canada Inc., Broker Support Center Inc., Credit Security Insurance Agency Inc. and DH Corporation (Finastra TM)</w:t>
            </w:r>
          </w:p>
          <w:p w:rsidR="006274E8" w:rsidRPr="009A7BB5" w:rsidRDefault="006274E8" w:rsidP="006274E8">
            <w:pPr>
              <w:jc w:val="both"/>
              <w:rPr>
                <w:sz w:val="20"/>
              </w:rPr>
            </w:pPr>
            <w:r w:rsidRPr="009A7BB5">
              <w:rPr>
                <w:sz w:val="20"/>
              </w:rPr>
              <w:t>(Que.) (Civil) (By Leave)</w:t>
            </w:r>
          </w:p>
        </w:tc>
      </w:tr>
      <w:tr w:rsidR="006274E8" w:rsidRPr="009A7BB5" w:rsidTr="006274E8">
        <w:tc>
          <w:tcPr>
            <w:tcW w:w="5000" w:type="pct"/>
            <w:gridSpan w:val="4"/>
          </w:tcPr>
          <w:p w:rsidR="006274E8" w:rsidRPr="009A7BB5" w:rsidRDefault="007C1E30" w:rsidP="006274E8">
            <w:pPr>
              <w:jc w:val="both"/>
              <w:rPr>
                <w:sz w:val="20"/>
                <w:szCs w:val="20"/>
              </w:rPr>
            </w:pPr>
            <w:r w:rsidRPr="009A7BB5">
              <w:rPr>
                <w:sz w:val="20"/>
                <w:szCs w:val="20"/>
              </w:rPr>
              <w:t xml:space="preserve">The application for leave to appeal from the judgment of the </w:t>
            </w:r>
            <w:r w:rsidRPr="009A7BB5">
              <w:rPr>
                <w:sz w:val="20"/>
                <w:szCs w:val="20"/>
                <w:lang w:val="en-US"/>
              </w:rPr>
              <w:t>Court of Appeal of Quebec (Montréal)</w:t>
            </w:r>
            <w:r w:rsidRPr="009A7BB5">
              <w:rPr>
                <w:sz w:val="20"/>
                <w:szCs w:val="20"/>
              </w:rPr>
              <w:t>, Number</w:t>
            </w:r>
            <w:r w:rsidRPr="009A7BB5">
              <w:rPr>
                <w:sz w:val="20"/>
                <w:szCs w:val="20"/>
                <w:lang w:val="en-US"/>
              </w:rPr>
              <w:t xml:space="preserve"> 500-09-028397-198</w:t>
            </w:r>
            <w:r w:rsidRPr="009A7BB5">
              <w:rPr>
                <w:sz w:val="20"/>
                <w:szCs w:val="20"/>
              </w:rPr>
              <w:t xml:space="preserve">, 2021 QCCA 1214, dated </w:t>
            </w:r>
            <w:r w:rsidRPr="009A7BB5">
              <w:rPr>
                <w:sz w:val="20"/>
                <w:szCs w:val="20"/>
                <w:lang w:val="en-US"/>
              </w:rPr>
              <w:t>July 23, 2021,</w:t>
            </w:r>
            <w:r w:rsidRPr="009A7BB5">
              <w:rPr>
                <w:sz w:val="20"/>
                <w:szCs w:val="20"/>
              </w:rPr>
              <w:t xml:space="preserve"> is dismissed with costs to the respondents </w:t>
            </w:r>
            <w:r w:rsidRPr="009A7BB5">
              <w:rPr>
                <w:sz w:val="20"/>
                <w:szCs w:val="20"/>
                <w:lang w:val="en-US"/>
              </w:rPr>
              <w:t>Manufacturers Life Insurance Company, Manulife Financial Corporation, Benesure Canada Inc., Broker Support Center Inc. and Credit Security Insurance Agency Inc</w:t>
            </w:r>
            <w:r w:rsidRPr="009A7BB5">
              <w:rPr>
                <w:sz w:val="20"/>
                <w:szCs w:val="20"/>
              </w:rPr>
              <w:t>.</w:t>
            </w:r>
          </w:p>
          <w:p w:rsidR="007C1E30" w:rsidRPr="009A7BB5" w:rsidRDefault="007C1E30" w:rsidP="006274E8">
            <w:pPr>
              <w:jc w:val="both"/>
              <w:rPr>
                <w:sz w:val="20"/>
              </w:rPr>
            </w:pPr>
          </w:p>
        </w:tc>
      </w:tr>
      <w:tr w:rsidR="006274E8" w:rsidRPr="009A7BB5" w:rsidTr="006274E8">
        <w:tc>
          <w:tcPr>
            <w:tcW w:w="5000" w:type="pct"/>
            <w:gridSpan w:val="4"/>
          </w:tcPr>
          <w:p w:rsidR="006274E8" w:rsidRPr="009A7BB5" w:rsidRDefault="006274E8" w:rsidP="006274E8">
            <w:pPr>
              <w:jc w:val="both"/>
              <w:rPr>
                <w:sz w:val="20"/>
              </w:rPr>
            </w:pPr>
            <w:r w:rsidRPr="009A7BB5">
              <w:rPr>
                <w:sz w:val="20"/>
              </w:rPr>
              <w:t xml:space="preserve">Civil procedure — Class action — Conditions for authorization ⸺ No arguable case — Interprovincial judicial comity — Extent to which provinces’ courts of original general jurisdiction must consider finding of fact made by court of appeal in another provincial jurisdiction where that finding concerns class action settlement — Manner in which courts must apply doctrine of judicial comity in context of national class actions — Interpretation to be given to art. 575(2) et (3) of </w:t>
            </w:r>
            <w:r w:rsidRPr="009A7BB5">
              <w:rPr>
                <w:i/>
                <w:sz w:val="20"/>
              </w:rPr>
              <w:t>Code of Civil Procedure</w:t>
            </w:r>
            <w:r w:rsidRPr="009A7BB5">
              <w:rPr>
                <w:sz w:val="20"/>
              </w:rPr>
              <w:t xml:space="preserve"> in class action concerning unlawful violation of consumers’ privacy and punitive damages where violation results from commercial practices engaged in for lengthy periods of time and where majority of evidence is controlled exclusively by defendant companies — </w:t>
            </w:r>
            <w:r w:rsidRPr="009A7BB5">
              <w:rPr>
                <w:i/>
                <w:sz w:val="20"/>
              </w:rPr>
              <w:t>Code of Civil Procedure</w:t>
            </w:r>
            <w:r w:rsidRPr="009A7BB5">
              <w:rPr>
                <w:sz w:val="20"/>
              </w:rPr>
              <w:t>, CQLR, c. C</w:t>
            </w:r>
            <w:r w:rsidRPr="009A7BB5">
              <w:rPr>
                <w:sz w:val="20"/>
              </w:rPr>
              <w:noBreakHyphen/>
              <w:t>25.01, art. 575.</w:t>
            </w:r>
          </w:p>
        </w:tc>
      </w:tr>
      <w:tr w:rsidR="006274E8" w:rsidRPr="009A7BB5" w:rsidTr="006274E8">
        <w:tc>
          <w:tcPr>
            <w:tcW w:w="5000" w:type="pct"/>
            <w:gridSpan w:val="4"/>
          </w:tcPr>
          <w:p w:rsidR="006274E8" w:rsidRPr="009A7BB5" w:rsidRDefault="006274E8" w:rsidP="006274E8">
            <w:pPr>
              <w:jc w:val="both"/>
              <w:rPr>
                <w:sz w:val="20"/>
              </w:rPr>
            </w:pPr>
          </w:p>
        </w:tc>
      </w:tr>
      <w:tr w:rsidR="006274E8" w:rsidRPr="009A7BB5" w:rsidTr="006274E8">
        <w:tc>
          <w:tcPr>
            <w:tcW w:w="5000" w:type="pct"/>
            <w:gridSpan w:val="4"/>
          </w:tcPr>
          <w:p w:rsidR="006274E8" w:rsidRPr="009A7BB5" w:rsidRDefault="006274E8" w:rsidP="006274E8">
            <w:pPr>
              <w:jc w:val="both"/>
              <w:rPr>
                <w:sz w:val="20"/>
              </w:rPr>
            </w:pPr>
            <w:r w:rsidRPr="009A7BB5">
              <w:rPr>
                <w:sz w:val="20"/>
              </w:rPr>
              <w:t>In 2014, the applicants applied for mortgage financing through a mortgage broker. They were given a referral form for a product called Mortgage Protection Plan</w:t>
            </w:r>
            <w:r w:rsidRPr="009A7BB5">
              <w:rPr>
                <w:i/>
                <w:sz w:val="20"/>
              </w:rPr>
              <w:t xml:space="preserve"> </w:t>
            </w:r>
            <w:r w:rsidRPr="009A7BB5">
              <w:rPr>
                <w:sz w:val="20"/>
              </w:rPr>
              <w:t xml:space="preserve">(“MPP”), but they did not purchase it. In 2017, they filed an application for authorization to institute a class action. They wished to represent individuals residing in Canada who had been identified as potential MPP customers after applying for mortgage or real estate financing through a mortgage broker. The applicants alleged that the respondents had violated the class members’ privacy and engaged in various unauthorized and unlawful activities related to the sale and distribution of group credit insurance products for mortgages. The application for authorization largely reflected the proposed class actions brought against the respondents in other provinces in 2013 and 2015. In 2018, a settlement agreement was reached in the action brought in British Columbia, and the agreement was binding on Canadian residents outside Quebec. The Superior Court dismissed the application for authorization on the ground that the criteria in art. 575(2) and (3) of the </w:t>
            </w:r>
            <w:r w:rsidRPr="009A7BB5">
              <w:rPr>
                <w:i/>
                <w:sz w:val="20"/>
              </w:rPr>
              <w:t>Code of Civil Procedure</w:t>
            </w:r>
            <w:r w:rsidRPr="009A7BB5">
              <w:rPr>
                <w:sz w:val="20"/>
              </w:rPr>
              <w:t xml:space="preserve"> were not met. The Court of Appeal dismissed the application for permission to present indispensable new evidence and dismissed the appeal.</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lastRenderedPageBreak/>
              <w:t>May 9, 2019</w:t>
            </w:r>
          </w:p>
          <w:p w:rsidR="006274E8" w:rsidRPr="009A7BB5" w:rsidRDefault="006274E8" w:rsidP="006274E8">
            <w:pPr>
              <w:jc w:val="both"/>
              <w:rPr>
                <w:sz w:val="20"/>
              </w:rPr>
            </w:pPr>
            <w:r w:rsidRPr="009A7BB5">
              <w:rPr>
                <w:sz w:val="20"/>
              </w:rPr>
              <w:t>Quebec Superior Court</w:t>
            </w:r>
          </w:p>
          <w:p w:rsidR="006274E8" w:rsidRPr="009A7BB5" w:rsidRDefault="006274E8" w:rsidP="006274E8">
            <w:pPr>
              <w:jc w:val="both"/>
              <w:rPr>
                <w:sz w:val="20"/>
              </w:rPr>
            </w:pPr>
            <w:r w:rsidRPr="009A7BB5">
              <w:rPr>
                <w:sz w:val="20"/>
              </w:rPr>
              <w:t>(Tremblay J.)</w:t>
            </w:r>
          </w:p>
          <w:p w:rsidR="006274E8" w:rsidRPr="009A7BB5" w:rsidRDefault="009A7BB5" w:rsidP="006274E8">
            <w:pPr>
              <w:jc w:val="both"/>
              <w:rPr>
                <w:sz w:val="20"/>
              </w:rPr>
            </w:pPr>
            <w:hyperlink r:id="rId57" w:history="1">
              <w:r w:rsidR="006274E8" w:rsidRPr="009A7BB5">
                <w:rPr>
                  <w:rStyle w:val="Hyperlink"/>
                  <w:sz w:val="20"/>
                </w:rPr>
                <w:t>2019 QCCS 2017</w:t>
              </w:r>
            </w:hyperlink>
            <w:r w:rsidR="006274E8" w:rsidRPr="009A7BB5">
              <w:rPr>
                <w:sz w:val="20"/>
              </w:rPr>
              <w:t>; 500</w:t>
            </w:r>
            <w:r w:rsidR="006274E8" w:rsidRPr="009A7BB5">
              <w:rPr>
                <w:sz w:val="20"/>
              </w:rPr>
              <w:noBreakHyphen/>
              <w:t>06</w:t>
            </w:r>
            <w:r w:rsidR="006274E8" w:rsidRPr="009A7BB5">
              <w:rPr>
                <w:sz w:val="20"/>
              </w:rPr>
              <w:noBreakHyphen/>
              <w:t>000874</w:t>
            </w:r>
            <w:r w:rsidR="006274E8" w:rsidRPr="009A7BB5">
              <w:rPr>
                <w:sz w:val="20"/>
              </w:rPr>
              <w:noBreakHyphen/>
              <w:t>178</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authorization to institute class action and to be appointed as representative plaintiffs dismissed</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July 23, 2021</w:t>
            </w:r>
          </w:p>
          <w:p w:rsidR="006274E8" w:rsidRPr="009A7BB5" w:rsidRDefault="006274E8" w:rsidP="006274E8">
            <w:pPr>
              <w:jc w:val="both"/>
              <w:rPr>
                <w:sz w:val="20"/>
              </w:rPr>
            </w:pPr>
            <w:r w:rsidRPr="009A7BB5">
              <w:rPr>
                <w:sz w:val="20"/>
              </w:rPr>
              <w:t>Quebec Court of Appeal (Montréal)</w:t>
            </w:r>
          </w:p>
          <w:p w:rsidR="006274E8" w:rsidRPr="009A7BB5" w:rsidRDefault="006274E8" w:rsidP="006274E8">
            <w:pPr>
              <w:jc w:val="both"/>
              <w:rPr>
                <w:sz w:val="20"/>
              </w:rPr>
            </w:pPr>
            <w:r w:rsidRPr="009A7BB5">
              <w:rPr>
                <w:sz w:val="20"/>
              </w:rPr>
              <w:t>(Schrager, Cotnam and Fournier JJ.A.)</w:t>
            </w:r>
          </w:p>
          <w:p w:rsidR="006274E8" w:rsidRPr="009A7BB5" w:rsidRDefault="009A7BB5" w:rsidP="006274E8">
            <w:pPr>
              <w:jc w:val="both"/>
              <w:rPr>
                <w:sz w:val="20"/>
              </w:rPr>
            </w:pPr>
            <w:hyperlink r:id="rId58" w:history="1">
              <w:r w:rsidR="006274E8" w:rsidRPr="009A7BB5">
                <w:rPr>
                  <w:rStyle w:val="Hyperlink"/>
                  <w:sz w:val="20"/>
                </w:rPr>
                <w:t>2021 QCCA 1214</w:t>
              </w:r>
            </w:hyperlink>
            <w:r w:rsidR="006274E8" w:rsidRPr="009A7BB5">
              <w:rPr>
                <w:sz w:val="20"/>
              </w:rPr>
              <w:t>; 500</w:t>
            </w:r>
            <w:r w:rsidR="006274E8" w:rsidRPr="009A7BB5">
              <w:rPr>
                <w:sz w:val="20"/>
              </w:rPr>
              <w:noBreakHyphen/>
              <w:t>09</w:t>
            </w:r>
            <w:r w:rsidR="006274E8" w:rsidRPr="009A7BB5">
              <w:rPr>
                <w:sz w:val="20"/>
              </w:rPr>
              <w:noBreakHyphen/>
              <w:t>028397</w:t>
            </w:r>
            <w:r w:rsidR="006274E8" w:rsidRPr="009A7BB5">
              <w:rPr>
                <w:sz w:val="20"/>
              </w:rPr>
              <w:noBreakHyphen/>
              <w:t>198</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permission to present indispensable new evidence dismissed and appeal dismissed</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September 29, 2021</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leave to appeal filed</w:t>
            </w: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73" style="width:2in;height:1pt" o:hrpct="0" o:hralign="center" o:hrstd="t" o:hrnoshade="t" o:hr="t" fillcolor="black [3213]" stroked="f"/>
        </w:pict>
      </w:r>
    </w:p>
    <w:p w:rsidR="006274E8" w:rsidRPr="009A7BB5" w:rsidRDefault="006274E8" w:rsidP="006274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39863</w:t>
            </w:r>
          </w:p>
        </w:tc>
        <w:tc>
          <w:tcPr>
            <w:tcW w:w="4457" w:type="pct"/>
          </w:tcPr>
          <w:p w:rsidR="006274E8" w:rsidRPr="009A7BB5" w:rsidRDefault="006274E8" w:rsidP="006274E8">
            <w:pPr>
              <w:pStyle w:val="SCCLsocParty"/>
              <w:jc w:val="both"/>
              <w:rPr>
                <w:b/>
                <w:sz w:val="20"/>
                <w:szCs w:val="20"/>
              </w:rPr>
            </w:pPr>
            <w:r w:rsidRPr="009A7BB5">
              <w:rPr>
                <w:b/>
                <w:sz w:val="20"/>
                <w:szCs w:val="20"/>
              </w:rPr>
              <w:t>Patrick Ehouzou</w:t>
            </w:r>
            <w:r w:rsidR="007C1E30" w:rsidRPr="009A7BB5">
              <w:rPr>
                <w:b/>
                <w:sz w:val="20"/>
                <w:szCs w:val="20"/>
              </w:rPr>
              <w:t xml:space="preserve"> et</w:t>
            </w:r>
            <w:r w:rsidRPr="009A7BB5">
              <w:rPr>
                <w:b/>
                <w:sz w:val="20"/>
                <w:szCs w:val="20"/>
              </w:rPr>
              <w:t xml:space="preserve"> Carmen Hodonou c. </w:t>
            </w:r>
            <w:r w:rsidR="007C1E30" w:rsidRPr="009A7BB5">
              <w:rPr>
                <w:b/>
                <w:sz w:val="20"/>
                <w:szCs w:val="20"/>
              </w:rPr>
              <w:t>Compagnie d’Assurance-Vie Manufacturers, Société Financière Manuvie, Benesure Canada Inc., Centre de Soutien des Courtiers inc., Agence d’Assurance Sécurité du Crédit inc. et Société DH</w:t>
            </w:r>
          </w:p>
          <w:p w:rsidR="006274E8" w:rsidRPr="009A7BB5" w:rsidRDefault="006274E8" w:rsidP="006274E8">
            <w:pPr>
              <w:jc w:val="both"/>
              <w:rPr>
                <w:sz w:val="20"/>
              </w:rPr>
            </w:pPr>
            <w:r w:rsidRPr="009A7BB5">
              <w:rPr>
                <w:sz w:val="20"/>
              </w:rPr>
              <w:t>(Qc) (Civile) (Autorisation)</w:t>
            </w:r>
          </w:p>
        </w:tc>
      </w:tr>
      <w:tr w:rsidR="006274E8" w:rsidRPr="009A7BB5" w:rsidTr="006274E8">
        <w:tc>
          <w:tcPr>
            <w:tcW w:w="5000" w:type="pct"/>
            <w:gridSpan w:val="2"/>
          </w:tcPr>
          <w:p w:rsidR="006274E8" w:rsidRPr="009A7BB5" w:rsidRDefault="007C1E30" w:rsidP="006274E8">
            <w:pPr>
              <w:jc w:val="both"/>
              <w:rPr>
                <w:sz w:val="20"/>
                <w:szCs w:val="20"/>
                <w:lang w:val="fr-CA"/>
              </w:rPr>
            </w:pPr>
            <w:r w:rsidRPr="009A7BB5">
              <w:rPr>
                <w:sz w:val="20"/>
                <w:szCs w:val="20"/>
                <w:lang w:val="fr-CA"/>
              </w:rPr>
              <w:t>La demande d’autorisation d’appel de l’arrêt de la Cour d’appel du Québec (Montréal), numéro 500-09-028397-198, 2021 QCCA 1214, daté du 23 juillet 2021, est rejetée avec dépens en faveur des intimés la Compagnie d’Assurance-Vie Manufacturers, la Société Financière Manuvie, Benesure Canada Inc., le Centre de Soutien des Courtiers inc. et l’Agence d’Assurance Sécurité du Crédit inc.</w:t>
            </w:r>
          </w:p>
          <w:p w:rsidR="007C1E30" w:rsidRPr="009A7BB5" w:rsidRDefault="007C1E30" w:rsidP="006274E8">
            <w:pPr>
              <w:jc w:val="both"/>
              <w:rPr>
                <w:sz w:val="20"/>
                <w:lang w:val="fr-CA"/>
              </w:rPr>
            </w:pPr>
          </w:p>
        </w:tc>
      </w:tr>
      <w:tr w:rsidR="006274E8" w:rsidRPr="009A7BB5" w:rsidTr="006274E8">
        <w:tc>
          <w:tcPr>
            <w:tcW w:w="5000" w:type="pct"/>
            <w:gridSpan w:val="2"/>
          </w:tcPr>
          <w:p w:rsidR="006274E8" w:rsidRPr="009A7BB5" w:rsidRDefault="006274E8" w:rsidP="006274E8">
            <w:pPr>
              <w:jc w:val="both"/>
              <w:rPr>
                <w:sz w:val="20"/>
                <w:lang w:val="fr-CA"/>
              </w:rPr>
            </w:pPr>
            <w:r w:rsidRPr="009A7BB5">
              <w:rPr>
                <w:sz w:val="20"/>
                <w:lang w:val="fr-CA"/>
              </w:rPr>
              <w:t xml:space="preserve">Procédure civile — Recours collectif — Conditions d’autorisation </w:t>
            </w:r>
            <w:r w:rsidRPr="009A7BB5">
              <w:rPr>
                <w:sz w:val="20"/>
              </w:rPr>
              <w:t>⸺</w:t>
            </w:r>
            <w:r w:rsidRPr="009A7BB5">
              <w:rPr>
                <w:sz w:val="20"/>
                <w:lang w:val="fr-CA"/>
              </w:rPr>
              <w:t xml:space="preserve"> Absence de cause défendable — Courtoisie judiciaire interprovinciale — Quelle considération doivent donner les tribunaux de droit commun des provinces à une conclusion de faits émanant d’une Cour d’appel d’une autre juridiction provinciale lorsque cette conclusion concerne un règlement en matière de recours collectifs? — Quelle est l’application que doivent faire les tribunaux de la doctrine de courtoisie judiciaire en matière de recours collectifs à portée nationale? — Quelle interprétation faut</w:t>
            </w:r>
            <w:r w:rsidRPr="009A7BB5">
              <w:rPr>
                <w:sz w:val="20"/>
                <w:lang w:val="fr-CA"/>
              </w:rPr>
              <w:noBreakHyphen/>
              <w:t xml:space="preserve">il donner aux al. 575(2) et (3) du </w:t>
            </w:r>
            <w:r w:rsidRPr="009A7BB5">
              <w:rPr>
                <w:i/>
                <w:sz w:val="20"/>
                <w:lang w:val="fr-CA"/>
              </w:rPr>
              <w:t>Code de procédure civile</w:t>
            </w:r>
            <w:r w:rsidRPr="009A7BB5">
              <w:rPr>
                <w:sz w:val="20"/>
                <w:lang w:val="fr-CA"/>
              </w:rPr>
              <w:t xml:space="preserve"> lorsqu’un recours collectif concerne une atteinte illicite à la vie privée de consommateurs et des dommages punitifs alors que cette atteinte est le résultat de pratiques commerciales qui s’échelonnent sur de longues périodes et que la majorité de la preuve est contrôlée exclusivement par les entreprises défenderesses? — </w:t>
            </w:r>
            <w:r w:rsidRPr="009A7BB5">
              <w:rPr>
                <w:i/>
                <w:sz w:val="20"/>
                <w:lang w:val="fr-CA"/>
              </w:rPr>
              <w:t>Code de procédure civile</w:t>
            </w:r>
            <w:r w:rsidRPr="009A7BB5">
              <w:rPr>
                <w:sz w:val="20"/>
                <w:lang w:val="fr-CA"/>
              </w:rPr>
              <w:t>, RLRQ, c. C</w:t>
            </w:r>
            <w:r w:rsidRPr="009A7BB5">
              <w:rPr>
                <w:sz w:val="20"/>
                <w:lang w:val="fr-CA"/>
              </w:rPr>
              <w:noBreakHyphen/>
              <w:t>25</w:t>
            </w:r>
            <w:r w:rsidRPr="009A7BB5">
              <w:rPr>
                <w:sz w:val="20"/>
                <w:lang w:val="fr-CA"/>
              </w:rPr>
              <w:noBreakHyphen/>
              <w:t>01, art. 575.</w:t>
            </w:r>
          </w:p>
        </w:tc>
      </w:tr>
      <w:tr w:rsidR="006274E8" w:rsidRPr="009A7BB5" w:rsidTr="006274E8">
        <w:tc>
          <w:tcPr>
            <w:tcW w:w="5000" w:type="pct"/>
            <w:gridSpan w:val="2"/>
          </w:tcPr>
          <w:p w:rsidR="006274E8" w:rsidRPr="009A7BB5" w:rsidRDefault="006274E8" w:rsidP="006274E8">
            <w:pPr>
              <w:jc w:val="both"/>
              <w:rPr>
                <w:sz w:val="20"/>
                <w:lang w:val="fr-CA"/>
              </w:rPr>
            </w:pPr>
          </w:p>
        </w:tc>
      </w:tr>
      <w:tr w:rsidR="006274E8" w:rsidRPr="009A7BB5" w:rsidTr="006274E8">
        <w:tc>
          <w:tcPr>
            <w:tcW w:w="5000" w:type="pct"/>
            <w:gridSpan w:val="2"/>
          </w:tcPr>
          <w:p w:rsidR="006274E8" w:rsidRPr="009A7BB5" w:rsidRDefault="006274E8" w:rsidP="006274E8">
            <w:pPr>
              <w:jc w:val="both"/>
              <w:rPr>
                <w:sz w:val="20"/>
                <w:lang w:val="fr-CA"/>
              </w:rPr>
            </w:pPr>
            <w:r w:rsidRPr="009A7BB5">
              <w:rPr>
                <w:sz w:val="20"/>
                <w:lang w:val="fr-CA"/>
              </w:rPr>
              <w:t xml:space="preserve">En 2014, les demandeurs font une demande de financement hypothécaire par le biais d’un courtier hypothécaire. Ils reçoivent un formulaire de référence pour un régime de protection hypothécaire connu sous le nom de </w:t>
            </w:r>
            <w:r w:rsidRPr="009A7BB5">
              <w:rPr>
                <w:i/>
                <w:sz w:val="20"/>
                <w:lang w:val="fr-CA"/>
              </w:rPr>
              <w:t xml:space="preserve">Mortgage Protection Plan </w:t>
            </w:r>
            <w:r w:rsidRPr="009A7BB5">
              <w:rPr>
                <w:sz w:val="20"/>
                <w:lang w:val="fr-CA"/>
              </w:rPr>
              <w:t>(« MPP »), mais ne l’achètent pas. En 2017, ils déposent une demande d’autorisation d’exercer une action collective (la « demande d’autorisation »). Ils souhaitent représenter des particuliers résidant au Canada qui ont été ciblés comme clients potentiels pour le MPP après avoir fait une demande de financement hypothécaire ou immobilier par le biais d’un courtier hypothécaire. Les demandeurs allèguent que les intimées ont violé la vie privée des membres de l’action et ont commis diverses activités non autorisées et illégales liées à la vente et à la distribution de produits d’assurance</w:t>
            </w:r>
            <w:r w:rsidRPr="009A7BB5">
              <w:rPr>
                <w:sz w:val="20"/>
                <w:lang w:val="fr-CA"/>
              </w:rPr>
              <w:noBreakHyphen/>
              <w:t>crédit collectifs pour les prêts hypothécaires. Cette demande d’autorisation reflète largement les actions collectives proposées qui furent intentées à l’encontre des intimées dans d’autres provinces en 2013 et 2015. Une entente de règlement a été conclue en 2018 dans le cadre de l’action intentée en Colombie</w:t>
            </w:r>
            <w:r w:rsidRPr="009A7BB5">
              <w:rPr>
                <w:sz w:val="20"/>
                <w:lang w:val="fr-CA"/>
              </w:rPr>
              <w:noBreakHyphen/>
              <w:t xml:space="preserve">Britannique, liant les résidents canadiens hors Québec. La Cour supérieure rejette la demande d’autorisation au motif que les critères des al. 575(2) et (3) du </w:t>
            </w:r>
            <w:r w:rsidRPr="009A7BB5">
              <w:rPr>
                <w:i/>
                <w:sz w:val="20"/>
                <w:lang w:val="fr-CA"/>
              </w:rPr>
              <w:t>Code de procédure civile</w:t>
            </w:r>
            <w:r w:rsidRPr="009A7BB5">
              <w:rPr>
                <w:sz w:val="20"/>
                <w:lang w:val="fr-CA"/>
              </w:rPr>
              <w:t xml:space="preserve"> ne sont pas rencontrés. La Cour d’appel rejette la demande pour permission de présenter une preuve nouvelle indispensable et rejette l’appel.</w:t>
            </w:r>
          </w:p>
          <w:p w:rsidR="006274E8" w:rsidRPr="009A7BB5" w:rsidRDefault="006274E8" w:rsidP="006274E8">
            <w:pPr>
              <w:jc w:val="both"/>
              <w:rPr>
                <w:sz w:val="20"/>
                <w:lang w:val="fr-CA"/>
              </w:rPr>
            </w:pPr>
          </w:p>
        </w:tc>
      </w:tr>
    </w:tbl>
    <w:p w:rsidR="000E0D0E" w:rsidRPr="009A7BB5" w:rsidRDefault="000E0D0E">
      <w:pPr>
        <w:rPr>
          <w:lang w:val="fr-CA"/>
        </w:rPr>
      </w:pPr>
      <w:r w:rsidRPr="009A7BB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2427" w:type="pct"/>
          </w:tcPr>
          <w:p w:rsidR="006274E8" w:rsidRPr="009A7BB5" w:rsidRDefault="006274E8" w:rsidP="006274E8">
            <w:pPr>
              <w:jc w:val="both"/>
              <w:rPr>
                <w:sz w:val="20"/>
                <w:lang w:val="fr-CA"/>
              </w:rPr>
            </w:pPr>
            <w:r w:rsidRPr="009A7BB5">
              <w:rPr>
                <w:sz w:val="20"/>
                <w:lang w:val="fr-CA"/>
              </w:rPr>
              <w:lastRenderedPageBreak/>
              <w:t>Le 9 mai 2019</w:t>
            </w:r>
          </w:p>
          <w:p w:rsidR="006274E8" w:rsidRPr="009A7BB5" w:rsidRDefault="006274E8" w:rsidP="006274E8">
            <w:pPr>
              <w:jc w:val="both"/>
              <w:rPr>
                <w:sz w:val="20"/>
                <w:lang w:val="fr-CA"/>
              </w:rPr>
            </w:pPr>
            <w:r w:rsidRPr="009A7BB5">
              <w:rPr>
                <w:sz w:val="20"/>
                <w:lang w:val="fr-CA"/>
              </w:rPr>
              <w:t>Cour supérieure du Québec</w:t>
            </w:r>
          </w:p>
          <w:p w:rsidR="006274E8" w:rsidRPr="009A7BB5" w:rsidRDefault="006274E8" w:rsidP="006274E8">
            <w:pPr>
              <w:jc w:val="both"/>
              <w:rPr>
                <w:sz w:val="20"/>
              </w:rPr>
            </w:pPr>
            <w:r w:rsidRPr="009A7BB5">
              <w:rPr>
                <w:sz w:val="20"/>
              </w:rPr>
              <w:t>(La juge Tremblay)</w:t>
            </w:r>
          </w:p>
          <w:p w:rsidR="006274E8" w:rsidRPr="009A7BB5" w:rsidRDefault="009A7BB5" w:rsidP="006274E8">
            <w:pPr>
              <w:jc w:val="both"/>
              <w:rPr>
                <w:sz w:val="20"/>
              </w:rPr>
            </w:pPr>
            <w:hyperlink r:id="rId59" w:history="1">
              <w:r w:rsidR="006274E8" w:rsidRPr="009A7BB5">
                <w:rPr>
                  <w:rStyle w:val="Hyperlink"/>
                  <w:sz w:val="20"/>
                </w:rPr>
                <w:t>2019 QCCS 2017</w:t>
              </w:r>
            </w:hyperlink>
            <w:r w:rsidR="006274E8" w:rsidRPr="009A7BB5">
              <w:rPr>
                <w:sz w:val="20"/>
              </w:rPr>
              <w:t>; 500</w:t>
            </w:r>
            <w:r w:rsidR="006274E8" w:rsidRPr="009A7BB5">
              <w:rPr>
                <w:sz w:val="20"/>
              </w:rPr>
              <w:noBreakHyphen/>
              <w:t>06</w:t>
            </w:r>
            <w:r w:rsidR="006274E8" w:rsidRPr="009A7BB5">
              <w:rPr>
                <w:sz w:val="20"/>
              </w:rPr>
              <w:noBreakHyphen/>
              <w:t>000874</w:t>
            </w:r>
            <w:r w:rsidR="006274E8" w:rsidRPr="009A7BB5">
              <w:rPr>
                <w:sz w:val="20"/>
              </w:rPr>
              <w:noBreakHyphen/>
              <w:t>178</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lang w:val="fr-CA"/>
              </w:rPr>
            </w:pPr>
            <w:r w:rsidRPr="009A7BB5">
              <w:rPr>
                <w:sz w:val="20"/>
                <w:lang w:val="fr-CA"/>
              </w:rPr>
              <w:t>Demande d’autorisation d’exercer une action collective et d’obtenir le statut de représentants refusée</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Le 23 juillet 2021</w:t>
            </w:r>
          </w:p>
          <w:p w:rsidR="006274E8" w:rsidRPr="009A7BB5" w:rsidRDefault="006274E8" w:rsidP="006274E8">
            <w:pPr>
              <w:jc w:val="both"/>
              <w:rPr>
                <w:sz w:val="20"/>
                <w:lang w:val="fr-CA"/>
              </w:rPr>
            </w:pPr>
            <w:r w:rsidRPr="009A7BB5">
              <w:rPr>
                <w:sz w:val="20"/>
                <w:lang w:val="fr-CA"/>
              </w:rPr>
              <w:t>Cour d’appel du Québec (Montréal)</w:t>
            </w:r>
          </w:p>
          <w:p w:rsidR="006274E8" w:rsidRPr="009A7BB5" w:rsidRDefault="006274E8" w:rsidP="006274E8">
            <w:pPr>
              <w:jc w:val="both"/>
              <w:rPr>
                <w:sz w:val="20"/>
                <w:lang w:val="fr-CA"/>
              </w:rPr>
            </w:pPr>
            <w:r w:rsidRPr="009A7BB5">
              <w:rPr>
                <w:sz w:val="20"/>
                <w:lang w:val="fr-CA"/>
              </w:rPr>
              <w:t>(Les juges Schrager, Cotnam et Fournier)</w:t>
            </w:r>
          </w:p>
          <w:p w:rsidR="006274E8" w:rsidRPr="009A7BB5" w:rsidRDefault="009A7BB5" w:rsidP="006274E8">
            <w:pPr>
              <w:jc w:val="both"/>
              <w:rPr>
                <w:sz w:val="20"/>
              </w:rPr>
            </w:pPr>
            <w:hyperlink r:id="rId60" w:history="1">
              <w:r w:rsidR="006274E8" w:rsidRPr="009A7BB5">
                <w:rPr>
                  <w:rStyle w:val="Hyperlink"/>
                  <w:sz w:val="20"/>
                </w:rPr>
                <w:t>2021 QCCA 1214</w:t>
              </w:r>
            </w:hyperlink>
            <w:r w:rsidR="006274E8" w:rsidRPr="009A7BB5">
              <w:rPr>
                <w:sz w:val="20"/>
              </w:rPr>
              <w:t>; 500</w:t>
            </w:r>
            <w:r w:rsidR="006274E8" w:rsidRPr="009A7BB5">
              <w:rPr>
                <w:sz w:val="20"/>
              </w:rPr>
              <w:noBreakHyphen/>
              <w:t>09</w:t>
            </w:r>
            <w:r w:rsidR="006274E8" w:rsidRPr="009A7BB5">
              <w:rPr>
                <w:sz w:val="20"/>
              </w:rPr>
              <w:noBreakHyphen/>
              <w:t>028397</w:t>
            </w:r>
            <w:r w:rsidR="006274E8" w:rsidRPr="009A7BB5">
              <w:rPr>
                <w:sz w:val="20"/>
              </w:rPr>
              <w:noBreakHyphen/>
              <w:t>198</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lang w:val="fr-CA"/>
              </w:rPr>
            </w:pPr>
            <w:r w:rsidRPr="009A7BB5">
              <w:rPr>
                <w:sz w:val="20"/>
                <w:lang w:val="fr-CA"/>
              </w:rPr>
              <w:t>Demande pour permission de présenter une preuve nouvelle indispensable rejetée; appel rejeté</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Le 29 septembre 2021</w:t>
            </w:r>
          </w:p>
          <w:p w:rsidR="006274E8" w:rsidRPr="009A7BB5" w:rsidRDefault="006274E8" w:rsidP="006274E8">
            <w:pPr>
              <w:jc w:val="both"/>
              <w:rPr>
                <w:sz w:val="20"/>
                <w:lang w:val="fr-CA"/>
              </w:rPr>
            </w:pPr>
            <w:r w:rsidRPr="009A7BB5">
              <w:rPr>
                <w:sz w:val="20"/>
                <w:lang w:val="fr-CA"/>
              </w:rPr>
              <w:t>Cour suprême du Canada</w:t>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rPr>
            </w:pPr>
            <w:r w:rsidRPr="009A7BB5">
              <w:rPr>
                <w:sz w:val="20"/>
              </w:rPr>
              <w:t>Demande d'autorisation d'appel déposée</w:t>
            </w: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74" style="width:2in;height:1pt" o:hrpct="0" o:hralign="center" o:hrstd="t" o:hrnoshade="t" o:hr="t" fillcolor="black [3213]" stroked="f"/>
        </w:pict>
      </w:r>
    </w:p>
    <w:p w:rsidR="006274E8" w:rsidRPr="009A7BB5" w:rsidRDefault="006274E8" w:rsidP="006274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39879</w:t>
            </w:r>
          </w:p>
        </w:tc>
        <w:tc>
          <w:tcPr>
            <w:tcW w:w="4457" w:type="pct"/>
            <w:gridSpan w:val="3"/>
          </w:tcPr>
          <w:p w:rsidR="006274E8" w:rsidRPr="009A7BB5" w:rsidRDefault="006274E8" w:rsidP="006274E8">
            <w:pPr>
              <w:pStyle w:val="SCCLsocParty"/>
              <w:jc w:val="both"/>
              <w:rPr>
                <w:b/>
                <w:sz w:val="20"/>
                <w:szCs w:val="20"/>
              </w:rPr>
            </w:pPr>
            <w:r w:rsidRPr="009A7BB5">
              <w:rPr>
                <w:b/>
                <w:sz w:val="20"/>
                <w:szCs w:val="20"/>
              </w:rPr>
              <w:t>Yves Des Groseillers</w:t>
            </w:r>
            <w:r w:rsidR="00D938D9" w:rsidRPr="009A7BB5">
              <w:rPr>
                <w:b/>
                <w:sz w:val="20"/>
                <w:szCs w:val="20"/>
              </w:rPr>
              <w:t xml:space="preserve"> and</w:t>
            </w:r>
            <w:r w:rsidRPr="009A7BB5">
              <w:rPr>
                <w:b/>
                <w:sz w:val="20"/>
                <w:szCs w:val="20"/>
              </w:rPr>
              <w:t xml:space="preserve"> BMTC Group Inc. v. Agence du revenu du Québec</w:t>
            </w:r>
          </w:p>
          <w:p w:rsidR="006274E8" w:rsidRPr="009A7BB5" w:rsidRDefault="006274E8" w:rsidP="006274E8">
            <w:pPr>
              <w:jc w:val="both"/>
              <w:rPr>
                <w:sz w:val="20"/>
              </w:rPr>
            </w:pPr>
            <w:r w:rsidRPr="009A7BB5">
              <w:rPr>
                <w:sz w:val="20"/>
              </w:rPr>
              <w:t>(Que.) (Civil) (By Leave)</w:t>
            </w:r>
          </w:p>
        </w:tc>
      </w:tr>
      <w:tr w:rsidR="006274E8" w:rsidRPr="009A7BB5" w:rsidTr="006274E8">
        <w:tc>
          <w:tcPr>
            <w:tcW w:w="5000" w:type="pct"/>
            <w:gridSpan w:val="4"/>
          </w:tcPr>
          <w:p w:rsidR="00D938D9" w:rsidRPr="009A7BB5" w:rsidRDefault="00D938D9" w:rsidP="00D938D9">
            <w:pPr>
              <w:jc w:val="both"/>
              <w:rPr>
                <w:sz w:val="20"/>
                <w:szCs w:val="20"/>
              </w:rPr>
            </w:pPr>
            <w:r w:rsidRPr="009A7BB5">
              <w:rPr>
                <w:sz w:val="20"/>
                <w:szCs w:val="20"/>
              </w:rPr>
              <w:t xml:space="preserve">The application for leave to appeal from the judgment of the </w:t>
            </w:r>
            <w:r w:rsidRPr="009A7BB5">
              <w:rPr>
                <w:sz w:val="20"/>
                <w:szCs w:val="20"/>
                <w:lang w:val="en-US"/>
              </w:rPr>
              <w:t>Court of Appeal of Quebec (Montréal)</w:t>
            </w:r>
            <w:r w:rsidRPr="009A7BB5">
              <w:rPr>
                <w:sz w:val="20"/>
                <w:szCs w:val="20"/>
              </w:rPr>
              <w:t>, Number</w:t>
            </w:r>
            <w:r w:rsidRPr="009A7BB5">
              <w:rPr>
                <w:sz w:val="20"/>
                <w:szCs w:val="20"/>
                <w:lang w:val="en-US"/>
              </w:rPr>
              <w:t xml:space="preserve"> 500-09-028245-199</w:t>
            </w:r>
            <w:r w:rsidRPr="009A7BB5">
              <w:rPr>
                <w:sz w:val="20"/>
                <w:szCs w:val="20"/>
              </w:rPr>
              <w:t xml:space="preserve">, 2021 QCCA 906, dated </w:t>
            </w:r>
            <w:r w:rsidRPr="009A7BB5">
              <w:rPr>
                <w:sz w:val="20"/>
                <w:szCs w:val="20"/>
                <w:lang w:val="en-US"/>
              </w:rPr>
              <w:t>June 1, 2021,</w:t>
            </w:r>
            <w:r w:rsidRPr="009A7BB5">
              <w:rPr>
                <w:sz w:val="20"/>
                <w:szCs w:val="20"/>
              </w:rPr>
              <w:t xml:space="preserve"> is granted with costs in the cause. </w:t>
            </w:r>
          </w:p>
          <w:p w:rsidR="00D938D9" w:rsidRPr="009A7BB5" w:rsidRDefault="00D938D9" w:rsidP="00D938D9">
            <w:pPr>
              <w:jc w:val="both"/>
              <w:rPr>
                <w:sz w:val="20"/>
                <w:szCs w:val="20"/>
                <w:lang w:val="en-US"/>
              </w:rPr>
            </w:pPr>
          </w:p>
          <w:p w:rsidR="006274E8" w:rsidRPr="009A7BB5" w:rsidRDefault="00D938D9" w:rsidP="00D938D9">
            <w:pPr>
              <w:jc w:val="both"/>
              <w:rPr>
                <w:sz w:val="20"/>
                <w:szCs w:val="20"/>
                <w:lang w:val="en-US"/>
              </w:rPr>
            </w:pPr>
            <w:r w:rsidRPr="009A7BB5">
              <w:rPr>
                <w:sz w:val="20"/>
                <w:szCs w:val="20"/>
                <w:lang w:val="en-US"/>
              </w:rPr>
              <w:t>Côté J. took no part in the judgment.</w:t>
            </w:r>
          </w:p>
          <w:p w:rsidR="00D938D9" w:rsidRPr="009A7BB5" w:rsidRDefault="00D938D9" w:rsidP="00D938D9">
            <w:pPr>
              <w:jc w:val="both"/>
              <w:rPr>
                <w:sz w:val="20"/>
              </w:rPr>
            </w:pPr>
          </w:p>
        </w:tc>
      </w:tr>
      <w:tr w:rsidR="006274E8" w:rsidRPr="009A7BB5" w:rsidTr="006274E8">
        <w:tc>
          <w:tcPr>
            <w:tcW w:w="5000" w:type="pct"/>
            <w:gridSpan w:val="4"/>
          </w:tcPr>
          <w:p w:rsidR="006274E8" w:rsidRPr="009A7BB5" w:rsidRDefault="006274E8" w:rsidP="006274E8">
            <w:pPr>
              <w:jc w:val="both"/>
              <w:rPr>
                <w:sz w:val="20"/>
              </w:rPr>
            </w:pPr>
            <w:r w:rsidRPr="009A7BB5">
              <w:rPr>
                <w:sz w:val="20"/>
              </w:rPr>
              <w:t xml:space="preserve">Taxation — Income tax — Assessment — Stock options — Charitable donation — Manner of taxing individual who donates stock options received from employer to registered charity — </w:t>
            </w:r>
            <w:r w:rsidRPr="009A7BB5">
              <w:rPr>
                <w:i/>
                <w:sz w:val="20"/>
              </w:rPr>
              <w:t>Taxation Act</w:t>
            </w:r>
            <w:r w:rsidRPr="009A7BB5">
              <w:rPr>
                <w:sz w:val="20"/>
              </w:rPr>
              <w:t>, CQLR, c. I</w:t>
            </w:r>
            <w:r w:rsidRPr="009A7BB5">
              <w:rPr>
                <w:sz w:val="20"/>
              </w:rPr>
              <w:noBreakHyphen/>
              <w:t>3, ss. 48, 50, 54, 422.</w:t>
            </w:r>
          </w:p>
        </w:tc>
      </w:tr>
      <w:tr w:rsidR="006274E8" w:rsidRPr="009A7BB5" w:rsidTr="006274E8">
        <w:tc>
          <w:tcPr>
            <w:tcW w:w="5000" w:type="pct"/>
            <w:gridSpan w:val="4"/>
          </w:tcPr>
          <w:p w:rsidR="006274E8" w:rsidRPr="009A7BB5" w:rsidRDefault="006274E8" w:rsidP="006274E8">
            <w:pPr>
              <w:jc w:val="both"/>
              <w:rPr>
                <w:sz w:val="20"/>
              </w:rPr>
            </w:pPr>
          </w:p>
        </w:tc>
      </w:tr>
      <w:tr w:rsidR="006274E8" w:rsidRPr="009A7BB5" w:rsidTr="006274E8">
        <w:tc>
          <w:tcPr>
            <w:tcW w:w="5000" w:type="pct"/>
            <w:gridSpan w:val="4"/>
          </w:tcPr>
          <w:p w:rsidR="006274E8" w:rsidRPr="009A7BB5" w:rsidRDefault="006274E8" w:rsidP="006274E8">
            <w:pPr>
              <w:jc w:val="both"/>
              <w:rPr>
                <w:sz w:val="20"/>
              </w:rPr>
            </w:pPr>
            <w:r w:rsidRPr="009A7BB5">
              <w:rPr>
                <w:sz w:val="20"/>
              </w:rPr>
              <w:t>The applicants, Yves Des Groseillers and BMTC Group Inc., appealed assessments made by the respondent, the Agence du revenu du Québec (“ARQ”). In the course of tax audits, the ARQ added amounts to Mr. Des Groseillers’s taxable income as additional employment income. Those amounts represented the total value of the stock options donated by Mr. Des Groseillers to registered charities, for which he had claimed tax credits. The ARQ therefore added the amounts to BMTC’s payroll as well.</w:t>
            </w:r>
          </w:p>
          <w:p w:rsidR="006274E8" w:rsidRPr="009A7BB5" w:rsidRDefault="006274E8" w:rsidP="006274E8">
            <w:pPr>
              <w:jc w:val="both"/>
              <w:rPr>
                <w:sz w:val="20"/>
              </w:rPr>
            </w:pPr>
          </w:p>
          <w:p w:rsidR="006274E8" w:rsidRPr="009A7BB5" w:rsidRDefault="006274E8" w:rsidP="006274E8">
            <w:pPr>
              <w:jc w:val="both"/>
              <w:rPr>
                <w:sz w:val="20"/>
              </w:rPr>
            </w:pPr>
            <w:r w:rsidRPr="009A7BB5">
              <w:rPr>
                <w:sz w:val="20"/>
              </w:rPr>
              <w:t>The Court of Québec allowed Mr. Des Groseillers’s application and vacated the notices of assessment. It allowed BMTC’s application in part and referred the notices of assessment to the Minister for reconsideration and reassessment. In the court’s view, although the transactions were subject to the special rules on the issuance of securities to employees, it would find that Mr. Des Groseillers had not received any benefit, because the evidence showed that he had not received any consideration for the donation and that he had not paid anything to acquire the options. The ARQ could not rely on the presumption set out in another division of the statute to the effect that the disposition of property is deemed to be made at its fair market value, because the special rules form a complete code. The Court of Appeal allowed the ARQ’s appeal, set aside the Court of Québec’s judgment and rendered the decision that ought to have been rendered, that is, it dismissed the appeals brought by Mr. Des Groseillers and BMTC from the notices of assessment. It held that the special rules do not exclude the application of the presumption.</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March 11, 2019</w:t>
            </w:r>
          </w:p>
          <w:p w:rsidR="006274E8" w:rsidRPr="009A7BB5" w:rsidRDefault="006274E8" w:rsidP="006274E8">
            <w:pPr>
              <w:jc w:val="both"/>
              <w:rPr>
                <w:sz w:val="20"/>
              </w:rPr>
            </w:pPr>
            <w:r w:rsidRPr="009A7BB5">
              <w:rPr>
                <w:sz w:val="20"/>
              </w:rPr>
              <w:t>Court of Québec</w:t>
            </w:r>
          </w:p>
          <w:p w:rsidR="006274E8" w:rsidRPr="009A7BB5" w:rsidRDefault="006274E8" w:rsidP="006274E8">
            <w:pPr>
              <w:jc w:val="both"/>
              <w:rPr>
                <w:sz w:val="20"/>
              </w:rPr>
            </w:pPr>
            <w:r w:rsidRPr="009A7BB5">
              <w:rPr>
                <w:sz w:val="20"/>
              </w:rPr>
              <w:t>(Judge Bourgeois)</w:t>
            </w:r>
          </w:p>
          <w:p w:rsidR="006274E8" w:rsidRPr="009A7BB5" w:rsidRDefault="009A7BB5" w:rsidP="006274E8">
            <w:pPr>
              <w:jc w:val="both"/>
              <w:rPr>
                <w:sz w:val="20"/>
              </w:rPr>
            </w:pPr>
            <w:hyperlink r:id="rId61" w:history="1">
              <w:r w:rsidR="006274E8" w:rsidRPr="009A7BB5">
                <w:rPr>
                  <w:rStyle w:val="Hyperlink"/>
                  <w:sz w:val="20"/>
                </w:rPr>
                <w:t>2019 QCCQ 1430</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Notices of assessment against Yves Des Groseillers vacated and notices of assessment against BMTC referred to Minister for reconsideration</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June 1, 2021</w:t>
            </w:r>
          </w:p>
          <w:p w:rsidR="006274E8" w:rsidRPr="009A7BB5" w:rsidRDefault="006274E8" w:rsidP="006274E8">
            <w:pPr>
              <w:jc w:val="both"/>
              <w:rPr>
                <w:sz w:val="20"/>
              </w:rPr>
            </w:pPr>
            <w:r w:rsidRPr="009A7BB5">
              <w:rPr>
                <w:sz w:val="20"/>
              </w:rPr>
              <w:t>Quebec Court of Appeal (Montréal)</w:t>
            </w:r>
          </w:p>
          <w:p w:rsidR="006274E8" w:rsidRPr="009A7BB5" w:rsidRDefault="006274E8" w:rsidP="006274E8">
            <w:pPr>
              <w:jc w:val="both"/>
              <w:rPr>
                <w:sz w:val="20"/>
              </w:rPr>
            </w:pPr>
            <w:r w:rsidRPr="009A7BB5">
              <w:rPr>
                <w:sz w:val="20"/>
              </w:rPr>
              <w:t>(Chamberland, Schrager and Cournoyer JJ.A.)</w:t>
            </w:r>
          </w:p>
          <w:p w:rsidR="006274E8" w:rsidRPr="009A7BB5" w:rsidRDefault="009A7BB5" w:rsidP="006274E8">
            <w:pPr>
              <w:jc w:val="both"/>
              <w:rPr>
                <w:sz w:val="20"/>
              </w:rPr>
            </w:pPr>
            <w:hyperlink r:id="rId62" w:history="1">
              <w:r w:rsidR="006274E8" w:rsidRPr="009A7BB5">
                <w:rPr>
                  <w:rStyle w:val="Hyperlink"/>
                  <w:sz w:val="20"/>
                </w:rPr>
                <w:t>2021 QCCA 906</w:t>
              </w:r>
            </w:hyperlink>
            <w:r w:rsidR="006274E8" w:rsidRPr="009A7BB5">
              <w:rPr>
                <w:sz w:val="20"/>
              </w:rPr>
              <w:t xml:space="preserve"> (500</w:t>
            </w:r>
            <w:r w:rsidR="006274E8" w:rsidRPr="009A7BB5">
              <w:rPr>
                <w:sz w:val="20"/>
              </w:rPr>
              <w:noBreakHyphen/>
              <w:t>09</w:t>
            </w:r>
            <w:r w:rsidR="006274E8" w:rsidRPr="009A7BB5">
              <w:rPr>
                <w:sz w:val="20"/>
              </w:rPr>
              <w:noBreakHyphen/>
              <w:t>028245</w:t>
            </w:r>
            <w:r w:rsidR="006274E8" w:rsidRPr="009A7BB5">
              <w:rPr>
                <w:sz w:val="20"/>
              </w:rPr>
              <w:noBreakHyphen/>
              <w:t>199)</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Appeal allowed and appeals from notices of assessment dismissed</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August 30, 2021</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leave to appeal filed</w:t>
            </w:r>
          </w:p>
          <w:p w:rsidR="006274E8" w:rsidRPr="009A7BB5" w:rsidRDefault="006274E8" w:rsidP="006274E8">
            <w:pPr>
              <w:jc w:val="both"/>
              <w:rPr>
                <w:sz w:val="20"/>
              </w:rPr>
            </w:pP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75" style="width:2in;height:1pt" o:hrpct="0" o:hralign="center" o:hrstd="t" o:hrnoshade="t" o:hr="t" fillcolor="black [3213]" stroked="f"/>
        </w:pict>
      </w:r>
    </w:p>
    <w:p w:rsidR="006274E8" w:rsidRPr="009A7BB5" w:rsidRDefault="006274E8" w:rsidP="006274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39879</w:t>
            </w:r>
          </w:p>
        </w:tc>
        <w:tc>
          <w:tcPr>
            <w:tcW w:w="4457" w:type="pct"/>
            <w:gridSpan w:val="3"/>
          </w:tcPr>
          <w:p w:rsidR="006274E8" w:rsidRPr="009A7BB5" w:rsidRDefault="006274E8" w:rsidP="006274E8">
            <w:pPr>
              <w:pStyle w:val="SCCLsocParty"/>
              <w:jc w:val="both"/>
              <w:rPr>
                <w:b/>
                <w:sz w:val="20"/>
                <w:szCs w:val="20"/>
              </w:rPr>
            </w:pPr>
            <w:r w:rsidRPr="009A7BB5">
              <w:rPr>
                <w:b/>
                <w:sz w:val="20"/>
                <w:szCs w:val="20"/>
              </w:rPr>
              <w:t>Yves Des Groseillers</w:t>
            </w:r>
            <w:r w:rsidR="00D938D9" w:rsidRPr="009A7BB5">
              <w:rPr>
                <w:b/>
                <w:sz w:val="20"/>
                <w:szCs w:val="20"/>
              </w:rPr>
              <w:t xml:space="preserve"> et</w:t>
            </w:r>
            <w:r w:rsidRPr="009A7BB5">
              <w:rPr>
                <w:b/>
                <w:sz w:val="20"/>
                <w:szCs w:val="20"/>
              </w:rPr>
              <w:t xml:space="preserve"> Groupe BMTC inc. c. Agence du revenu du Québec</w:t>
            </w:r>
          </w:p>
          <w:p w:rsidR="006274E8" w:rsidRPr="009A7BB5" w:rsidRDefault="006274E8" w:rsidP="006274E8">
            <w:pPr>
              <w:jc w:val="both"/>
              <w:rPr>
                <w:sz w:val="20"/>
              </w:rPr>
            </w:pPr>
            <w:r w:rsidRPr="009A7BB5">
              <w:rPr>
                <w:sz w:val="20"/>
              </w:rPr>
              <w:t>(Qc) (Civile) (Autorisation)</w:t>
            </w:r>
          </w:p>
        </w:tc>
      </w:tr>
      <w:tr w:rsidR="006274E8" w:rsidRPr="009A7BB5" w:rsidTr="006274E8">
        <w:tc>
          <w:tcPr>
            <w:tcW w:w="5000" w:type="pct"/>
            <w:gridSpan w:val="4"/>
          </w:tcPr>
          <w:p w:rsidR="00D938D9" w:rsidRPr="009A7BB5" w:rsidRDefault="00D938D9" w:rsidP="00D938D9">
            <w:pPr>
              <w:jc w:val="both"/>
              <w:rPr>
                <w:sz w:val="20"/>
                <w:szCs w:val="20"/>
                <w:lang w:val="fr-CA"/>
              </w:rPr>
            </w:pPr>
            <w:r w:rsidRPr="009A7BB5">
              <w:rPr>
                <w:sz w:val="20"/>
                <w:szCs w:val="20"/>
                <w:lang w:val="fr-CA"/>
              </w:rPr>
              <w:t>La demande d’autorisation d’appel de l’arrêt de la Cour d’appel du Québec (Montréal), numéro 500-09-028245-199, 2021 QCCA 906, daté du 1</w:t>
            </w:r>
            <w:r w:rsidRPr="009A7BB5">
              <w:rPr>
                <w:sz w:val="20"/>
                <w:szCs w:val="20"/>
                <w:vertAlign w:val="superscript"/>
                <w:lang w:val="fr-CA"/>
              </w:rPr>
              <w:t xml:space="preserve">er </w:t>
            </w:r>
            <w:r w:rsidRPr="009A7BB5">
              <w:rPr>
                <w:sz w:val="20"/>
                <w:szCs w:val="20"/>
                <w:lang w:val="fr-CA"/>
              </w:rPr>
              <w:t>juin 2021, est accueillie avec dépens suivant l’issue de la cause.</w:t>
            </w:r>
          </w:p>
          <w:p w:rsidR="00D938D9" w:rsidRPr="009A7BB5" w:rsidRDefault="00D938D9" w:rsidP="00D938D9">
            <w:pPr>
              <w:jc w:val="both"/>
              <w:rPr>
                <w:sz w:val="20"/>
                <w:szCs w:val="20"/>
                <w:lang w:val="fr-CA"/>
              </w:rPr>
            </w:pPr>
          </w:p>
          <w:p w:rsidR="006274E8" w:rsidRPr="009A7BB5" w:rsidRDefault="00D938D9" w:rsidP="00D938D9">
            <w:pPr>
              <w:jc w:val="both"/>
              <w:rPr>
                <w:sz w:val="20"/>
                <w:szCs w:val="20"/>
                <w:lang w:val="fr-CA"/>
              </w:rPr>
            </w:pPr>
            <w:r w:rsidRPr="009A7BB5">
              <w:rPr>
                <w:sz w:val="20"/>
                <w:szCs w:val="20"/>
                <w:lang w:val="fr-CA"/>
              </w:rPr>
              <w:t>La juge Côté n’a pas participé au jugement.</w:t>
            </w:r>
          </w:p>
          <w:p w:rsidR="00D938D9" w:rsidRPr="009A7BB5" w:rsidRDefault="00D938D9" w:rsidP="00D938D9">
            <w:pPr>
              <w:jc w:val="both"/>
              <w:rPr>
                <w:sz w:val="20"/>
                <w:lang w:val="fr-CA"/>
              </w:rPr>
            </w:pPr>
          </w:p>
        </w:tc>
      </w:tr>
      <w:tr w:rsidR="006274E8" w:rsidRPr="009A7BB5" w:rsidTr="006274E8">
        <w:tc>
          <w:tcPr>
            <w:tcW w:w="5000" w:type="pct"/>
            <w:gridSpan w:val="4"/>
          </w:tcPr>
          <w:p w:rsidR="006274E8" w:rsidRPr="009A7BB5" w:rsidRDefault="006274E8" w:rsidP="006274E8">
            <w:pPr>
              <w:jc w:val="both"/>
              <w:rPr>
                <w:sz w:val="20"/>
                <w:lang w:val="fr-CA"/>
              </w:rPr>
            </w:pPr>
            <w:r w:rsidRPr="009A7BB5">
              <w:rPr>
                <w:sz w:val="20"/>
                <w:lang w:val="fr-CA"/>
              </w:rPr>
              <w:t xml:space="preserve">Droit fiscal — Impôt sur le revenu — Cotisation — Options d’achat d’actions — Don à un organisme de bienfaisance — Comment doit s’imposer le particulier qui fait don des options d’achat d’actions qu’il a reçues de son employeur en faveur d’un organisme de bienfaisance enregistré? — </w:t>
            </w:r>
            <w:r w:rsidRPr="009A7BB5">
              <w:rPr>
                <w:i/>
                <w:sz w:val="20"/>
                <w:lang w:val="fr-CA"/>
              </w:rPr>
              <w:t>Loi sur les impôts</w:t>
            </w:r>
            <w:r w:rsidRPr="009A7BB5">
              <w:rPr>
                <w:sz w:val="20"/>
                <w:lang w:val="fr-CA"/>
              </w:rPr>
              <w:t>, RLRQ c. I</w:t>
            </w:r>
            <w:r w:rsidRPr="009A7BB5">
              <w:rPr>
                <w:sz w:val="20"/>
                <w:lang w:val="fr-CA"/>
              </w:rPr>
              <w:noBreakHyphen/>
              <w:t>3, art. 48, 50, 54, 422.</w:t>
            </w:r>
          </w:p>
        </w:tc>
      </w:tr>
      <w:tr w:rsidR="006274E8" w:rsidRPr="009A7BB5" w:rsidTr="006274E8">
        <w:tc>
          <w:tcPr>
            <w:tcW w:w="5000" w:type="pct"/>
            <w:gridSpan w:val="4"/>
          </w:tcPr>
          <w:p w:rsidR="006274E8" w:rsidRPr="009A7BB5" w:rsidRDefault="006274E8" w:rsidP="006274E8">
            <w:pPr>
              <w:jc w:val="both"/>
              <w:rPr>
                <w:sz w:val="20"/>
                <w:lang w:val="fr-CA"/>
              </w:rPr>
            </w:pPr>
          </w:p>
        </w:tc>
      </w:tr>
      <w:tr w:rsidR="006274E8" w:rsidRPr="009A7BB5" w:rsidTr="006274E8">
        <w:tc>
          <w:tcPr>
            <w:tcW w:w="5000" w:type="pct"/>
            <w:gridSpan w:val="4"/>
          </w:tcPr>
          <w:p w:rsidR="006274E8" w:rsidRPr="009A7BB5" w:rsidRDefault="006274E8" w:rsidP="006274E8">
            <w:pPr>
              <w:jc w:val="both"/>
              <w:rPr>
                <w:sz w:val="20"/>
                <w:lang w:val="fr-CA"/>
              </w:rPr>
            </w:pPr>
            <w:r w:rsidRPr="009A7BB5">
              <w:rPr>
                <w:sz w:val="20"/>
                <w:lang w:val="fr-CA"/>
              </w:rPr>
              <w:t>Les demandeurs, Yves Des Groseillers et Groupe BMTC inc., interjettent appel à l’encontre de cotisations établies par l’Agence du revenu du Québec (« ARQ »), intimée. Dans le cadre de vérifications fiscales, l’ARQ ajoute des sommes aux revenus imposables de M. Des Groseillers, à titre de revenus d’emploi additionnels. Ces montants représentent la valeur totale des dons d’options d’achat d’actions faits par M. Des Groseillers à des organismes de bienfaisance enregistrés, pour lesquels il avait réclamé des crédits d’impôt. L’ARQ ajoute également, en conséquence, les montants à la masse salariale de BMTC.</w:t>
            </w:r>
          </w:p>
          <w:p w:rsidR="006274E8" w:rsidRPr="009A7BB5" w:rsidRDefault="006274E8" w:rsidP="006274E8">
            <w:pPr>
              <w:jc w:val="both"/>
              <w:rPr>
                <w:sz w:val="20"/>
                <w:lang w:val="fr-CA"/>
              </w:rPr>
            </w:pPr>
          </w:p>
          <w:p w:rsidR="006274E8" w:rsidRPr="009A7BB5" w:rsidRDefault="006274E8" w:rsidP="006274E8">
            <w:pPr>
              <w:jc w:val="both"/>
              <w:rPr>
                <w:sz w:val="20"/>
                <w:lang w:val="fr-CA"/>
              </w:rPr>
            </w:pPr>
            <w:r w:rsidRPr="009A7BB5">
              <w:rPr>
                <w:sz w:val="20"/>
                <w:lang w:val="fr-CA"/>
              </w:rPr>
              <w:t>La Cour du Québec accueille la demande de M. Des Groseillers et annule les avis de cotisation. Elle accueille en partie la demande de BMTC et défère les avis de cotisation au Ministre pour un nouvel examen et nouvelle cotisation. De l’avis de la cour, même si les transactions étaient assujetties au régime spécial propre à l’émission de titres à des employés, elle conclurait que M. Des Groseillers n’a reçu aucun avantage, puisque la preuve démontre qu’il n’a reçu aucune contrepartie pour le don et qu’il n’a rien payé pour acquérir les options. L’ARQ ne peut recourir à la présomption qui se trouve dans une autre section de la loi, selon laquelle l’aliénation est réputée faite à la juste valeur marchande, puisque le régime spécial est un code complet. La Cour d’appel accueille l’appel de l’ARQ, infirme le jugement de la Cour du Québec et rend la décision qui aurait dû être prononcée, c’est à dire rejette les appels des avis de cotisation de M. Des Groseillers et de BMTC. Elle conclut que le régime spécial n’exclut pas l’application de la présomption.</w:t>
            </w:r>
          </w:p>
          <w:p w:rsidR="006274E8" w:rsidRPr="009A7BB5" w:rsidRDefault="006274E8" w:rsidP="006274E8">
            <w:pPr>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Le 11 mars 2019</w:t>
            </w:r>
          </w:p>
          <w:p w:rsidR="006274E8" w:rsidRPr="009A7BB5" w:rsidRDefault="006274E8" w:rsidP="006274E8">
            <w:pPr>
              <w:jc w:val="both"/>
              <w:rPr>
                <w:sz w:val="20"/>
                <w:lang w:val="fr-CA"/>
              </w:rPr>
            </w:pPr>
            <w:r w:rsidRPr="009A7BB5">
              <w:rPr>
                <w:sz w:val="20"/>
                <w:lang w:val="fr-CA"/>
              </w:rPr>
              <w:t>Cour du Québec</w:t>
            </w:r>
          </w:p>
          <w:p w:rsidR="006274E8" w:rsidRPr="009A7BB5" w:rsidRDefault="006274E8" w:rsidP="006274E8">
            <w:pPr>
              <w:jc w:val="both"/>
              <w:rPr>
                <w:sz w:val="20"/>
                <w:lang w:val="fr-CA"/>
              </w:rPr>
            </w:pPr>
            <w:r w:rsidRPr="009A7BB5">
              <w:rPr>
                <w:sz w:val="20"/>
                <w:lang w:val="fr-CA"/>
              </w:rPr>
              <w:t>(Le juge Bourgeois)</w:t>
            </w:r>
          </w:p>
          <w:p w:rsidR="006274E8" w:rsidRPr="009A7BB5" w:rsidRDefault="009A7BB5" w:rsidP="006274E8">
            <w:pPr>
              <w:jc w:val="both"/>
              <w:rPr>
                <w:sz w:val="20"/>
              </w:rPr>
            </w:pPr>
            <w:hyperlink r:id="rId63" w:history="1">
              <w:r w:rsidR="006274E8" w:rsidRPr="009A7BB5">
                <w:rPr>
                  <w:rStyle w:val="Hyperlink"/>
                  <w:sz w:val="20"/>
                </w:rPr>
                <w:t>2019 QCCQ 1430</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lang w:val="fr-CA"/>
              </w:rPr>
            </w:pPr>
            <w:r w:rsidRPr="009A7BB5">
              <w:rPr>
                <w:sz w:val="20"/>
                <w:lang w:val="fr-CA"/>
              </w:rPr>
              <w:t>Avis de cotisation d’Yves Des Groseillers annulé; avis de cotisation de BMTC déféré au ministre pour un nouvel examen</w:t>
            </w:r>
          </w:p>
          <w:p w:rsidR="006274E8" w:rsidRPr="009A7BB5" w:rsidRDefault="006274E8" w:rsidP="006274E8">
            <w:pPr>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Le 1</w:t>
            </w:r>
            <w:r w:rsidRPr="009A7BB5">
              <w:rPr>
                <w:sz w:val="20"/>
                <w:vertAlign w:val="superscript"/>
                <w:lang w:val="fr-CA"/>
              </w:rPr>
              <w:t>er</w:t>
            </w:r>
            <w:r w:rsidRPr="009A7BB5">
              <w:rPr>
                <w:sz w:val="20"/>
                <w:lang w:val="fr-CA"/>
              </w:rPr>
              <w:t xml:space="preserve"> juin 2021</w:t>
            </w:r>
          </w:p>
          <w:p w:rsidR="006274E8" w:rsidRPr="009A7BB5" w:rsidRDefault="006274E8" w:rsidP="006274E8">
            <w:pPr>
              <w:jc w:val="both"/>
              <w:rPr>
                <w:sz w:val="20"/>
                <w:lang w:val="fr-CA"/>
              </w:rPr>
            </w:pPr>
            <w:r w:rsidRPr="009A7BB5">
              <w:rPr>
                <w:sz w:val="20"/>
                <w:lang w:val="fr-CA"/>
              </w:rPr>
              <w:t>Cour d’appel du Québec (Montréal)</w:t>
            </w:r>
          </w:p>
          <w:p w:rsidR="006274E8" w:rsidRPr="009A7BB5" w:rsidRDefault="006274E8" w:rsidP="006274E8">
            <w:pPr>
              <w:jc w:val="both"/>
              <w:rPr>
                <w:sz w:val="20"/>
                <w:lang w:val="fr-CA"/>
              </w:rPr>
            </w:pPr>
            <w:r w:rsidRPr="009A7BB5">
              <w:rPr>
                <w:sz w:val="20"/>
                <w:lang w:val="fr-CA"/>
              </w:rPr>
              <w:t>(Les juges Chamberland, Schrager et Cournoyer)</w:t>
            </w:r>
          </w:p>
          <w:p w:rsidR="006274E8" w:rsidRPr="009A7BB5" w:rsidRDefault="009A7BB5" w:rsidP="006274E8">
            <w:pPr>
              <w:jc w:val="both"/>
              <w:rPr>
                <w:sz w:val="20"/>
              </w:rPr>
            </w:pPr>
            <w:hyperlink r:id="rId64" w:history="1">
              <w:r w:rsidR="006274E8" w:rsidRPr="009A7BB5">
                <w:rPr>
                  <w:rStyle w:val="Hyperlink"/>
                  <w:sz w:val="20"/>
                </w:rPr>
                <w:t>2021 QCCA 906</w:t>
              </w:r>
            </w:hyperlink>
            <w:r w:rsidR="006274E8" w:rsidRPr="009A7BB5">
              <w:rPr>
                <w:sz w:val="20"/>
              </w:rPr>
              <w:t xml:space="preserve"> (500</w:t>
            </w:r>
            <w:r w:rsidR="006274E8" w:rsidRPr="009A7BB5">
              <w:rPr>
                <w:sz w:val="20"/>
              </w:rPr>
              <w:noBreakHyphen/>
              <w:t>09</w:t>
            </w:r>
            <w:r w:rsidR="006274E8" w:rsidRPr="009A7BB5">
              <w:rPr>
                <w:sz w:val="20"/>
              </w:rPr>
              <w:noBreakHyphen/>
              <w:t>028245</w:t>
            </w:r>
            <w:r w:rsidR="006274E8" w:rsidRPr="009A7BB5">
              <w:rPr>
                <w:sz w:val="20"/>
              </w:rPr>
              <w:noBreakHyphen/>
              <w:t>199)</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lang w:val="fr-CA"/>
              </w:rPr>
            </w:pPr>
            <w:r w:rsidRPr="009A7BB5">
              <w:rPr>
                <w:sz w:val="20"/>
                <w:lang w:val="fr-CA"/>
              </w:rPr>
              <w:t>Appel accueilli; appels des avis de cotisation rejetés</w:t>
            </w:r>
          </w:p>
          <w:p w:rsidR="006274E8" w:rsidRPr="009A7BB5" w:rsidRDefault="006274E8" w:rsidP="006274E8">
            <w:pPr>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Le 30 août 2021</w:t>
            </w:r>
          </w:p>
          <w:p w:rsidR="006274E8" w:rsidRPr="009A7BB5" w:rsidRDefault="006274E8" w:rsidP="006274E8">
            <w:pPr>
              <w:jc w:val="both"/>
              <w:rPr>
                <w:sz w:val="20"/>
                <w:lang w:val="fr-CA"/>
              </w:rPr>
            </w:pPr>
            <w:r w:rsidRPr="009A7BB5">
              <w:rPr>
                <w:sz w:val="20"/>
                <w:lang w:val="fr-CA"/>
              </w:rPr>
              <w:t>Cour suprême du Canada</w:t>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rPr>
            </w:pPr>
            <w:r w:rsidRPr="009A7BB5">
              <w:rPr>
                <w:sz w:val="20"/>
              </w:rPr>
              <w:t>Demande d’autorisation d’appel déposée</w:t>
            </w:r>
          </w:p>
          <w:p w:rsidR="006274E8" w:rsidRPr="009A7BB5" w:rsidRDefault="006274E8" w:rsidP="006274E8">
            <w:pPr>
              <w:jc w:val="both"/>
              <w:rPr>
                <w:sz w:val="20"/>
              </w:rPr>
            </w:pP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76" style="width:2in;height:1pt" o:hrpct="0" o:hralign="center" o:hrstd="t" o:hrnoshade="t" o:hr="t" fillcolor="black [3213]" stroked="f"/>
        </w:pict>
      </w:r>
    </w:p>
    <w:p w:rsidR="006274E8" w:rsidRPr="009A7BB5" w:rsidRDefault="006274E8" w:rsidP="006274E8">
      <w:pPr>
        <w:widowControl w:val="0"/>
        <w:jc w:val="both"/>
        <w:rPr>
          <w:sz w:val="20"/>
          <w:lang w:val="fr-CA"/>
        </w:rPr>
      </w:pPr>
    </w:p>
    <w:p w:rsidR="000E0D0E" w:rsidRPr="009A7BB5" w:rsidRDefault="000E0D0E">
      <w:r w:rsidRPr="009A7BB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lastRenderedPageBreak/>
              <w:t>39938</w:t>
            </w:r>
          </w:p>
        </w:tc>
        <w:tc>
          <w:tcPr>
            <w:tcW w:w="4457" w:type="pct"/>
            <w:gridSpan w:val="3"/>
          </w:tcPr>
          <w:p w:rsidR="006274E8" w:rsidRPr="009A7BB5" w:rsidRDefault="006274E8" w:rsidP="006274E8">
            <w:pPr>
              <w:pStyle w:val="SCCLsocParty"/>
              <w:jc w:val="both"/>
              <w:rPr>
                <w:b/>
                <w:sz w:val="20"/>
                <w:szCs w:val="20"/>
                <w:lang w:val="en-US"/>
              </w:rPr>
            </w:pPr>
            <w:r w:rsidRPr="009A7BB5">
              <w:rPr>
                <w:b/>
                <w:sz w:val="20"/>
                <w:szCs w:val="20"/>
                <w:lang w:val="en-US"/>
              </w:rPr>
              <w:t>D.W.M. v. Her Majesty the Queen</w:t>
            </w:r>
          </w:p>
          <w:p w:rsidR="006274E8" w:rsidRPr="009A7BB5" w:rsidRDefault="006274E8" w:rsidP="006274E8">
            <w:pPr>
              <w:jc w:val="both"/>
              <w:rPr>
                <w:sz w:val="20"/>
              </w:rPr>
            </w:pPr>
            <w:r w:rsidRPr="009A7BB5">
              <w:rPr>
                <w:sz w:val="20"/>
              </w:rPr>
              <w:t>(Ont.) (Criminal) (By Leave)</w:t>
            </w:r>
          </w:p>
        </w:tc>
      </w:tr>
      <w:tr w:rsidR="006274E8" w:rsidRPr="009A7BB5" w:rsidTr="006274E8">
        <w:tc>
          <w:tcPr>
            <w:tcW w:w="5000" w:type="pct"/>
            <w:gridSpan w:val="4"/>
          </w:tcPr>
          <w:p w:rsidR="006274E8" w:rsidRPr="009A7BB5" w:rsidRDefault="00D938D9" w:rsidP="006274E8">
            <w:pPr>
              <w:pStyle w:val="SCCBanSummary0"/>
              <w:rPr>
                <w:smallCaps w:val="0"/>
                <w:sz w:val="20"/>
                <w:szCs w:val="20"/>
              </w:rPr>
            </w:pPr>
            <w:r w:rsidRPr="009A7BB5">
              <w:rPr>
                <w:smallCaps w:val="0"/>
                <w:sz w:val="20"/>
                <w:szCs w:val="20"/>
              </w:rPr>
              <w:t>The motion for an extension of time to serve and file an application for leave to appeal from the judgment of the Court of Appeal for Ontario, Number C67264, 2020 ONCA 831, dated December 22, 2020, is dismissed.</w:t>
            </w:r>
          </w:p>
          <w:p w:rsidR="00D938D9" w:rsidRPr="009A7BB5" w:rsidRDefault="00D938D9" w:rsidP="00D938D9"/>
        </w:tc>
      </w:tr>
      <w:tr w:rsidR="006274E8" w:rsidRPr="009A7BB5" w:rsidTr="006274E8">
        <w:tc>
          <w:tcPr>
            <w:tcW w:w="5000" w:type="pct"/>
            <w:gridSpan w:val="4"/>
          </w:tcPr>
          <w:p w:rsidR="006274E8" w:rsidRPr="009A7BB5" w:rsidRDefault="006274E8" w:rsidP="006274E8">
            <w:pPr>
              <w:pStyle w:val="SCCBanSummary0"/>
              <w:rPr>
                <w:sz w:val="20"/>
                <w:szCs w:val="20"/>
              </w:rPr>
            </w:pPr>
            <w:r w:rsidRPr="009A7BB5">
              <w:rPr>
                <w:sz w:val="20"/>
                <w:szCs w:val="20"/>
              </w:rPr>
              <w:t>(Publication ban in case)</w:t>
            </w:r>
          </w:p>
          <w:p w:rsidR="006274E8" w:rsidRPr="009A7BB5" w:rsidRDefault="006274E8" w:rsidP="006274E8">
            <w:pPr>
              <w:jc w:val="both"/>
              <w:rPr>
                <w:sz w:val="20"/>
              </w:rPr>
            </w:pPr>
          </w:p>
          <w:p w:rsidR="006274E8" w:rsidRPr="009A7BB5" w:rsidRDefault="006274E8" w:rsidP="006274E8">
            <w:pPr>
              <w:jc w:val="both"/>
              <w:rPr>
                <w:sz w:val="20"/>
              </w:rPr>
            </w:pPr>
            <w:r w:rsidRPr="009A7BB5">
              <w:rPr>
                <w:sz w:val="20"/>
              </w:rPr>
              <w:t xml:space="preserve">Criminal law — Evidence — Burden of proof — Whether Court of Appeal erred in holding that trial judge correctly applied </w:t>
            </w:r>
            <w:r w:rsidRPr="009A7BB5">
              <w:rPr>
                <w:i/>
                <w:sz w:val="20"/>
              </w:rPr>
              <w:t>R. v. J.J.R.D.</w:t>
            </w:r>
            <w:r w:rsidRPr="009A7BB5">
              <w:rPr>
                <w:sz w:val="20"/>
              </w:rPr>
              <w:t xml:space="preserve"> </w:t>
            </w:r>
            <w:r w:rsidRPr="009A7BB5">
              <w:rPr>
                <w:sz w:val="20"/>
                <w:lang w:val="en"/>
              </w:rPr>
              <w:t xml:space="preserve">(2006), 215 C.C.C. (3d) 252, </w:t>
            </w:r>
            <w:r w:rsidRPr="009A7BB5">
              <w:rPr>
                <w:sz w:val="20"/>
              </w:rPr>
              <w:t xml:space="preserve">thereby allowing a considered and reasoned acceptance to be used rather than a traditional </w:t>
            </w:r>
            <w:r w:rsidRPr="009A7BB5">
              <w:rPr>
                <w:i/>
                <w:sz w:val="20"/>
              </w:rPr>
              <w:t>W.(D.)</w:t>
            </w:r>
            <w:r w:rsidRPr="009A7BB5">
              <w:rPr>
                <w:sz w:val="20"/>
              </w:rPr>
              <w:t xml:space="preserve"> analysis when the available evidence did not allow for it.</w:t>
            </w:r>
          </w:p>
        </w:tc>
      </w:tr>
      <w:tr w:rsidR="006274E8" w:rsidRPr="009A7BB5" w:rsidTr="006274E8">
        <w:tc>
          <w:tcPr>
            <w:tcW w:w="5000" w:type="pct"/>
            <w:gridSpan w:val="4"/>
          </w:tcPr>
          <w:p w:rsidR="006274E8" w:rsidRPr="009A7BB5" w:rsidRDefault="006274E8" w:rsidP="006274E8">
            <w:pPr>
              <w:jc w:val="both"/>
              <w:rPr>
                <w:sz w:val="20"/>
              </w:rPr>
            </w:pPr>
          </w:p>
          <w:p w:rsidR="006274E8" w:rsidRPr="009A7BB5" w:rsidRDefault="006274E8" w:rsidP="006274E8">
            <w:pPr>
              <w:jc w:val="both"/>
              <w:rPr>
                <w:sz w:val="20"/>
              </w:rPr>
            </w:pPr>
            <w:r w:rsidRPr="009A7BB5">
              <w:rPr>
                <w:sz w:val="20"/>
                <w:lang w:val="en"/>
              </w:rPr>
              <w:t xml:space="preserve">A complainant testified that D.W.M. committed sexual offences against her </w:t>
            </w:r>
            <w:r w:rsidRPr="009A7BB5">
              <w:rPr>
                <w:sz w:val="20"/>
              </w:rPr>
              <w:t>on a regular basis from 1991 to 2003, when she was between the ages of 5 and 16</w:t>
            </w:r>
            <w:r w:rsidRPr="009A7BB5">
              <w:rPr>
                <w:sz w:val="20"/>
                <w:lang w:val="en"/>
              </w:rPr>
              <w:t xml:space="preserve">. D.W.M. testified and denied the allegations. The trial judge </w:t>
            </w:r>
            <w:r w:rsidRPr="009A7BB5">
              <w:rPr>
                <w:sz w:val="20"/>
              </w:rPr>
              <w:t xml:space="preserve">convicted D.W.M. for </w:t>
            </w:r>
            <w:r w:rsidRPr="009A7BB5">
              <w:rPr>
                <w:sz w:val="20"/>
                <w:lang w:val="en"/>
              </w:rPr>
              <w:t>sexual assault, sexual interference, invitation to sexual touching, sexual assault with a weapon, and uttering a threat to cause bodily harm. The Court of Appeal dismissed an appeal.</w:t>
            </w:r>
          </w:p>
        </w:tc>
      </w:tr>
      <w:tr w:rsidR="006274E8" w:rsidRPr="009A7BB5" w:rsidTr="006274E8">
        <w:tc>
          <w:tcPr>
            <w:tcW w:w="5000" w:type="pct"/>
            <w:gridSpan w:val="4"/>
          </w:tcPr>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February 25, 2019</w:t>
            </w:r>
          </w:p>
          <w:p w:rsidR="006274E8" w:rsidRPr="009A7BB5" w:rsidRDefault="006274E8" w:rsidP="006274E8">
            <w:pPr>
              <w:jc w:val="both"/>
              <w:rPr>
                <w:sz w:val="20"/>
              </w:rPr>
            </w:pPr>
            <w:r w:rsidRPr="009A7BB5">
              <w:rPr>
                <w:sz w:val="20"/>
              </w:rPr>
              <w:t>Ontario Superior Court of Justice</w:t>
            </w:r>
          </w:p>
          <w:p w:rsidR="006274E8" w:rsidRPr="009A7BB5" w:rsidRDefault="006274E8" w:rsidP="006274E8">
            <w:pPr>
              <w:jc w:val="both"/>
              <w:rPr>
                <w:sz w:val="20"/>
              </w:rPr>
            </w:pPr>
            <w:r w:rsidRPr="009A7BB5">
              <w:rPr>
                <w:sz w:val="20"/>
              </w:rPr>
              <w:t>(McMillan J.)</w:t>
            </w:r>
          </w:p>
          <w:p w:rsidR="006274E8" w:rsidRPr="009A7BB5" w:rsidRDefault="009A7BB5" w:rsidP="006274E8">
            <w:pPr>
              <w:jc w:val="both"/>
              <w:rPr>
                <w:sz w:val="20"/>
              </w:rPr>
            </w:pPr>
            <w:hyperlink r:id="rId65" w:history="1">
              <w:r w:rsidR="006274E8" w:rsidRPr="009A7BB5">
                <w:rPr>
                  <w:rStyle w:val="Hyperlink"/>
                  <w:sz w:val="20"/>
                </w:rPr>
                <w:t>2019 ONSC 1130</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C</w:t>
            </w:r>
            <w:r w:rsidRPr="009A7BB5">
              <w:rPr>
                <w:sz w:val="20"/>
                <w:lang w:val="en"/>
              </w:rPr>
              <w:t>onvictions for sexual assault, sexual interference, invitation to sexual touching, sexual assault with a weapon, and uttering a threat to cause bodily harm</w:t>
            </w:r>
            <w:r w:rsidRPr="009A7BB5">
              <w:rPr>
                <w:sz w:val="20"/>
              </w:rPr>
              <w:t xml:space="preserve"> </w:t>
            </w:r>
          </w:p>
        </w:tc>
      </w:tr>
      <w:tr w:rsidR="006274E8" w:rsidRPr="009A7BB5" w:rsidTr="006274E8">
        <w:tc>
          <w:tcPr>
            <w:tcW w:w="2427" w:type="pct"/>
            <w:gridSpan w:val="2"/>
          </w:tcPr>
          <w:p w:rsidR="006274E8" w:rsidRPr="009A7BB5" w:rsidRDefault="006274E8" w:rsidP="006274E8">
            <w:pPr>
              <w:jc w:val="both"/>
              <w:rPr>
                <w:sz w:val="20"/>
              </w:rPr>
            </w:pPr>
            <w:r w:rsidRPr="009A7BB5">
              <w:rPr>
                <w:sz w:val="20"/>
              </w:rPr>
              <w:t>December 22, 2020</w:t>
            </w:r>
          </w:p>
          <w:p w:rsidR="006274E8" w:rsidRPr="009A7BB5" w:rsidRDefault="006274E8" w:rsidP="006274E8">
            <w:pPr>
              <w:jc w:val="both"/>
              <w:rPr>
                <w:sz w:val="20"/>
              </w:rPr>
            </w:pPr>
            <w:r w:rsidRPr="009A7BB5">
              <w:rPr>
                <w:sz w:val="20"/>
              </w:rPr>
              <w:t>Court of Appeal for Ontario</w:t>
            </w:r>
          </w:p>
          <w:p w:rsidR="006274E8" w:rsidRPr="009A7BB5" w:rsidRDefault="006274E8" w:rsidP="006274E8">
            <w:pPr>
              <w:jc w:val="both"/>
              <w:rPr>
                <w:sz w:val="20"/>
                <w:lang w:val="fr-CA"/>
              </w:rPr>
            </w:pPr>
            <w:r w:rsidRPr="009A7BB5">
              <w:rPr>
                <w:sz w:val="20"/>
                <w:lang w:val="fr-CA"/>
              </w:rPr>
              <w:t>(Strathy, Rouleau, Coroza JJ.A.)</w:t>
            </w:r>
          </w:p>
          <w:p w:rsidR="006274E8" w:rsidRPr="009A7BB5" w:rsidRDefault="009A7BB5" w:rsidP="006274E8">
            <w:pPr>
              <w:jc w:val="both"/>
              <w:rPr>
                <w:sz w:val="20"/>
              </w:rPr>
            </w:pPr>
            <w:hyperlink r:id="rId66" w:history="1">
              <w:r w:rsidR="006274E8" w:rsidRPr="009A7BB5">
                <w:rPr>
                  <w:rStyle w:val="Hyperlink"/>
                  <w:sz w:val="20"/>
                </w:rPr>
                <w:t>2020 ONCA 831</w:t>
              </w:r>
            </w:hyperlink>
            <w:r w:rsidR="006274E8" w:rsidRPr="009A7BB5">
              <w:rPr>
                <w:sz w:val="20"/>
              </w:rPr>
              <w:t>; C67264</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rPr>
            </w:pPr>
            <w:r w:rsidRPr="009A7BB5">
              <w:rPr>
                <w:sz w:val="20"/>
              </w:rPr>
              <w:t>Appeal dismissed</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December 2, 2021</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Motion for extension of time to serve and file application for leave to appeal and application for leave to appeal filed</w:t>
            </w: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77" style="width:2in;height:1pt" o:hrpct="0" o:hralign="center" o:hrstd="t" o:hrnoshade="t" o:hr="t" fillcolor="black [3213]" stroked="f"/>
        </w:pict>
      </w:r>
    </w:p>
    <w:p w:rsidR="006274E8" w:rsidRPr="009A7BB5" w:rsidRDefault="006274E8" w:rsidP="006274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39938</w:t>
            </w:r>
          </w:p>
        </w:tc>
        <w:tc>
          <w:tcPr>
            <w:tcW w:w="4457" w:type="pct"/>
            <w:gridSpan w:val="3"/>
          </w:tcPr>
          <w:p w:rsidR="006274E8" w:rsidRPr="009A7BB5" w:rsidRDefault="006274E8" w:rsidP="006274E8">
            <w:pPr>
              <w:pStyle w:val="SCCLsocParty"/>
              <w:jc w:val="both"/>
              <w:rPr>
                <w:b/>
                <w:sz w:val="20"/>
                <w:szCs w:val="20"/>
              </w:rPr>
            </w:pPr>
            <w:r w:rsidRPr="009A7BB5">
              <w:rPr>
                <w:b/>
                <w:sz w:val="20"/>
                <w:szCs w:val="20"/>
              </w:rPr>
              <w:t>D.W.M. c. Sa Majesté la Reine</w:t>
            </w:r>
          </w:p>
          <w:p w:rsidR="006274E8" w:rsidRPr="009A7BB5" w:rsidRDefault="006274E8" w:rsidP="006274E8">
            <w:pPr>
              <w:jc w:val="both"/>
              <w:rPr>
                <w:sz w:val="20"/>
              </w:rPr>
            </w:pPr>
            <w:r w:rsidRPr="009A7BB5">
              <w:rPr>
                <w:sz w:val="20"/>
              </w:rPr>
              <w:t>(Ont.) (Criminelle) (Sur autorisation)</w:t>
            </w:r>
          </w:p>
        </w:tc>
      </w:tr>
      <w:tr w:rsidR="006274E8" w:rsidRPr="009A7BB5" w:rsidTr="006274E8">
        <w:tc>
          <w:tcPr>
            <w:tcW w:w="5000" w:type="pct"/>
            <w:gridSpan w:val="4"/>
          </w:tcPr>
          <w:p w:rsidR="006274E8" w:rsidRPr="009A7BB5" w:rsidRDefault="00D938D9" w:rsidP="006274E8">
            <w:pPr>
              <w:pStyle w:val="SCCBanSummary0"/>
              <w:rPr>
                <w:smallCaps w:val="0"/>
                <w:sz w:val="20"/>
                <w:szCs w:val="20"/>
                <w:lang w:val="fr-CA"/>
              </w:rPr>
            </w:pPr>
            <w:r w:rsidRPr="009A7BB5">
              <w:rPr>
                <w:smallCaps w:val="0"/>
                <w:sz w:val="20"/>
                <w:szCs w:val="20"/>
                <w:lang w:val="fr-CA"/>
              </w:rPr>
              <w:t>La requête en prorogation du délai de signification et de dépôt d’une demande d’autorisation d’appel de l’arrêt de la Cour d’appel de l’Ontario, numéro C67264, 2020 ONCA 831, daté du 22 décembre 2020, est rejetée.</w:t>
            </w:r>
          </w:p>
          <w:p w:rsidR="00D938D9" w:rsidRPr="009A7BB5" w:rsidRDefault="00D938D9" w:rsidP="00D938D9">
            <w:pPr>
              <w:rPr>
                <w:lang w:val="fr-CA"/>
              </w:rPr>
            </w:pPr>
          </w:p>
        </w:tc>
      </w:tr>
      <w:tr w:rsidR="006274E8" w:rsidRPr="009A7BB5" w:rsidTr="006274E8">
        <w:tc>
          <w:tcPr>
            <w:tcW w:w="5000" w:type="pct"/>
            <w:gridSpan w:val="4"/>
          </w:tcPr>
          <w:p w:rsidR="006274E8" w:rsidRPr="009A7BB5" w:rsidRDefault="006274E8" w:rsidP="006274E8">
            <w:pPr>
              <w:pStyle w:val="SCCBanSummary0"/>
              <w:rPr>
                <w:sz w:val="20"/>
                <w:szCs w:val="20"/>
                <w:lang w:val="fr-CA"/>
              </w:rPr>
            </w:pPr>
            <w:r w:rsidRPr="009A7BB5">
              <w:rPr>
                <w:sz w:val="20"/>
                <w:szCs w:val="20"/>
                <w:lang w:val="fr-CA"/>
              </w:rPr>
              <w:t>(Ordonnance de non</w:t>
            </w:r>
            <w:r w:rsidRPr="009A7BB5">
              <w:rPr>
                <w:sz w:val="20"/>
                <w:szCs w:val="20"/>
                <w:lang w:val="fr-CA"/>
              </w:rPr>
              <w:noBreakHyphen/>
              <w:t>publication dans le dossier)</w:t>
            </w:r>
          </w:p>
          <w:p w:rsidR="006274E8" w:rsidRPr="009A7BB5" w:rsidRDefault="006274E8" w:rsidP="006274E8">
            <w:pPr>
              <w:jc w:val="both"/>
              <w:rPr>
                <w:sz w:val="20"/>
                <w:lang w:val="fr-CA"/>
              </w:rPr>
            </w:pPr>
          </w:p>
          <w:p w:rsidR="006274E8" w:rsidRPr="009A7BB5" w:rsidRDefault="006274E8" w:rsidP="006274E8">
            <w:pPr>
              <w:jc w:val="both"/>
              <w:rPr>
                <w:sz w:val="20"/>
                <w:lang w:val="fr-CA"/>
              </w:rPr>
            </w:pPr>
            <w:r w:rsidRPr="009A7BB5">
              <w:rPr>
                <w:sz w:val="20"/>
                <w:lang w:val="fr-CA"/>
              </w:rPr>
              <w:t>Droit criminel — Preuve — Fardeau de la preuve — La Cour d’appel a</w:t>
            </w:r>
            <w:r w:rsidRPr="009A7BB5">
              <w:rPr>
                <w:sz w:val="20"/>
                <w:lang w:val="fr-CA"/>
              </w:rPr>
              <w:noBreakHyphen/>
              <w:t>t</w:t>
            </w:r>
            <w:r w:rsidRPr="009A7BB5">
              <w:rPr>
                <w:sz w:val="20"/>
                <w:lang w:val="fr-CA"/>
              </w:rPr>
              <w:noBreakHyphen/>
              <w:t xml:space="preserve">elle commis une erreur en concluant que le juge du procès avait bien appliqué la décision </w:t>
            </w:r>
            <w:r w:rsidRPr="009A7BB5">
              <w:rPr>
                <w:i/>
                <w:sz w:val="20"/>
                <w:lang w:val="fr-CA"/>
              </w:rPr>
              <w:t>R. c. J.J.R.D.</w:t>
            </w:r>
            <w:r w:rsidRPr="009A7BB5">
              <w:rPr>
                <w:sz w:val="20"/>
                <w:lang w:val="fr-CA"/>
              </w:rPr>
              <w:t xml:space="preserve"> (2006), 215 C.C.C. (3d) 252, et pu de ce fait accepter de manière réfléchie et raisonnée la véracité d’un témoignage au lieu de recourir à l’analyse classique fondée sur l’arrêt </w:t>
            </w:r>
            <w:r w:rsidRPr="009A7BB5">
              <w:rPr>
                <w:i/>
                <w:sz w:val="20"/>
                <w:lang w:val="fr-CA"/>
              </w:rPr>
              <w:t>W.(D.)</w:t>
            </w:r>
            <w:r w:rsidRPr="009A7BB5">
              <w:rPr>
                <w:sz w:val="20"/>
                <w:lang w:val="fr-CA"/>
              </w:rPr>
              <w:t xml:space="preserve"> quand la preuve présentée ne le permettait pas.</w:t>
            </w:r>
          </w:p>
        </w:tc>
      </w:tr>
      <w:tr w:rsidR="006274E8" w:rsidRPr="009A7BB5" w:rsidTr="006274E8">
        <w:tc>
          <w:tcPr>
            <w:tcW w:w="5000" w:type="pct"/>
            <w:gridSpan w:val="4"/>
          </w:tcPr>
          <w:p w:rsidR="006274E8" w:rsidRPr="009A7BB5" w:rsidRDefault="006274E8" w:rsidP="006274E8">
            <w:pPr>
              <w:jc w:val="both"/>
              <w:rPr>
                <w:sz w:val="20"/>
                <w:lang w:val="fr-CA"/>
              </w:rPr>
            </w:pPr>
          </w:p>
          <w:p w:rsidR="006274E8" w:rsidRPr="009A7BB5" w:rsidRDefault="006274E8" w:rsidP="006274E8">
            <w:pPr>
              <w:jc w:val="both"/>
              <w:rPr>
                <w:sz w:val="20"/>
                <w:lang w:val="fr-CA"/>
              </w:rPr>
            </w:pPr>
            <w:r w:rsidRPr="009A7BB5">
              <w:rPr>
                <w:sz w:val="20"/>
                <w:lang w:val="fr-CA"/>
              </w:rPr>
              <w:t>Une plaignante a témoigné que D.W.M. avait commis régulièrement des infractions d’ordre sexuel contre elle de 1991 à 2003, alors qu’elle était âgée entre 5 et 16 ans. D.W.M. a témoigné et nié les allégations. Le juge du procès a déclaré D.W.M. coupable d’agression sexuelle, de contacts sexuels, d’incitation à des contacts sexuels, d’agression sexuelle armée et d’avoir proféré une menace de causer des lésions corporelles. La Cour d’appel a rejeté un appel.</w:t>
            </w:r>
          </w:p>
        </w:tc>
      </w:tr>
      <w:tr w:rsidR="006274E8" w:rsidRPr="009A7BB5" w:rsidTr="006274E8">
        <w:tc>
          <w:tcPr>
            <w:tcW w:w="5000" w:type="pct"/>
            <w:gridSpan w:val="4"/>
          </w:tcPr>
          <w:p w:rsidR="006274E8" w:rsidRPr="009A7BB5" w:rsidRDefault="006274E8" w:rsidP="006274E8">
            <w:pPr>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lastRenderedPageBreak/>
              <w:t>25 février 2019</w:t>
            </w:r>
          </w:p>
          <w:p w:rsidR="006274E8" w:rsidRPr="009A7BB5" w:rsidRDefault="006274E8" w:rsidP="006274E8">
            <w:pPr>
              <w:jc w:val="both"/>
              <w:rPr>
                <w:sz w:val="20"/>
                <w:lang w:val="fr-CA"/>
              </w:rPr>
            </w:pPr>
            <w:r w:rsidRPr="009A7BB5">
              <w:rPr>
                <w:sz w:val="20"/>
                <w:lang w:val="fr-CA"/>
              </w:rPr>
              <w:t xml:space="preserve">Cour supérieure de justice de l’Ontario </w:t>
            </w:r>
          </w:p>
          <w:p w:rsidR="006274E8" w:rsidRPr="009A7BB5" w:rsidRDefault="006274E8" w:rsidP="006274E8">
            <w:pPr>
              <w:jc w:val="both"/>
              <w:rPr>
                <w:sz w:val="20"/>
              </w:rPr>
            </w:pPr>
            <w:r w:rsidRPr="009A7BB5">
              <w:rPr>
                <w:sz w:val="20"/>
              </w:rPr>
              <w:t>(juge McMillan)</w:t>
            </w:r>
          </w:p>
          <w:p w:rsidR="006274E8" w:rsidRPr="009A7BB5" w:rsidRDefault="009A7BB5" w:rsidP="006274E8">
            <w:pPr>
              <w:jc w:val="both"/>
              <w:rPr>
                <w:sz w:val="20"/>
              </w:rPr>
            </w:pPr>
            <w:hyperlink r:id="rId67" w:history="1">
              <w:r w:rsidR="006274E8" w:rsidRPr="009A7BB5">
                <w:rPr>
                  <w:rStyle w:val="Hyperlink"/>
                  <w:sz w:val="20"/>
                </w:rPr>
                <w:t>2019 ONSC 1130</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lang w:val="fr-CA"/>
              </w:rPr>
            </w:pPr>
            <w:r w:rsidRPr="009A7BB5">
              <w:rPr>
                <w:sz w:val="20"/>
                <w:lang w:val="fr-CA"/>
              </w:rPr>
              <w:t xml:space="preserve">Déclarations de culpabilité pour agression sexuelle, contacts sexuels, incitation à des contacts sexuels, agression sexuelle armée et  profération d’une menace de causer des lésions corporelles </w:t>
            </w: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22 décembre 2020</w:t>
            </w:r>
          </w:p>
          <w:p w:rsidR="006274E8" w:rsidRPr="009A7BB5" w:rsidRDefault="006274E8" w:rsidP="006274E8">
            <w:pPr>
              <w:jc w:val="both"/>
              <w:rPr>
                <w:sz w:val="20"/>
                <w:lang w:val="fr-CA"/>
              </w:rPr>
            </w:pPr>
            <w:r w:rsidRPr="009A7BB5">
              <w:rPr>
                <w:sz w:val="20"/>
                <w:lang w:val="fr-CA"/>
              </w:rPr>
              <w:t>Cour d’appel de l’Ontario</w:t>
            </w:r>
          </w:p>
          <w:p w:rsidR="006274E8" w:rsidRPr="009A7BB5" w:rsidRDefault="006274E8" w:rsidP="006274E8">
            <w:pPr>
              <w:jc w:val="both"/>
              <w:rPr>
                <w:sz w:val="20"/>
                <w:lang w:val="fr-CA"/>
              </w:rPr>
            </w:pPr>
            <w:r w:rsidRPr="009A7BB5">
              <w:rPr>
                <w:sz w:val="20"/>
                <w:lang w:val="fr-CA"/>
              </w:rPr>
              <w:t>(juges Strathy, Rouleau et Coroza)</w:t>
            </w:r>
          </w:p>
          <w:p w:rsidR="006274E8" w:rsidRPr="009A7BB5" w:rsidRDefault="009A7BB5" w:rsidP="006274E8">
            <w:pPr>
              <w:jc w:val="both"/>
              <w:rPr>
                <w:sz w:val="20"/>
              </w:rPr>
            </w:pPr>
            <w:hyperlink r:id="rId68" w:history="1">
              <w:r w:rsidR="006274E8" w:rsidRPr="009A7BB5">
                <w:rPr>
                  <w:rStyle w:val="Hyperlink"/>
                  <w:sz w:val="20"/>
                </w:rPr>
                <w:t>2020 ONCA 831</w:t>
              </w:r>
            </w:hyperlink>
            <w:r w:rsidR="006274E8" w:rsidRPr="009A7BB5">
              <w:rPr>
                <w:sz w:val="20"/>
              </w:rPr>
              <w:t>; C67264</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rPr>
            </w:pPr>
            <w:r w:rsidRPr="009A7BB5">
              <w:rPr>
                <w:sz w:val="20"/>
              </w:rPr>
              <w:t>Rejet de l’appel</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2 décembre 2021</w:t>
            </w:r>
          </w:p>
          <w:p w:rsidR="006274E8" w:rsidRPr="009A7BB5" w:rsidRDefault="006274E8" w:rsidP="006274E8">
            <w:pPr>
              <w:jc w:val="both"/>
              <w:rPr>
                <w:sz w:val="20"/>
                <w:lang w:val="fr-CA"/>
              </w:rPr>
            </w:pPr>
            <w:r w:rsidRPr="009A7BB5">
              <w:rPr>
                <w:sz w:val="20"/>
                <w:lang w:val="fr-CA"/>
              </w:rPr>
              <w:t>Cour suprême du Canada</w:t>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 xml:space="preserve">Dépôt d’une requête en prorogation de délai pour signifier et déposer la demande d’autorisation ainsi que de la demande d’autorisation d’appel </w:t>
            </w:r>
          </w:p>
        </w:tc>
      </w:tr>
    </w:tbl>
    <w:p w:rsidR="006274E8" w:rsidRPr="009A7BB5" w:rsidRDefault="006274E8" w:rsidP="006274E8">
      <w:pPr>
        <w:jc w:val="both"/>
        <w:rPr>
          <w:sz w:val="20"/>
          <w:lang w:val="fr-CA"/>
        </w:rPr>
      </w:pPr>
    </w:p>
    <w:p w:rsidR="006274E8" w:rsidRPr="009A7BB5" w:rsidRDefault="006274E8" w:rsidP="006274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39732</w:t>
            </w:r>
          </w:p>
        </w:tc>
        <w:tc>
          <w:tcPr>
            <w:tcW w:w="4457" w:type="pct"/>
          </w:tcPr>
          <w:p w:rsidR="006274E8" w:rsidRPr="009A7BB5" w:rsidRDefault="006274E8" w:rsidP="006274E8">
            <w:pPr>
              <w:pStyle w:val="SCCLsocParty"/>
              <w:jc w:val="both"/>
              <w:rPr>
                <w:b/>
                <w:sz w:val="20"/>
                <w:szCs w:val="20"/>
                <w:lang w:val="en-US"/>
              </w:rPr>
            </w:pPr>
            <w:r w:rsidRPr="009A7BB5">
              <w:rPr>
                <w:b/>
                <w:sz w:val="20"/>
                <w:szCs w:val="20"/>
                <w:lang w:val="en-US"/>
              </w:rPr>
              <w:t xml:space="preserve">Ramzi Daniel v. </w:t>
            </w:r>
            <w:r w:rsidR="00205C80" w:rsidRPr="009A7BB5">
              <w:rPr>
                <w:b/>
                <w:sz w:val="20"/>
                <w:szCs w:val="20"/>
                <w:lang w:val="en-US"/>
              </w:rPr>
              <w:t>Ville de Mont Saint-Hilaire, WSP Canada inc., P. Talbot inc. and Attorney General of Quebec</w:t>
            </w:r>
          </w:p>
          <w:p w:rsidR="006274E8" w:rsidRPr="009A7BB5" w:rsidRDefault="006274E8" w:rsidP="006274E8">
            <w:pPr>
              <w:pStyle w:val="SCCLsocOtherPartySeparator"/>
              <w:rPr>
                <w:sz w:val="20"/>
                <w:szCs w:val="20"/>
              </w:rPr>
            </w:pPr>
            <w:r w:rsidRPr="009A7BB5">
              <w:rPr>
                <w:sz w:val="20"/>
                <w:szCs w:val="20"/>
              </w:rPr>
              <w:t>- and -</w:t>
            </w:r>
          </w:p>
          <w:p w:rsidR="006274E8" w:rsidRPr="009A7BB5" w:rsidRDefault="006274E8" w:rsidP="006274E8">
            <w:pPr>
              <w:pStyle w:val="SCCLsocParty"/>
              <w:jc w:val="both"/>
              <w:rPr>
                <w:b/>
                <w:sz w:val="20"/>
                <w:szCs w:val="20"/>
                <w:lang w:val="en-US"/>
              </w:rPr>
            </w:pPr>
            <w:r w:rsidRPr="009A7BB5">
              <w:rPr>
                <w:b/>
                <w:sz w:val="20"/>
                <w:szCs w:val="20"/>
                <w:lang w:val="en-US"/>
              </w:rPr>
              <w:t>Registrar of the Registration Division of Rouville</w:t>
            </w:r>
          </w:p>
          <w:p w:rsidR="006274E8" w:rsidRPr="009A7BB5" w:rsidRDefault="006274E8" w:rsidP="006274E8">
            <w:pPr>
              <w:jc w:val="both"/>
              <w:rPr>
                <w:sz w:val="20"/>
              </w:rPr>
            </w:pPr>
            <w:r w:rsidRPr="009A7BB5">
              <w:rPr>
                <w:sz w:val="20"/>
              </w:rPr>
              <w:t>(Que.) (Civil) (By Leave)</w:t>
            </w:r>
          </w:p>
        </w:tc>
      </w:tr>
      <w:tr w:rsidR="006274E8" w:rsidRPr="009A7BB5" w:rsidTr="006274E8">
        <w:tc>
          <w:tcPr>
            <w:tcW w:w="5000" w:type="pct"/>
            <w:gridSpan w:val="2"/>
          </w:tcPr>
          <w:p w:rsidR="006274E8" w:rsidRPr="009A7BB5" w:rsidRDefault="00205C80" w:rsidP="006274E8">
            <w:pPr>
              <w:jc w:val="both"/>
              <w:rPr>
                <w:sz w:val="20"/>
                <w:szCs w:val="20"/>
                <w:lang w:val="en-US"/>
              </w:rPr>
            </w:pPr>
            <w:r w:rsidRPr="009A7BB5">
              <w:rPr>
                <w:sz w:val="20"/>
                <w:szCs w:val="20"/>
              </w:rPr>
              <w:t xml:space="preserve">The motion for an extension of time to serve and file the response to the application for leave to appeal, filed by WSP Canada inc., is granted. The miscellaneous motion filed by the applicant, is dismissed. The motion for an extension of time to serve and file a response to the miscellaneous motion, filed by Ville de Mont Saint-Hilaire, is granted. The application for leave to appeal from the judgment of the Court of Appeal of Quebec (Montréal), Number 500-09-029211-208, 2021 QCCA 20, dated January 8, 2021, is dismissed with costs to the respondents, Ville de Mont Saint-Hilaire, Attorney General of Quebec and </w:t>
            </w:r>
            <w:r w:rsidRPr="009A7BB5">
              <w:rPr>
                <w:sz w:val="20"/>
                <w:szCs w:val="20"/>
                <w:lang w:val="en-US"/>
              </w:rPr>
              <w:t>P. Talbot inc.</w:t>
            </w:r>
          </w:p>
          <w:p w:rsidR="00205C80" w:rsidRPr="009A7BB5" w:rsidRDefault="00205C80" w:rsidP="006274E8">
            <w:pPr>
              <w:jc w:val="both"/>
              <w:rPr>
                <w:sz w:val="20"/>
              </w:rPr>
            </w:pPr>
          </w:p>
        </w:tc>
      </w:tr>
      <w:tr w:rsidR="006274E8" w:rsidRPr="009A7BB5" w:rsidTr="006274E8">
        <w:tc>
          <w:tcPr>
            <w:tcW w:w="5000" w:type="pct"/>
            <w:gridSpan w:val="2"/>
          </w:tcPr>
          <w:p w:rsidR="006274E8" w:rsidRPr="009A7BB5" w:rsidRDefault="006274E8" w:rsidP="006274E8">
            <w:pPr>
              <w:jc w:val="both"/>
              <w:rPr>
                <w:sz w:val="20"/>
              </w:rPr>
            </w:pPr>
            <w:r w:rsidRPr="009A7BB5">
              <w:rPr>
                <w:sz w:val="20"/>
              </w:rPr>
              <w:t xml:space="preserve">Judgments and orders </w:t>
            </w:r>
            <w:r w:rsidRPr="009A7BB5">
              <w:rPr>
                <w:i/>
                <w:iCs/>
                <w:color w:val="000000"/>
                <w:sz w:val="20"/>
              </w:rPr>
              <w:t>—</w:t>
            </w:r>
            <w:r w:rsidRPr="009A7BB5">
              <w:rPr>
                <w:sz w:val="20"/>
              </w:rPr>
              <w:t xml:space="preserve"> Judgments rendered in the course of a proceeding </w:t>
            </w:r>
            <w:r w:rsidRPr="009A7BB5">
              <w:rPr>
                <w:i/>
                <w:iCs/>
                <w:color w:val="000000"/>
                <w:sz w:val="20"/>
              </w:rPr>
              <w:t>—</w:t>
            </w:r>
            <w:r w:rsidRPr="009A7BB5">
              <w:rPr>
                <w:sz w:val="20"/>
              </w:rPr>
              <w:t xml:space="preserve"> Recusation </w:t>
            </w:r>
            <w:r w:rsidRPr="009A7BB5">
              <w:rPr>
                <w:i/>
                <w:iCs/>
                <w:color w:val="000000"/>
                <w:sz w:val="20"/>
              </w:rPr>
              <w:t>—</w:t>
            </w:r>
            <w:r w:rsidRPr="009A7BB5">
              <w:rPr>
                <w:sz w:val="20"/>
              </w:rPr>
              <w:t xml:space="preserve"> Revocation </w:t>
            </w:r>
            <w:r w:rsidRPr="009A7BB5">
              <w:rPr>
                <w:i/>
                <w:iCs/>
                <w:color w:val="000000"/>
                <w:sz w:val="20"/>
              </w:rPr>
              <w:t>—</w:t>
            </w:r>
            <w:r w:rsidRPr="009A7BB5">
              <w:rPr>
                <w:sz w:val="20"/>
              </w:rPr>
              <w:t xml:space="preserve"> Stay of proceedings </w:t>
            </w:r>
            <w:r w:rsidRPr="009A7BB5">
              <w:rPr>
                <w:i/>
                <w:iCs/>
                <w:color w:val="000000"/>
                <w:sz w:val="20"/>
              </w:rPr>
              <w:t>—</w:t>
            </w:r>
            <w:r w:rsidRPr="009A7BB5">
              <w:rPr>
                <w:sz w:val="20"/>
              </w:rPr>
              <w:t xml:space="preserve"> Ongoing expropriation proceedings before multiple forums opposing applicant and respondent municipality </w:t>
            </w:r>
            <w:r w:rsidRPr="009A7BB5">
              <w:rPr>
                <w:i/>
                <w:iCs/>
                <w:color w:val="000000"/>
                <w:sz w:val="20"/>
              </w:rPr>
              <w:t>—</w:t>
            </w:r>
            <w:r w:rsidRPr="009A7BB5">
              <w:rPr>
                <w:sz w:val="20"/>
              </w:rPr>
              <w:t xml:space="preserve"> Applicant unsuccessfully seeking various forms of interim relief in context of most recent application for judicial review </w:t>
            </w:r>
            <w:r w:rsidRPr="009A7BB5">
              <w:rPr>
                <w:i/>
                <w:iCs/>
                <w:color w:val="000000"/>
                <w:sz w:val="20"/>
              </w:rPr>
              <w:t>—</w:t>
            </w:r>
            <w:r w:rsidRPr="009A7BB5">
              <w:rPr>
                <w:sz w:val="20"/>
              </w:rPr>
              <w:t xml:space="preserve"> Leave to appeal interim orders denied </w:t>
            </w:r>
            <w:r w:rsidRPr="009A7BB5">
              <w:rPr>
                <w:i/>
                <w:iCs/>
                <w:color w:val="000000"/>
                <w:sz w:val="20"/>
              </w:rPr>
              <w:t>—</w:t>
            </w:r>
            <w:r w:rsidRPr="009A7BB5">
              <w:rPr>
                <w:sz w:val="20"/>
              </w:rPr>
              <w:t xml:space="preserve"> Whether principles for leave to appeal were properly applied in the circumstances </w:t>
            </w:r>
            <w:r w:rsidRPr="009A7BB5">
              <w:rPr>
                <w:i/>
                <w:iCs/>
                <w:color w:val="000000"/>
                <w:sz w:val="20"/>
              </w:rPr>
              <w:t>—</w:t>
            </w:r>
            <w:r w:rsidRPr="009A7BB5">
              <w:rPr>
                <w:sz w:val="20"/>
              </w:rPr>
              <w:t xml:space="preserve"> </w:t>
            </w:r>
            <w:r w:rsidRPr="009A7BB5">
              <w:rPr>
                <w:i/>
                <w:sz w:val="20"/>
              </w:rPr>
              <w:t>Code of Civil Procedure</w:t>
            </w:r>
            <w:r w:rsidRPr="009A7BB5">
              <w:rPr>
                <w:sz w:val="20"/>
              </w:rPr>
              <w:t>, CQLR c. C</w:t>
            </w:r>
            <w:r w:rsidRPr="009A7BB5">
              <w:rPr>
                <w:sz w:val="20"/>
              </w:rPr>
              <w:noBreakHyphen/>
              <w:t>25.01, arts. 31, para. 2, and 205.</w:t>
            </w:r>
          </w:p>
        </w:tc>
      </w:tr>
      <w:tr w:rsidR="006274E8" w:rsidRPr="009A7BB5" w:rsidTr="006274E8">
        <w:tc>
          <w:tcPr>
            <w:tcW w:w="5000" w:type="pct"/>
            <w:gridSpan w:val="2"/>
          </w:tcPr>
          <w:p w:rsidR="006274E8" w:rsidRPr="009A7BB5" w:rsidRDefault="006274E8" w:rsidP="006274E8">
            <w:pPr>
              <w:jc w:val="both"/>
              <w:rPr>
                <w:sz w:val="20"/>
              </w:rPr>
            </w:pPr>
          </w:p>
          <w:p w:rsidR="006274E8" w:rsidRPr="009A7BB5" w:rsidRDefault="006274E8" w:rsidP="006274E8">
            <w:pPr>
              <w:jc w:val="both"/>
              <w:rPr>
                <w:sz w:val="20"/>
              </w:rPr>
            </w:pPr>
            <w:r w:rsidRPr="009A7BB5">
              <w:rPr>
                <w:sz w:val="20"/>
              </w:rPr>
              <w:t>For several years, a legal saga before the Superior Court and Tribunal administratif du Québec has opposed the applicant, Mr. Daniel, mainly to the City of Mont</w:t>
            </w:r>
            <w:r w:rsidRPr="009A7BB5">
              <w:rPr>
                <w:sz w:val="20"/>
              </w:rPr>
              <w:noBreakHyphen/>
              <w:t>Saint</w:t>
            </w:r>
            <w:r w:rsidRPr="009A7BB5">
              <w:rPr>
                <w:sz w:val="20"/>
              </w:rPr>
              <w:noBreakHyphen/>
              <w:t>Hilaire in relation to the legality of the expropriation of land belonging to him. Since 2007, Mr. Daniel has launched various proceedings in connection with the expropriation, the most recent one being a judicial review application seeking to annul both the expropriation proceedings as well as the certificate of authorization issued by the Ministry of the Environment, among others. The judgments underlying the application for leave to appeal concern various incidental applications made by Mr. Daniel in the course of this judicial review proceeding: a recusation application, a revocation application, and an application for a stay of proceedings. The Superior Court dismissed Mr. Daniel’s applications, having found no basis to grant the relief sought. The Court of Appeal determined that appealing the outcome of these applications required leave, which was denied.</w:t>
            </w:r>
          </w:p>
        </w:tc>
      </w:tr>
      <w:tr w:rsidR="006274E8" w:rsidRPr="009A7BB5" w:rsidTr="006274E8">
        <w:tc>
          <w:tcPr>
            <w:tcW w:w="5000" w:type="pct"/>
            <w:gridSpan w:val="2"/>
          </w:tcPr>
          <w:p w:rsidR="006274E8" w:rsidRPr="009A7BB5" w:rsidRDefault="006274E8" w:rsidP="006274E8">
            <w:pPr>
              <w:jc w:val="both"/>
              <w:rPr>
                <w:sz w:val="20"/>
              </w:rPr>
            </w:pPr>
          </w:p>
        </w:tc>
      </w:tr>
    </w:tbl>
    <w:p w:rsidR="000E0D0E" w:rsidRPr="009A7BB5" w:rsidRDefault="000E0D0E">
      <w:r w:rsidRPr="009A7BB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2427" w:type="pct"/>
          </w:tcPr>
          <w:p w:rsidR="006274E8" w:rsidRPr="009A7BB5" w:rsidRDefault="006274E8" w:rsidP="006274E8">
            <w:pPr>
              <w:jc w:val="both"/>
              <w:rPr>
                <w:sz w:val="20"/>
              </w:rPr>
            </w:pPr>
            <w:r w:rsidRPr="009A7BB5">
              <w:rPr>
                <w:sz w:val="20"/>
              </w:rPr>
              <w:lastRenderedPageBreak/>
              <w:t>October 14, 2020</w:t>
            </w:r>
          </w:p>
          <w:p w:rsidR="006274E8" w:rsidRPr="009A7BB5" w:rsidRDefault="006274E8" w:rsidP="006274E8">
            <w:pPr>
              <w:jc w:val="both"/>
              <w:rPr>
                <w:sz w:val="20"/>
              </w:rPr>
            </w:pPr>
            <w:r w:rsidRPr="009A7BB5">
              <w:rPr>
                <w:sz w:val="20"/>
              </w:rPr>
              <w:t>Superior Court of Quebec</w:t>
            </w:r>
          </w:p>
          <w:p w:rsidR="006274E8" w:rsidRPr="009A7BB5" w:rsidRDefault="006274E8" w:rsidP="006274E8">
            <w:pPr>
              <w:jc w:val="both"/>
              <w:rPr>
                <w:sz w:val="20"/>
              </w:rPr>
            </w:pPr>
            <w:r w:rsidRPr="009A7BB5">
              <w:rPr>
                <w:sz w:val="20"/>
              </w:rPr>
              <w:t>(Cullen J.)</w:t>
            </w:r>
          </w:p>
          <w:p w:rsidR="006274E8" w:rsidRPr="009A7BB5" w:rsidRDefault="009A7BB5" w:rsidP="006274E8">
            <w:pPr>
              <w:jc w:val="both"/>
              <w:rPr>
                <w:sz w:val="20"/>
              </w:rPr>
            </w:pPr>
            <w:hyperlink r:id="rId69" w:history="1">
              <w:r w:rsidR="006274E8" w:rsidRPr="009A7BB5">
                <w:rPr>
                  <w:rStyle w:val="Hyperlink"/>
                  <w:sz w:val="20"/>
                </w:rPr>
                <w:t>2020 QCCS 3217</w:t>
              </w:r>
            </w:hyperlink>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recusation dismissed; application for revocation of judgment dismissing application to disqualify the law firm Sylvestre &amp; Associés from representing respondent P. Talbot inc. dismissed; application to obtain documents (phone records) from a third party dismissed; application to stay expropriation proceedings pending before the Administrative Tribunal of Québec while awaiting applicant’s judicial review proceeding seeking the nullity of said expropriation proceedings dismissed</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January 8, 2021</w:t>
            </w:r>
          </w:p>
          <w:p w:rsidR="006274E8" w:rsidRPr="009A7BB5" w:rsidRDefault="006274E8" w:rsidP="006274E8">
            <w:pPr>
              <w:jc w:val="both"/>
              <w:rPr>
                <w:sz w:val="20"/>
              </w:rPr>
            </w:pPr>
            <w:r w:rsidRPr="009A7BB5">
              <w:rPr>
                <w:sz w:val="20"/>
              </w:rPr>
              <w:t>Court of Appeal of Quebec (Montréal)</w:t>
            </w:r>
          </w:p>
          <w:p w:rsidR="006274E8" w:rsidRPr="009A7BB5" w:rsidRDefault="006274E8" w:rsidP="006274E8">
            <w:pPr>
              <w:jc w:val="both"/>
              <w:rPr>
                <w:sz w:val="20"/>
              </w:rPr>
            </w:pPr>
            <w:r w:rsidRPr="009A7BB5">
              <w:rPr>
                <w:sz w:val="20"/>
              </w:rPr>
              <w:t>(Bich J.A.)</w:t>
            </w:r>
          </w:p>
          <w:p w:rsidR="006274E8" w:rsidRPr="009A7BB5" w:rsidRDefault="009A7BB5" w:rsidP="006274E8">
            <w:pPr>
              <w:jc w:val="both"/>
              <w:rPr>
                <w:sz w:val="20"/>
              </w:rPr>
            </w:pPr>
            <w:hyperlink r:id="rId70" w:anchor="document" w:history="1">
              <w:r w:rsidR="006274E8" w:rsidRPr="009A7BB5">
                <w:rPr>
                  <w:rStyle w:val="Hyperlink"/>
                  <w:sz w:val="20"/>
                </w:rPr>
                <w:t>2021 QCCA 20</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leave to appeal dismissed</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March 9, 2021</w:t>
            </w:r>
          </w:p>
          <w:p w:rsidR="006274E8" w:rsidRPr="009A7BB5" w:rsidRDefault="006274E8" w:rsidP="006274E8">
            <w:pPr>
              <w:jc w:val="both"/>
              <w:rPr>
                <w:sz w:val="20"/>
              </w:rPr>
            </w:pPr>
            <w:r w:rsidRPr="009A7BB5">
              <w:rPr>
                <w:sz w:val="20"/>
              </w:rPr>
              <w:t>Supreme Court of Canada</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leave to appeal filed</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November 10, 2021</w:t>
            </w:r>
          </w:p>
          <w:p w:rsidR="006274E8" w:rsidRPr="009A7BB5" w:rsidRDefault="006274E8" w:rsidP="006274E8">
            <w:pPr>
              <w:jc w:val="both"/>
              <w:rPr>
                <w:sz w:val="20"/>
              </w:rPr>
            </w:pPr>
            <w:r w:rsidRPr="009A7BB5">
              <w:rPr>
                <w:sz w:val="20"/>
              </w:rPr>
              <w:t xml:space="preserve">Supreme Court of Canada </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Miscellaneous motion for suspension</w:t>
            </w:r>
          </w:p>
        </w:tc>
      </w:tr>
      <w:tr w:rsidR="006274E8" w:rsidRPr="009A7BB5" w:rsidTr="006274E8">
        <w:tc>
          <w:tcPr>
            <w:tcW w:w="2427" w:type="pct"/>
          </w:tcPr>
          <w:p w:rsidR="006274E8" w:rsidRPr="009A7BB5" w:rsidRDefault="006274E8" w:rsidP="006274E8">
            <w:pPr>
              <w:jc w:val="both"/>
              <w:rPr>
                <w:sz w:val="20"/>
              </w:rPr>
            </w:pPr>
            <w:r w:rsidRPr="009A7BB5">
              <w:rPr>
                <w:sz w:val="20"/>
              </w:rPr>
              <w:t>November 24, 2021</w:t>
            </w:r>
          </w:p>
          <w:p w:rsidR="006274E8" w:rsidRPr="009A7BB5" w:rsidRDefault="006274E8" w:rsidP="006274E8">
            <w:pPr>
              <w:jc w:val="both"/>
              <w:rPr>
                <w:sz w:val="20"/>
              </w:rPr>
            </w:pPr>
            <w:r w:rsidRPr="009A7BB5">
              <w:rPr>
                <w:sz w:val="20"/>
              </w:rPr>
              <w:t>Supreme Court of Canada</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Motion for extension of time to serve and file response to application for leave to appeal</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December 1, 2021</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Motion for extension of time to serve and file response to motion for suspension</w:t>
            </w: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78" style="width:2in;height:1pt" o:hrpct="0" o:hralign="center" o:hrstd="t" o:hrnoshade="t" o:hr="t" fillcolor="black [3213]" stroked="f"/>
        </w:pict>
      </w:r>
    </w:p>
    <w:p w:rsidR="006274E8" w:rsidRPr="009A7BB5" w:rsidRDefault="006274E8" w:rsidP="006274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39732</w:t>
            </w:r>
          </w:p>
        </w:tc>
        <w:tc>
          <w:tcPr>
            <w:tcW w:w="4457" w:type="pct"/>
          </w:tcPr>
          <w:p w:rsidR="006274E8" w:rsidRPr="009A7BB5" w:rsidRDefault="006274E8" w:rsidP="006274E8">
            <w:pPr>
              <w:pStyle w:val="SCCLsocParty"/>
              <w:jc w:val="both"/>
              <w:rPr>
                <w:b/>
                <w:sz w:val="20"/>
                <w:szCs w:val="20"/>
              </w:rPr>
            </w:pPr>
            <w:r w:rsidRPr="009A7BB5">
              <w:rPr>
                <w:b/>
                <w:sz w:val="20"/>
                <w:szCs w:val="20"/>
              </w:rPr>
              <w:t xml:space="preserve">Ramzi Daniel c. </w:t>
            </w:r>
            <w:r w:rsidR="00205C80" w:rsidRPr="009A7BB5">
              <w:rPr>
                <w:b/>
                <w:sz w:val="20"/>
                <w:szCs w:val="20"/>
              </w:rPr>
              <w:t>Ville de Mont Saint-Hilaire, WSP Canada inc., P. Talbot inc. et Procureur général du Québec</w:t>
            </w:r>
          </w:p>
          <w:p w:rsidR="006274E8" w:rsidRPr="009A7BB5" w:rsidRDefault="006274E8" w:rsidP="006274E8">
            <w:pPr>
              <w:pStyle w:val="SCCLsocOtherPartySeparator"/>
              <w:rPr>
                <w:sz w:val="20"/>
                <w:szCs w:val="20"/>
                <w:lang w:val="fr-CA"/>
              </w:rPr>
            </w:pPr>
            <w:r w:rsidRPr="009A7BB5">
              <w:rPr>
                <w:sz w:val="20"/>
                <w:szCs w:val="20"/>
                <w:lang w:val="fr-CA"/>
              </w:rPr>
              <w:t>- et -</w:t>
            </w:r>
          </w:p>
          <w:p w:rsidR="006274E8" w:rsidRPr="009A7BB5" w:rsidRDefault="00205C80" w:rsidP="006274E8">
            <w:pPr>
              <w:pStyle w:val="SCCLsocParty"/>
              <w:jc w:val="both"/>
              <w:rPr>
                <w:b/>
                <w:sz w:val="20"/>
                <w:szCs w:val="20"/>
              </w:rPr>
            </w:pPr>
            <w:r w:rsidRPr="009A7BB5">
              <w:rPr>
                <w:b/>
                <w:sz w:val="20"/>
                <w:szCs w:val="20"/>
              </w:rPr>
              <w:t>Officier de la publicité des droits de la circonscription foncière de Rouville</w:t>
            </w:r>
          </w:p>
          <w:p w:rsidR="006274E8" w:rsidRPr="009A7BB5" w:rsidRDefault="006274E8" w:rsidP="006274E8">
            <w:pPr>
              <w:jc w:val="both"/>
              <w:rPr>
                <w:sz w:val="20"/>
              </w:rPr>
            </w:pPr>
            <w:r w:rsidRPr="009A7BB5">
              <w:rPr>
                <w:sz w:val="20"/>
              </w:rPr>
              <w:t>(Qc) (Civile) (Sur autorisation)</w:t>
            </w:r>
          </w:p>
        </w:tc>
      </w:tr>
      <w:tr w:rsidR="006274E8" w:rsidRPr="009A7BB5" w:rsidTr="006274E8">
        <w:tc>
          <w:tcPr>
            <w:tcW w:w="5000" w:type="pct"/>
            <w:gridSpan w:val="2"/>
          </w:tcPr>
          <w:p w:rsidR="006274E8" w:rsidRPr="009A7BB5" w:rsidRDefault="00205C80" w:rsidP="006274E8">
            <w:pPr>
              <w:jc w:val="both"/>
              <w:rPr>
                <w:sz w:val="20"/>
                <w:szCs w:val="20"/>
                <w:lang w:val="fr-CA"/>
              </w:rPr>
            </w:pPr>
            <w:r w:rsidRPr="009A7BB5">
              <w:rPr>
                <w:sz w:val="20"/>
                <w:szCs w:val="20"/>
                <w:lang w:val="fr-CA"/>
              </w:rPr>
              <w:t>La requête en prorogation du délai de signification et de dépôt de la réponse à la demande d’autorisation d’appel, déposée par WSP Canada inc., est accueillie. La requête diverse déposée par le demandeur est rejetée. La requête en prorogation du délai de signification et de dépôt de la réponse à la requête diverse, déposée par Ville de Mont Saint-Hilaire, est accueillie. La demande d’autorisation d’appel de l’arrêt de la Cour d’appel du Québec (Montréal), numéro 500-09-029211-208, 2021 QCCA 20, daté du 8 janvier 2021, est rejetée avec dépens en faveur des intimés,</w:t>
            </w:r>
            <w:r w:rsidRPr="009A7BB5" w:rsidDel="00370F0C">
              <w:rPr>
                <w:sz w:val="20"/>
                <w:szCs w:val="20"/>
                <w:lang w:val="fr-CA"/>
              </w:rPr>
              <w:t xml:space="preserve"> </w:t>
            </w:r>
            <w:r w:rsidRPr="009A7BB5">
              <w:rPr>
                <w:sz w:val="20"/>
                <w:szCs w:val="20"/>
                <w:lang w:val="fr-CA"/>
              </w:rPr>
              <w:t>Ville de Mont-Saint-Hilaire, Procureur général du Québec et P. Talbot inc.</w:t>
            </w:r>
          </w:p>
          <w:p w:rsidR="00205C80" w:rsidRPr="009A7BB5" w:rsidRDefault="00205C80" w:rsidP="006274E8">
            <w:pPr>
              <w:jc w:val="both"/>
              <w:rPr>
                <w:sz w:val="20"/>
                <w:lang w:val="fr-CA"/>
              </w:rPr>
            </w:pPr>
          </w:p>
        </w:tc>
      </w:tr>
      <w:tr w:rsidR="000E0D0E" w:rsidRPr="009A7BB5" w:rsidTr="006274E8">
        <w:tc>
          <w:tcPr>
            <w:tcW w:w="5000" w:type="pct"/>
            <w:gridSpan w:val="2"/>
          </w:tcPr>
          <w:p w:rsidR="000E0D0E" w:rsidRPr="009A7BB5" w:rsidRDefault="000E0D0E" w:rsidP="000E0D0E">
            <w:pPr>
              <w:jc w:val="both"/>
              <w:rPr>
                <w:sz w:val="20"/>
                <w:lang w:val="fr-CA"/>
              </w:rPr>
            </w:pPr>
            <w:r w:rsidRPr="009A7BB5">
              <w:rPr>
                <w:sz w:val="20"/>
                <w:lang w:val="fr-CA"/>
              </w:rPr>
              <w:t xml:space="preserve">Jugements et ordonnances </w:t>
            </w:r>
            <w:r w:rsidRPr="009A7BB5">
              <w:rPr>
                <w:i/>
                <w:iCs/>
                <w:color w:val="000000"/>
                <w:sz w:val="20"/>
                <w:lang w:val="fr-CA"/>
              </w:rPr>
              <w:t>—</w:t>
            </w:r>
            <w:r w:rsidRPr="009A7BB5">
              <w:rPr>
                <w:sz w:val="20"/>
                <w:lang w:val="fr-CA"/>
              </w:rPr>
              <w:t xml:space="preserve"> Jugements rendus pendant une instance </w:t>
            </w:r>
            <w:r w:rsidRPr="009A7BB5">
              <w:rPr>
                <w:i/>
                <w:iCs/>
                <w:color w:val="000000"/>
                <w:sz w:val="20"/>
                <w:lang w:val="fr-CA"/>
              </w:rPr>
              <w:t>—</w:t>
            </w:r>
            <w:r w:rsidRPr="009A7BB5">
              <w:rPr>
                <w:sz w:val="20"/>
                <w:lang w:val="fr-CA"/>
              </w:rPr>
              <w:t xml:space="preserve"> Récusation </w:t>
            </w:r>
            <w:r w:rsidRPr="009A7BB5">
              <w:rPr>
                <w:i/>
                <w:iCs/>
                <w:color w:val="000000"/>
                <w:sz w:val="20"/>
                <w:lang w:val="fr-CA"/>
              </w:rPr>
              <w:t>—</w:t>
            </w:r>
            <w:r w:rsidRPr="009A7BB5">
              <w:rPr>
                <w:sz w:val="20"/>
                <w:lang w:val="fr-CA"/>
              </w:rPr>
              <w:t xml:space="preserve"> Révocation </w:t>
            </w:r>
            <w:r w:rsidRPr="009A7BB5">
              <w:rPr>
                <w:i/>
                <w:iCs/>
                <w:color w:val="000000"/>
                <w:sz w:val="20"/>
                <w:lang w:val="fr-CA"/>
              </w:rPr>
              <w:t>—</w:t>
            </w:r>
            <w:r w:rsidRPr="009A7BB5">
              <w:rPr>
                <w:sz w:val="20"/>
                <w:lang w:val="fr-CA"/>
              </w:rPr>
              <w:t xml:space="preserve"> Arrêt des procédures </w:t>
            </w:r>
            <w:r w:rsidRPr="009A7BB5">
              <w:rPr>
                <w:i/>
                <w:iCs/>
                <w:color w:val="000000"/>
                <w:sz w:val="20"/>
                <w:lang w:val="fr-CA"/>
              </w:rPr>
              <w:t>—</w:t>
            </w:r>
            <w:r w:rsidRPr="009A7BB5">
              <w:rPr>
                <w:sz w:val="20"/>
                <w:lang w:val="fr-CA"/>
              </w:rPr>
              <w:t xml:space="preserve"> Procédures d’expropriation en cours devant de multiples forums et opposant le demandeur et la municipalité intimée </w:t>
            </w:r>
            <w:r w:rsidRPr="009A7BB5">
              <w:rPr>
                <w:i/>
                <w:iCs/>
                <w:color w:val="000000"/>
                <w:sz w:val="20"/>
                <w:lang w:val="fr-CA"/>
              </w:rPr>
              <w:t>—</w:t>
            </w:r>
            <w:r w:rsidRPr="009A7BB5">
              <w:rPr>
                <w:iCs/>
                <w:color w:val="000000"/>
                <w:sz w:val="20"/>
                <w:lang w:val="fr-CA"/>
              </w:rPr>
              <w:t xml:space="preserve"> Tentatives infructueuses du demandeur pour obtenir diverses formes de mesures provisoires dans le contexte de la demande de contrôle judiciaire la plus récente </w:t>
            </w:r>
            <w:r w:rsidRPr="009A7BB5">
              <w:rPr>
                <w:i/>
                <w:iCs/>
                <w:color w:val="000000"/>
                <w:sz w:val="20"/>
                <w:lang w:val="fr-CA"/>
              </w:rPr>
              <w:t>—</w:t>
            </w:r>
            <w:r w:rsidRPr="009A7BB5">
              <w:rPr>
                <w:iCs/>
                <w:color w:val="000000"/>
                <w:sz w:val="20"/>
                <w:lang w:val="fr-CA"/>
              </w:rPr>
              <w:t xml:space="preserve"> Demande d’autorisation d’appel des ordonnances intérimaires rejetée </w:t>
            </w:r>
            <w:r w:rsidRPr="009A7BB5">
              <w:rPr>
                <w:i/>
                <w:iCs/>
                <w:color w:val="000000"/>
                <w:sz w:val="20"/>
                <w:lang w:val="fr-CA"/>
              </w:rPr>
              <w:t>—</w:t>
            </w:r>
            <w:r w:rsidRPr="009A7BB5">
              <w:rPr>
                <w:iCs/>
                <w:color w:val="000000"/>
                <w:sz w:val="20"/>
                <w:lang w:val="fr-CA"/>
              </w:rPr>
              <w:t xml:space="preserve"> Les principes applicables aux demandes d’autorisation d’appel ont</w:t>
            </w:r>
            <w:r w:rsidRPr="009A7BB5">
              <w:rPr>
                <w:iCs/>
                <w:color w:val="000000"/>
                <w:sz w:val="20"/>
                <w:lang w:val="fr-CA"/>
              </w:rPr>
              <w:noBreakHyphen/>
              <w:t xml:space="preserve">ils été appliqués correctement dans les circonstances? </w:t>
            </w:r>
            <w:r w:rsidRPr="009A7BB5">
              <w:rPr>
                <w:i/>
                <w:iCs/>
                <w:color w:val="000000"/>
                <w:sz w:val="20"/>
                <w:lang w:val="fr-CA"/>
              </w:rPr>
              <w:t>—</w:t>
            </w:r>
            <w:r w:rsidRPr="009A7BB5">
              <w:rPr>
                <w:iCs/>
                <w:color w:val="000000"/>
                <w:sz w:val="20"/>
                <w:lang w:val="fr-CA"/>
              </w:rPr>
              <w:t xml:space="preserve"> </w:t>
            </w:r>
            <w:r w:rsidRPr="009A7BB5">
              <w:rPr>
                <w:i/>
                <w:iCs/>
                <w:color w:val="000000"/>
                <w:sz w:val="20"/>
                <w:lang w:val="fr-CA"/>
              </w:rPr>
              <w:t>Code de procédure civile</w:t>
            </w:r>
            <w:r w:rsidRPr="009A7BB5">
              <w:rPr>
                <w:iCs/>
                <w:color w:val="000000"/>
                <w:sz w:val="20"/>
                <w:lang w:val="fr-CA"/>
              </w:rPr>
              <w:t>, RLRQ, c. C25.01, par 31(2) et art. 205.</w:t>
            </w:r>
          </w:p>
          <w:p w:rsidR="000E0D0E" w:rsidRPr="009A7BB5" w:rsidRDefault="000E0D0E" w:rsidP="006274E8">
            <w:pPr>
              <w:jc w:val="both"/>
              <w:rPr>
                <w:sz w:val="20"/>
                <w:szCs w:val="20"/>
                <w:lang w:val="fr-CA"/>
              </w:rPr>
            </w:pPr>
          </w:p>
        </w:tc>
      </w:tr>
    </w:tbl>
    <w:p w:rsidR="000E0D0E" w:rsidRPr="009A7BB5" w:rsidRDefault="000E0D0E">
      <w:pPr>
        <w:rPr>
          <w:lang w:val="fr-CA"/>
        </w:rPr>
      </w:pPr>
      <w:r w:rsidRPr="009A7BB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5000" w:type="pct"/>
            <w:gridSpan w:val="3"/>
          </w:tcPr>
          <w:p w:rsidR="006274E8" w:rsidRPr="009A7BB5" w:rsidRDefault="006274E8" w:rsidP="006274E8">
            <w:pPr>
              <w:jc w:val="both"/>
              <w:rPr>
                <w:sz w:val="20"/>
                <w:lang w:val="fr-CA"/>
              </w:rPr>
            </w:pPr>
            <w:r w:rsidRPr="009A7BB5">
              <w:rPr>
                <w:sz w:val="20"/>
                <w:lang w:val="fr-CA"/>
              </w:rPr>
              <w:lastRenderedPageBreak/>
              <w:t>Depuis plusieurs années, une saga judiciaire oppose le demandeur, M. Daniel, et principalement la ville de Mont</w:t>
            </w:r>
            <w:r w:rsidRPr="009A7BB5">
              <w:rPr>
                <w:sz w:val="20"/>
                <w:lang w:val="fr-CA"/>
              </w:rPr>
              <w:noBreakHyphen/>
              <w:t>Saint</w:t>
            </w:r>
            <w:r w:rsidRPr="009A7BB5">
              <w:rPr>
                <w:sz w:val="20"/>
                <w:lang w:val="fr-CA"/>
              </w:rPr>
              <w:noBreakHyphen/>
              <w:t>Hilaire devant la Cour supérieure et devant le Tribunal administratif du Québec quant à la légalité de l’expropriation de terrains appartenant à M. Daniel. Depuis 2007, ce dernier a intenté divers recours en lien avec l’expropriation, le plus récent étant une demande de contrôle judiciaire par laquelle il sollicite notamment l’annulation tant des procédures d’expropriation que du certificat d’autorisation délivré par le ministère de l’Environnement. Les jugements qui sous</w:t>
            </w:r>
            <w:r w:rsidRPr="009A7BB5">
              <w:rPr>
                <w:sz w:val="20"/>
                <w:lang w:val="fr-CA"/>
              </w:rPr>
              <w:noBreakHyphen/>
              <w:t>tendent la demande d’autorisation d’appel portent sur diverses demandes accessoires présentées par M. Daniel dans le cadre de la demande de contrôle judiciaire en cause ici : une demande de récusation, une demande de révocation et une demande d’arrêt des procédures. La Cour supérieure a rejeté les demandes de M. Daniel après avoir jugé qu’elles étaient sans fondement. La Cour d’appel a jugé que l’appel de l’issue de ces demandes était subordonné à l’obtention d’une autorisation d’appel, qui a été refusée.</w:t>
            </w:r>
          </w:p>
        </w:tc>
      </w:tr>
      <w:tr w:rsidR="006274E8" w:rsidRPr="009A7BB5" w:rsidTr="006274E8">
        <w:tc>
          <w:tcPr>
            <w:tcW w:w="5000" w:type="pct"/>
            <w:gridSpan w:val="3"/>
          </w:tcPr>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14 octobre 2020</w:t>
            </w:r>
          </w:p>
          <w:p w:rsidR="006274E8" w:rsidRPr="009A7BB5" w:rsidRDefault="006274E8" w:rsidP="006274E8">
            <w:pPr>
              <w:jc w:val="both"/>
              <w:rPr>
                <w:sz w:val="20"/>
                <w:lang w:val="fr-CA"/>
              </w:rPr>
            </w:pPr>
            <w:r w:rsidRPr="009A7BB5">
              <w:rPr>
                <w:sz w:val="20"/>
                <w:lang w:val="fr-CA"/>
              </w:rPr>
              <w:t>Cour supérieure du Québec</w:t>
            </w:r>
          </w:p>
          <w:p w:rsidR="006274E8" w:rsidRPr="009A7BB5" w:rsidRDefault="006274E8" w:rsidP="006274E8">
            <w:pPr>
              <w:jc w:val="both"/>
              <w:rPr>
                <w:sz w:val="20"/>
                <w:lang w:val="fr-CA"/>
              </w:rPr>
            </w:pPr>
            <w:r w:rsidRPr="009A7BB5">
              <w:rPr>
                <w:sz w:val="20"/>
                <w:lang w:val="fr-CA"/>
              </w:rPr>
              <w:t>(Juge Cullen)</w:t>
            </w:r>
          </w:p>
          <w:p w:rsidR="006274E8" w:rsidRPr="009A7BB5" w:rsidRDefault="009A7BB5" w:rsidP="006274E8">
            <w:pPr>
              <w:jc w:val="both"/>
              <w:rPr>
                <w:sz w:val="20"/>
              </w:rPr>
            </w:pPr>
            <w:hyperlink r:id="rId71" w:history="1">
              <w:r w:rsidR="006274E8" w:rsidRPr="009A7BB5">
                <w:rPr>
                  <w:rStyle w:val="Hyperlink"/>
                  <w:sz w:val="20"/>
                </w:rPr>
                <w:t>2020 QCCS 3217</w:t>
              </w:r>
            </w:hyperlink>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lang w:val="fr-CA"/>
              </w:rPr>
            </w:pPr>
            <w:r w:rsidRPr="009A7BB5">
              <w:rPr>
                <w:sz w:val="20"/>
                <w:lang w:val="fr-CA"/>
              </w:rPr>
              <w:t xml:space="preserve">Demande de récusation rejetée; demande de révocation du jugement rejetant la demande pour que le cabinet d’avocats Sylvestre &amp; Associés, qui représente l’intimée P. Talbot Inc., soit disqualifié rejetée; demande de production de documents (relevés téléphoniques) par un tiers rejetée; demande d’arrêt des procédures d’expropriation suspendues devant le Tribunal administratif du Québec en attendant l’issue de la demande de contrôle judiciaire du demandeur en annulation des procédures d’expropriation en question rejetée </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8 janvier 2021</w:t>
            </w:r>
          </w:p>
          <w:p w:rsidR="006274E8" w:rsidRPr="009A7BB5" w:rsidRDefault="006274E8" w:rsidP="006274E8">
            <w:pPr>
              <w:jc w:val="both"/>
              <w:rPr>
                <w:sz w:val="20"/>
                <w:lang w:val="fr-CA"/>
              </w:rPr>
            </w:pPr>
            <w:r w:rsidRPr="009A7BB5">
              <w:rPr>
                <w:sz w:val="20"/>
                <w:lang w:val="fr-CA"/>
              </w:rPr>
              <w:t>Cour d’appel du Québec (Montréal)</w:t>
            </w:r>
          </w:p>
          <w:p w:rsidR="006274E8" w:rsidRPr="009A7BB5" w:rsidRDefault="006274E8" w:rsidP="006274E8">
            <w:pPr>
              <w:jc w:val="both"/>
              <w:rPr>
                <w:sz w:val="20"/>
              </w:rPr>
            </w:pPr>
            <w:r w:rsidRPr="009A7BB5">
              <w:rPr>
                <w:sz w:val="20"/>
              </w:rPr>
              <w:t>(Juge Bich)</w:t>
            </w:r>
          </w:p>
          <w:p w:rsidR="006274E8" w:rsidRPr="009A7BB5" w:rsidRDefault="009A7BB5" w:rsidP="006274E8">
            <w:pPr>
              <w:jc w:val="both"/>
              <w:rPr>
                <w:sz w:val="20"/>
              </w:rPr>
            </w:pPr>
            <w:hyperlink r:id="rId72" w:anchor="document" w:history="1">
              <w:r w:rsidR="006274E8" w:rsidRPr="009A7BB5">
                <w:rPr>
                  <w:rStyle w:val="Hyperlink"/>
                  <w:sz w:val="20"/>
                </w:rPr>
                <w:t>2021 QCCA 20</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Demande d’autorisation d’appel rejetée</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9 mars 2021</w:t>
            </w:r>
          </w:p>
          <w:p w:rsidR="006274E8" w:rsidRPr="009A7BB5" w:rsidRDefault="006274E8" w:rsidP="006274E8">
            <w:pPr>
              <w:jc w:val="both"/>
              <w:rPr>
                <w:sz w:val="20"/>
              </w:rPr>
            </w:pPr>
            <w:r w:rsidRPr="009A7BB5">
              <w:rPr>
                <w:sz w:val="20"/>
              </w:rPr>
              <w:t>Cour suprême du Canada</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 xml:space="preserve">Demande d’autorisation d’appel déposée </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10 novembre 2021</w:t>
            </w:r>
          </w:p>
          <w:p w:rsidR="006274E8" w:rsidRPr="009A7BB5" w:rsidRDefault="006274E8" w:rsidP="006274E8">
            <w:pPr>
              <w:jc w:val="both"/>
              <w:rPr>
                <w:sz w:val="20"/>
                <w:lang w:val="fr-CA"/>
              </w:rPr>
            </w:pPr>
            <w:r w:rsidRPr="009A7BB5">
              <w:rPr>
                <w:sz w:val="20"/>
                <w:lang w:val="fr-CA"/>
              </w:rPr>
              <w:t>Cour suprême du Canada</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Requête en suspension de l’instance</w:t>
            </w:r>
          </w:p>
        </w:tc>
      </w:tr>
      <w:tr w:rsidR="006274E8" w:rsidRPr="009A7BB5" w:rsidTr="006274E8">
        <w:tc>
          <w:tcPr>
            <w:tcW w:w="2427" w:type="pct"/>
          </w:tcPr>
          <w:p w:rsidR="006274E8" w:rsidRPr="009A7BB5" w:rsidRDefault="006274E8" w:rsidP="006274E8">
            <w:pPr>
              <w:jc w:val="both"/>
              <w:rPr>
                <w:sz w:val="20"/>
              </w:rPr>
            </w:pPr>
            <w:r w:rsidRPr="009A7BB5">
              <w:rPr>
                <w:sz w:val="20"/>
              </w:rPr>
              <w:t>24 novembre 2021</w:t>
            </w:r>
          </w:p>
          <w:p w:rsidR="006274E8" w:rsidRPr="009A7BB5" w:rsidRDefault="006274E8" w:rsidP="006274E8">
            <w:pPr>
              <w:jc w:val="both"/>
              <w:rPr>
                <w:sz w:val="20"/>
              </w:rPr>
            </w:pPr>
            <w:r w:rsidRPr="009A7BB5">
              <w:rPr>
                <w:sz w:val="20"/>
              </w:rPr>
              <w:t>Cour suprême du Canada</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lang w:val="fr-CA"/>
              </w:rPr>
            </w:pPr>
            <w:r w:rsidRPr="009A7BB5">
              <w:rPr>
                <w:sz w:val="20"/>
                <w:lang w:val="fr-CA"/>
              </w:rPr>
              <w:t xml:space="preserve">Requête en prorogation du délai pour signifier et déposer une réponse à la demande d’autorisation d’appel </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1</w:t>
            </w:r>
            <w:r w:rsidRPr="009A7BB5">
              <w:rPr>
                <w:sz w:val="20"/>
                <w:vertAlign w:val="superscript"/>
                <w:lang w:val="fr-CA"/>
              </w:rPr>
              <w:t>er</w:t>
            </w:r>
            <w:r w:rsidRPr="009A7BB5">
              <w:rPr>
                <w:sz w:val="20"/>
                <w:lang w:val="fr-CA"/>
              </w:rPr>
              <w:t xml:space="preserve"> décembre 2021</w:t>
            </w:r>
          </w:p>
          <w:p w:rsidR="006274E8" w:rsidRPr="009A7BB5" w:rsidRDefault="006274E8" w:rsidP="006274E8">
            <w:pPr>
              <w:jc w:val="both"/>
              <w:rPr>
                <w:sz w:val="20"/>
                <w:lang w:val="fr-CA"/>
              </w:rPr>
            </w:pPr>
            <w:r w:rsidRPr="009A7BB5">
              <w:rPr>
                <w:sz w:val="20"/>
                <w:lang w:val="fr-CA"/>
              </w:rPr>
              <w:t>Cour suprême du Canada</w:t>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Requête en prorogation du délai pour signifier et déposer une réponse à la requête en suspension</w:t>
            </w:r>
          </w:p>
        </w:tc>
      </w:tr>
    </w:tbl>
    <w:p w:rsidR="006274E8" w:rsidRPr="009A7BB5" w:rsidRDefault="006274E8" w:rsidP="006274E8">
      <w:pPr>
        <w:jc w:val="both"/>
        <w:rPr>
          <w:sz w:val="20"/>
          <w:lang w:val="fr-CA"/>
        </w:rPr>
      </w:pPr>
    </w:p>
    <w:p w:rsidR="006274E8" w:rsidRPr="009A7BB5" w:rsidRDefault="009A7BB5" w:rsidP="006274E8">
      <w:pPr>
        <w:jc w:val="both"/>
        <w:rPr>
          <w:sz w:val="20"/>
          <w:lang w:val="fr-CA"/>
        </w:rPr>
      </w:pPr>
      <w:r w:rsidRPr="009A7BB5">
        <w:rPr>
          <w:sz w:val="20"/>
        </w:rPr>
        <w:pict>
          <v:rect id="_x0000_i1079" style="width:2in;height:1pt" o:hrpct="0" o:hralign="center" o:hrstd="t" o:hrnoshade="t" o:hr="t" fillcolor="black [3213]" stroked="f"/>
        </w:pict>
      </w:r>
    </w:p>
    <w:p w:rsidR="006274E8" w:rsidRPr="009A7BB5" w:rsidRDefault="006274E8" w:rsidP="006274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39733</w:t>
            </w:r>
          </w:p>
        </w:tc>
        <w:tc>
          <w:tcPr>
            <w:tcW w:w="4457" w:type="pct"/>
          </w:tcPr>
          <w:p w:rsidR="006274E8" w:rsidRPr="009A7BB5" w:rsidRDefault="006274E8" w:rsidP="006274E8">
            <w:pPr>
              <w:pStyle w:val="SCCLsocParty"/>
              <w:jc w:val="both"/>
              <w:rPr>
                <w:b/>
                <w:sz w:val="20"/>
                <w:szCs w:val="20"/>
              </w:rPr>
            </w:pPr>
            <w:r w:rsidRPr="009A7BB5">
              <w:rPr>
                <w:b/>
                <w:sz w:val="20"/>
                <w:szCs w:val="20"/>
              </w:rPr>
              <w:t xml:space="preserve">Ramzi Daniel v. </w:t>
            </w:r>
            <w:r w:rsidR="001503DC" w:rsidRPr="009A7BB5">
              <w:rPr>
                <w:b/>
                <w:sz w:val="20"/>
                <w:szCs w:val="20"/>
              </w:rPr>
              <w:t>Ville de Mont Saint-Hilaire, Jacques Drouin, Bernard Morel, WSP Canada inc., P. Talbot inc., Jean-Guy Talbot, Steve Cadrin, DHC Avocats inc. and Attorney General of Quebec (Ministère de l’Environnement et de la Lutte contre les changements climatiques)</w:t>
            </w:r>
          </w:p>
          <w:p w:rsidR="006274E8" w:rsidRPr="009A7BB5" w:rsidRDefault="006274E8" w:rsidP="006274E8">
            <w:pPr>
              <w:pStyle w:val="SCCLsocOtherPartySeparator"/>
              <w:rPr>
                <w:sz w:val="20"/>
                <w:szCs w:val="20"/>
              </w:rPr>
            </w:pPr>
            <w:r w:rsidRPr="009A7BB5">
              <w:rPr>
                <w:sz w:val="20"/>
                <w:szCs w:val="20"/>
              </w:rPr>
              <w:t>- and -</w:t>
            </w:r>
          </w:p>
          <w:p w:rsidR="006274E8" w:rsidRPr="009A7BB5" w:rsidRDefault="006274E8" w:rsidP="006274E8">
            <w:pPr>
              <w:pStyle w:val="SCCLsocParty"/>
              <w:jc w:val="both"/>
              <w:rPr>
                <w:b/>
                <w:sz w:val="20"/>
                <w:szCs w:val="20"/>
                <w:lang w:val="en-US"/>
              </w:rPr>
            </w:pPr>
            <w:r w:rsidRPr="009A7BB5">
              <w:rPr>
                <w:b/>
                <w:sz w:val="20"/>
                <w:szCs w:val="20"/>
                <w:lang w:val="en-US"/>
              </w:rPr>
              <w:t>Registrar of the Registration Division of Rouville</w:t>
            </w:r>
          </w:p>
          <w:p w:rsidR="006274E8" w:rsidRPr="009A7BB5" w:rsidRDefault="006274E8" w:rsidP="006274E8">
            <w:pPr>
              <w:jc w:val="both"/>
              <w:rPr>
                <w:sz w:val="20"/>
              </w:rPr>
            </w:pPr>
            <w:r w:rsidRPr="009A7BB5">
              <w:rPr>
                <w:sz w:val="20"/>
              </w:rPr>
              <w:t>(Que.) (Civil) (By Leave)</w:t>
            </w:r>
          </w:p>
        </w:tc>
      </w:tr>
    </w:tbl>
    <w:p w:rsidR="000E0D0E" w:rsidRPr="009A7BB5" w:rsidRDefault="000E0D0E">
      <w:r w:rsidRPr="009A7BB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5000" w:type="pct"/>
            <w:gridSpan w:val="3"/>
          </w:tcPr>
          <w:p w:rsidR="006274E8" w:rsidRPr="009A7BB5" w:rsidRDefault="001503DC" w:rsidP="006274E8">
            <w:pPr>
              <w:jc w:val="both"/>
              <w:rPr>
                <w:sz w:val="20"/>
                <w:szCs w:val="20"/>
                <w:lang w:val="en-US"/>
              </w:rPr>
            </w:pPr>
            <w:r w:rsidRPr="009A7BB5">
              <w:rPr>
                <w:sz w:val="20"/>
                <w:szCs w:val="20"/>
              </w:rPr>
              <w:lastRenderedPageBreak/>
              <w:t xml:space="preserve">The motion for an extension of time to serve and file the response to the application for leave to appeal, filed by WSP Canada inc., is granted. The application for leave to appeal from the judgment of the Court of Appeal of Quebec (Montréal), Number 500-09-029346-210, 2021 QCCA 515, dated March 25, 2021, is dismissed with costs to the respondents, Ville de Mont Saint-Hilaire, Attorney General of Quebec and </w:t>
            </w:r>
            <w:r w:rsidRPr="009A7BB5">
              <w:rPr>
                <w:sz w:val="20"/>
                <w:szCs w:val="20"/>
                <w:lang w:val="en-US"/>
              </w:rPr>
              <w:t>P. Talbot inc.</w:t>
            </w:r>
          </w:p>
          <w:p w:rsidR="001503DC" w:rsidRPr="009A7BB5" w:rsidRDefault="001503DC" w:rsidP="006274E8">
            <w:pPr>
              <w:jc w:val="both"/>
              <w:rPr>
                <w:sz w:val="20"/>
              </w:rPr>
            </w:pPr>
          </w:p>
        </w:tc>
      </w:tr>
      <w:tr w:rsidR="006274E8" w:rsidRPr="009A7BB5" w:rsidTr="006274E8">
        <w:tc>
          <w:tcPr>
            <w:tcW w:w="5000" w:type="pct"/>
            <w:gridSpan w:val="3"/>
          </w:tcPr>
          <w:p w:rsidR="006274E8" w:rsidRPr="009A7BB5" w:rsidRDefault="006274E8" w:rsidP="006274E8">
            <w:pPr>
              <w:jc w:val="both"/>
              <w:rPr>
                <w:sz w:val="20"/>
              </w:rPr>
            </w:pPr>
            <w:r w:rsidRPr="009A7BB5">
              <w:rPr>
                <w:sz w:val="20"/>
              </w:rPr>
              <w:t xml:space="preserve">Judgments and orders </w:t>
            </w:r>
            <w:r w:rsidRPr="009A7BB5">
              <w:rPr>
                <w:i/>
                <w:iCs/>
                <w:color w:val="000000"/>
                <w:sz w:val="20"/>
              </w:rPr>
              <w:t>—</w:t>
            </w:r>
            <w:r w:rsidRPr="009A7BB5">
              <w:rPr>
                <w:sz w:val="20"/>
              </w:rPr>
              <w:t xml:space="preserve"> Judgments rendered in the course of a proceeding </w:t>
            </w:r>
            <w:r w:rsidRPr="009A7BB5">
              <w:rPr>
                <w:i/>
                <w:iCs/>
                <w:color w:val="000000"/>
                <w:sz w:val="20"/>
              </w:rPr>
              <w:t>—</w:t>
            </w:r>
            <w:r w:rsidRPr="009A7BB5">
              <w:rPr>
                <w:sz w:val="20"/>
              </w:rPr>
              <w:t xml:space="preserve"> Stay of proceedings pending application for leave to appeal to Supreme Court of Canada </w:t>
            </w:r>
            <w:r w:rsidRPr="009A7BB5">
              <w:rPr>
                <w:i/>
                <w:iCs/>
                <w:color w:val="000000"/>
                <w:sz w:val="20"/>
              </w:rPr>
              <w:t>—</w:t>
            </w:r>
            <w:r w:rsidRPr="009A7BB5">
              <w:rPr>
                <w:sz w:val="20"/>
              </w:rPr>
              <w:t xml:space="preserve"> Case conference scheduling decisions </w:t>
            </w:r>
            <w:r w:rsidRPr="009A7BB5">
              <w:rPr>
                <w:i/>
                <w:iCs/>
                <w:color w:val="000000"/>
                <w:sz w:val="20"/>
              </w:rPr>
              <w:t xml:space="preserve">— </w:t>
            </w:r>
            <w:r w:rsidRPr="009A7BB5">
              <w:rPr>
                <w:sz w:val="20"/>
              </w:rPr>
              <w:t xml:space="preserve">Ongoing expropriation proceedings before multiple forums opposing applicant and respondent municipality </w:t>
            </w:r>
            <w:r w:rsidRPr="009A7BB5">
              <w:rPr>
                <w:i/>
                <w:iCs/>
                <w:color w:val="000000"/>
                <w:sz w:val="20"/>
              </w:rPr>
              <w:t>—</w:t>
            </w:r>
            <w:r w:rsidRPr="009A7BB5">
              <w:rPr>
                <w:sz w:val="20"/>
              </w:rPr>
              <w:t xml:space="preserve"> Applicant unsuccessfully seeking stay of proceedings before Court of Appeal and unsuccessfully seeking leave to appeal scheduling case conference decisions</w:t>
            </w:r>
            <w:r w:rsidRPr="009A7BB5">
              <w:rPr>
                <w:i/>
                <w:iCs/>
                <w:color w:val="000000"/>
                <w:sz w:val="20"/>
              </w:rPr>
              <w:t xml:space="preserve"> —</w:t>
            </w:r>
            <w:r w:rsidRPr="009A7BB5">
              <w:rPr>
                <w:sz w:val="20"/>
              </w:rPr>
              <w:t xml:space="preserve"> Whether application for leave to appeal raises issues of public importance </w:t>
            </w:r>
            <w:r w:rsidRPr="009A7BB5">
              <w:rPr>
                <w:i/>
                <w:iCs/>
                <w:color w:val="000000"/>
                <w:sz w:val="20"/>
              </w:rPr>
              <w:t>—</w:t>
            </w:r>
            <w:r w:rsidRPr="009A7BB5">
              <w:rPr>
                <w:sz w:val="20"/>
              </w:rPr>
              <w:t xml:space="preserve"> </w:t>
            </w:r>
            <w:r w:rsidRPr="009A7BB5">
              <w:rPr>
                <w:i/>
                <w:sz w:val="20"/>
              </w:rPr>
              <w:t>Code of Civil Procedure</w:t>
            </w:r>
            <w:r w:rsidRPr="009A7BB5">
              <w:rPr>
                <w:sz w:val="20"/>
              </w:rPr>
              <w:t>, CQLR c. C</w:t>
            </w:r>
            <w:r w:rsidRPr="009A7BB5">
              <w:rPr>
                <w:sz w:val="20"/>
              </w:rPr>
              <w:noBreakHyphen/>
              <w:t>25.01, art. 390.</w:t>
            </w:r>
          </w:p>
          <w:p w:rsidR="006274E8" w:rsidRPr="009A7BB5" w:rsidRDefault="006274E8" w:rsidP="006274E8">
            <w:pPr>
              <w:jc w:val="both"/>
              <w:rPr>
                <w:sz w:val="20"/>
              </w:rPr>
            </w:pPr>
          </w:p>
        </w:tc>
      </w:tr>
      <w:tr w:rsidR="006274E8" w:rsidRPr="009A7BB5" w:rsidTr="006274E8">
        <w:tc>
          <w:tcPr>
            <w:tcW w:w="5000" w:type="pct"/>
            <w:gridSpan w:val="3"/>
          </w:tcPr>
          <w:p w:rsidR="006274E8" w:rsidRPr="009A7BB5" w:rsidRDefault="006274E8" w:rsidP="006274E8">
            <w:pPr>
              <w:jc w:val="both"/>
              <w:rPr>
                <w:sz w:val="20"/>
              </w:rPr>
            </w:pPr>
            <w:r w:rsidRPr="009A7BB5">
              <w:rPr>
                <w:sz w:val="20"/>
              </w:rPr>
              <w:t>For several years, a legal saga before the Superior Court and Tribunal administratif du Québec has opposed the applicant, Mr. Daniel, mainly to the City of Mont</w:t>
            </w:r>
            <w:r w:rsidRPr="009A7BB5">
              <w:rPr>
                <w:sz w:val="20"/>
              </w:rPr>
              <w:noBreakHyphen/>
              <w:t>Saint</w:t>
            </w:r>
            <w:r w:rsidRPr="009A7BB5">
              <w:rPr>
                <w:sz w:val="20"/>
              </w:rPr>
              <w:noBreakHyphen/>
              <w:t>Hilaire in relation to the legality of the expropriation of land belonging to him. Since 2007, Mr. Daniel has launched various proceedings in connection with the expropriation, the most recent one being a judicial review application seeking to annul both the expropriation proceedings as well as the certificate of authorization issued by the Ministry of the Environment, among others. The judgments underlying the application for leave to appeal concern various incidental applications made by Mr. Daniel in the course of this judicial review proceeding, including, in this case, a second recusation claim. In two separate case conference decisions, the Superior Court of Quebec set hearing dates for Mr. Daniel’s second recusation application. Leave to appeal these scheduling decisions was denied by the Court of Appeal. Before the Court of Appeal, Mr. Daniel sought the suspension of any proceeding that could cause him prejudice pending the outcome of his application for leave to appeal to the Supreme Court of Canada (file no. 39732). This relief was also denied.</w:t>
            </w:r>
          </w:p>
        </w:tc>
      </w:tr>
      <w:tr w:rsidR="006274E8" w:rsidRPr="009A7BB5" w:rsidTr="006274E8">
        <w:tc>
          <w:tcPr>
            <w:tcW w:w="5000" w:type="pct"/>
            <w:gridSpan w:val="3"/>
          </w:tcPr>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January 14, 2021</w:t>
            </w:r>
          </w:p>
          <w:p w:rsidR="006274E8" w:rsidRPr="009A7BB5" w:rsidRDefault="006274E8" w:rsidP="006274E8">
            <w:pPr>
              <w:jc w:val="both"/>
              <w:rPr>
                <w:sz w:val="20"/>
              </w:rPr>
            </w:pPr>
            <w:r w:rsidRPr="009A7BB5">
              <w:rPr>
                <w:sz w:val="20"/>
              </w:rPr>
              <w:t>Superior Court of Quebec</w:t>
            </w:r>
          </w:p>
          <w:p w:rsidR="006274E8" w:rsidRPr="009A7BB5" w:rsidRDefault="006274E8" w:rsidP="006274E8">
            <w:pPr>
              <w:jc w:val="both"/>
              <w:rPr>
                <w:sz w:val="20"/>
              </w:rPr>
            </w:pPr>
            <w:r w:rsidRPr="009A7BB5">
              <w:rPr>
                <w:sz w:val="20"/>
              </w:rPr>
              <w:t>(Cullen J.)</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Case conference decision setting hearing on second recusation application of applicant for February 5, 2021</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February 5, 2021</w:t>
            </w:r>
          </w:p>
          <w:p w:rsidR="006274E8" w:rsidRPr="009A7BB5" w:rsidRDefault="006274E8" w:rsidP="006274E8">
            <w:pPr>
              <w:jc w:val="both"/>
              <w:rPr>
                <w:sz w:val="20"/>
              </w:rPr>
            </w:pPr>
            <w:r w:rsidRPr="009A7BB5">
              <w:rPr>
                <w:sz w:val="20"/>
              </w:rPr>
              <w:t>Superior Court of Quebec</w:t>
            </w:r>
          </w:p>
          <w:p w:rsidR="006274E8" w:rsidRPr="009A7BB5" w:rsidRDefault="006274E8" w:rsidP="006274E8">
            <w:pPr>
              <w:jc w:val="both"/>
              <w:rPr>
                <w:sz w:val="20"/>
              </w:rPr>
            </w:pPr>
            <w:r w:rsidRPr="009A7BB5">
              <w:rPr>
                <w:sz w:val="20"/>
              </w:rPr>
              <w:t>(Cullen J.)</w:t>
            </w:r>
          </w:p>
          <w:p w:rsidR="006274E8" w:rsidRPr="009A7BB5" w:rsidRDefault="006274E8" w:rsidP="006274E8">
            <w:pPr>
              <w:jc w:val="both"/>
              <w:rPr>
                <w:sz w:val="20"/>
              </w:rPr>
            </w:pPr>
            <w:r w:rsidRPr="009A7BB5">
              <w:rPr>
                <w:sz w:val="20"/>
              </w:rPr>
              <w:t>File no. 750</w:t>
            </w:r>
            <w:r w:rsidRPr="009A7BB5">
              <w:rPr>
                <w:sz w:val="20"/>
              </w:rPr>
              <w:noBreakHyphen/>
              <w:t>17</w:t>
            </w:r>
            <w:r w:rsidRPr="009A7BB5">
              <w:rPr>
                <w:sz w:val="20"/>
              </w:rPr>
              <w:noBreakHyphen/>
              <w:t>003691</w:t>
            </w:r>
            <w:r w:rsidRPr="009A7BB5">
              <w:rPr>
                <w:sz w:val="20"/>
              </w:rPr>
              <w:noBreakHyphen/>
              <w:t>205</w:t>
            </w:r>
          </w:p>
          <w:p w:rsidR="006274E8" w:rsidRPr="009A7BB5" w:rsidRDefault="009A7BB5" w:rsidP="006274E8">
            <w:pPr>
              <w:jc w:val="both"/>
              <w:rPr>
                <w:sz w:val="20"/>
              </w:rPr>
            </w:pPr>
            <w:hyperlink r:id="rId73" w:history="1">
              <w:r w:rsidR="006274E8" w:rsidRPr="009A7BB5">
                <w:rPr>
                  <w:rStyle w:val="Hyperlink"/>
                  <w:sz w:val="20"/>
                </w:rPr>
                <w:t>2021 QCCS 1171</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Case conference decision postponing hearing on second recusation application of applicant to April 16, 2021</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March 25, 2021</w:t>
            </w:r>
          </w:p>
          <w:p w:rsidR="006274E8" w:rsidRPr="009A7BB5" w:rsidRDefault="006274E8" w:rsidP="006274E8">
            <w:pPr>
              <w:jc w:val="both"/>
              <w:rPr>
                <w:sz w:val="20"/>
              </w:rPr>
            </w:pPr>
            <w:r w:rsidRPr="009A7BB5">
              <w:rPr>
                <w:sz w:val="20"/>
              </w:rPr>
              <w:t>Court of Appeal of Quebec (Montréal)</w:t>
            </w:r>
          </w:p>
          <w:p w:rsidR="006274E8" w:rsidRPr="009A7BB5" w:rsidRDefault="006274E8" w:rsidP="006274E8">
            <w:pPr>
              <w:jc w:val="both"/>
              <w:rPr>
                <w:sz w:val="20"/>
              </w:rPr>
            </w:pPr>
            <w:r w:rsidRPr="009A7BB5">
              <w:rPr>
                <w:sz w:val="20"/>
              </w:rPr>
              <w:t>(Cournoyer J.A.)</w:t>
            </w:r>
          </w:p>
          <w:p w:rsidR="006274E8" w:rsidRPr="009A7BB5" w:rsidRDefault="006274E8" w:rsidP="006274E8">
            <w:pPr>
              <w:jc w:val="both"/>
              <w:rPr>
                <w:sz w:val="20"/>
              </w:rPr>
            </w:pPr>
            <w:r w:rsidRPr="009A7BB5">
              <w:rPr>
                <w:sz w:val="20"/>
              </w:rPr>
              <w:t>File no. 500</w:t>
            </w:r>
            <w:r w:rsidRPr="009A7BB5">
              <w:rPr>
                <w:sz w:val="20"/>
              </w:rPr>
              <w:noBreakHyphen/>
              <w:t>09</w:t>
            </w:r>
            <w:r w:rsidRPr="009A7BB5">
              <w:rPr>
                <w:sz w:val="20"/>
              </w:rPr>
              <w:noBreakHyphen/>
              <w:t>029346</w:t>
            </w:r>
            <w:r w:rsidRPr="009A7BB5">
              <w:rPr>
                <w:sz w:val="20"/>
              </w:rPr>
              <w:noBreakHyphen/>
              <w:t>210</w:t>
            </w:r>
          </w:p>
          <w:p w:rsidR="006274E8" w:rsidRPr="009A7BB5" w:rsidRDefault="009A7BB5" w:rsidP="006274E8">
            <w:pPr>
              <w:jc w:val="both"/>
              <w:rPr>
                <w:sz w:val="20"/>
              </w:rPr>
            </w:pPr>
            <w:hyperlink r:id="rId74" w:history="1">
              <w:r w:rsidR="006274E8" w:rsidRPr="009A7BB5">
                <w:rPr>
                  <w:rStyle w:val="Hyperlink"/>
                  <w:sz w:val="20"/>
                </w:rPr>
                <w:t>2021 QCCA 515</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stay of appellate proceedings pending disposition of application for leave to appeal to the Supreme Court of Canada in file no. 39732 dismissed; leave to appeal denied</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April 15, 2021</w:t>
            </w:r>
          </w:p>
          <w:p w:rsidR="006274E8" w:rsidRPr="009A7BB5" w:rsidRDefault="006274E8" w:rsidP="006274E8">
            <w:pPr>
              <w:jc w:val="both"/>
              <w:rPr>
                <w:sz w:val="20"/>
              </w:rPr>
            </w:pPr>
            <w:r w:rsidRPr="009A7BB5">
              <w:rPr>
                <w:sz w:val="20"/>
              </w:rPr>
              <w:t>Supreme Court of Canada</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leave to appeal filed</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November 24, 2021</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Motion for extension of time to serve and file response to application for leave to appeal</w:t>
            </w: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80" style="width:2in;height:1pt" o:hrpct="0" o:hralign="center" o:hrstd="t" o:hrnoshade="t" o:hr="t" fillcolor="black [3213]" stroked="f"/>
        </w:pict>
      </w:r>
    </w:p>
    <w:p w:rsidR="006274E8" w:rsidRPr="009A7BB5" w:rsidRDefault="006274E8" w:rsidP="006274E8">
      <w:pPr>
        <w:jc w:val="both"/>
        <w:rPr>
          <w:sz w:val="20"/>
        </w:rPr>
      </w:pPr>
    </w:p>
    <w:p w:rsidR="000E0D0E" w:rsidRPr="009A7BB5" w:rsidRDefault="000E0D0E">
      <w:r w:rsidRPr="009A7BB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lastRenderedPageBreak/>
              <w:t>39733</w:t>
            </w:r>
          </w:p>
        </w:tc>
        <w:tc>
          <w:tcPr>
            <w:tcW w:w="4457" w:type="pct"/>
            <w:gridSpan w:val="3"/>
          </w:tcPr>
          <w:p w:rsidR="006274E8" w:rsidRPr="009A7BB5" w:rsidRDefault="006274E8" w:rsidP="006274E8">
            <w:pPr>
              <w:pStyle w:val="SCCLsocParty"/>
              <w:jc w:val="both"/>
              <w:rPr>
                <w:b/>
                <w:sz w:val="20"/>
                <w:szCs w:val="20"/>
              </w:rPr>
            </w:pPr>
            <w:r w:rsidRPr="009A7BB5">
              <w:rPr>
                <w:b/>
                <w:sz w:val="20"/>
                <w:szCs w:val="20"/>
              </w:rPr>
              <w:t xml:space="preserve">Ramzi Daniel c. </w:t>
            </w:r>
            <w:r w:rsidR="001503DC" w:rsidRPr="009A7BB5">
              <w:rPr>
                <w:b/>
                <w:sz w:val="20"/>
                <w:szCs w:val="20"/>
              </w:rPr>
              <w:t>Ville de Mont Saint-Hilaire, Jacques Drouin, Bernard Morel, WSP Canada inc., P. Talbot inc., Jean-Guy Talbot, Steve Cadrin, DHC Avocats inc. et Procureur général du Québec (Ministère de l’Environnement et de la Lutte contre les changements climatiques)</w:t>
            </w:r>
          </w:p>
          <w:p w:rsidR="006274E8" w:rsidRPr="009A7BB5" w:rsidRDefault="006274E8" w:rsidP="006274E8">
            <w:pPr>
              <w:pStyle w:val="SCCLsocOtherPartySeparator"/>
              <w:rPr>
                <w:sz w:val="20"/>
                <w:szCs w:val="20"/>
                <w:lang w:val="fr-CA"/>
              </w:rPr>
            </w:pPr>
            <w:r w:rsidRPr="009A7BB5">
              <w:rPr>
                <w:sz w:val="20"/>
                <w:szCs w:val="20"/>
                <w:lang w:val="fr-CA"/>
              </w:rPr>
              <w:t>- et -</w:t>
            </w:r>
          </w:p>
          <w:p w:rsidR="006274E8" w:rsidRPr="009A7BB5" w:rsidRDefault="001503DC" w:rsidP="006274E8">
            <w:pPr>
              <w:pStyle w:val="SCCLsocParty"/>
              <w:jc w:val="both"/>
              <w:rPr>
                <w:b/>
                <w:sz w:val="20"/>
                <w:szCs w:val="20"/>
              </w:rPr>
            </w:pPr>
            <w:r w:rsidRPr="009A7BB5">
              <w:rPr>
                <w:b/>
                <w:sz w:val="20"/>
                <w:szCs w:val="20"/>
              </w:rPr>
              <w:t>Officier de la publicité des droits de la circonscription foncière de Rouville</w:t>
            </w:r>
          </w:p>
          <w:p w:rsidR="006274E8" w:rsidRPr="009A7BB5" w:rsidRDefault="006274E8" w:rsidP="006274E8">
            <w:pPr>
              <w:jc w:val="both"/>
              <w:rPr>
                <w:sz w:val="20"/>
              </w:rPr>
            </w:pPr>
            <w:r w:rsidRPr="009A7BB5">
              <w:rPr>
                <w:sz w:val="20"/>
              </w:rPr>
              <w:t>(Qc) (Civile) (Sur autorisation)</w:t>
            </w:r>
          </w:p>
        </w:tc>
      </w:tr>
      <w:tr w:rsidR="006274E8" w:rsidRPr="009A7BB5" w:rsidTr="006274E8">
        <w:tc>
          <w:tcPr>
            <w:tcW w:w="5000" w:type="pct"/>
            <w:gridSpan w:val="4"/>
          </w:tcPr>
          <w:p w:rsidR="006274E8" w:rsidRPr="009A7BB5" w:rsidRDefault="001503DC" w:rsidP="006274E8">
            <w:pPr>
              <w:jc w:val="both"/>
              <w:rPr>
                <w:sz w:val="20"/>
                <w:szCs w:val="20"/>
                <w:lang w:val="fr-CA"/>
              </w:rPr>
            </w:pPr>
            <w:r w:rsidRPr="009A7BB5">
              <w:rPr>
                <w:sz w:val="20"/>
                <w:szCs w:val="20"/>
                <w:lang w:val="fr-CA"/>
              </w:rPr>
              <w:t>La requête en prorogation du délai de signification et de dépôt de la réponse à la demande d’autorisation d’appel, déposée par WSP Canada inc., est accueillie. La demande d’autorisation d’appel de l’arrêt de la Cour d’appel du Québec (Montréal), numéro 500-09-029346-210, 2021 QCCA 515, daté du 25 mars 2021, est rejetée avec dépens en faveur des intimés,</w:t>
            </w:r>
            <w:r w:rsidRPr="009A7BB5" w:rsidDel="00370F0C">
              <w:rPr>
                <w:sz w:val="20"/>
                <w:szCs w:val="20"/>
                <w:lang w:val="fr-CA"/>
              </w:rPr>
              <w:t xml:space="preserve"> </w:t>
            </w:r>
            <w:r w:rsidRPr="009A7BB5">
              <w:rPr>
                <w:sz w:val="20"/>
                <w:szCs w:val="20"/>
                <w:lang w:val="fr-CA"/>
              </w:rPr>
              <w:t>Ville de Mont-Saint-Hilaire, Procureur général du Québec et P. Talbot inc.</w:t>
            </w:r>
          </w:p>
          <w:p w:rsidR="001503DC" w:rsidRPr="009A7BB5" w:rsidRDefault="001503DC" w:rsidP="006274E8">
            <w:pPr>
              <w:jc w:val="both"/>
              <w:rPr>
                <w:sz w:val="20"/>
                <w:lang w:val="fr-CA"/>
              </w:rPr>
            </w:pPr>
          </w:p>
        </w:tc>
      </w:tr>
      <w:tr w:rsidR="006274E8" w:rsidRPr="009A7BB5" w:rsidTr="006274E8">
        <w:tc>
          <w:tcPr>
            <w:tcW w:w="5000" w:type="pct"/>
            <w:gridSpan w:val="4"/>
          </w:tcPr>
          <w:p w:rsidR="006274E8" w:rsidRPr="009A7BB5" w:rsidRDefault="006274E8" w:rsidP="006274E8">
            <w:pPr>
              <w:jc w:val="both"/>
              <w:rPr>
                <w:sz w:val="20"/>
                <w:lang w:val="fr-CA"/>
              </w:rPr>
            </w:pPr>
            <w:r w:rsidRPr="009A7BB5">
              <w:rPr>
                <w:sz w:val="20"/>
                <w:lang w:val="fr-CA"/>
              </w:rPr>
              <w:t xml:space="preserve">Jugements et ordonnances </w:t>
            </w:r>
            <w:r w:rsidRPr="009A7BB5">
              <w:rPr>
                <w:i/>
                <w:iCs/>
                <w:color w:val="000000"/>
                <w:sz w:val="20"/>
                <w:lang w:val="fr-CA"/>
              </w:rPr>
              <w:t>—</w:t>
            </w:r>
            <w:r w:rsidRPr="009A7BB5">
              <w:rPr>
                <w:sz w:val="20"/>
                <w:lang w:val="fr-CA"/>
              </w:rPr>
              <w:t xml:space="preserve"> Jugements rendus pendant une instance </w:t>
            </w:r>
            <w:r w:rsidRPr="009A7BB5">
              <w:rPr>
                <w:i/>
                <w:iCs/>
                <w:color w:val="000000"/>
                <w:sz w:val="20"/>
                <w:lang w:val="fr-CA"/>
              </w:rPr>
              <w:t>—</w:t>
            </w:r>
            <w:r w:rsidRPr="009A7BB5">
              <w:rPr>
                <w:sz w:val="20"/>
                <w:lang w:val="fr-CA"/>
              </w:rPr>
              <w:t xml:space="preserve"> Arrêt des procédures en attendant l’issue de la demande d’autorisation d’appel devant la Cour suprême du Canada </w:t>
            </w:r>
            <w:r w:rsidRPr="009A7BB5">
              <w:rPr>
                <w:i/>
                <w:iCs/>
                <w:color w:val="000000"/>
                <w:sz w:val="20"/>
                <w:lang w:val="fr-CA"/>
              </w:rPr>
              <w:t>—</w:t>
            </w:r>
            <w:r w:rsidRPr="009A7BB5">
              <w:rPr>
                <w:iCs/>
                <w:color w:val="000000"/>
                <w:sz w:val="20"/>
                <w:lang w:val="fr-CA"/>
              </w:rPr>
              <w:t xml:space="preserve"> Décisions quant au calendrier prises durant la conférence préparatoire </w:t>
            </w:r>
            <w:r w:rsidRPr="009A7BB5">
              <w:rPr>
                <w:i/>
                <w:iCs/>
                <w:color w:val="000000"/>
                <w:sz w:val="20"/>
                <w:lang w:val="fr-CA"/>
              </w:rPr>
              <w:t>—</w:t>
            </w:r>
            <w:r w:rsidRPr="009A7BB5">
              <w:rPr>
                <w:iCs/>
                <w:color w:val="000000"/>
                <w:sz w:val="20"/>
                <w:lang w:val="fr-CA"/>
              </w:rPr>
              <w:t xml:space="preserve"> Procédures d’expropriation en cours devant divers forums opposant le demandeur et la municipalité intimée </w:t>
            </w:r>
            <w:r w:rsidRPr="009A7BB5">
              <w:rPr>
                <w:i/>
                <w:iCs/>
                <w:color w:val="000000"/>
                <w:sz w:val="20"/>
                <w:lang w:val="fr-CA"/>
              </w:rPr>
              <w:t>—</w:t>
            </w:r>
            <w:r w:rsidRPr="009A7BB5">
              <w:rPr>
                <w:iCs/>
                <w:color w:val="000000"/>
                <w:sz w:val="20"/>
                <w:lang w:val="fr-CA"/>
              </w:rPr>
              <w:t xml:space="preserve"> Tentative infructueuse du demandeur d’obtenir un arrêt des procédures devant la Cour d’appel et l’autorisation d’interjeter appel des décisions quant au calendrier prises durant la conférence préparatoire </w:t>
            </w:r>
            <w:r w:rsidRPr="009A7BB5">
              <w:rPr>
                <w:i/>
                <w:iCs/>
                <w:color w:val="000000"/>
                <w:sz w:val="20"/>
                <w:lang w:val="fr-CA"/>
              </w:rPr>
              <w:t>—</w:t>
            </w:r>
            <w:r w:rsidRPr="009A7BB5">
              <w:rPr>
                <w:sz w:val="20"/>
                <w:lang w:val="fr-CA"/>
              </w:rPr>
              <w:t xml:space="preserve"> La demande d’autorisation d’appel soulève</w:t>
            </w:r>
            <w:r w:rsidRPr="009A7BB5">
              <w:rPr>
                <w:sz w:val="20"/>
                <w:lang w:val="fr-CA"/>
              </w:rPr>
              <w:noBreakHyphen/>
              <w:t>t</w:t>
            </w:r>
            <w:r w:rsidRPr="009A7BB5">
              <w:rPr>
                <w:sz w:val="20"/>
                <w:lang w:val="fr-CA"/>
              </w:rPr>
              <w:noBreakHyphen/>
              <w:t xml:space="preserve">elle des questions importantes pour le public </w:t>
            </w:r>
            <w:r w:rsidRPr="009A7BB5">
              <w:rPr>
                <w:i/>
                <w:iCs/>
                <w:color w:val="000000"/>
                <w:sz w:val="20"/>
                <w:lang w:val="fr-CA"/>
              </w:rPr>
              <w:t>—</w:t>
            </w:r>
            <w:r w:rsidRPr="009A7BB5">
              <w:rPr>
                <w:iCs/>
                <w:color w:val="000000"/>
                <w:sz w:val="20"/>
                <w:lang w:val="fr-CA"/>
              </w:rPr>
              <w:t xml:space="preserve"> </w:t>
            </w:r>
            <w:r w:rsidRPr="009A7BB5">
              <w:rPr>
                <w:i/>
                <w:iCs/>
                <w:color w:val="000000"/>
                <w:sz w:val="20"/>
                <w:lang w:val="fr-CA"/>
              </w:rPr>
              <w:t>Code de procédure civile</w:t>
            </w:r>
            <w:r w:rsidRPr="009A7BB5">
              <w:rPr>
                <w:iCs/>
                <w:color w:val="000000"/>
                <w:sz w:val="20"/>
                <w:lang w:val="fr-CA"/>
              </w:rPr>
              <w:t>, RLRQ, c. C25.01, art. 390.</w:t>
            </w:r>
          </w:p>
          <w:p w:rsidR="006274E8" w:rsidRPr="009A7BB5" w:rsidRDefault="006274E8" w:rsidP="006274E8">
            <w:pPr>
              <w:jc w:val="both"/>
              <w:rPr>
                <w:sz w:val="20"/>
                <w:lang w:val="fr-CA"/>
              </w:rPr>
            </w:pPr>
          </w:p>
        </w:tc>
      </w:tr>
      <w:tr w:rsidR="006274E8" w:rsidRPr="009A7BB5" w:rsidTr="006274E8">
        <w:tc>
          <w:tcPr>
            <w:tcW w:w="5000" w:type="pct"/>
            <w:gridSpan w:val="4"/>
          </w:tcPr>
          <w:p w:rsidR="006274E8" w:rsidRPr="009A7BB5" w:rsidRDefault="006274E8" w:rsidP="006274E8">
            <w:pPr>
              <w:jc w:val="both"/>
              <w:rPr>
                <w:sz w:val="20"/>
                <w:lang w:val="fr-CA"/>
              </w:rPr>
            </w:pPr>
            <w:r w:rsidRPr="009A7BB5">
              <w:rPr>
                <w:sz w:val="20"/>
                <w:lang w:val="fr-CA"/>
              </w:rPr>
              <w:t>Depuis plusieurs années, une saga judiciaire oppose le demandeur, M. Daniel, et principalement la ville de Mont</w:t>
            </w:r>
            <w:r w:rsidRPr="009A7BB5">
              <w:rPr>
                <w:sz w:val="20"/>
                <w:lang w:val="fr-CA"/>
              </w:rPr>
              <w:noBreakHyphen/>
              <w:t>Saint</w:t>
            </w:r>
            <w:r w:rsidRPr="009A7BB5">
              <w:rPr>
                <w:sz w:val="20"/>
                <w:lang w:val="fr-CA"/>
              </w:rPr>
              <w:noBreakHyphen/>
              <w:t>Hilaire devant la Cour supérieure et devant le Tribunal administratif du Québec quant à la légalité de l’expropriation de terrains appartenant à M. Daniel. Depuis 2007, ce dernier a intenté divers recours en lien avec l’expropriation, le plus récent étant une demande de contrôle judiciaire par laquelle il sollicite notamment l’annulation tant des procédures d’expropriation que du certificat d’autorisation délivré par le ministère de l’Environnement, entre autres. Les jugements qui sous-tendent la demande d’autorisation d’appel portent sur diverses demandes accessoires présentées par M. Daniel dans le cadre de la demande de contrôle judiciaire, y compris, en l’espèce, une deuxième demande de récusation. Dans deux décisions distinctes rendues durant la conférence préparatoire, la Cour supérieure du Québec a fixé des dates pour l’audition de la deuxième demande de récusation de M. Daniel. L’autorisation d’interjeter appel de ces décisions relatives au calendrier a été refusée par la Cour d’appel. Devant cette dernière, M. Daniel a sollicité la suspension de toute procédure qui pourrait lui causer un préjudice en attendant l’issue de sa demande d’autorisation d’appel devant la Cour suprême du Canada (dossier n</w:t>
            </w:r>
            <w:r w:rsidRPr="009A7BB5">
              <w:rPr>
                <w:sz w:val="20"/>
                <w:vertAlign w:val="superscript"/>
                <w:lang w:val="fr-CA"/>
              </w:rPr>
              <w:t>o</w:t>
            </w:r>
            <w:r w:rsidRPr="009A7BB5">
              <w:rPr>
                <w:sz w:val="20"/>
                <w:lang w:val="fr-CA"/>
              </w:rPr>
              <w:t> 39732). Cette mesure de redressement a aussi été refusée.</w:t>
            </w:r>
          </w:p>
        </w:tc>
      </w:tr>
      <w:tr w:rsidR="006274E8" w:rsidRPr="009A7BB5" w:rsidTr="006274E8">
        <w:tc>
          <w:tcPr>
            <w:tcW w:w="5000" w:type="pct"/>
            <w:gridSpan w:val="4"/>
          </w:tcPr>
          <w:p w:rsidR="006274E8" w:rsidRPr="009A7BB5" w:rsidRDefault="006274E8" w:rsidP="006274E8">
            <w:pPr>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14 janvier 2021</w:t>
            </w:r>
          </w:p>
          <w:p w:rsidR="006274E8" w:rsidRPr="009A7BB5" w:rsidRDefault="006274E8" w:rsidP="006274E8">
            <w:pPr>
              <w:jc w:val="both"/>
              <w:rPr>
                <w:sz w:val="20"/>
                <w:lang w:val="fr-CA"/>
              </w:rPr>
            </w:pPr>
            <w:r w:rsidRPr="009A7BB5">
              <w:rPr>
                <w:sz w:val="20"/>
                <w:lang w:val="fr-CA"/>
              </w:rPr>
              <w:t>Cour supérieure du Québec</w:t>
            </w:r>
          </w:p>
          <w:p w:rsidR="006274E8" w:rsidRPr="009A7BB5" w:rsidRDefault="006274E8" w:rsidP="006274E8">
            <w:pPr>
              <w:jc w:val="both"/>
              <w:rPr>
                <w:sz w:val="20"/>
                <w:lang w:val="fr-CA"/>
              </w:rPr>
            </w:pPr>
            <w:r w:rsidRPr="009A7BB5">
              <w:rPr>
                <w:sz w:val="20"/>
                <w:lang w:val="fr-CA"/>
              </w:rPr>
              <w:t>(Juge Cullen)</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 xml:space="preserve">Décision durant la conférence préparatoire de fixer la date d’audition de la deuxième demande de récusation présentée par le demandeur au 5 février 2021 </w:t>
            </w:r>
          </w:p>
          <w:p w:rsidR="006274E8" w:rsidRPr="009A7BB5" w:rsidRDefault="006274E8" w:rsidP="006274E8">
            <w:pPr>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5 février 2021</w:t>
            </w:r>
          </w:p>
          <w:p w:rsidR="006274E8" w:rsidRPr="009A7BB5" w:rsidRDefault="006274E8" w:rsidP="006274E8">
            <w:pPr>
              <w:jc w:val="both"/>
              <w:rPr>
                <w:sz w:val="20"/>
                <w:lang w:val="fr-CA"/>
              </w:rPr>
            </w:pPr>
            <w:r w:rsidRPr="009A7BB5">
              <w:rPr>
                <w:sz w:val="20"/>
                <w:lang w:val="fr-CA"/>
              </w:rPr>
              <w:t>Cour supérieure du Québec</w:t>
            </w:r>
          </w:p>
          <w:p w:rsidR="006274E8" w:rsidRPr="009A7BB5" w:rsidRDefault="006274E8" w:rsidP="006274E8">
            <w:pPr>
              <w:jc w:val="both"/>
              <w:rPr>
                <w:sz w:val="20"/>
                <w:lang w:val="fr-CA"/>
              </w:rPr>
            </w:pPr>
            <w:r w:rsidRPr="009A7BB5">
              <w:rPr>
                <w:sz w:val="20"/>
                <w:lang w:val="fr-CA"/>
              </w:rPr>
              <w:t>(Juge Cullen)</w:t>
            </w:r>
          </w:p>
          <w:p w:rsidR="006274E8" w:rsidRPr="009A7BB5" w:rsidRDefault="006274E8" w:rsidP="006274E8">
            <w:pPr>
              <w:jc w:val="both"/>
              <w:rPr>
                <w:sz w:val="20"/>
                <w:lang w:val="fr-CA"/>
              </w:rPr>
            </w:pPr>
            <w:r w:rsidRPr="009A7BB5">
              <w:rPr>
                <w:sz w:val="20"/>
                <w:lang w:val="fr-CA"/>
              </w:rPr>
              <w:t>Dossier n</w:t>
            </w:r>
            <w:r w:rsidRPr="009A7BB5">
              <w:rPr>
                <w:sz w:val="20"/>
                <w:vertAlign w:val="superscript"/>
                <w:lang w:val="fr-CA"/>
              </w:rPr>
              <w:t>o</w:t>
            </w:r>
            <w:r w:rsidRPr="009A7BB5">
              <w:rPr>
                <w:sz w:val="20"/>
                <w:lang w:val="fr-CA"/>
              </w:rPr>
              <w:t> 750</w:t>
            </w:r>
            <w:r w:rsidRPr="009A7BB5">
              <w:rPr>
                <w:sz w:val="20"/>
                <w:lang w:val="fr-CA"/>
              </w:rPr>
              <w:noBreakHyphen/>
              <w:t>17</w:t>
            </w:r>
            <w:r w:rsidRPr="009A7BB5">
              <w:rPr>
                <w:sz w:val="20"/>
                <w:lang w:val="fr-CA"/>
              </w:rPr>
              <w:noBreakHyphen/>
              <w:t>003691</w:t>
            </w:r>
            <w:r w:rsidRPr="009A7BB5">
              <w:rPr>
                <w:sz w:val="20"/>
                <w:lang w:val="fr-CA"/>
              </w:rPr>
              <w:noBreakHyphen/>
              <w:t>205</w:t>
            </w:r>
          </w:p>
          <w:p w:rsidR="006274E8" w:rsidRPr="009A7BB5" w:rsidRDefault="009A7BB5" w:rsidP="006274E8">
            <w:pPr>
              <w:jc w:val="both"/>
              <w:rPr>
                <w:sz w:val="20"/>
                <w:lang w:val="fr-CA"/>
              </w:rPr>
            </w:pPr>
            <w:hyperlink r:id="rId75" w:history="1">
              <w:r w:rsidR="006274E8" w:rsidRPr="009A7BB5">
                <w:rPr>
                  <w:rStyle w:val="Hyperlink"/>
                  <w:sz w:val="20"/>
                  <w:lang w:val="fr-CA"/>
                </w:rPr>
                <w:t>2021 QCCS 1171</w:t>
              </w:r>
            </w:hyperlink>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 xml:space="preserve">Décision durant la conférence préparatoire de proroger l’audition de la deuxième demande de récusation présentée par le demandeur au 16 avril 2021 </w:t>
            </w: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25 mars 2021</w:t>
            </w:r>
          </w:p>
          <w:p w:rsidR="006274E8" w:rsidRPr="009A7BB5" w:rsidRDefault="006274E8" w:rsidP="006274E8">
            <w:pPr>
              <w:jc w:val="both"/>
              <w:rPr>
                <w:sz w:val="20"/>
                <w:lang w:val="fr-CA"/>
              </w:rPr>
            </w:pPr>
            <w:r w:rsidRPr="009A7BB5">
              <w:rPr>
                <w:sz w:val="20"/>
                <w:lang w:val="fr-CA"/>
              </w:rPr>
              <w:t>Cour d’appel du Québec (Montréal)</w:t>
            </w:r>
          </w:p>
          <w:p w:rsidR="006274E8" w:rsidRPr="009A7BB5" w:rsidRDefault="006274E8" w:rsidP="006274E8">
            <w:pPr>
              <w:jc w:val="both"/>
              <w:rPr>
                <w:sz w:val="20"/>
                <w:lang w:val="fr-CA"/>
              </w:rPr>
            </w:pPr>
            <w:r w:rsidRPr="009A7BB5">
              <w:rPr>
                <w:sz w:val="20"/>
                <w:lang w:val="fr-CA"/>
              </w:rPr>
              <w:t>(Juge Cournoyer)</w:t>
            </w:r>
          </w:p>
          <w:p w:rsidR="006274E8" w:rsidRPr="009A7BB5" w:rsidRDefault="006274E8" w:rsidP="006274E8">
            <w:pPr>
              <w:jc w:val="both"/>
              <w:rPr>
                <w:sz w:val="20"/>
                <w:lang w:val="fr-CA"/>
              </w:rPr>
            </w:pPr>
            <w:r w:rsidRPr="009A7BB5">
              <w:rPr>
                <w:sz w:val="20"/>
                <w:lang w:val="fr-CA"/>
              </w:rPr>
              <w:t>Dossier n</w:t>
            </w:r>
            <w:r w:rsidRPr="009A7BB5">
              <w:rPr>
                <w:sz w:val="20"/>
                <w:vertAlign w:val="superscript"/>
                <w:lang w:val="fr-CA"/>
              </w:rPr>
              <w:t>o</w:t>
            </w:r>
            <w:r w:rsidRPr="009A7BB5">
              <w:rPr>
                <w:sz w:val="20"/>
                <w:lang w:val="fr-CA"/>
              </w:rPr>
              <w:t> 500</w:t>
            </w:r>
            <w:r w:rsidRPr="009A7BB5">
              <w:rPr>
                <w:sz w:val="20"/>
                <w:lang w:val="fr-CA"/>
              </w:rPr>
              <w:noBreakHyphen/>
              <w:t>09</w:t>
            </w:r>
            <w:r w:rsidRPr="009A7BB5">
              <w:rPr>
                <w:sz w:val="20"/>
                <w:lang w:val="fr-CA"/>
              </w:rPr>
              <w:noBreakHyphen/>
              <w:t>029346</w:t>
            </w:r>
            <w:r w:rsidRPr="009A7BB5">
              <w:rPr>
                <w:sz w:val="20"/>
                <w:lang w:val="fr-CA"/>
              </w:rPr>
              <w:noBreakHyphen/>
              <w:t>210</w:t>
            </w:r>
          </w:p>
          <w:p w:rsidR="006274E8" w:rsidRPr="009A7BB5" w:rsidRDefault="009A7BB5" w:rsidP="006274E8">
            <w:pPr>
              <w:jc w:val="both"/>
              <w:rPr>
                <w:sz w:val="20"/>
                <w:lang w:val="fr-CA"/>
              </w:rPr>
            </w:pPr>
            <w:hyperlink r:id="rId76" w:history="1">
              <w:r w:rsidR="006274E8" w:rsidRPr="009A7BB5">
                <w:rPr>
                  <w:rStyle w:val="Hyperlink"/>
                  <w:sz w:val="20"/>
                  <w:lang w:val="fr-CA"/>
                </w:rPr>
                <w:t>2021 QCCA 515</w:t>
              </w:r>
            </w:hyperlink>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Demande d’arrêt des procédures d’appel en attendant l’issue de la demande d’autorisation d’appel devant la Cour suprême du Canada dans le dossier n</w:t>
            </w:r>
            <w:r w:rsidRPr="009A7BB5">
              <w:rPr>
                <w:sz w:val="20"/>
                <w:vertAlign w:val="superscript"/>
                <w:lang w:val="fr-CA"/>
              </w:rPr>
              <w:t>o</w:t>
            </w:r>
            <w:r w:rsidRPr="009A7BB5">
              <w:rPr>
                <w:sz w:val="20"/>
                <w:lang w:val="fr-CA"/>
              </w:rPr>
              <w:t> 39723 rejetée; autorisation d’appel refusée</w:t>
            </w:r>
          </w:p>
          <w:p w:rsidR="006274E8" w:rsidRPr="009A7BB5" w:rsidRDefault="006274E8" w:rsidP="006274E8">
            <w:pPr>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15 avril 2021</w:t>
            </w:r>
          </w:p>
          <w:p w:rsidR="006274E8" w:rsidRPr="009A7BB5" w:rsidRDefault="006274E8" w:rsidP="006274E8">
            <w:pPr>
              <w:jc w:val="both"/>
              <w:rPr>
                <w:sz w:val="20"/>
                <w:lang w:val="fr-CA"/>
              </w:rPr>
            </w:pPr>
            <w:r w:rsidRPr="009A7BB5">
              <w:rPr>
                <w:sz w:val="20"/>
                <w:lang w:val="fr-CA"/>
              </w:rPr>
              <w:t>Cour suprême du Canada</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rPr>
            </w:pPr>
            <w:r w:rsidRPr="009A7BB5">
              <w:rPr>
                <w:sz w:val="20"/>
              </w:rPr>
              <w:t>Demande d’autorisation d’appel déposée</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24 novembre 2021</w:t>
            </w:r>
          </w:p>
          <w:p w:rsidR="006274E8" w:rsidRPr="009A7BB5" w:rsidRDefault="006274E8" w:rsidP="006274E8">
            <w:pPr>
              <w:jc w:val="both"/>
              <w:rPr>
                <w:sz w:val="20"/>
                <w:lang w:val="fr-CA"/>
              </w:rPr>
            </w:pPr>
            <w:r w:rsidRPr="009A7BB5">
              <w:rPr>
                <w:sz w:val="20"/>
                <w:lang w:val="fr-CA"/>
              </w:rPr>
              <w:t>Cour suprême du Canada</w:t>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Requête en prorogation du délai pour signifier et déposer la réponse à la demande d’autorisation d’appel</w:t>
            </w:r>
          </w:p>
        </w:tc>
      </w:tr>
    </w:tbl>
    <w:p w:rsidR="006274E8" w:rsidRPr="009A7BB5" w:rsidRDefault="006274E8" w:rsidP="006274E8">
      <w:pPr>
        <w:jc w:val="both"/>
        <w:rPr>
          <w:sz w:val="20"/>
          <w:lang w:val="fr-CA"/>
        </w:rPr>
      </w:pPr>
    </w:p>
    <w:p w:rsidR="006274E8" w:rsidRPr="009A7BB5" w:rsidRDefault="009A7BB5" w:rsidP="006274E8">
      <w:pPr>
        <w:jc w:val="both"/>
        <w:rPr>
          <w:sz w:val="20"/>
          <w:lang w:val="fr-CA"/>
        </w:rPr>
      </w:pPr>
      <w:r w:rsidRPr="009A7BB5">
        <w:rPr>
          <w:sz w:val="20"/>
        </w:rPr>
        <w:pict>
          <v:rect id="_x0000_i1081" style="width:2in;height:1pt" o:hrpct="0" o:hralign="center" o:hrstd="t" o:hrnoshade="t" o:hr="t" fillcolor="black [3213]" stroked="f"/>
        </w:pict>
      </w:r>
    </w:p>
    <w:p w:rsidR="006274E8" w:rsidRPr="009A7BB5" w:rsidRDefault="006274E8" w:rsidP="006274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39876</w:t>
            </w:r>
          </w:p>
        </w:tc>
        <w:tc>
          <w:tcPr>
            <w:tcW w:w="4457" w:type="pct"/>
            <w:gridSpan w:val="3"/>
          </w:tcPr>
          <w:p w:rsidR="006274E8" w:rsidRPr="009A7BB5" w:rsidRDefault="006274E8" w:rsidP="006274E8">
            <w:pPr>
              <w:pStyle w:val="SCCLsocParty"/>
              <w:jc w:val="both"/>
              <w:rPr>
                <w:b/>
                <w:sz w:val="20"/>
                <w:szCs w:val="20"/>
                <w:lang w:val="en-US"/>
              </w:rPr>
            </w:pPr>
            <w:r w:rsidRPr="009A7BB5">
              <w:rPr>
                <w:b/>
                <w:sz w:val="20"/>
                <w:szCs w:val="20"/>
                <w:lang w:val="en-US"/>
              </w:rPr>
              <w:t xml:space="preserve">Teksavvy Solutions Inc. v. </w:t>
            </w:r>
            <w:r w:rsidR="001503DC" w:rsidRPr="009A7BB5">
              <w:rPr>
                <w:b/>
                <w:sz w:val="20"/>
                <w:szCs w:val="20"/>
                <w:lang w:val="en-US"/>
              </w:rPr>
              <w:t>Bell Media Inc., TVA Group Inc., Rogers Media Inc., John Doe 1 dba GoldTV.Biz, John Doe 2 dba GoldTV.Ca, Bell Canada, Bragg Communications Inc. dba Eastlink, Cogeco Connexion Inc., Distributel Communications Limited, Fido Solutions Inc., Rogers Communications Canada Inc., Saskatchewan Telecommunications Holding Corporation, Shaw Communications Inc., Telus Communications Inc. and Videotron Ltd.</w:t>
            </w:r>
          </w:p>
          <w:p w:rsidR="006274E8" w:rsidRPr="009A7BB5" w:rsidRDefault="006274E8" w:rsidP="006274E8">
            <w:pPr>
              <w:jc w:val="both"/>
              <w:rPr>
                <w:sz w:val="20"/>
              </w:rPr>
            </w:pPr>
            <w:r w:rsidRPr="009A7BB5">
              <w:rPr>
                <w:sz w:val="20"/>
              </w:rPr>
              <w:t>(F.C.) (Civil) (By Leave)</w:t>
            </w:r>
          </w:p>
        </w:tc>
      </w:tr>
      <w:tr w:rsidR="006274E8" w:rsidRPr="009A7BB5" w:rsidTr="006274E8">
        <w:tc>
          <w:tcPr>
            <w:tcW w:w="5000" w:type="pct"/>
            <w:gridSpan w:val="4"/>
          </w:tcPr>
          <w:p w:rsidR="006274E8" w:rsidRPr="009A7BB5" w:rsidRDefault="001503DC" w:rsidP="006274E8">
            <w:pPr>
              <w:jc w:val="both"/>
              <w:rPr>
                <w:sz w:val="20"/>
                <w:szCs w:val="20"/>
              </w:rPr>
            </w:pPr>
            <w:r w:rsidRPr="009A7BB5">
              <w:rPr>
                <w:sz w:val="20"/>
                <w:szCs w:val="20"/>
              </w:rPr>
              <w:t>The application for leave to appeal from the judgment of the Federal Court of Appeal, Number A-440-19, 2021 FCA 100, dated May 26, 2021, is dismissed with costs to the respondents, Bell Media Inc., TVA Group Inc. and Rogers Media Inc.</w:t>
            </w:r>
          </w:p>
          <w:p w:rsidR="001503DC" w:rsidRPr="009A7BB5" w:rsidRDefault="001503DC" w:rsidP="006274E8">
            <w:pPr>
              <w:jc w:val="both"/>
              <w:rPr>
                <w:sz w:val="20"/>
              </w:rPr>
            </w:pPr>
          </w:p>
        </w:tc>
      </w:tr>
      <w:tr w:rsidR="006274E8" w:rsidRPr="009A7BB5" w:rsidTr="006274E8">
        <w:tc>
          <w:tcPr>
            <w:tcW w:w="5000" w:type="pct"/>
            <w:gridSpan w:val="4"/>
          </w:tcPr>
          <w:p w:rsidR="006274E8" w:rsidRPr="009A7BB5" w:rsidRDefault="006274E8" w:rsidP="006274E8">
            <w:pPr>
              <w:jc w:val="both"/>
              <w:rPr>
                <w:sz w:val="20"/>
              </w:rPr>
            </w:pPr>
            <w:r w:rsidRPr="009A7BB5">
              <w:rPr>
                <w:i/>
                <w:sz w:val="20"/>
              </w:rPr>
              <w:t>Charter of Rights</w:t>
            </w:r>
            <w:r w:rsidRPr="009A7BB5">
              <w:rPr>
                <w:sz w:val="20"/>
              </w:rPr>
              <w:t xml:space="preserve"> — Freedom of expression — Injunctions — Interlocutory injunction order — Non</w:t>
            </w:r>
            <w:r w:rsidRPr="009A7BB5">
              <w:rPr>
                <w:sz w:val="20"/>
              </w:rPr>
              <w:noBreakHyphen/>
              <w:t>party — Copyright infringement action — Canadian broadcasters granted interlocutory mandatory injunction order against Canadian Internet service providers (ISPs), non</w:t>
            </w:r>
            <w:r w:rsidRPr="009A7BB5">
              <w:rPr>
                <w:sz w:val="20"/>
              </w:rPr>
              <w:noBreakHyphen/>
              <w:t>parties to underlying action, to block access to certain websites by their customers, known as site</w:t>
            </w:r>
            <w:r w:rsidRPr="009A7BB5">
              <w:rPr>
                <w:sz w:val="20"/>
              </w:rPr>
              <w:noBreakHyphen/>
              <w:t>blocking order — ISPs to whom it applies are not defendants in the action and are not accused of any wrongdoing — Whether Federal Court can exercise its equitable jurisdiction to grant site</w:t>
            </w:r>
            <w:r w:rsidRPr="009A7BB5">
              <w:rPr>
                <w:sz w:val="20"/>
              </w:rPr>
              <w:noBreakHyphen/>
              <w:t xml:space="preserve">blocking order in proceedings under </w:t>
            </w:r>
            <w:r w:rsidRPr="009A7BB5">
              <w:rPr>
                <w:i/>
                <w:sz w:val="20"/>
              </w:rPr>
              <w:t>Copyright Act</w:t>
            </w:r>
            <w:r w:rsidRPr="009A7BB5">
              <w:rPr>
                <w:sz w:val="20"/>
              </w:rPr>
              <w:t xml:space="preserve"> — If site</w:t>
            </w:r>
            <w:r w:rsidRPr="009A7BB5">
              <w:rPr>
                <w:sz w:val="20"/>
              </w:rPr>
              <w:noBreakHyphen/>
              <w:t>blocking order is available remedy, what analytical framework governs its use, and how must this framework account for impact of such an order on freedom of expression.</w:t>
            </w:r>
          </w:p>
        </w:tc>
      </w:tr>
      <w:tr w:rsidR="006274E8" w:rsidRPr="009A7BB5" w:rsidTr="006274E8">
        <w:tc>
          <w:tcPr>
            <w:tcW w:w="5000" w:type="pct"/>
            <w:gridSpan w:val="4"/>
          </w:tcPr>
          <w:p w:rsidR="006274E8" w:rsidRPr="009A7BB5" w:rsidRDefault="006274E8" w:rsidP="006274E8">
            <w:pPr>
              <w:jc w:val="both"/>
              <w:rPr>
                <w:sz w:val="20"/>
              </w:rPr>
            </w:pPr>
          </w:p>
        </w:tc>
      </w:tr>
      <w:tr w:rsidR="006274E8" w:rsidRPr="009A7BB5" w:rsidTr="006274E8">
        <w:tc>
          <w:tcPr>
            <w:tcW w:w="5000" w:type="pct"/>
            <w:gridSpan w:val="4"/>
          </w:tcPr>
          <w:p w:rsidR="006274E8" w:rsidRPr="009A7BB5" w:rsidRDefault="006274E8" w:rsidP="006274E8">
            <w:pPr>
              <w:jc w:val="both"/>
              <w:rPr>
                <w:sz w:val="20"/>
              </w:rPr>
            </w:pPr>
            <w:r w:rsidRPr="009A7BB5">
              <w:rPr>
                <w:sz w:val="20"/>
              </w:rPr>
              <w:t>An interlocutory order was issued in a copyright infringement action requiring a number of Canadian Internet service providers (ISPs), including the applicant, Teksavvy Solutions Inc. (Teksavvy), to block access to certain websites by their customers. This is known as a site</w:t>
            </w:r>
            <w:r w:rsidRPr="009A7BB5">
              <w:rPr>
                <w:sz w:val="20"/>
              </w:rPr>
              <w:noBreakHyphen/>
              <w:t xml:space="preserve">blocking order. </w:t>
            </w:r>
          </w:p>
          <w:p w:rsidR="006274E8" w:rsidRPr="009A7BB5" w:rsidRDefault="006274E8" w:rsidP="006274E8">
            <w:pPr>
              <w:jc w:val="both"/>
              <w:rPr>
                <w:sz w:val="20"/>
              </w:rPr>
            </w:pPr>
          </w:p>
          <w:p w:rsidR="006274E8" w:rsidRPr="009A7BB5" w:rsidRDefault="006274E8" w:rsidP="006274E8">
            <w:pPr>
              <w:jc w:val="both"/>
              <w:rPr>
                <w:sz w:val="20"/>
              </w:rPr>
            </w:pPr>
            <w:r w:rsidRPr="009A7BB5">
              <w:rPr>
                <w:sz w:val="20"/>
              </w:rPr>
              <w:t>The order was sought by a group of Canadian broadcasting companies that broadcast a variety of television programming via television and through online broadcasting or streaming service. The ISPs to whom it applies are not defendants in the action and are not accused of any wrongdoing. ISPs control the infrastructure through which it is possible to access the Internet.</w:t>
            </w:r>
          </w:p>
          <w:p w:rsidR="006274E8" w:rsidRPr="009A7BB5" w:rsidRDefault="006274E8" w:rsidP="006274E8">
            <w:pPr>
              <w:jc w:val="both"/>
              <w:rPr>
                <w:sz w:val="20"/>
              </w:rPr>
            </w:pPr>
          </w:p>
          <w:p w:rsidR="006274E8" w:rsidRPr="009A7BB5" w:rsidRDefault="006274E8" w:rsidP="006274E8">
            <w:pPr>
              <w:jc w:val="both"/>
              <w:rPr>
                <w:sz w:val="20"/>
              </w:rPr>
            </w:pPr>
            <w:r w:rsidRPr="009A7BB5">
              <w:rPr>
                <w:sz w:val="20"/>
              </w:rPr>
              <w:t>The defendants who are accused of copyright infringement in the action are two unidentified persons responsible for businesses which operate unauthorized subscription services that provide access to programming content over the Internet. The aim of the order is to impede access to the unauthorized subscription services by the named ISPs’ customers.</w:t>
            </w:r>
          </w:p>
          <w:p w:rsidR="006274E8" w:rsidRPr="009A7BB5" w:rsidRDefault="006274E8" w:rsidP="006274E8">
            <w:pPr>
              <w:jc w:val="both"/>
              <w:rPr>
                <w:sz w:val="20"/>
              </w:rPr>
            </w:pPr>
          </w:p>
          <w:p w:rsidR="006274E8" w:rsidRPr="009A7BB5" w:rsidRDefault="006274E8" w:rsidP="006274E8">
            <w:pPr>
              <w:jc w:val="both"/>
              <w:rPr>
                <w:sz w:val="20"/>
              </w:rPr>
            </w:pPr>
            <w:r w:rsidRPr="009A7BB5">
              <w:rPr>
                <w:sz w:val="20"/>
              </w:rPr>
              <w:t>The Federal Court granted the motion seeking an interlocutory mandatory injunction order. The Federal Court of Appeal dismissed the appeal of the Federal Court’s decision.</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November 15, 2019</w:t>
            </w:r>
          </w:p>
          <w:p w:rsidR="006274E8" w:rsidRPr="009A7BB5" w:rsidRDefault="006274E8" w:rsidP="006274E8">
            <w:pPr>
              <w:jc w:val="both"/>
              <w:rPr>
                <w:sz w:val="20"/>
              </w:rPr>
            </w:pPr>
            <w:r w:rsidRPr="009A7BB5">
              <w:rPr>
                <w:sz w:val="20"/>
              </w:rPr>
              <w:t>Federal Court</w:t>
            </w:r>
          </w:p>
          <w:p w:rsidR="006274E8" w:rsidRPr="009A7BB5" w:rsidRDefault="006274E8" w:rsidP="006274E8">
            <w:pPr>
              <w:jc w:val="both"/>
              <w:rPr>
                <w:sz w:val="20"/>
              </w:rPr>
            </w:pPr>
            <w:r w:rsidRPr="009A7BB5">
              <w:rPr>
                <w:sz w:val="20"/>
              </w:rPr>
              <w:t>(Gleeson J.)</w:t>
            </w:r>
          </w:p>
          <w:p w:rsidR="006274E8" w:rsidRPr="009A7BB5" w:rsidRDefault="009A7BB5" w:rsidP="006274E8">
            <w:pPr>
              <w:jc w:val="both"/>
              <w:rPr>
                <w:sz w:val="20"/>
              </w:rPr>
            </w:pPr>
            <w:hyperlink r:id="rId77" w:history="1">
              <w:r w:rsidR="006274E8" w:rsidRPr="009A7BB5">
                <w:rPr>
                  <w:rStyle w:val="Hyperlink"/>
                  <w:sz w:val="20"/>
                </w:rPr>
                <w:t>2019 FC 1432</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 xml:space="preserve">Motion seeking interlocutory mandatory injunction order granted.  </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May 26, 2021</w:t>
            </w:r>
          </w:p>
          <w:p w:rsidR="006274E8" w:rsidRPr="009A7BB5" w:rsidRDefault="006274E8" w:rsidP="006274E8">
            <w:pPr>
              <w:jc w:val="both"/>
              <w:rPr>
                <w:sz w:val="20"/>
              </w:rPr>
            </w:pPr>
            <w:r w:rsidRPr="009A7BB5">
              <w:rPr>
                <w:sz w:val="20"/>
              </w:rPr>
              <w:t>Federal Court of Appeal</w:t>
            </w:r>
          </w:p>
          <w:p w:rsidR="006274E8" w:rsidRPr="009A7BB5" w:rsidRDefault="006274E8" w:rsidP="006274E8">
            <w:pPr>
              <w:jc w:val="both"/>
              <w:rPr>
                <w:sz w:val="20"/>
              </w:rPr>
            </w:pPr>
            <w:r w:rsidRPr="009A7BB5">
              <w:rPr>
                <w:sz w:val="20"/>
              </w:rPr>
              <w:t>(Nadon, Locke and LeBlanc JJ.A.)</w:t>
            </w:r>
          </w:p>
          <w:p w:rsidR="006274E8" w:rsidRPr="009A7BB5" w:rsidRDefault="009A7BB5" w:rsidP="006274E8">
            <w:pPr>
              <w:jc w:val="both"/>
              <w:rPr>
                <w:sz w:val="20"/>
              </w:rPr>
            </w:pPr>
            <w:hyperlink r:id="rId78" w:history="1">
              <w:r w:rsidR="006274E8" w:rsidRPr="009A7BB5">
                <w:rPr>
                  <w:rStyle w:val="Hyperlink"/>
                  <w:sz w:val="20"/>
                </w:rPr>
                <w:t>2021 FCA 100</w:t>
              </w:r>
            </w:hyperlink>
          </w:p>
          <w:p w:rsidR="006274E8" w:rsidRPr="009A7BB5" w:rsidRDefault="006274E8" w:rsidP="006274E8">
            <w:pPr>
              <w:jc w:val="both"/>
              <w:rPr>
                <w:sz w:val="20"/>
              </w:rPr>
            </w:pPr>
            <w:r w:rsidRPr="009A7BB5">
              <w:rPr>
                <w:sz w:val="20"/>
              </w:rPr>
              <w:t>File No.: A</w:t>
            </w:r>
            <w:r w:rsidRPr="009A7BB5">
              <w:rPr>
                <w:sz w:val="20"/>
              </w:rPr>
              <w:noBreakHyphen/>
              <w:t>440</w:t>
            </w:r>
            <w:r w:rsidRPr="009A7BB5">
              <w:rPr>
                <w:sz w:val="20"/>
              </w:rPr>
              <w:noBreakHyphen/>
              <w:t>19</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Appeal dismissed.</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August 25, 2021</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leave to appeal filed.</w:t>
            </w:r>
          </w:p>
          <w:p w:rsidR="006274E8" w:rsidRPr="009A7BB5" w:rsidRDefault="006274E8" w:rsidP="006274E8">
            <w:pPr>
              <w:jc w:val="both"/>
              <w:rPr>
                <w:sz w:val="20"/>
              </w:rPr>
            </w:pP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82" style="width:2in;height:1pt" o:hrpct="0" o:hralign="center" o:hrstd="t" o:hrnoshade="t" o:hr="t" fillcolor="black [3213]" stroked="f"/>
        </w:pict>
      </w:r>
    </w:p>
    <w:p w:rsidR="006274E8" w:rsidRPr="009A7BB5" w:rsidRDefault="006274E8" w:rsidP="006274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39876</w:t>
            </w:r>
          </w:p>
        </w:tc>
        <w:tc>
          <w:tcPr>
            <w:tcW w:w="4457" w:type="pct"/>
            <w:gridSpan w:val="3"/>
          </w:tcPr>
          <w:p w:rsidR="006274E8" w:rsidRPr="009A7BB5" w:rsidRDefault="006274E8" w:rsidP="006274E8">
            <w:pPr>
              <w:pStyle w:val="SCCLsocParty"/>
              <w:jc w:val="both"/>
              <w:rPr>
                <w:b/>
                <w:sz w:val="20"/>
                <w:szCs w:val="20"/>
              </w:rPr>
            </w:pPr>
            <w:r w:rsidRPr="009A7BB5">
              <w:rPr>
                <w:b/>
                <w:sz w:val="20"/>
                <w:szCs w:val="20"/>
              </w:rPr>
              <w:t xml:space="preserve">Teksavvy Solutions Inc. c. </w:t>
            </w:r>
            <w:r w:rsidR="001503DC" w:rsidRPr="009A7BB5">
              <w:rPr>
                <w:b/>
                <w:sz w:val="20"/>
                <w:szCs w:val="20"/>
              </w:rPr>
              <w:t>Bell Média Inc., Groupe TVA Inc., Rogers Média Inc., M. Untel 1 faisant affaire sous le nom de GoldTV.Biz, M. Untel 2 faisant affaire sous le nom de GoldTV.Ca, Bell Canada, Bragg Communications Inc. faisant affaire sous le nom d’Eastlink, Cogeco Connexion Inc., Communications Distributel Limitée, Fido Solutions Inc., Rogers Communications Canada Inc., Saskatchewan Telecommunications Holding Corporation, Shaw Communications Inc., Telus Communications Inc. et Vidéotron ltée.</w:t>
            </w:r>
          </w:p>
          <w:p w:rsidR="006274E8" w:rsidRPr="009A7BB5" w:rsidRDefault="006274E8" w:rsidP="006274E8">
            <w:pPr>
              <w:jc w:val="both"/>
              <w:rPr>
                <w:sz w:val="20"/>
                <w:lang w:val="fr-CA"/>
              </w:rPr>
            </w:pPr>
            <w:r w:rsidRPr="009A7BB5">
              <w:rPr>
                <w:sz w:val="20"/>
                <w:lang w:val="fr-CA"/>
              </w:rPr>
              <w:t>(C.F.) (Civile) (Sur autorisation)</w:t>
            </w:r>
          </w:p>
        </w:tc>
      </w:tr>
      <w:tr w:rsidR="006274E8" w:rsidRPr="009A7BB5" w:rsidTr="006274E8">
        <w:tc>
          <w:tcPr>
            <w:tcW w:w="5000" w:type="pct"/>
            <w:gridSpan w:val="4"/>
          </w:tcPr>
          <w:p w:rsidR="006274E8" w:rsidRPr="009A7BB5" w:rsidRDefault="001503DC" w:rsidP="006274E8">
            <w:pPr>
              <w:jc w:val="both"/>
              <w:rPr>
                <w:sz w:val="20"/>
                <w:szCs w:val="20"/>
                <w:lang w:val="fr-CA"/>
              </w:rPr>
            </w:pPr>
            <w:r w:rsidRPr="009A7BB5">
              <w:rPr>
                <w:sz w:val="20"/>
                <w:szCs w:val="20"/>
                <w:lang w:val="fr-CA"/>
              </w:rPr>
              <w:t>La demande d’autorisation d’appel de l’arrêt de la Cour d’appel fédérale, numéro A-440-19, 2021 CAF 100, daté du 26 mai 2021, est rejetée avec dépens en faveur des intimés,  Bell Média Inc., Groupe TVA Inc. et Rogers Média Inc.</w:t>
            </w:r>
          </w:p>
          <w:p w:rsidR="001503DC" w:rsidRPr="009A7BB5" w:rsidRDefault="001503DC" w:rsidP="006274E8">
            <w:pPr>
              <w:jc w:val="both"/>
              <w:rPr>
                <w:sz w:val="20"/>
                <w:lang w:val="fr-CA"/>
              </w:rPr>
            </w:pPr>
          </w:p>
        </w:tc>
      </w:tr>
      <w:tr w:rsidR="006274E8" w:rsidRPr="009A7BB5" w:rsidTr="006274E8">
        <w:tc>
          <w:tcPr>
            <w:tcW w:w="5000" w:type="pct"/>
            <w:gridSpan w:val="4"/>
          </w:tcPr>
          <w:p w:rsidR="006274E8" w:rsidRPr="009A7BB5" w:rsidRDefault="006274E8" w:rsidP="006274E8">
            <w:pPr>
              <w:jc w:val="both"/>
              <w:rPr>
                <w:sz w:val="20"/>
                <w:lang w:val="fr-CA"/>
              </w:rPr>
            </w:pPr>
            <w:r w:rsidRPr="009A7BB5">
              <w:rPr>
                <w:i/>
                <w:sz w:val="20"/>
                <w:lang w:val="fr-CA"/>
              </w:rPr>
              <w:t>Charte des droits</w:t>
            </w:r>
            <w:r w:rsidRPr="009A7BB5">
              <w:rPr>
                <w:sz w:val="20"/>
                <w:lang w:val="fr-CA"/>
              </w:rPr>
              <w:t xml:space="preserve"> — Liberté d’expression — Injonctions — Injonction interlocutoire — Non</w:t>
            </w:r>
            <w:r w:rsidRPr="009A7BB5">
              <w:rPr>
                <w:sz w:val="20"/>
                <w:lang w:val="fr-CA"/>
              </w:rPr>
              <w:noBreakHyphen/>
              <w:t>partie — Action en violation du droit d’auteur — Obtention d’une injonction interlocutoire mandatoire obtenue par des diffuseurs canadiens contre les fournisseurs d’accès Internet canadiens (FAI), non parties à l’action sous</w:t>
            </w:r>
            <w:r w:rsidRPr="009A7BB5">
              <w:rPr>
                <w:sz w:val="20"/>
                <w:lang w:val="fr-CA"/>
              </w:rPr>
              <w:noBreakHyphen/>
              <w:t>jacente, pour bloquer l’accès de leurs clients à certains sites, connue sous le nom d’ordonnance de blocage de sites — FAI auxquels s’applique l’ordonnance ni défendeurs dans l’action ni accusés de quelque faute que ce soit — La Cour fédérale peut</w:t>
            </w:r>
            <w:r w:rsidRPr="009A7BB5">
              <w:rPr>
                <w:sz w:val="20"/>
                <w:lang w:val="fr-CA"/>
              </w:rPr>
              <w:noBreakHyphen/>
              <w:t xml:space="preserve">elle exercer son pouvoir en equity de rendre une ordonnance de blocage de sites dans des procédures intentées en application de la </w:t>
            </w:r>
            <w:r w:rsidRPr="009A7BB5">
              <w:rPr>
                <w:i/>
                <w:sz w:val="20"/>
                <w:lang w:val="fr-CA"/>
              </w:rPr>
              <w:t>Loi sur le droit d’auteur</w:t>
            </w:r>
            <w:r w:rsidRPr="009A7BB5">
              <w:rPr>
                <w:sz w:val="20"/>
                <w:lang w:val="fr-CA"/>
              </w:rPr>
              <w:t>? — Si une telle ordonnance peut être rendue à titre de mesure de redressement, quel cadre analytique s’applique à son usage, et comment ce cadre doit</w:t>
            </w:r>
            <w:r w:rsidRPr="009A7BB5">
              <w:rPr>
                <w:sz w:val="20"/>
                <w:lang w:val="fr-CA"/>
              </w:rPr>
              <w:noBreakHyphen/>
              <w:t xml:space="preserve">il tenir compte de l’incidence d’une telle ordonnance sur la liberté d’expression? </w:t>
            </w:r>
          </w:p>
          <w:p w:rsidR="006274E8" w:rsidRPr="009A7BB5" w:rsidRDefault="006274E8" w:rsidP="006274E8">
            <w:pPr>
              <w:jc w:val="both"/>
              <w:rPr>
                <w:sz w:val="20"/>
                <w:lang w:val="fr-CA"/>
              </w:rPr>
            </w:pPr>
          </w:p>
          <w:p w:rsidR="006274E8" w:rsidRPr="009A7BB5" w:rsidRDefault="006274E8" w:rsidP="006274E8">
            <w:pPr>
              <w:jc w:val="both"/>
              <w:rPr>
                <w:sz w:val="20"/>
                <w:lang w:val="fr-CA"/>
              </w:rPr>
            </w:pPr>
            <w:r w:rsidRPr="009A7BB5">
              <w:rPr>
                <w:sz w:val="20"/>
                <w:lang w:val="fr-CA"/>
              </w:rPr>
              <w:t>Une ordonnance interlocutoire a été prononcée dans le cadre d’une action en violation du droit d’auteur. Elle intimait à un grand nombre de FAI, y compris la demanderesse, Teksavvy Solutions Inc. (Teksavvy), de bloquer l’accès de leurs clients à certains sites Internet. C’est ce qui s’appelle une ordonnance de blocage de sites.</w:t>
            </w:r>
          </w:p>
        </w:tc>
      </w:tr>
      <w:tr w:rsidR="006274E8" w:rsidRPr="009A7BB5" w:rsidTr="006274E8">
        <w:tc>
          <w:tcPr>
            <w:tcW w:w="5000" w:type="pct"/>
            <w:gridSpan w:val="4"/>
          </w:tcPr>
          <w:p w:rsidR="006274E8" w:rsidRPr="009A7BB5" w:rsidRDefault="006274E8" w:rsidP="006274E8">
            <w:pPr>
              <w:jc w:val="both"/>
              <w:rPr>
                <w:sz w:val="20"/>
                <w:lang w:val="fr-CA"/>
              </w:rPr>
            </w:pPr>
          </w:p>
        </w:tc>
      </w:tr>
      <w:tr w:rsidR="006274E8" w:rsidRPr="009A7BB5" w:rsidTr="006274E8">
        <w:tc>
          <w:tcPr>
            <w:tcW w:w="5000" w:type="pct"/>
            <w:gridSpan w:val="4"/>
          </w:tcPr>
          <w:p w:rsidR="006274E8" w:rsidRPr="009A7BB5" w:rsidRDefault="006274E8" w:rsidP="006274E8">
            <w:pPr>
              <w:jc w:val="both"/>
              <w:rPr>
                <w:sz w:val="20"/>
                <w:lang w:val="fr-CA"/>
              </w:rPr>
            </w:pPr>
            <w:r w:rsidRPr="009A7BB5">
              <w:rPr>
                <w:sz w:val="20"/>
                <w:lang w:val="fr-CA"/>
              </w:rPr>
              <w:t xml:space="preserve">L’ordonnance a été sollicitée par un groupe de compagnies de diffusion canadienne qui diffusent diverses programmations télévisuelles à la télévision et grâce à des services de diffusion ou d’écoute en continu en ligne. Les FAI auxquels elle s’applique ne sont pas défendeurs dans l’action et ne sont accusés d’aucune faute. Les FAI contrôlent l’infrastructure grâce à laquelle il est possible d’avoir accès à Internet. </w:t>
            </w:r>
          </w:p>
          <w:p w:rsidR="006274E8" w:rsidRPr="009A7BB5" w:rsidRDefault="006274E8" w:rsidP="006274E8">
            <w:pPr>
              <w:jc w:val="both"/>
              <w:rPr>
                <w:sz w:val="20"/>
                <w:lang w:val="fr-CA"/>
              </w:rPr>
            </w:pPr>
          </w:p>
          <w:p w:rsidR="006274E8" w:rsidRPr="009A7BB5" w:rsidRDefault="006274E8" w:rsidP="006274E8">
            <w:pPr>
              <w:jc w:val="both"/>
              <w:rPr>
                <w:sz w:val="20"/>
                <w:lang w:val="fr-CA"/>
              </w:rPr>
            </w:pPr>
            <w:r w:rsidRPr="009A7BB5">
              <w:rPr>
                <w:sz w:val="20"/>
                <w:lang w:val="fr-CA"/>
              </w:rPr>
              <w:t>Les défendeurs qui sont accusés de violation du droit d’auteur dans l’action sont deux personnes non identifiées responsables d’entreprises qui offrent des services d’abonnement non autorisés qui donnent accès à de la programmation de contenus sur Internet. L’ordonnance vise à empêcher l’accès aux services d’abonnement non autorisés aux clients des FAI désignés.</w:t>
            </w:r>
          </w:p>
          <w:p w:rsidR="006274E8" w:rsidRPr="009A7BB5" w:rsidRDefault="006274E8" w:rsidP="006274E8">
            <w:pPr>
              <w:jc w:val="both"/>
              <w:rPr>
                <w:sz w:val="20"/>
                <w:lang w:val="fr-CA"/>
              </w:rPr>
            </w:pPr>
          </w:p>
          <w:p w:rsidR="006274E8" w:rsidRPr="009A7BB5" w:rsidRDefault="006274E8" w:rsidP="006274E8">
            <w:pPr>
              <w:jc w:val="both"/>
              <w:rPr>
                <w:sz w:val="20"/>
                <w:lang w:val="fr-CA"/>
              </w:rPr>
            </w:pPr>
            <w:r w:rsidRPr="009A7BB5">
              <w:rPr>
                <w:sz w:val="20"/>
                <w:lang w:val="fr-CA"/>
              </w:rPr>
              <w:t>La Cour d’appel a accueilli la requête en injonction interlocutoire mandatoire. La Cour d’appel fédérale a rejeté l’appel de la décision de la Cour fédérale.</w:t>
            </w:r>
          </w:p>
          <w:p w:rsidR="006274E8" w:rsidRPr="009A7BB5" w:rsidRDefault="006274E8" w:rsidP="006274E8">
            <w:pPr>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15 novembre 2019</w:t>
            </w:r>
          </w:p>
          <w:p w:rsidR="006274E8" w:rsidRPr="009A7BB5" w:rsidRDefault="006274E8" w:rsidP="006274E8">
            <w:pPr>
              <w:jc w:val="both"/>
              <w:rPr>
                <w:sz w:val="20"/>
                <w:lang w:val="fr-CA"/>
              </w:rPr>
            </w:pPr>
            <w:r w:rsidRPr="009A7BB5">
              <w:rPr>
                <w:sz w:val="20"/>
                <w:lang w:val="fr-CA"/>
              </w:rPr>
              <w:t>Cour fédérale</w:t>
            </w:r>
          </w:p>
          <w:p w:rsidR="006274E8" w:rsidRPr="009A7BB5" w:rsidRDefault="006274E8" w:rsidP="006274E8">
            <w:pPr>
              <w:jc w:val="both"/>
              <w:rPr>
                <w:sz w:val="20"/>
                <w:lang w:val="fr-CA"/>
              </w:rPr>
            </w:pPr>
            <w:r w:rsidRPr="009A7BB5">
              <w:rPr>
                <w:sz w:val="20"/>
                <w:lang w:val="fr-CA"/>
              </w:rPr>
              <w:t>(Juge Gleeson)</w:t>
            </w:r>
          </w:p>
          <w:p w:rsidR="006274E8" w:rsidRPr="009A7BB5" w:rsidRDefault="009A7BB5" w:rsidP="006274E8">
            <w:pPr>
              <w:jc w:val="both"/>
              <w:rPr>
                <w:sz w:val="20"/>
              </w:rPr>
            </w:pPr>
            <w:hyperlink r:id="rId79" w:history="1">
              <w:r w:rsidR="006274E8" w:rsidRPr="009A7BB5">
                <w:rPr>
                  <w:rStyle w:val="Hyperlink"/>
                  <w:sz w:val="20"/>
                </w:rPr>
                <w:t>2019 FC 1432</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lang w:val="fr-CA"/>
              </w:rPr>
            </w:pPr>
            <w:r w:rsidRPr="009A7BB5">
              <w:rPr>
                <w:sz w:val="20"/>
                <w:lang w:val="fr-CA"/>
              </w:rPr>
              <w:t>Requête en injonction interlocutoire mandatoire accueillie</w:t>
            </w:r>
          </w:p>
          <w:p w:rsidR="006274E8" w:rsidRPr="009A7BB5" w:rsidRDefault="006274E8" w:rsidP="006274E8">
            <w:pPr>
              <w:jc w:val="both"/>
              <w:rPr>
                <w:sz w:val="20"/>
                <w:lang w:val="fr-CA"/>
              </w:rPr>
            </w:pPr>
          </w:p>
        </w:tc>
      </w:tr>
    </w:tbl>
    <w:p w:rsidR="000E0D0E" w:rsidRPr="009A7BB5" w:rsidRDefault="000E0D0E">
      <w:pPr>
        <w:rPr>
          <w:lang w:val="fr-CA"/>
        </w:rPr>
      </w:pPr>
      <w:r w:rsidRPr="009A7BB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2427" w:type="pct"/>
          </w:tcPr>
          <w:p w:rsidR="006274E8" w:rsidRPr="009A7BB5" w:rsidRDefault="006274E8" w:rsidP="006274E8">
            <w:pPr>
              <w:jc w:val="both"/>
              <w:rPr>
                <w:sz w:val="20"/>
                <w:lang w:val="fr-CA"/>
              </w:rPr>
            </w:pPr>
            <w:r w:rsidRPr="009A7BB5">
              <w:rPr>
                <w:sz w:val="20"/>
                <w:lang w:val="fr-CA"/>
              </w:rPr>
              <w:lastRenderedPageBreak/>
              <w:t>26 mai 2021</w:t>
            </w:r>
          </w:p>
          <w:p w:rsidR="006274E8" w:rsidRPr="009A7BB5" w:rsidRDefault="006274E8" w:rsidP="006274E8">
            <w:pPr>
              <w:jc w:val="both"/>
              <w:rPr>
                <w:sz w:val="20"/>
                <w:lang w:val="fr-CA"/>
              </w:rPr>
            </w:pPr>
            <w:r w:rsidRPr="009A7BB5">
              <w:rPr>
                <w:sz w:val="20"/>
                <w:lang w:val="fr-CA"/>
              </w:rPr>
              <w:t>Cour d’appel fédérale</w:t>
            </w:r>
          </w:p>
          <w:p w:rsidR="006274E8" w:rsidRPr="009A7BB5" w:rsidRDefault="006274E8" w:rsidP="006274E8">
            <w:pPr>
              <w:jc w:val="both"/>
              <w:rPr>
                <w:sz w:val="20"/>
                <w:lang w:val="fr-CA"/>
              </w:rPr>
            </w:pPr>
            <w:r w:rsidRPr="009A7BB5">
              <w:rPr>
                <w:sz w:val="20"/>
                <w:lang w:val="fr-CA"/>
              </w:rPr>
              <w:t>(Juges Nadon, Locke and LeBlanc)</w:t>
            </w:r>
          </w:p>
          <w:p w:rsidR="006274E8" w:rsidRPr="009A7BB5" w:rsidRDefault="009A7BB5" w:rsidP="006274E8">
            <w:pPr>
              <w:jc w:val="both"/>
              <w:rPr>
                <w:sz w:val="20"/>
              </w:rPr>
            </w:pPr>
            <w:hyperlink r:id="rId80" w:history="1">
              <w:r w:rsidR="006274E8" w:rsidRPr="009A7BB5">
                <w:rPr>
                  <w:rStyle w:val="Hyperlink"/>
                  <w:sz w:val="20"/>
                </w:rPr>
                <w:t>2021 FCA 100</w:t>
              </w:r>
            </w:hyperlink>
          </w:p>
          <w:p w:rsidR="006274E8" w:rsidRPr="009A7BB5" w:rsidRDefault="006274E8" w:rsidP="006274E8">
            <w:pPr>
              <w:jc w:val="both"/>
              <w:rPr>
                <w:sz w:val="20"/>
              </w:rPr>
            </w:pPr>
            <w:r w:rsidRPr="009A7BB5">
              <w:rPr>
                <w:sz w:val="20"/>
              </w:rPr>
              <w:t>Dossier : A</w:t>
            </w:r>
            <w:r w:rsidRPr="009A7BB5">
              <w:rPr>
                <w:sz w:val="20"/>
              </w:rPr>
              <w:noBreakHyphen/>
              <w:t>440</w:t>
            </w:r>
            <w:r w:rsidRPr="009A7BB5">
              <w:rPr>
                <w:sz w:val="20"/>
              </w:rPr>
              <w:noBreakHyphen/>
              <w:t>19</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Appel rejeté</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25 août 2021</w:t>
            </w:r>
          </w:p>
          <w:p w:rsidR="006274E8" w:rsidRPr="009A7BB5" w:rsidRDefault="006274E8" w:rsidP="006274E8">
            <w:pPr>
              <w:jc w:val="both"/>
              <w:rPr>
                <w:sz w:val="20"/>
                <w:lang w:val="fr-CA"/>
              </w:rPr>
            </w:pPr>
            <w:r w:rsidRPr="009A7BB5">
              <w:rPr>
                <w:sz w:val="20"/>
                <w:lang w:val="fr-CA"/>
              </w:rPr>
              <w:t>Cour suprême du Canada</w:t>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rPr>
            </w:pPr>
            <w:r w:rsidRPr="009A7BB5">
              <w:rPr>
                <w:sz w:val="20"/>
              </w:rPr>
              <w:t>Demande d’autorisation d’appel déposée</w:t>
            </w:r>
          </w:p>
          <w:p w:rsidR="006274E8" w:rsidRPr="009A7BB5" w:rsidRDefault="006274E8" w:rsidP="006274E8">
            <w:pPr>
              <w:jc w:val="both"/>
              <w:rPr>
                <w:sz w:val="20"/>
              </w:rPr>
            </w:pPr>
          </w:p>
        </w:tc>
      </w:tr>
    </w:tbl>
    <w:p w:rsidR="006274E8" w:rsidRPr="009A7BB5" w:rsidRDefault="006274E8" w:rsidP="006274E8">
      <w:pPr>
        <w:jc w:val="both"/>
        <w:rPr>
          <w:sz w:val="20"/>
        </w:rPr>
      </w:pPr>
    </w:p>
    <w:p w:rsidR="006274E8" w:rsidRPr="009A7BB5" w:rsidRDefault="009A7BB5" w:rsidP="006274E8">
      <w:pPr>
        <w:widowControl w:val="0"/>
        <w:jc w:val="both"/>
        <w:rPr>
          <w:sz w:val="20"/>
          <w:lang w:val="fr-CA"/>
        </w:rPr>
      </w:pPr>
      <w:r w:rsidRPr="009A7BB5">
        <w:rPr>
          <w:sz w:val="20"/>
        </w:rPr>
        <w:pict>
          <v:rect id="_x0000_i1083" style="width:2in;height:1pt" o:hrpct="0" o:hralign="center" o:hrstd="t" o:hrnoshade="t" o:hr="t" fillcolor="black [3213]" stroked="f"/>
        </w:pict>
      </w:r>
    </w:p>
    <w:p w:rsidR="006274E8" w:rsidRPr="009A7BB5" w:rsidRDefault="006274E8" w:rsidP="006274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39984</w:t>
            </w:r>
          </w:p>
        </w:tc>
        <w:tc>
          <w:tcPr>
            <w:tcW w:w="4457" w:type="pct"/>
            <w:gridSpan w:val="3"/>
          </w:tcPr>
          <w:p w:rsidR="006274E8" w:rsidRPr="009A7BB5" w:rsidRDefault="00A54B6B" w:rsidP="006274E8">
            <w:pPr>
              <w:pStyle w:val="SCCLsocParty"/>
              <w:jc w:val="both"/>
              <w:rPr>
                <w:b/>
                <w:sz w:val="20"/>
                <w:szCs w:val="20"/>
                <w:lang w:val="en-US"/>
              </w:rPr>
            </w:pPr>
            <w:r w:rsidRPr="009A7BB5">
              <w:rPr>
                <w:b/>
                <w:sz w:val="20"/>
                <w:szCs w:val="20"/>
                <w:lang w:val="en-US"/>
              </w:rPr>
              <w:t>Restaurants Canada, St-Hubert Bar-B-Q Ltd., Recipe Unlimited Corporation (formerly Cara Operations Limited), 9226-2443 Québec inc., Restaurant MacGeorge inc., TDL Group Corp., 9073-0722 Québec inc., McDonald’s Restaurants of Canada Limited and A&amp;W Food Services of Canada Inc.</w:t>
            </w:r>
            <w:r w:rsidR="006274E8" w:rsidRPr="009A7BB5">
              <w:rPr>
                <w:b/>
                <w:sz w:val="20"/>
                <w:szCs w:val="20"/>
                <w:lang w:val="en-US"/>
              </w:rPr>
              <w:t xml:space="preserve"> v. Ville de Montréal</w:t>
            </w:r>
          </w:p>
          <w:p w:rsidR="006274E8" w:rsidRPr="009A7BB5" w:rsidRDefault="006274E8" w:rsidP="006274E8">
            <w:pPr>
              <w:pStyle w:val="SCCLsocOtherPartySeparator"/>
              <w:rPr>
                <w:sz w:val="20"/>
                <w:szCs w:val="20"/>
              </w:rPr>
            </w:pPr>
            <w:r w:rsidRPr="009A7BB5">
              <w:rPr>
                <w:sz w:val="20"/>
                <w:szCs w:val="20"/>
              </w:rPr>
              <w:t>- and -</w:t>
            </w:r>
          </w:p>
          <w:p w:rsidR="006274E8" w:rsidRPr="009A7BB5" w:rsidRDefault="006274E8" w:rsidP="006274E8">
            <w:pPr>
              <w:pStyle w:val="SCCLsocParty"/>
              <w:jc w:val="both"/>
              <w:rPr>
                <w:b/>
                <w:sz w:val="20"/>
                <w:szCs w:val="20"/>
                <w:lang w:val="en-US"/>
              </w:rPr>
            </w:pPr>
            <w:r w:rsidRPr="009A7BB5">
              <w:rPr>
                <w:b/>
                <w:sz w:val="20"/>
                <w:szCs w:val="20"/>
                <w:lang w:val="en-US"/>
              </w:rPr>
              <w:t>Attorney General of Quebec</w:t>
            </w:r>
          </w:p>
          <w:p w:rsidR="006274E8" w:rsidRPr="009A7BB5" w:rsidRDefault="006274E8" w:rsidP="006274E8">
            <w:pPr>
              <w:jc w:val="both"/>
              <w:rPr>
                <w:sz w:val="20"/>
              </w:rPr>
            </w:pPr>
            <w:r w:rsidRPr="009A7BB5">
              <w:rPr>
                <w:sz w:val="20"/>
              </w:rPr>
              <w:t>(Que.) (Civil) (By Leave)</w:t>
            </w:r>
          </w:p>
        </w:tc>
      </w:tr>
      <w:tr w:rsidR="006274E8" w:rsidRPr="009A7BB5" w:rsidTr="006274E8">
        <w:tc>
          <w:tcPr>
            <w:tcW w:w="5000" w:type="pct"/>
            <w:gridSpan w:val="4"/>
          </w:tcPr>
          <w:p w:rsidR="001503DC" w:rsidRPr="009A7BB5" w:rsidRDefault="001503DC" w:rsidP="001503DC">
            <w:pPr>
              <w:jc w:val="both"/>
              <w:rPr>
                <w:sz w:val="20"/>
                <w:szCs w:val="20"/>
              </w:rPr>
            </w:pPr>
            <w:r w:rsidRPr="009A7BB5">
              <w:rPr>
                <w:sz w:val="20"/>
                <w:szCs w:val="20"/>
              </w:rPr>
              <w:t xml:space="preserve">The application for leave to appeal from the judgment of the </w:t>
            </w:r>
            <w:r w:rsidRPr="009A7BB5">
              <w:rPr>
                <w:sz w:val="20"/>
                <w:szCs w:val="20"/>
                <w:lang w:val="en-US"/>
              </w:rPr>
              <w:t>Court of Appeal of Quebec (Montréal)</w:t>
            </w:r>
            <w:r w:rsidRPr="009A7BB5">
              <w:rPr>
                <w:sz w:val="20"/>
                <w:szCs w:val="20"/>
              </w:rPr>
              <w:t>, Number</w:t>
            </w:r>
            <w:r w:rsidRPr="009A7BB5">
              <w:rPr>
                <w:sz w:val="20"/>
                <w:szCs w:val="20"/>
                <w:lang w:val="en-US"/>
              </w:rPr>
              <w:t xml:space="preserve"> 500-09-028712-198</w:t>
            </w:r>
            <w:r w:rsidRPr="009A7BB5">
              <w:rPr>
                <w:sz w:val="20"/>
                <w:szCs w:val="20"/>
              </w:rPr>
              <w:t xml:space="preserve">, </w:t>
            </w:r>
            <w:r w:rsidRPr="009A7BB5">
              <w:rPr>
                <w:sz w:val="20"/>
                <w:szCs w:val="20"/>
                <w:lang w:val="en-US"/>
              </w:rPr>
              <w:t>2021 QCCA 1639,</w:t>
            </w:r>
            <w:r w:rsidRPr="009A7BB5">
              <w:rPr>
                <w:sz w:val="20"/>
                <w:szCs w:val="20"/>
              </w:rPr>
              <w:t xml:space="preserve"> dated </w:t>
            </w:r>
            <w:r w:rsidRPr="009A7BB5">
              <w:rPr>
                <w:sz w:val="20"/>
                <w:szCs w:val="20"/>
                <w:lang w:val="en-US"/>
              </w:rPr>
              <w:t>November 2, 2021,</w:t>
            </w:r>
            <w:r w:rsidRPr="009A7BB5">
              <w:rPr>
                <w:sz w:val="20"/>
                <w:szCs w:val="20"/>
              </w:rPr>
              <w:t xml:space="preserve"> is dismissed. </w:t>
            </w:r>
          </w:p>
          <w:p w:rsidR="001503DC" w:rsidRPr="009A7BB5" w:rsidRDefault="001503DC" w:rsidP="001503DC">
            <w:pPr>
              <w:jc w:val="both"/>
              <w:rPr>
                <w:sz w:val="20"/>
                <w:szCs w:val="20"/>
              </w:rPr>
            </w:pPr>
          </w:p>
          <w:p w:rsidR="006274E8" w:rsidRPr="009A7BB5" w:rsidRDefault="001503DC" w:rsidP="001503DC">
            <w:pPr>
              <w:jc w:val="both"/>
              <w:rPr>
                <w:sz w:val="20"/>
                <w:szCs w:val="20"/>
                <w:lang w:val="en-US"/>
              </w:rPr>
            </w:pPr>
            <w:r w:rsidRPr="009A7BB5">
              <w:rPr>
                <w:sz w:val="20"/>
                <w:szCs w:val="20"/>
                <w:lang w:val="en-US"/>
              </w:rPr>
              <w:t>Côté J. took no part in the judgment.</w:t>
            </w:r>
          </w:p>
          <w:p w:rsidR="001503DC" w:rsidRPr="009A7BB5" w:rsidRDefault="001503DC" w:rsidP="001503DC">
            <w:pPr>
              <w:jc w:val="both"/>
              <w:rPr>
                <w:sz w:val="20"/>
              </w:rPr>
            </w:pPr>
          </w:p>
        </w:tc>
      </w:tr>
      <w:tr w:rsidR="006274E8" w:rsidRPr="009A7BB5" w:rsidTr="006274E8">
        <w:tc>
          <w:tcPr>
            <w:tcW w:w="5000" w:type="pct"/>
            <w:gridSpan w:val="4"/>
          </w:tcPr>
          <w:p w:rsidR="006274E8" w:rsidRPr="009A7BB5" w:rsidRDefault="006274E8" w:rsidP="006274E8">
            <w:pPr>
              <w:jc w:val="both"/>
              <w:rPr>
                <w:sz w:val="20"/>
              </w:rPr>
            </w:pPr>
            <w:r w:rsidRPr="009A7BB5">
              <w:rPr>
                <w:sz w:val="20"/>
              </w:rPr>
              <w:t>Municipal law — By-laws — Zoning — Validity — Limit on establishment of new fast food restaurants — Nature of zoning power — Whether zoning power presupposes close connection with use of land and proven impact of prescribed or prohibited uses on land — What is distinct use or [</w:t>
            </w:r>
            <w:r w:rsidRPr="009A7BB5">
              <w:rPr>
                <w:smallCaps/>
                <w:sz w:val="20"/>
              </w:rPr>
              <w:t>translation</w:t>
            </w:r>
            <w:r w:rsidRPr="009A7BB5">
              <w:rPr>
                <w:rFonts w:asciiTheme="minorBidi" w:hAnsiTheme="minorBidi"/>
                <w:sz w:val="20"/>
              </w:rPr>
              <w:t>] “</w:t>
            </w:r>
            <w:r w:rsidRPr="009A7BB5">
              <w:rPr>
                <w:sz w:val="20"/>
              </w:rPr>
              <w:t>distinctive activity” for purposes of exercise of zoning power — Whether concept of use in this context must be harmonized with concept established in context of vested rights — Whether test to be applied with respect to vagueness of municipal by</w:t>
            </w:r>
            <w:r w:rsidRPr="009A7BB5">
              <w:rPr>
                <w:sz w:val="20"/>
              </w:rPr>
              <w:noBreakHyphen/>
              <w:t>law is common law test for by</w:t>
            </w:r>
            <w:r w:rsidRPr="009A7BB5">
              <w:rPr>
                <w:sz w:val="20"/>
              </w:rPr>
              <w:noBreakHyphen/>
              <w:t xml:space="preserve">laws set out in this Court’s decision in </w:t>
            </w:r>
            <w:r w:rsidRPr="009A7BB5">
              <w:rPr>
                <w:i/>
                <w:sz w:val="20"/>
              </w:rPr>
              <w:t>Arcade Amusements</w:t>
            </w:r>
            <w:r w:rsidRPr="009A7BB5">
              <w:rPr>
                <w:sz w:val="20"/>
              </w:rPr>
              <w:t xml:space="preserve">, which is based on average citizen’s understanding, or constitutional test for vagueness of legislation developed under s. 7 of </w:t>
            </w:r>
            <w:r w:rsidRPr="009A7BB5">
              <w:rPr>
                <w:i/>
                <w:sz w:val="20"/>
              </w:rPr>
              <w:t>Charter</w:t>
            </w:r>
            <w:r w:rsidRPr="009A7BB5">
              <w:rPr>
                <w:sz w:val="20"/>
              </w:rPr>
              <w:t xml:space="preserve"> and described in </w:t>
            </w:r>
            <w:r w:rsidRPr="009A7BB5">
              <w:rPr>
                <w:i/>
                <w:sz w:val="20"/>
              </w:rPr>
              <w:t>Nova Scotia Pharmaceutical Society</w:t>
            </w:r>
            <w:r w:rsidRPr="009A7BB5">
              <w:rPr>
                <w:sz w:val="20"/>
              </w:rPr>
              <w:t xml:space="preserve">, which is based on judicial intelligibility — </w:t>
            </w:r>
            <w:r w:rsidRPr="009A7BB5">
              <w:rPr>
                <w:i/>
                <w:sz w:val="20"/>
              </w:rPr>
              <w:t>Act respecting land use planning and development</w:t>
            </w:r>
            <w:r w:rsidRPr="009A7BB5">
              <w:rPr>
                <w:sz w:val="20"/>
              </w:rPr>
              <w:t>, CQLR, c. A</w:t>
            </w:r>
            <w:r w:rsidRPr="009A7BB5">
              <w:rPr>
                <w:sz w:val="20"/>
              </w:rPr>
              <w:noBreakHyphen/>
              <w:t xml:space="preserve">19.1, s. 113 — </w:t>
            </w:r>
            <w:r w:rsidRPr="009A7BB5">
              <w:rPr>
                <w:i/>
                <w:sz w:val="20"/>
              </w:rPr>
              <w:t>Urban planning by-law for Côte</w:t>
            </w:r>
            <w:r w:rsidRPr="009A7BB5">
              <w:rPr>
                <w:i/>
                <w:sz w:val="20"/>
              </w:rPr>
              <w:noBreakHyphen/>
              <w:t>des</w:t>
            </w:r>
            <w:r w:rsidRPr="009A7BB5">
              <w:rPr>
                <w:i/>
                <w:sz w:val="20"/>
              </w:rPr>
              <w:noBreakHyphen/>
              <w:t>Neiges–Notre</w:t>
            </w:r>
            <w:r w:rsidRPr="009A7BB5">
              <w:rPr>
                <w:i/>
                <w:sz w:val="20"/>
              </w:rPr>
              <w:noBreakHyphen/>
              <w:t>Dame</w:t>
            </w:r>
            <w:r w:rsidRPr="009A7BB5">
              <w:rPr>
                <w:i/>
                <w:sz w:val="20"/>
              </w:rPr>
              <w:noBreakHyphen/>
              <w:t>de</w:t>
            </w:r>
            <w:r w:rsidRPr="009A7BB5">
              <w:rPr>
                <w:i/>
                <w:sz w:val="20"/>
              </w:rPr>
              <w:noBreakHyphen/>
              <w:t xml:space="preserve">Grâce borough </w:t>
            </w:r>
            <w:r w:rsidRPr="009A7BB5">
              <w:rPr>
                <w:sz w:val="20"/>
              </w:rPr>
              <w:t>(01</w:t>
            </w:r>
            <w:r w:rsidRPr="009A7BB5">
              <w:rPr>
                <w:sz w:val="20"/>
              </w:rPr>
              <w:noBreakHyphen/>
              <w:t>276), art. 5, “restaurant rapide” (“fast food restaurant”).</w:t>
            </w:r>
          </w:p>
        </w:tc>
      </w:tr>
      <w:tr w:rsidR="006274E8" w:rsidRPr="009A7BB5" w:rsidTr="006274E8">
        <w:tc>
          <w:tcPr>
            <w:tcW w:w="5000" w:type="pct"/>
            <w:gridSpan w:val="4"/>
          </w:tcPr>
          <w:p w:rsidR="006274E8" w:rsidRPr="009A7BB5" w:rsidRDefault="006274E8" w:rsidP="006274E8">
            <w:pPr>
              <w:jc w:val="both"/>
              <w:rPr>
                <w:sz w:val="20"/>
              </w:rPr>
            </w:pPr>
          </w:p>
        </w:tc>
      </w:tr>
      <w:tr w:rsidR="006274E8" w:rsidRPr="009A7BB5" w:rsidTr="006274E8">
        <w:tc>
          <w:tcPr>
            <w:tcW w:w="5000" w:type="pct"/>
            <w:gridSpan w:val="4"/>
          </w:tcPr>
          <w:p w:rsidR="006274E8" w:rsidRPr="009A7BB5" w:rsidRDefault="006274E8" w:rsidP="006274E8">
            <w:pPr>
              <w:jc w:val="both"/>
              <w:rPr>
                <w:sz w:val="20"/>
              </w:rPr>
            </w:pPr>
            <w:r w:rsidRPr="009A7BB5">
              <w:rPr>
                <w:sz w:val="20"/>
              </w:rPr>
              <w:t>The respondent, Ville de Montréal, through the Côte</w:t>
            </w:r>
            <w:r w:rsidRPr="009A7BB5">
              <w:rPr>
                <w:sz w:val="20"/>
              </w:rPr>
              <w:noBreakHyphen/>
              <w:t>des</w:t>
            </w:r>
            <w:r w:rsidRPr="009A7BB5">
              <w:rPr>
                <w:sz w:val="20"/>
              </w:rPr>
              <w:noBreakHyphen/>
              <w:t>Neiges–Notre-Dame</w:t>
            </w:r>
            <w:r w:rsidRPr="009A7BB5">
              <w:rPr>
                <w:sz w:val="20"/>
              </w:rPr>
              <w:noBreakHyphen/>
              <w:t>de</w:t>
            </w:r>
            <w:r w:rsidRPr="009A7BB5">
              <w:rPr>
                <w:sz w:val="20"/>
              </w:rPr>
              <w:noBreakHyphen/>
              <w:t>Grâce borough council, passed a by</w:t>
            </w:r>
            <w:r w:rsidRPr="009A7BB5">
              <w:rPr>
                <w:sz w:val="20"/>
              </w:rPr>
              <w:noBreakHyphen/>
              <w:t>law that provided for zoning changes to limit the zones where new fast food restaurants could be established in the borough. The applicants, which are in the restaurant industry and which were affected by the changes, brought an action to contest the validity of the by</w:t>
            </w:r>
            <w:r w:rsidRPr="009A7BB5">
              <w:rPr>
                <w:sz w:val="20"/>
              </w:rPr>
              <w:noBreakHyphen/>
              <w:t xml:space="preserve">law. </w:t>
            </w:r>
          </w:p>
          <w:p w:rsidR="006274E8" w:rsidRPr="009A7BB5" w:rsidRDefault="006274E8" w:rsidP="006274E8">
            <w:pPr>
              <w:jc w:val="both"/>
              <w:rPr>
                <w:sz w:val="20"/>
              </w:rPr>
            </w:pPr>
          </w:p>
          <w:p w:rsidR="006274E8" w:rsidRPr="009A7BB5" w:rsidRDefault="006274E8" w:rsidP="006274E8">
            <w:pPr>
              <w:jc w:val="both"/>
              <w:rPr>
                <w:sz w:val="20"/>
              </w:rPr>
            </w:pPr>
            <w:r w:rsidRPr="009A7BB5">
              <w:rPr>
                <w:sz w:val="20"/>
              </w:rPr>
              <w:t>The Superior Court found that the municipal by</w:t>
            </w:r>
            <w:r w:rsidRPr="009A7BB5">
              <w:rPr>
                <w:sz w:val="20"/>
              </w:rPr>
              <w:noBreakHyphen/>
              <w:t xml:space="preserve">law was valid. The Court of Appeal dismissed the appeal. It held that the provisions in issue did in fact constitute a zoning operation because there were significant differences between a fast food restaurant and other types of restaurants. Ville de Montréal did not have to show that fast food restaurants and other types of restaurants had, from a practical standpoint, a different impact on the use and occupation of land. The court also held that the provisions were not unduly vague. </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October 30, 2019</w:t>
            </w:r>
          </w:p>
          <w:p w:rsidR="006274E8" w:rsidRPr="009A7BB5" w:rsidRDefault="006274E8" w:rsidP="006274E8">
            <w:pPr>
              <w:jc w:val="both"/>
              <w:rPr>
                <w:sz w:val="20"/>
              </w:rPr>
            </w:pPr>
            <w:r w:rsidRPr="009A7BB5">
              <w:rPr>
                <w:sz w:val="20"/>
              </w:rPr>
              <w:t>Quebec Superior Court</w:t>
            </w:r>
          </w:p>
          <w:p w:rsidR="006274E8" w:rsidRPr="009A7BB5" w:rsidRDefault="006274E8" w:rsidP="006274E8">
            <w:pPr>
              <w:jc w:val="both"/>
              <w:rPr>
                <w:sz w:val="20"/>
              </w:rPr>
            </w:pPr>
            <w:r w:rsidRPr="009A7BB5">
              <w:rPr>
                <w:sz w:val="20"/>
              </w:rPr>
              <w:t>(St</w:t>
            </w:r>
            <w:r w:rsidRPr="009A7BB5">
              <w:rPr>
                <w:sz w:val="20"/>
              </w:rPr>
              <w:noBreakHyphen/>
              <w:t>Pierre J.)</w:t>
            </w:r>
          </w:p>
          <w:p w:rsidR="006274E8" w:rsidRPr="009A7BB5" w:rsidRDefault="009A7BB5" w:rsidP="006274E8">
            <w:pPr>
              <w:jc w:val="both"/>
              <w:rPr>
                <w:sz w:val="20"/>
              </w:rPr>
            </w:pPr>
            <w:hyperlink r:id="rId81" w:history="1">
              <w:r w:rsidR="006274E8" w:rsidRPr="009A7BB5">
                <w:rPr>
                  <w:rStyle w:val="Hyperlink"/>
                  <w:sz w:val="20"/>
                </w:rPr>
                <w:t>2019 QCCS 4549</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judicial review dismissed</w:t>
            </w:r>
          </w:p>
          <w:p w:rsidR="006274E8" w:rsidRPr="009A7BB5" w:rsidRDefault="006274E8" w:rsidP="006274E8">
            <w:pPr>
              <w:jc w:val="both"/>
              <w:rPr>
                <w:sz w:val="20"/>
              </w:rPr>
            </w:pPr>
          </w:p>
        </w:tc>
      </w:tr>
    </w:tbl>
    <w:p w:rsidR="000E0D0E" w:rsidRPr="009A7BB5" w:rsidRDefault="000E0D0E">
      <w:r w:rsidRPr="009A7BB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2427" w:type="pct"/>
          </w:tcPr>
          <w:p w:rsidR="006274E8" w:rsidRPr="009A7BB5" w:rsidRDefault="006274E8" w:rsidP="006274E8">
            <w:pPr>
              <w:jc w:val="both"/>
              <w:rPr>
                <w:sz w:val="20"/>
              </w:rPr>
            </w:pPr>
            <w:r w:rsidRPr="009A7BB5">
              <w:rPr>
                <w:sz w:val="20"/>
              </w:rPr>
              <w:lastRenderedPageBreak/>
              <w:t>November 2, 2021</w:t>
            </w:r>
          </w:p>
          <w:p w:rsidR="006274E8" w:rsidRPr="009A7BB5" w:rsidRDefault="006274E8" w:rsidP="006274E8">
            <w:pPr>
              <w:jc w:val="both"/>
              <w:rPr>
                <w:sz w:val="20"/>
              </w:rPr>
            </w:pPr>
            <w:r w:rsidRPr="009A7BB5">
              <w:rPr>
                <w:sz w:val="20"/>
              </w:rPr>
              <w:t>Quebec Court of Appeal (Montréal)</w:t>
            </w:r>
          </w:p>
          <w:p w:rsidR="006274E8" w:rsidRPr="009A7BB5" w:rsidRDefault="006274E8" w:rsidP="006274E8">
            <w:pPr>
              <w:jc w:val="both"/>
              <w:rPr>
                <w:sz w:val="20"/>
              </w:rPr>
            </w:pPr>
            <w:r w:rsidRPr="009A7BB5">
              <w:rPr>
                <w:sz w:val="20"/>
              </w:rPr>
              <w:t>(Schrager, Baudouin and Bachand JJ.A.)</w:t>
            </w:r>
          </w:p>
          <w:p w:rsidR="006274E8" w:rsidRPr="009A7BB5" w:rsidRDefault="009A7BB5" w:rsidP="006274E8">
            <w:pPr>
              <w:jc w:val="both"/>
              <w:rPr>
                <w:sz w:val="20"/>
              </w:rPr>
            </w:pPr>
            <w:hyperlink r:id="rId82" w:history="1">
              <w:r w:rsidR="006274E8" w:rsidRPr="009A7BB5">
                <w:rPr>
                  <w:rStyle w:val="Hyperlink"/>
                  <w:sz w:val="20"/>
                </w:rPr>
                <w:t>2021 QCCA 1639</w:t>
              </w:r>
            </w:hyperlink>
            <w:r w:rsidR="006274E8" w:rsidRPr="009A7BB5">
              <w:rPr>
                <w:sz w:val="20"/>
              </w:rPr>
              <w:t xml:space="preserve"> (500</w:t>
            </w:r>
            <w:r w:rsidR="006274E8" w:rsidRPr="009A7BB5">
              <w:rPr>
                <w:sz w:val="20"/>
              </w:rPr>
              <w:noBreakHyphen/>
              <w:t>09</w:t>
            </w:r>
            <w:r w:rsidR="006274E8" w:rsidRPr="009A7BB5">
              <w:rPr>
                <w:sz w:val="20"/>
              </w:rPr>
              <w:noBreakHyphen/>
              <w:t>028712</w:t>
            </w:r>
            <w:r w:rsidR="006274E8" w:rsidRPr="009A7BB5">
              <w:rPr>
                <w:sz w:val="20"/>
              </w:rPr>
              <w:noBreakHyphen/>
              <w:t>198)</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Appeal dismissed</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December 21, 2021</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leave to appeal filed</w:t>
            </w:r>
          </w:p>
          <w:p w:rsidR="006274E8" w:rsidRPr="009A7BB5" w:rsidRDefault="006274E8" w:rsidP="006274E8">
            <w:pPr>
              <w:jc w:val="both"/>
              <w:rPr>
                <w:sz w:val="20"/>
              </w:rPr>
            </w:pP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84" style="width:2in;height:1pt" o:hrpct="0" o:hralign="center" o:hrstd="t" o:hrnoshade="t" o:hr="t" fillcolor="black [3213]" stroked="f"/>
        </w:pict>
      </w:r>
    </w:p>
    <w:p w:rsidR="006274E8" w:rsidRPr="009A7BB5" w:rsidRDefault="006274E8" w:rsidP="006274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39984</w:t>
            </w:r>
          </w:p>
        </w:tc>
        <w:tc>
          <w:tcPr>
            <w:tcW w:w="4457" w:type="pct"/>
            <w:gridSpan w:val="3"/>
          </w:tcPr>
          <w:p w:rsidR="006274E8" w:rsidRPr="009A7BB5" w:rsidRDefault="00A54B6B" w:rsidP="006274E8">
            <w:pPr>
              <w:pStyle w:val="SCCLsocParty"/>
              <w:jc w:val="both"/>
              <w:rPr>
                <w:b/>
                <w:sz w:val="20"/>
                <w:szCs w:val="20"/>
              </w:rPr>
            </w:pPr>
            <w:r w:rsidRPr="009A7BB5">
              <w:rPr>
                <w:b/>
                <w:sz w:val="20"/>
                <w:szCs w:val="20"/>
              </w:rPr>
              <w:t>Restaurants Canada, Rôtisseries St-Hubert Ltée, Société de recettes illimitées (anciennement dénommée Entreprises Cara Limitée), 9226-2443 Québec inc., Restaurant MacGeorge inc., Groupe TDL Corporation, 9073-0722 Québec inc., Restaurants McDonald du Canada Limitée et Services alimentaires A&amp;W du Canada inc.</w:t>
            </w:r>
            <w:r w:rsidR="006274E8" w:rsidRPr="009A7BB5">
              <w:rPr>
                <w:b/>
                <w:sz w:val="20"/>
                <w:szCs w:val="20"/>
              </w:rPr>
              <w:t xml:space="preserve"> c. Ville de Montréal</w:t>
            </w:r>
          </w:p>
          <w:p w:rsidR="006274E8" w:rsidRPr="009A7BB5" w:rsidRDefault="006274E8" w:rsidP="006274E8">
            <w:pPr>
              <w:pStyle w:val="SCCLsocOtherPartySeparator"/>
              <w:rPr>
                <w:sz w:val="20"/>
                <w:szCs w:val="20"/>
                <w:lang w:val="fr-CA"/>
              </w:rPr>
            </w:pPr>
            <w:r w:rsidRPr="009A7BB5">
              <w:rPr>
                <w:sz w:val="20"/>
                <w:szCs w:val="20"/>
                <w:lang w:val="fr-CA"/>
              </w:rPr>
              <w:t>- et -</w:t>
            </w:r>
          </w:p>
          <w:p w:rsidR="006274E8" w:rsidRPr="009A7BB5" w:rsidRDefault="006274E8" w:rsidP="006274E8">
            <w:pPr>
              <w:pStyle w:val="SCCLsocParty"/>
              <w:jc w:val="both"/>
              <w:rPr>
                <w:b/>
                <w:sz w:val="20"/>
                <w:szCs w:val="20"/>
              </w:rPr>
            </w:pPr>
            <w:r w:rsidRPr="009A7BB5">
              <w:rPr>
                <w:b/>
                <w:sz w:val="20"/>
                <w:szCs w:val="20"/>
              </w:rPr>
              <w:t>Procureur général du Québec</w:t>
            </w:r>
          </w:p>
          <w:p w:rsidR="006274E8" w:rsidRPr="009A7BB5" w:rsidRDefault="006274E8" w:rsidP="006274E8">
            <w:pPr>
              <w:jc w:val="both"/>
              <w:rPr>
                <w:sz w:val="20"/>
                <w:lang w:val="fr-CA"/>
              </w:rPr>
            </w:pPr>
            <w:r w:rsidRPr="009A7BB5">
              <w:rPr>
                <w:sz w:val="20"/>
                <w:lang w:val="fr-CA"/>
              </w:rPr>
              <w:t>(Qc) (Civile) (Autorisation)</w:t>
            </w:r>
          </w:p>
        </w:tc>
      </w:tr>
      <w:tr w:rsidR="006274E8" w:rsidRPr="009A7BB5" w:rsidTr="006274E8">
        <w:tc>
          <w:tcPr>
            <w:tcW w:w="5000" w:type="pct"/>
            <w:gridSpan w:val="4"/>
          </w:tcPr>
          <w:p w:rsidR="00A54B6B" w:rsidRPr="009A7BB5" w:rsidRDefault="00A54B6B" w:rsidP="00A54B6B">
            <w:pPr>
              <w:jc w:val="both"/>
              <w:rPr>
                <w:sz w:val="20"/>
                <w:szCs w:val="20"/>
                <w:lang w:val="fr-CA"/>
              </w:rPr>
            </w:pPr>
            <w:r w:rsidRPr="009A7BB5">
              <w:rPr>
                <w:sz w:val="20"/>
                <w:szCs w:val="20"/>
                <w:lang w:val="fr-CA"/>
              </w:rPr>
              <w:t>La demande d’autorisation d’appel de l’arrêt de la Cour d’appel du Québec (Montréal), numéro 500-09-028712-198, 2021 QCCA 1639, daté du 2 novembre 2021, est rejetée.</w:t>
            </w:r>
          </w:p>
          <w:p w:rsidR="00A54B6B" w:rsidRPr="009A7BB5" w:rsidRDefault="00A54B6B" w:rsidP="00A54B6B">
            <w:pPr>
              <w:jc w:val="both"/>
              <w:rPr>
                <w:sz w:val="20"/>
                <w:szCs w:val="20"/>
                <w:lang w:val="fr-CA"/>
              </w:rPr>
            </w:pPr>
          </w:p>
          <w:p w:rsidR="006274E8" w:rsidRPr="009A7BB5" w:rsidRDefault="00A54B6B" w:rsidP="00A54B6B">
            <w:pPr>
              <w:jc w:val="both"/>
              <w:rPr>
                <w:sz w:val="20"/>
                <w:szCs w:val="20"/>
                <w:lang w:val="fr-CA"/>
              </w:rPr>
            </w:pPr>
            <w:r w:rsidRPr="009A7BB5">
              <w:rPr>
                <w:sz w:val="20"/>
                <w:szCs w:val="20"/>
                <w:lang w:val="fr-CA"/>
              </w:rPr>
              <w:t>La juge Côté n’a pas participé au jugement.</w:t>
            </w:r>
          </w:p>
          <w:p w:rsidR="00A54B6B" w:rsidRPr="009A7BB5" w:rsidRDefault="00A54B6B" w:rsidP="00A54B6B">
            <w:pPr>
              <w:jc w:val="both"/>
              <w:rPr>
                <w:sz w:val="20"/>
                <w:lang w:val="fr-CA"/>
              </w:rPr>
            </w:pPr>
          </w:p>
        </w:tc>
      </w:tr>
      <w:tr w:rsidR="006274E8" w:rsidRPr="009A7BB5" w:rsidTr="006274E8">
        <w:tc>
          <w:tcPr>
            <w:tcW w:w="5000" w:type="pct"/>
            <w:gridSpan w:val="4"/>
          </w:tcPr>
          <w:p w:rsidR="006274E8" w:rsidRPr="009A7BB5" w:rsidRDefault="006274E8" w:rsidP="006274E8">
            <w:pPr>
              <w:jc w:val="both"/>
              <w:rPr>
                <w:sz w:val="20"/>
                <w:lang w:val="fr-CA"/>
              </w:rPr>
            </w:pPr>
            <w:r w:rsidRPr="009A7BB5">
              <w:rPr>
                <w:sz w:val="20"/>
                <w:lang w:val="fr-CA"/>
              </w:rPr>
              <w:t>Droit municipal — Règlements — Zonage — Validité — Limiter l’implantation de nouveaux établissements de restauration rapide — Quelle est la nature du pouvoir de zoner? — Le pouvoir de zoner présuppose</w:t>
            </w:r>
            <w:r w:rsidRPr="009A7BB5">
              <w:rPr>
                <w:sz w:val="20"/>
                <w:lang w:val="fr-CA"/>
              </w:rPr>
              <w:noBreakHyphen/>
              <w:t>t</w:t>
            </w:r>
            <w:r w:rsidRPr="009A7BB5">
              <w:rPr>
                <w:sz w:val="20"/>
                <w:lang w:val="fr-CA"/>
              </w:rPr>
              <w:noBreakHyphen/>
              <w:t>il un lien étroit avec l’utilisation du territoire et un impact prouvé des usages prescrits ou interdits sur celui</w:t>
            </w:r>
            <w:r w:rsidRPr="009A7BB5">
              <w:rPr>
                <w:sz w:val="20"/>
                <w:lang w:val="fr-CA"/>
              </w:rPr>
              <w:noBreakHyphen/>
              <w:t>ci? — Qu’est</w:t>
            </w:r>
            <w:r w:rsidRPr="009A7BB5">
              <w:rPr>
                <w:sz w:val="20"/>
                <w:lang w:val="fr-CA"/>
              </w:rPr>
              <w:noBreakHyphen/>
              <w:t>ce qu’un usage distinct ou une « activité distincte » aux fins de l’exercice du pouvoir de zoner? — La notion d’usage dans ce contexte doit</w:t>
            </w:r>
            <w:r w:rsidRPr="009A7BB5">
              <w:rPr>
                <w:sz w:val="20"/>
                <w:lang w:val="fr-CA"/>
              </w:rPr>
              <w:noBreakHyphen/>
              <w:t xml:space="preserve">elle être harmonisée avec celle établie en matière de droits acquis? — Quel critère doit être appliqué en matière d’imprécision d’un règlement municipal : le test propre aux règlements issu de la </w:t>
            </w:r>
            <w:r w:rsidRPr="009A7BB5">
              <w:rPr>
                <w:i/>
                <w:sz w:val="20"/>
                <w:lang w:val="fr-CA"/>
              </w:rPr>
              <w:t>common law</w:t>
            </w:r>
            <w:r w:rsidRPr="009A7BB5">
              <w:rPr>
                <w:sz w:val="20"/>
                <w:lang w:val="fr-CA"/>
              </w:rPr>
              <w:t xml:space="preserve"> et consacré par l’arrêt de cette Cour </w:t>
            </w:r>
            <w:r w:rsidRPr="009A7BB5">
              <w:rPr>
                <w:i/>
                <w:sz w:val="20"/>
                <w:lang w:val="fr-CA"/>
              </w:rPr>
              <w:t>Arcade Amusement</w:t>
            </w:r>
            <w:r w:rsidRPr="009A7BB5">
              <w:rPr>
                <w:sz w:val="20"/>
                <w:lang w:val="fr-CA"/>
              </w:rPr>
              <w:t xml:space="preserve"> fondé sur la compréhension du citoyen moyen, ou le test constitutionnel de l’imprécision législative développé sous l’art. 7 de la </w:t>
            </w:r>
            <w:r w:rsidRPr="009A7BB5">
              <w:rPr>
                <w:i/>
                <w:sz w:val="20"/>
                <w:lang w:val="fr-CA"/>
              </w:rPr>
              <w:t>Charte</w:t>
            </w:r>
            <w:r w:rsidRPr="009A7BB5">
              <w:rPr>
                <w:sz w:val="20"/>
                <w:lang w:val="fr-CA"/>
              </w:rPr>
              <w:t xml:space="preserve"> et décrit dans l’arrêt </w:t>
            </w:r>
            <w:r w:rsidRPr="009A7BB5">
              <w:rPr>
                <w:i/>
                <w:sz w:val="20"/>
                <w:lang w:val="fr-CA"/>
              </w:rPr>
              <w:t>Nova Scotia Pharmaceutical Society</w:t>
            </w:r>
            <w:r w:rsidRPr="009A7BB5">
              <w:rPr>
                <w:sz w:val="20"/>
                <w:lang w:val="fr-CA"/>
              </w:rPr>
              <w:t xml:space="preserve"> fondé sur l’intelligibilité judiciaire? — </w:t>
            </w:r>
            <w:r w:rsidRPr="009A7BB5">
              <w:rPr>
                <w:i/>
                <w:sz w:val="20"/>
                <w:lang w:val="fr-CA"/>
              </w:rPr>
              <w:t>Loi sur l’aménagement et l’urbanisme</w:t>
            </w:r>
            <w:r w:rsidRPr="009A7BB5">
              <w:rPr>
                <w:sz w:val="20"/>
                <w:lang w:val="fr-CA"/>
              </w:rPr>
              <w:t>, RLRQ, c. A</w:t>
            </w:r>
            <w:r w:rsidRPr="009A7BB5">
              <w:rPr>
                <w:sz w:val="20"/>
                <w:lang w:val="fr-CA"/>
              </w:rPr>
              <w:noBreakHyphen/>
              <w:t xml:space="preserve">19.1, art. 113 — </w:t>
            </w:r>
            <w:r w:rsidRPr="009A7BB5">
              <w:rPr>
                <w:i/>
                <w:sz w:val="20"/>
                <w:lang w:val="fr-CA"/>
              </w:rPr>
              <w:t>Règlement d’urbanisme de l’arrondissement de Côte</w:t>
            </w:r>
            <w:r w:rsidRPr="009A7BB5">
              <w:rPr>
                <w:i/>
                <w:sz w:val="20"/>
                <w:lang w:val="fr-CA"/>
              </w:rPr>
              <w:noBreakHyphen/>
              <w:t>des</w:t>
            </w:r>
            <w:r w:rsidRPr="009A7BB5">
              <w:rPr>
                <w:i/>
                <w:sz w:val="20"/>
                <w:lang w:val="fr-CA"/>
              </w:rPr>
              <w:noBreakHyphen/>
              <w:t>Neiges</w:t>
            </w:r>
            <w:r w:rsidRPr="009A7BB5">
              <w:rPr>
                <w:i/>
                <w:sz w:val="20"/>
                <w:lang w:val="fr-CA"/>
              </w:rPr>
              <w:noBreakHyphen/>
              <w:t>Notre</w:t>
            </w:r>
            <w:r w:rsidRPr="009A7BB5">
              <w:rPr>
                <w:i/>
                <w:sz w:val="20"/>
                <w:lang w:val="fr-CA"/>
              </w:rPr>
              <w:noBreakHyphen/>
              <w:t>Dame</w:t>
            </w:r>
            <w:r w:rsidRPr="009A7BB5">
              <w:rPr>
                <w:i/>
                <w:sz w:val="20"/>
                <w:lang w:val="fr-CA"/>
              </w:rPr>
              <w:noBreakHyphen/>
              <w:t>de</w:t>
            </w:r>
            <w:r w:rsidRPr="009A7BB5">
              <w:rPr>
                <w:i/>
                <w:sz w:val="20"/>
                <w:lang w:val="fr-CA"/>
              </w:rPr>
              <w:noBreakHyphen/>
              <w:t>Grâce</w:t>
            </w:r>
            <w:r w:rsidRPr="009A7BB5">
              <w:rPr>
                <w:sz w:val="20"/>
                <w:lang w:val="fr-CA"/>
              </w:rPr>
              <w:t xml:space="preserve"> (01</w:t>
            </w:r>
            <w:r w:rsidRPr="009A7BB5">
              <w:rPr>
                <w:sz w:val="20"/>
                <w:lang w:val="fr-CA"/>
              </w:rPr>
              <w:noBreakHyphen/>
              <w:t>276), art. 5 « restaurant rapide ».</w:t>
            </w:r>
          </w:p>
        </w:tc>
      </w:tr>
      <w:tr w:rsidR="006274E8" w:rsidRPr="009A7BB5" w:rsidTr="006274E8">
        <w:tc>
          <w:tcPr>
            <w:tcW w:w="5000" w:type="pct"/>
            <w:gridSpan w:val="4"/>
          </w:tcPr>
          <w:p w:rsidR="006274E8" w:rsidRPr="009A7BB5" w:rsidRDefault="006274E8" w:rsidP="006274E8">
            <w:pPr>
              <w:jc w:val="both"/>
              <w:rPr>
                <w:sz w:val="20"/>
                <w:lang w:val="fr-CA"/>
              </w:rPr>
            </w:pPr>
          </w:p>
        </w:tc>
      </w:tr>
      <w:tr w:rsidR="006274E8" w:rsidRPr="009A7BB5" w:rsidTr="006274E8">
        <w:tc>
          <w:tcPr>
            <w:tcW w:w="5000" w:type="pct"/>
            <w:gridSpan w:val="4"/>
          </w:tcPr>
          <w:p w:rsidR="006274E8" w:rsidRPr="009A7BB5" w:rsidRDefault="006274E8" w:rsidP="006274E8">
            <w:pPr>
              <w:jc w:val="both"/>
              <w:rPr>
                <w:sz w:val="20"/>
                <w:lang w:val="fr-CA"/>
              </w:rPr>
            </w:pPr>
            <w:r w:rsidRPr="009A7BB5">
              <w:rPr>
                <w:sz w:val="20"/>
                <w:lang w:val="fr-CA"/>
              </w:rPr>
              <w:t>La Ville de Montréal, intimée, par l’entremise du conseil d’arrondissement Côte</w:t>
            </w:r>
            <w:r w:rsidRPr="009A7BB5">
              <w:rPr>
                <w:sz w:val="20"/>
                <w:lang w:val="fr-CA"/>
              </w:rPr>
              <w:noBreakHyphen/>
              <w:t>des</w:t>
            </w:r>
            <w:r w:rsidRPr="009A7BB5">
              <w:rPr>
                <w:sz w:val="20"/>
                <w:lang w:val="fr-CA"/>
              </w:rPr>
              <w:noBreakHyphen/>
              <w:t>Neiges</w:t>
            </w:r>
            <w:r w:rsidRPr="009A7BB5">
              <w:rPr>
                <w:sz w:val="20"/>
                <w:lang w:val="fr-CA"/>
              </w:rPr>
              <w:noBreakHyphen/>
              <w:t>Notre-Dame</w:t>
            </w:r>
            <w:r w:rsidRPr="009A7BB5">
              <w:rPr>
                <w:sz w:val="20"/>
                <w:lang w:val="fr-CA"/>
              </w:rPr>
              <w:noBreakHyphen/>
              <w:t>de</w:t>
            </w:r>
            <w:r w:rsidRPr="009A7BB5">
              <w:rPr>
                <w:sz w:val="20"/>
                <w:lang w:val="fr-CA"/>
              </w:rPr>
              <w:noBreakHyphen/>
              <w:t xml:space="preserve">Grâce, adopte un Règlement qui prévoit des modifications au zonage afin de limiter les zones où peuvent être implantés de nouveaux établissements de restauration rapide dans l’arrondissement. Les demanderesses, œuvrant dans le domaine de la restauration et ayant été affectés par les modifications, entreprennent un recours pour contester la validité du Règlement. </w:t>
            </w:r>
          </w:p>
          <w:p w:rsidR="006274E8" w:rsidRPr="009A7BB5" w:rsidRDefault="006274E8" w:rsidP="006274E8">
            <w:pPr>
              <w:jc w:val="both"/>
              <w:rPr>
                <w:sz w:val="20"/>
                <w:lang w:val="fr-CA"/>
              </w:rPr>
            </w:pPr>
          </w:p>
          <w:p w:rsidR="006274E8" w:rsidRPr="009A7BB5" w:rsidRDefault="006274E8" w:rsidP="006274E8">
            <w:pPr>
              <w:jc w:val="both"/>
              <w:rPr>
                <w:sz w:val="20"/>
                <w:lang w:val="fr-CA"/>
              </w:rPr>
            </w:pPr>
            <w:r w:rsidRPr="009A7BB5">
              <w:rPr>
                <w:sz w:val="20"/>
                <w:lang w:val="fr-CA"/>
              </w:rPr>
              <w:t xml:space="preserve">La Cour supérieure conclut à la validité du Règlement municipal. La Cour d’appel rejette l’appel. Elle conclut que les dispositions en litige constituent bel et bien une opération de zonage, puisqu’il existe des différences significatives entre un établissement de restauration rapide et les autres types de restaurants. La Ville n’a pas à démontrer que les établissements de restauration rapide et les autres types de restaurants ont, d’un point de vue matériel, des impacts différents sur l’utilisation et l’occupation du territoire. La cour conclut également que les dispositions ne sont pas trop imprécises. </w:t>
            </w:r>
          </w:p>
          <w:p w:rsidR="006274E8" w:rsidRPr="009A7BB5" w:rsidRDefault="006274E8" w:rsidP="006274E8">
            <w:pPr>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Le 30 octobre 2019</w:t>
            </w:r>
          </w:p>
          <w:p w:rsidR="006274E8" w:rsidRPr="009A7BB5" w:rsidRDefault="006274E8" w:rsidP="006274E8">
            <w:pPr>
              <w:jc w:val="both"/>
              <w:rPr>
                <w:sz w:val="20"/>
                <w:lang w:val="fr-CA"/>
              </w:rPr>
            </w:pPr>
            <w:r w:rsidRPr="009A7BB5">
              <w:rPr>
                <w:sz w:val="20"/>
                <w:lang w:val="fr-CA"/>
              </w:rPr>
              <w:t>Cour supérieure du Québec</w:t>
            </w:r>
          </w:p>
          <w:p w:rsidR="006274E8" w:rsidRPr="009A7BB5" w:rsidRDefault="006274E8" w:rsidP="006274E8">
            <w:pPr>
              <w:jc w:val="both"/>
              <w:rPr>
                <w:sz w:val="20"/>
                <w:lang w:val="fr-CA"/>
              </w:rPr>
            </w:pPr>
            <w:r w:rsidRPr="009A7BB5">
              <w:rPr>
                <w:sz w:val="20"/>
                <w:lang w:val="fr-CA"/>
              </w:rPr>
              <w:t>(Le juge St</w:t>
            </w:r>
            <w:r w:rsidRPr="009A7BB5">
              <w:rPr>
                <w:sz w:val="20"/>
                <w:lang w:val="fr-CA"/>
              </w:rPr>
              <w:noBreakHyphen/>
              <w:t>Pierre)</w:t>
            </w:r>
          </w:p>
          <w:p w:rsidR="006274E8" w:rsidRPr="009A7BB5" w:rsidRDefault="009A7BB5" w:rsidP="006274E8">
            <w:pPr>
              <w:jc w:val="both"/>
              <w:rPr>
                <w:sz w:val="20"/>
                <w:lang w:val="fr-CA"/>
              </w:rPr>
            </w:pPr>
            <w:hyperlink r:id="rId83" w:history="1">
              <w:r w:rsidR="006274E8" w:rsidRPr="009A7BB5">
                <w:rPr>
                  <w:rStyle w:val="Hyperlink"/>
                  <w:sz w:val="20"/>
                  <w:lang w:val="fr-CA"/>
                </w:rPr>
                <w:t>2019 QCCS 4549</w:t>
              </w:r>
            </w:hyperlink>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Demande de pourvoi en contrôle judiciaire rejetée</w:t>
            </w:r>
          </w:p>
          <w:p w:rsidR="006274E8" w:rsidRPr="009A7BB5" w:rsidRDefault="006274E8" w:rsidP="006274E8">
            <w:pPr>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lastRenderedPageBreak/>
              <w:t>Le 2 novembre 2021</w:t>
            </w:r>
          </w:p>
          <w:p w:rsidR="006274E8" w:rsidRPr="009A7BB5" w:rsidRDefault="006274E8" w:rsidP="006274E8">
            <w:pPr>
              <w:jc w:val="both"/>
              <w:rPr>
                <w:sz w:val="20"/>
                <w:lang w:val="fr-CA"/>
              </w:rPr>
            </w:pPr>
            <w:r w:rsidRPr="009A7BB5">
              <w:rPr>
                <w:sz w:val="20"/>
                <w:lang w:val="fr-CA"/>
              </w:rPr>
              <w:t>Cour d’appel du Québec (Montréal)</w:t>
            </w:r>
          </w:p>
          <w:p w:rsidR="006274E8" w:rsidRPr="009A7BB5" w:rsidRDefault="006274E8" w:rsidP="006274E8">
            <w:pPr>
              <w:jc w:val="both"/>
              <w:rPr>
                <w:sz w:val="20"/>
                <w:lang w:val="fr-CA"/>
              </w:rPr>
            </w:pPr>
            <w:r w:rsidRPr="009A7BB5">
              <w:rPr>
                <w:sz w:val="20"/>
                <w:lang w:val="fr-CA"/>
              </w:rPr>
              <w:t>(Les juges Schrager, Baudouin et Bachand)</w:t>
            </w:r>
          </w:p>
          <w:p w:rsidR="006274E8" w:rsidRPr="009A7BB5" w:rsidRDefault="009A7BB5" w:rsidP="006274E8">
            <w:pPr>
              <w:jc w:val="both"/>
              <w:rPr>
                <w:sz w:val="20"/>
              </w:rPr>
            </w:pPr>
            <w:hyperlink r:id="rId84" w:history="1">
              <w:r w:rsidR="006274E8" w:rsidRPr="009A7BB5">
                <w:rPr>
                  <w:rStyle w:val="Hyperlink"/>
                  <w:sz w:val="20"/>
                </w:rPr>
                <w:t>2021 QCCA 1639</w:t>
              </w:r>
            </w:hyperlink>
            <w:r w:rsidR="006274E8" w:rsidRPr="009A7BB5">
              <w:rPr>
                <w:sz w:val="20"/>
              </w:rPr>
              <w:t xml:space="preserve"> (500</w:t>
            </w:r>
            <w:r w:rsidR="006274E8" w:rsidRPr="009A7BB5">
              <w:rPr>
                <w:sz w:val="20"/>
              </w:rPr>
              <w:noBreakHyphen/>
              <w:t>09</w:t>
            </w:r>
            <w:r w:rsidR="006274E8" w:rsidRPr="009A7BB5">
              <w:rPr>
                <w:sz w:val="20"/>
              </w:rPr>
              <w:noBreakHyphen/>
              <w:t>028712</w:t>
            </w:r>
            <w:r w:rsidR="006274E8" w:rsidRPr="009A7BB5">
              <w:rPr>
                <w:sz w:val="20"/>
              </w:rPr>
              <w:noBreakHyphen/>
              <w:t>198)</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Appel rejeté</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Le 21 décembre 2021</w:t>
            </w:r>
          </w:p>
          <w:p w:rsidR="006274E8" w:rsidRPr="009A7BB5" w:rsidRDefault="006274E8" w:rsidP="006274E8">
            <w:pPr>
              <w:jc w:val="both"/>
              <w:rPr>
                <w:sz w:val="20"/>
                <w:lang w:val="fr-CA"/>
              </w:rPr>
            </w:pPr>
            <w:r w:rsidRPr="009A7BB5">
              <w:rPr>
                <w:sz w:val="20"/>
                <w:lang w:val="fr-CA"/>
              </w:rPr>
              <w:t>Cour suprême du Canada</w:t>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rPr>
            </w:pPr>
            <w:r w:rsidRPr="009A7BB5">
              <w:rPr>
                <w:sz w:val="20"/>
              </w:rPr>
              <w:t>Demande d’autorisation d’appel déposée</w:t>
            </w:r>
          </w:p>
          <w:p w:rsidR="006274E8" w:rsidRPr="009A7BB5" w:rsidRDefault="006274E8" w:rsidP="006274E8">
            <w:pPr>
              <w:jc w:val="both"/>
              <w:rPr>
                <w:sz w:val="20"/>
              </w:rPr>
            </w:pP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85" style="width:2in;height:1pt" o:hrpct="0" o:hralign="center" o:hrstd="t" o:hrnoshade="t" o:hr="t" fillcolor="black [3213]" stroked="f"/>
        </w:pict>
      </w:r>
    </w:p>
    <w:p w:rsidR="006274E8" w:rsidRPr="009A7BB5" w:rsidRDefault="006274E8" w:rsidP="006274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39837</w:t>
            </w:r>
          </w:p>
        </w:tc>
        <w:tc>
          <w:tcPr>
            <w:tcW w:w="4457" w:type="pct"/>
            <w:gridSpan w:val="3"/>
          </w:tcPr>
          <w:p w:rsidR="006274E8" w:rsidRPr="009A7BB5" w:rsidRDefault="00A54B6B" w:rsidP="006274E8">
            <w:pPr>
              <w:pStyle w:val="SCCLsocParty"/>
              <w:jc w:val="both"/>
              <w:rPr>
                <w:b/>
                <w:sz w:val="20"/>
                <w:szCs w:val="20"/>
                <w:lang w:val="en-US"/>
              </w:rPr>
            </w:pPr>
            <w:r w:rsidRPr="009A7BB5">
              <w:rPr>
                <w:b/>
                <w:sz w:val="20"/>
                <w:szCs w:val="20"/>
                <w:lang w:val="en-US"/>
              </w:rPr>
              <w:t>Sabrina Khan v. Siddique Katiya</w:t>
            </w:r>
          </w:p>
          <w:p w:rsidR="006274E8" w:rsidRPr="009A7BB5" w:rsidRDefault="006274E8" w:rsidP="006274E8">
            <w:pPr>
              <w:jc w:val="both"/>
              <w:rPr>
                <w:sz w:val="20"/>
              </w:rPr>
            </w:pPr>
            <w:r w:rsidRPr="009A7BB5">
              <w:rPr>
                <w:sz w:val="20"/>
              </w:rPr>
              <w:t>(Que.) (Civil) (By Leave)</w:t>
            </w:r>
          </w:p>
        </w:tc>
      </w:tr>
      <w:tr w:rsidR="006274E8" w:rsidRPr="009A7BB5" w:rsidTr="006274E8">
        <w:tc>
          <w:tcPr>
            <w:tcW w:w="5000" w:type="pct"/>
            <w:gridSpan w:val="4"/>
          </w:tcPr>
          <w:p w:rsidR="006274E8" w:rsidRPr="009A7BB5" w:rsidRDefault="00A54B6B" w:rsidP="006274E8">
            <w:pPr>
              <w:jc w:val="both"/>
              <w:rPr>
                <w:sz w:val="20"/>
                <w:szCs w:val="20"/>
              </w:rPr>
            </w:pPr>
            <w:r w:rsidRPr="009A7BB5">
              <w:rPr>
                <w:sz w:val="20"/>
                <w:szCs w:val="20"/>
              </w:rPr>
              <w:t>The application for leave to appeal from the judgment of the Court of Appeal of Quebec (Montréal), Number 500-09-028528-198, 2021 QCCA 1065, dated June 28, 2021 is dismissed.</w:t>
            </w:r>
          </w:p>
          <w:p w:rsidR="00A54B6B" w:rsidRPr="009A7BB5" w:rsidRDefault="00A54B6B" w:rsidP="006274E8">
            <w:pPr>
              <w:jc w:val="both"/>
              <w:rPr>
                <w:sz w:val="20"/>
              </w:rPr>
            </w:pPr>
          </w:p>
        </w:tc>
      </w:tr>
      <w:tr w:rsidR="006274E8" w:rsidRPr="009A7BB5" w:rsidTr="006274E8">
        <w:tc>
          <w:tcPr>
            <w:tcW w:w="5000" w:type="pct"/>
            <w:gridSpan w:val="4"/>
          </w:tcPr>
          <w:p w:rsidR="006274E8" w:rsidRPr="009A7BB5" w:rsidRDefault="006274E8" w:rsidP="006274E8">
            <w:pPr>
              <w:jc w:val="both"/>
              <w:rPr>
                <w:sz w:val="20"/>
              </w:rPr>
            </w:pPr>
            <w:r w:rsidRPr="009A7BB5">
              <w:rPr>
                <w:sz w:val="20"/>
              </w:rPr>
              <w:t xml:space="preserve">Successions — Wills — Interpretation — Condition in will deemed unwritten — Under art. 757 of the </w:t>
            </w:r>
            <w:r w:rsidRPr="009A7BB5">
              <w:rPr>
                <w:i/>
                <w:sz w:val="20"/>
              </w:rPr>
              <w:t>Civil Code of Quebec</w:t>
            </w:r>
            <w:r w:rsidRPr="009A7BB5">
              <w:rPr>
                <w:sz w:val="20"/>
              </w:rPr>
              <w:t>, how should the rest of a testamentary clause be framed and interpreted, after a condition is deemed unwritten? — What is the applicable methodology to carve out conditions that are impossible or contrary to public order? — Should the part of the testator’s subjective intent corresponding to the removed condition be disregarded in further interpretation of the cause and object of the testamentary provision and the will as a whole?</w:t>
            </w:r>
          </w:p>
        </w:tc>
      </w:tr>
      <w:tr w:rsidR="006274E8" w:rsidRPr="009A7BB5" w:rsidTr="006274E8">
        <w:tc>
          <w:tcPr>
            <w:tcW w:w="5000" w:type="pct"/>
            <w:gridSpan w:val="4"/>
          </w:tcPr>
          <w:p w:rsidR="006274E8" w:rsidRPr="009A7BB5" w:rsidRDefault="006274E8" w:rsidP="006274E8">
            <w:pPr>
              <w:jc w:val="both"/>
              <w:rPr>
                <w:sz w:val="20"/>
              </w:rPr>
            </w:pPr>
          </w:p>
        </w:tc>
      </w:tr>
      <w:tr w:rsidR="006274E8" w:rsidRPr="009A7BB5" w:rsidTr="006274E8">
        <w:trPr>
          <w:trHeight w:val="851"/>
        </w:trPr>
        <w:tc>
          <w:tcPr>
            <w:tcW w:w="5000" w:type="pct"/>
            <w:gridSpan w:val="4"/>
          </w:tcPr>
          <w:p w:rsidR="006274E8" w:rsidRPr="009A7BB5" w:rsidRDefault="006274E8" w:rsidP="006274E8">
            <w:pPr>
              <w:jc w:val="both"/>
              <w:rPr>
                <w:strike/>
                <w:sz w:val="20"/>
              </w:rPr>
            </w:pPr>
            <w:r w:rsidRPr="009A7BB5">
              <w:rPr>
                <w:sz w:val="20"/>
              </w:rPr>
              <w:t xml:space="preserve">The respondent liquidator, Siddique Katiya, applied to the Quebec Superior Court to probate the holograph will of Abdul Rauf Khan (“Testator”). The Testator’s daughter, the applicant Sabrina Khan (“Sabrina”), applied to deem unwritten the conditions in the will attached to the universal legacy in her favour as impossible to satisfy or contrary to public order, pursuant to art. 757 of the </w:t>
            </w:r>
            <w:r w:rsidRPr="009A7BB5">
              <w:rPr>
                <w:i/>
                <w:sz w:val="20"/>
              </w:rPr>
              <w:t xml:space="preserve">Civil Code of Quebec </w:t>
            </w:r>
            <w:r w:rsidRPr="009A7BB5">
              <w:rPr>
                <w:sz w:val="20"/>
              </w:rPr>
              <w:t>(</w:t>
            </w:r>
            <w:r w:rsidRPr="009A7BB5">
              <w:rPr>
                <w:i/>
                <w:sz w:val="20"/>
              </w:rPr>
              <w:t>C.C.Q.</w:t>
            </w:r>
            <w:r w:rsidRPr="009A7BB5">
              <w:rPr>
                <w:sz w:val="20"/>
              </w:rPr>
              <w:t xml:space="preserve">). </w:t>
            </w:r>
          </w:p>
          <w:p w:rsidR="006274E8" w:rsidRPr="009A7BB5" w:rsidRDefault="006274E8" w:rsidP="006274E8">
            <w:pPr>
              <w:jc w:val="both"/>
              <w:rPr>
                <w:sz w:val="20"/>
              </w:rPr>
            </w:pPr>
          </w:p>
          <w:p w:rsidR="006274E8" w:rsidRPr="009A7BB5" w:rsidRDefault="006274E8" w:rsidP="006274E8">
            <w:pPr>
              <w:jc w:val="both"/>
              <w:rPr>
                <w:sz w:val="20"/>
              </w:rPr>
            </w:pPr>
            <w:r w:rsidRPr="009A7BB5">
              <w:rPr>
                <w:sz w:val="20"/>
              </w:rPr>
              <w:t xml:space="preserve">The Quebec Superior Court probated the will, deemed the conditions attached to the universal legacy unwritten as contrary to public order, struck the universal legacy in favour of Sabrina from the will as being contrary to the Testator’s intention and declared that it was the Testator’s intent that his succession be distributed according to the other legacy in the will. </w:t>
            </w:r>
          </w:p>
          <w:p w:rsidR="006274E8" w:rsidRPr="009A7BB5" w:rsidRDefault="006274E8" w:rsidP="006274E8">
            <w:pPr>
              <w:jc w:val="both"/>
              <w:rPr>
                <w:sz w:val="20"/>
              </w:rPr>
            </w:pPr>
          </w:p>
          <w:p w:rsidR="006274E8" w:rsidRPr="009A7BB5" w:rsidRDefault="006274E8" w:rsidP="006274E8">
            <w:pPr>
              <w:jc w:val="both"/>
              <w:rPr>
                <w:sz w:val="20"/>
              </w:rPr>
            </w:pPr>
            <w:r w:rsidRPr="009A7BB5">
              <w:rPr>
                <w:sz w:val="20"/>
              </w:rPr>
              <w:t>A majority of the Quebec Court of Appeal allowed the appeal in part. It agreed that the conditions were against public order and had to be deemed unwritten. However, it found that the</w:t>
            </w:r>
            <w:r w:rsidRPr="009A7BB5">
              <w:rPr>
                <w:color w:val="000000"/>
                <w:sz w:val="20"/>
              </w:rPr>
              <w:t xml:space="preserve"> two contradictory legacies of equal rank and value could not be resolved by referring to the Testator’s intent, which was contrary to public order, and those legacies therefore had to be deemed without effect</w:t>
            </w:r>
            <w:r w:rsidRPr="009A7BB5">
              <w:rPr>
                <w:sz w:val="20"/>
              </w:rPr>
              <w:t>. T</w:t>
            </w:r>
            <w:r w:rsidRPr="009A7BB5">
              <w:rPr>
                <w:color w:val="000000"/>
                <w:sz w:val="20"/>
              </w:rPr>
              <w:t xml:space="preserve">he remaining estate had to devolve in accordance with the rules governing the legal devolution of successions, pursuant to art. 736 </w:t>
            </w:r>
            <w:r w:rsidRPr="009A7BB5">
              <w:rPr>
                <w:i/>
                <w:color w:val="000000"/>
                <w:sz w:val="20"/>
              </w:rPr>
              <w:t>C.C.Q</w:t>
            </w:r>
            <w:r w:rsidRPr="009A7BB5">
              <w:rPr>
                <w:i/>
                <w:sz w:val="20"/>
              </w:rPr>
              <w:t xml:space="preserve">. </w:t>
            </w:r>
            <w:r w:rsidRPr="009A7BB5">
              <w:rPr>
                <w:sz w:val="20"/>
              </w:rPr>
              <w:t xml:space="preserve">One judge at the Court of Appeal would have allowed the appeal, declared that Sabrina was the universal legatee of the estate and declared that the other legacy was without effect. </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July 22, 2019</w:t>
            </w:r>
          </w:p>
          <w:p w:rsidR="006274E8" w:rsidRPr="009A7BB5" w:rsidRDefault="006274E8" w:rsidP="006274E8">
            <w:pPr>
              <w:jc w:val="both"/>
              <w:rPr>
                <w:sz w:val="20"/>
              </w:rPr>
            </w:pPr>
            <w:r w:rsidRPr="009A7BB5">
              <w:rPr>
                <w:sz w:val="20"/>
              </w:rPr>
              <w:t>Superior Court of Quebec</w:t>
            </w:r>
          </w:p>
          <w:p w:rsidR="006274E8" w:rsidRPr="009A7BB5" w:rsidRDefault="006274E8" w:rsidP="006274E8">
            <w:pPr>
              <w:jc w:val="both"/>
              <w:rPr>
                <w:sz w:val="20"/>
              </w:rPr>
            </w:pPr>
            <w:r w:rsidRPr="009A7BB5">
              <w:rPr>
                <w:sz w:val="20"/>
              </w:rPr>
              <w:t>Moore J.</w:t>
            </w:r>
          </w:p>
          <w:p w:rsidR="006274E8" w:rsidRPr="009A7BB5" w:rsidRDefault="009A7BB5" w:rsidP="006274E8">
            <w:pPr>
              <w:jc w:val="both"/>
              <w:rPr>
                <w:sz w:val="20"/>
              </w:rPr>
            </w:pPr>
            <w:hyperlink r:id="rId85" w:history="1">
              <w:r w:rsidR="006274E8" w:rsidRPr="009A7BB5">
                <w:rPr>
                  <w:rStyle w:val="Hyperlink"/>
                  <w:sz w:val="20"/>
                </w:rPr>
                <w:t>2019 QCCS 3076</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Holograph will probated; conditions attached to universal legacy deemed unwritten; universal legacy in favour of applicant struck from will; declaration that intent of Testator was that his succession be distributed according to other legacy in will;</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June 28, 2021</w:t>
            </w:r>
          </w:p>
          <w:p w:rsidR="006274E8" w:rsidRPr="009A7BB5" w:rsidRDefault="006274E8" w:rsidP="006274E8">
            <w:pPr>
              <w:jc w:val="both"/>
              <w:rPr>
                <w:sz w:val="20"/>
              </w:rPr>
            </w:pPr>
            <w:r w:rsidRPr="009A7BB5">
              <w:rPr>
                <w:sz w:val="20"/>
              </w:rPr>
              <w:t>Court of Appeal of Quebec (Montréal)</w:t>
            </w:r>
          </w:p>
          <w:p w:rsidR="006274E8" w:rsidRPr="009A7BB5" w:rsidRDefault="006274E8" w:rsidP="006274E8">
            <w:pPr>
              <w:jc w:val="both"/>
              <w:rPr>
                <w:sz w:val="20"/>
              </w:rPr>
            </w:pPr>
            <w:r w:rsidRPr="009A7BB5">
              <w:rPr>
                <w:sz w:val="20"/>
              </w:rPr>
              <w:t>(Bich, Mainville and Hamilton JJ.A.)</w:t>
            </w:r>
          </w:p>
          <w:p w:rsidR="006274E8" w:rsidRPr="009A7BB5" w:rsidRDefault="009A7BB5" w:rsidP="006274E8">
            <w:pPr>
              <w:jc w:val="both"/>
              <w:rPr>
                <w:sz w:val="20"/>
              </w:rPr>
            </w:pPr>
            <w:hyperlink r:id="rId86" w:history="1">
              <w:r w:rsidR="006274E8" w:rsidRPr="009A7BB5">
                <w:rPr>
                  <w:rStyle w:val="Hyperlink"/>
                  <w:sz w:val="20"/>
                </w:rPr>
                <w:t>2021 QCCA 1065</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Appeal allowed in part; both legacies in will declared without effect; remaining estate declared to devolve and be administered in accordance with rules governing legal devolution of successions</w:t>
            </w:r>
          </w:p>
        </w:tc>
      </w:tr>
    </w:tbl>
    <w:p w:rsidR="000E0D0E" w:rsidRPr="009A7BB5" w:rsidRDefault="000E0D0E">
      <w:r w:rsidRPr="009A7BB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2427" w:type="pct"/>
          </w:tcPr>
          <w:p w:rsidR="006274E8" w:rsidRPr="009A7BB5" w:rsidRDefault="006274E8" w:rsidP="006274E8">
            <w:pPr>
              <w:jc w:val="both"/>
              <w:rPr>
                <w:sz w:val="20"/>
              </w:rPr>
            </w:pPr>
            <w:r w:rsidRPr="009A7BB5">
              <w:rPr>
                <w:sz w:val="20"/>
              </w:rPr>
              <w:lastRenderedPageBreak/>
              <w:t>September 22, 2021</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leave to appeal filed</w:t>
            </w:r>
          </w:p>
          <w:p w:rsidR="006274E8" w:rsidRPr="009A7BB5" w:rsidRDefault="006274E8" w:rsidP="006274E8">
            <w:pPr>
              <w:jc w:val="both"/>
              <w:rPr>
                <w:sz w:val="20"/>
              </w:rPr>
            </w:pP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86" style="width:2in;height:1pt" o:hrpct="0" o:hralign="center" o:hrstd="t" o:hrnoshade="t" o:hr="t" fillcolor="black [3213]" stroked="f"/>
        </w:pict>
      </w:r>
    </w:p>
    <w:p w:rsidR="006274E8" w:rsidRPr="009A7BB5" w:rsidRDefault="006274E8" w:rsidP="006274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lang w:val="fr-CA"/>
              </w:rPr>
            </w:pPr>
            <w:r w:rsidRPr="009A7BB5">
              <w:rPr>
                <w:rStyle w:val="SCCFileNumberChar"/>
                <w:sz w:val="20"/>
                <w:szCs w:val="20"/>
                <w:lang w:val="fr-CA"/>
              </w:rPr>
              <w:t>39837</w:t>
            </w:r>
          </w:p>
        </w:tc>
        <w:tc>
          <w:tcPr>
            <w:tcW w:w="4457" w:type="pct"/>
            <w:gridSpan w:val="3"/>
          </w:tcPr>
          <w:p w:rsidR="00A54B6B" w:rsidRPr="009A7BB5" w:rsidRDefault="00A54B6B" w:rsidP="00A54B6B">
            <w:pPr>
              <w:pStyle w:val="SCCLsocParty"/>
              <w:jc w:val="both"/>
              <w:rPr>
                <w:b/>
                <w:sz w:val="20"/>
                <w:szCs w:val="20"/>
              </w:rPr>
            </w:pPr>
            <w:r w:rsidRPr="009A7BB5">
              <w:rPr>
                <w:b/>
                <w:sz w:val="20"/>
                <w:szCs w:val="20"/>
              </w:rPr>
              <w:t>Sabrina Khan c. Siddique Katiya</w:t>
            </w:r>
          </w:p>
          <w:p w:rsidR="006274E8" w:rsidRPr="009A7BB5" w:rsidRDefault="006274E8" w:rsidP="006274E8">
            <w:pPr>
              <w:jc w:val="both"/>
              <w:rPr>
                <w:sz w:val="20"/>
                <w:lang w:val="fr-CA"/>
              </w:rPr>
            </w:pPr>
            <w:r w:rsidRPr="009A7BB5">
              <w:rPr>
                <w:sz w:val="20"/>
                <w:lang w:val="fr-CA"/>
              </w:rPr>
              <w:t>(Qc) (Civile) (Sur autorisation)</w:t>
            </w:r>
          </w:p>
        </w:tc>
      </w:tr>
      <w:tr w:rsidR="006274E8" w:rsidRPr="009A7BB5" w:rsidTr="006274E8">
        <w:tc>
          <w:tcPr>
            <w:tcW w:w="5000" w:type="pct"/>
            <w:gridSpan w:val="4"/>
          </w:tcPr>
          <w:p w:rsidR="006274E8" w:rsidRPr="009A7BB5" w:rsidRDefault="00A54B6B" w:rsidP="006274E8">
            <w:pPr>
              <w:jc w:val="both"/>
              <w:rPr>
                <w:sz w:val="20"/>
                <w:szCs w:val="20"/>
                <w:lang w:val="fr-CA"/>
              </w:rPr>
            </w:pPr>
            <w:r w:rsidRPr="009A7BB5">
              <w:rPr>
                <w:sz w:val="20"/>
                <w:szCs w:val="20"/>
                <w:lang w:val="fr-CA"/>
              </w:rPr>
              <w:t>La demande d’autorisation d’appel de l’arrêt de la Cour d’appel du Québec (Montréal), numéro 500-09-028528-198, 2021 QCCA 1065, daté du 28 juin 2021, rejetée.</w:t>
            </w:r>
          </w:p>
          <w:p w:rsidR="00A54B6B" w:rsidRPr="009A7BB5" w:rsidRDefault="00A54B6B" w:rsidP="006274E8">
            <w:pPr>
              <w:jc w:val="both"/>
              <w:rPr>
                <w:sz w:val="20"/>
                <w:lang w:val="fr-CA"/>
              </w:rPr>
            </w:pPr>
          </w:p>
        </w:tc>
      </w:tr>
      <w:tr w:rsidR="006274E8" w:rsidRPr="009A7BB5" w:rsidTr="006274E8">
        <w:tc>
          <w:tcPr>
            <w:tcW w:w="5000" w:type="pct"/>
            <w:gridSpan w:val="4"/>
          </w:tcPr>
          <w:p w:rsidR="006274E8" w:rsidRPr="009A7BB5" w:rsidRDefault="006274E8" w:rsidP="006274E8">
            <w:pPr>
              <w:jc w:val="both"/>
              <w:rPr>
                <w:sz w:val="20"/>
                <w:lang w:val="fr-CA"/>
              </w:rPr>
            </w:pPr>
            <w:r w:rsidRPr="009A7BB5">
              <w:rPr>
                <w:sz w:val="20"/>
                <w:lang w:val="fr-CA"/>
              </w:rPr>
              <w:t xml:space="preserve">Successions — Testaments — Interprétation — Condition dans le testament réputée non écrite — Au regard de l’art. 757 du </w:t>
            </w:r>
            <w:r w:rsidRPr="009A7BB5">
              <w:rPr>
                <w:i/>
                <w:sz w:val="20"/>
                <w:lang w:val="fr-CA"/>
              </w:rPr>
              <w:t>Code civil du Québec</w:t>
            </w:r>
            <w:r w:rsidRPr="009A7BB5">
              <w:rPr>
                <w:sz w:val="20"/>
                <w:lang w:val="fr-CA"/>
              </w:rPr>
              <w:t>, de quelle façon le reste d’une disposition testamentaire devrait</w:t>
            </w:r>
            <w:r w:rsidRPr="009A7BB5">
              <w:rPr>
                <w:sz w:val="20"/>
                <w:lang w:val="fr-CA"/>
              </w:rPr>
              <w:noBreakHyphen/>
              <w:t>il être formulé et interprété après qu’une condition soit réputée non écrite? — Quelle est la méthodologie applicable pour écarter les conditions qui sont impossibles ou contraires à l’ordre public? — Devrait</w:t>
            </w:r>
            <w:r w:rsidRPr="009A7BB5">
              <w:rPr>
                <w:sz w:val="20"/>
                <w:lang w:val="fr-CA"/>
              </w:rPr>
              <w:noBreakHyphen/>
              <w:t>on passer outre à la partie de l’intention subjective du testateur correspondant à la condition écartée lors d’une nouvelle interprétation de la cause et de l’objet de la disposition testamentaire et de l’ensemble du testament?</w:t>
            </w:r>
          </w:p>
        </w:tc>
      </w:tr>
      <w:tr w:rsidR="006274E8" w:rsidRPr="009A7BB5" w:rsidTr="006274E8">
        <w:tc>
          <w:tcPr>
            <w:tcW w:w="5000" w:type="pct"/>
            <w:gridSpan w:val="4"/>
          </w:tcPr>
          <w:p w:rsidR="006274E8" w:rsidRPr="009A7BB5" w:rsidRDefault="006274E8" w:rsidP="006274E8">
            <w:pPr>
              <w:jc w:val="both"/>
              <w:rPr>
                <w:sz w:val="20"/>
                <w:lang w:val="fr-CA"/>
              </w:rPr>
            </w:pPr>
          </w:p>
        </w:tc>
      </w:tr>
      <w:tr w:rsidR="006274E8" w:rsidRPr="009A7BB5" w:rsidTr="006274E8">
        <w:trPr>
          <w:trHeight w:val="1512"/>
        </w:trPr>
        <w:tc>
          <w:tcPr>
            <w:tcW w:w="5000" w:type="pct"/>
            <w:gridSpan w:val="4"/>
          </w:tcPr>
          <w:p w:rsidR="006274E8" w:rsidRPr="009A7BB5" w:rsidRDefault="006274E8" w:rsidP="006274E8">
            <w:pPr>
              <w:jc w:val="both"/>
              <w:rPr>
                <w:sz w:val="20"/>
                <w:lang w:val="fr-CA"/>
              </w:rPr>
            </w:pPr>
            <w:r w:rsidRPr="009A7BB5">
              <w:rPr>
                <w:sz w:val="20"/>
                <w:lang w:val="fr-CA"/>
              </w:rPr>
              <w:t xml:space="preserve">Le liquidateur intimé, Siddique Katiya, a demandé à la Cour supérieure du Québec d’homologuer le testament holographe d’Abdul Rauf Khan (« testateur »). La fille du testateur, la demanderesse Sabrina Khan (« Sabrina »), a demandé que soient réputées non écrites les conditions du testament liées au legs universel en sa faveur comme étant impossibles ou contraires à l’ordre public, comme le prévoit l’art. 757 du </w:t>
            </w:r>
            <w:r w:rsidRPr="009A7BB5">
              <w:rPr>
                <w:i/>
                <w:sz w:val="20"/>
                <w:lang w:val="fr-CA"/>
              </w:rPr>
              <w:t>Code civil du Québec</w:t>
            </w:r>
            <w:r w:rsidRPr="009A7BB5">
              <w:rPr>
                <w:sz w:val="20"/>
                <w:lang w:val="fr-CA"/>
              </w:rPr>
              <w:t xml:space="preserve"> (</w:t>
            </w:r>
            <w:r w:rsidRPr="009A7BB5">
              <w:rPr>
                <w:i/>
                <w:sz w:val="20"/>
                <w:lang w:val="fr-CA"/>
              </w:rPr>
              <w:t>C.c.Q.</w:t>
            </w:r>
            <w:r w:rsidRPr="009A7BB5">
              <w:rPr>
                <w:sz w:val="20"/>
                <w:lang w:val="fr-CA"/>
              </w:rPr>
              <w:t xml:space="preserve">) </w:t>
            </w:r>
          </w:p>
          <w:p w:rsidR="006274E8" w:rsidRPr="009A7BB5" w:rsidRDefault="006274E8" w:rsidP="006274E8">
            <w:pPr>
              <w:jc w:val="both"/>
              <w:rPr>
                <w:sz w:val="20"/>
                <w:lang w:val="fr-CA"/>
              </w:rPr>
            </w:pPr>
          </w:p>
          <w:p w:rsidR="006274E8" w:rsidRPr="009A7BB5" w:rsidRDefault="006274E8" w:rsidP="006274E8">
            <w:pPr>
              <w:jc w:val="both"/>
              <w:rPr>
                <w:sz w:val="20"/>
                <w:lang w:val="fr-CA"/>
              </w:rPr>
            </w:pPr>
            <w:r w:rsidRPr="009A7BB5">
              <w:rPr>
                <w:sz w:val="20"/>
                <w:lang w:val="fr-CA"/>
              </w:rPr>
              <w:t xml:space="preserve">La Cour supérieure du Québec a homologué le testament, a réputé non écrites les conditions liées au legs universel car contraires à l’ordre public, a radié du testament le legs universel en faveur de Sabrina car contraire à l’intention du testateur et a déclaré que l’intention du testateur était que sa succession soit distribuée conformément à l’autre legs dans le testament. </w:t>
            </w:r>
          </w:p>
          <w:p w:rsidR="006274E8" w:rsidRPr="009A7BB5" w:rsidRDefault="006274E8" w:rsidP="006274E8">
            <w:pPr>
              <w:jc w:val="both"/>
              <w:rPr>
                <w:sz w:val="20"/>
                <w:lang w:val="fr-CA"/>
              </w:rPr>
            </w:pPr>
          </w:p>
          <w:p w:rsidR="006274E8" w:rsidRPr="009A7BB5" w:rsidRDefault="006274E8" w:rsidP="006274E8">
            <w:pPr>
              <w:jc w:val="both"/>
              <w:rPr>
                <w:sz w:val="20"/>
                <w:lang w:val="fr-CA"/>
              </w:rPr>
            </w:pPr>
            <w:r w:rsidRPr="009A7BB5">
              <w:rPr>
                <w:sz w:val="20"/>
                <w:lang w:val="fr-CA"/>
              </w:rPr>
              <w:t xml:space="preserve">Les juges majoritaires de la Cour d’appel du Québec ont accueilli l’appel en partie. Ils ont reconnu que les conditions étaient contraires à l’ordre public et devaient être réputées non écrites. Toutefois, ils ont conclu que les deux legs contradictoires de rang et de valeur égaux ne pouvaient être réglés en fonction de l’intention du testateur, qui était contraire à l’ordre public, et que ces legs devaient donc être réputés sans effet. Le reste de la succession devait être dévolu conformément aux règles régissant la dévolution légale des successions, conformément à l’art. 736 du </w:t>
            </w:r>
            <w:r w:rsidRPr="009A7BB5">
              <w:rPr>
                <w:i/>
                <w:sz w:val="20"/>
                <w:lang w:val="fr-CA"/>
              </w:rPr>
              <w:t>C.c.Q.</w:t>
            </w:r>
            <w:r w:rsidRPr="009A7BB5">
              <w:rPr>
                <w:sz w:val="20"/>
                <w:lang w:val="fr-CA"/>
              </w:rPr>
              <w:t xml:space="preserve"> Un juge de la Cour d’appel aurait accueilli l’appel, déclaré que Sabrina était la délégataire universelle de la succession et déclaré que l’autre legs était sans effet.  </w:t>
            </w:r>
          </w:p>
          <w:p w:rsidR="006274E8" w:rsidRPr="009A7BB5" w:rsidRDefault="006274E8" w:rsidP="006274E8">
            <w:pPr>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22 juillet 2019</w:t>
            </w:r>
          </w:p>
          <w:p w:rsidR="006274E8" w:rsidRPr="009A7BB5" w:rsidRDefault="006274E8" w:rsidP="006274E8">
            <w:pPr>
              <w:jc w:val="both"/>
              <w:rPr>
                <w:sz w:val="20"/>
                <w:lang w:val="fr-CA"/>
              </w:rPr>
            </w:pPr>
            <w:r w:rsidRPr="009A7BB5">
              <w:rPr>
                <w:sz w:val="20"/>
                <w:lang w:val="fr-CA"/>
              </w:rPr>
              <w:t>Cour supérieure du Québec</w:t>
            </w:r>
          </w:p>
          <w:p w:rsidR="006274E8" w:rsidRPr="009A7BB5" w:rsidRDefault="006274E8" w:rsidP="006274E8">
            <w:pPr>
              <w:jc w:val="both"/>
              <w:rPr>
                <w:sz w:val="20"/>
                <w:lang w:val="fr-CA"/>
              </w:rPr>
            </w:pPr>
            <w:r w:rsidRPr="009A7BB5">
              <w:rPr>
                <w:sz w:val="20"/>
                <w:lang w:val="fr-CA"/>
              </w:rPr>
              <w:t>Juge Moore</w:t>
            </w:r>
          </w:p>
          <w:p w:rsidR="006274E8" w:rsidRPr="009A7BB5" w:rsidRDefault="009A7BB5" w:rsidP="006274E8">
            <w:pPr>
              <w:jc w:val="both"/>
              <w:rPr>
                <w:sz w:val="20"/>
                <w:lang w:val="fr-CA"/>
              </w:rPr>
            </w:pPr>
            <w:hyperlink r:id="rId87" w:history="1">
              <w:r w:rsidR="006274E8" w:rsidRPr="009A7BB5">
                <w:rPr>
                  <w:rStyle w:val="Hyperlink"/>
                  <w:sz w:val="20"/>
                  <w:lang w:val="fr-CA"/>
                </w:rPr>
                <w:t>2019 QCCS 3076</w:t>
              </w:r>
            </w:hyperlink>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Homologation du testament holographe; conditions liées au legs universel réputées non écrites; legs universel en faveur de la demanderesse radié du testament; déclaration portant que l’intention du testateur était que sa succession soit distribuée conformément à l’autre legs dans le testament</w:t>
            </w:r>
          </w:p>
          <w:p w:rsidR="006274E8" w:rsidRPr="009A7BB5" w:rsidRDefault="006274E8" w:rsidP="006274E8">
            <w:pPr>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28 juin 2021</w:t>
            </w:r>
          </w:p>
          <w:p w:rsidR="006274E8" w:rsidRPr="009A7BB5" w:rsidRDefault="006274E8" w:rsidP="006274E8">
            <w:pPr>
              <w:jc w:val="both"/>
              <w:rPr>
                <w:sz w:val="20"/>
                <w:lang w:val="fr-CA"/>
              </w:rPr>
            </w:pPr>
            <w:r w:rsidRPr="009A7BB5">
              <w:rPr>
                <w:sz w:val="20"/>
                <w:lang w:val="fr-CA"/>
              </w:rPr>
              <w:t>Cour d’appel du Québec (Montréal)</w:t>
            </w:r>
          </w:p>
          <w:p w:rsidR="006274E8" w:rsidRPr="009A7BB5" w:rsidRDefault="006274E8" w:rsidP="006274E8">
            <w:pPr>
              <w:jc w:val="both"/>
              <w:rPr>
                <w:sz w:val="20"/>
                <w:lang w:val="fr-CA"/>
              </w:rPr>
            </w:pPr>
            <w:r w:rsidRPr="009A7BB5">
              <w:rPr>
                <w:sz w:val="20"/>
                <w:lang w:val="fr-CA"/>
              </w:rPr>
              <w:t>(Juges Bich, Mainville et Hamilton)</w:t>
            </w:r>
          </w:p>
          <w:p w:rsidR="006274E8" w:rsidRPr="009A7BB5" w:rsidRDefault="009A7BB5" w:rsidP="006274E8">
            <w:pPr>
              <w:jc w:val="both"/>
              <w:rPr>
                <w:sz w:val="20"/>
                <w:lang w:val="fr-CA"/>
              </w:rPr>
            </w:pPr>
            <w:hyperlink r:id="rId88" w:history="1">
              <w:r w:rsidR="006274E8" w:rsidRPr="009A7BB5">
                <w:rPr>
                  <w:rStyle w:val="Hyperlink"/>
                  <w:sz w:val="20"/>
                  <w:lang w:val="fr-CA"/>
                </w:rPr>
                <w:t>2021 QCCA 1065</w:t>
              </w:r>
            </w:hyperlink>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Appel accueilli en partie; legs dans le testament déclarés sans effet; reste de la succession devant être dévolu et administré conformément aux règles régissant la dévolution légale des successions</w:t>
            </w:r>
          </w:p>
          <w:p w:rsidR="006274E8" w:rsidRPr="009A7BB5" w:rsidRDefault="006274E8" w:rsidP="006274E8">
            <w:pPr>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22 septembre 2021</w:t>
            </w:r>
          </w:p>
          <w:p w:rsidR="006274E8" w:rsidRPr="009A7BB5" w:rsidRDefault="006274E8" w:rsidP="006274E8">
            <w:pPr>
              <w:jc w:val="both"/>
              <w:rPr>
                <w:sz w:val="20"/>
                <w:lang w:val="fr-CA"/>
              </w:rPr>
            </w:pPr>
            <w:r w:rsidRPr="009A7BB5">
              <w:rPr>
                <w:sz w:val="20"/>
                <w:lang w:val="fr-CA"/>
              </w:rPr>
              <w:t>Cour suprême du Canada</w:t>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 xml:space="preserve">Demande d’autorisation d’appel déposée </w:t>
            </w:r>
          </w:p>
        </w:tc>
      </w:tr>
    </w:tbl>
    <w:p w:rsidR="006274E8" w:rsidRPr="009A7BB5" w:rsidRDefault="006274E8" w:rsidP="006274E8">
      <w:pPr>
        <w:jc w:val="both"/>
        <w:rPr>
          <w:sz w:val="20"/>
          <w:lang w:val="fr-CA"/>
        </w:rPr>
      </w:pPr>
    </w:p>
    <w:p w:rsidR="006274E8" w:rsidRPr="009A7BB5" w:rsidRDefault="009A7BB5" w:rsidP="006274E8">
      <w:pPr>
        <w:jc w:val="both"/>
        <w:rPr>
          <w:sz w:val="20"/>
          <w:lang w:val="fr-CA"/>
        </w:rPr>
      </w:pPr>
      <w:r w:rsidRPr="009A7BB5">
        <w:rPr>
          <w:sz w:val="20"/>
        </w:rPr>
        <w:pict>
          <v:rect id="_x0000_i1087" style="width:2in;height:1pt" o:hrpct="0" o:hralign="center" o:hrstd="t" o:hrnoshade="t" o:hr="t" fillcolor="black [3213]" stroked="f"/>
        </w:pict>
      </w:r>
    </w:p>
    <w:p w:rsidR="006274E8" w:rsidRPr="009A7BB5" w:rsidRDefault="006274E8" w:rsidP="006274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39916</w:t>
            </w:r>
          </w:p>
        </w:tc>
        <w:tc>
          <w:tcPr>
            <w:tcW w:w="4457" w:type="pct"/>
            <w:gridSpan w:val="3"/>
          </w:tcPr>
          <w:p w:rsidR="006274E8" w:rsidRPr="009A7BB5" w:rsidRDefault="006274E8" w:rsidP="006274E8">
            <w:pPr>
              <w:pStyle w:val="SCCLsocParty"/>
              <w:jc w:val="both"/>
              <w:rPr>
                <w:b/>
                <w:sz w:val="20"/>
                <w:szCs w:val="20"/>
                <w:lang w:val="en-US"/>
              </w:rPr>
            </w:pPr>
            <w:r w:rsidRPr="009A7BB5">
              <w:rPr>
                <w:b/>
                <w:sz w:val="20"/>
                <w:szCs w:val="20"/>
                <w:lang w:val="en-US"/>
              </w:rPr>
              <w:t>Elahe Vahed v. Remax Crossroads Realty Inc., Mohmmad Danesh</w:t>
            </w:r>
            <w:r w:rsidR="00A54B6B" w:rsidRPr="009A7BB5">
              <w:rPr>
                <w:b/>
                <w:sz w:val="20"/>
                <w:szCs w:val="20"/>
                <w:lang w:val="en-US"/>
              </w:rPr>
              <w:t xml:space="preserve"> and</w:t>
            </w:r>
            <w:r w:rsidRPr="009A7BB5">
              <w:rPr>
                <w:b/>
                <w:sz w:val="20"/>
                <w:szCs w:val="20"/>
                <w:lang w:val="en-US"/>
              </w:rPr>
              <w:t xml:space="preserve"> Michael Bury</w:t>
            </w:r>
          </w:p>
          <w:p w:rsidR="006274E8" w:rsidRPr="009A7BB5" w:rsidRDefault="006274E8" w:rsidP="006274E8">
            <w:pPr>
              <w:jc w:val="both"/>
              <w:rPr>
                <w:sz w:val="20"/>
              </w:rPr>
            </w:pPr>
            <w:r w:rsidRPr="009A7BB5">
              <w:rPr>
                <w:sz w:val="20"/>
              </w:rPr>
              <w:t>(Ont.) (Civil) (By Leave)</w:t>
            </w:r>
          </w:p>
        </w:tc>
      </w:tr>
      <w:tr w:rsidR="006274E8" w:rsidRPr="009A7BB5" w:rsidTr="006274E8">
        <w:tc>
          <w:tcPr>
            <w:tcW w:w="5000" w:type="pct"/>
            <w:gridSpan w:val="4"/>
          </w:tcPr>
          <w:p w:rsidR="00A54B6B" w:rsidRPr="009A7BB5" w:rsidRDefault="00A54B6B" w:rsidP="00A54B6B">
            <w:pPr>
              <w:jc w:val="both"/>
              <w:rPr>
                <w:sz w:val="20"/>
                <w:szCs w:val="20"/>
              </w:rPr>
            </w:pPr>
            <w:r w:rsidRPr="009A7BB5">
              <w:rPr>
                <w:rFonts w:cs="Times New Roman"/>
                <w:sz w:val="20"/>
                <w:szCs w:val="20"/>
              </w:rPr>
              <w:t xml:space="preserve">The motion for an extension of time to serve and file the application for leave to appeal is granted. </w:t>
            </w:r>
            <w:r w:rsidRPr="009A7BB5">
              <w:rPr>
                <w:sz w:val="20"/>
                <w:szCs w:val="20"/>
              </w:rPr>
              <w:t>The application for leave to appeal from the judgment of the Court of Appeal for Ontario, Number C68465, 2021 ONCA 189, dated March 29, 2021, is dismissed with costs.</w:t>
            </w:r>
          </w:p>
          <w:p w:rsidR="006274E8" w:rsidRPr="009A7BB5" w:rsidRDefault="006274E8" w:rsidP="006274E8">
            <w:pPr>
              <w:jc w:val="both"/>
              <w:rPr>
                <w:sz w:val="20"/>
              </w:rPr>
            </w:pPr>
          </w:p>
        </w:tc>
      </w:tr>
      <w:tr w:rsidR="006274E8" w:rsidRPr="009A7BB5" w:rsidTr="006274E8">
        <w:tc>
          <w:tcPr>
            <w:tcW w:w="5000" w:type="pct"/>
            <w:gridSpan w:val="4"/>
          </w:tcPr>
          <w:p w:rsidR="006274E8" w:rsidRPr="009A7BB5" w:rsidRDefault="006274E8" w:rsidP="006274E8">
            <w:pPr>
              <w:jc w:val="both"/>
              <w:rPr>
                <w:sz w:val="20"/>
              </w:rPr>
            </w:pPr>
            <w:r w:rsidRPr="009A7BB5">
              <w:rPr>
                <w:sz w:val="20"/>
              </w:rPr>
              <w:t>Property — Real property — Summary judgment — Evidence — Whether summary judgment was inappropriate in the circumstances given the existence of genuine issues requiring a trial —Whether the learned judge erred by concluding that the matter was appropriate for summary judgment — Whether the learned judge improperly concluded that the conditions for the extension of the closing date had been fulfilled — Whether the learned judge overlooked the obvious red flags surrounding the existence and delivery of the extension letter — Whether the learned judge ignored essential evidence — Whether the learned judge improperly awarded costs to the respondents.</w:t>
            </w:r>
          </w:p>
        </w:tc>
      </w:tr>
      <w:tr w:rsidR="006274E8" w:rsidRPr="009A7BB5" w:rsidTr="006274E8">
        <w:tc>
          <w:tcPr>
            <w:tcW w:w="5000" w:type="pct"/>
            <w:gridSpan w:val="4"/>
          </w:tcPr>
          <w:p w:rsidR="006274E8" w:rsidRPr="009A7BB5" w:rsidRDefault="006274E8" w:rsidP="006274E8">
            <w:pPr>
              <w:jc w:val="both"/>
              <w:rPr>
                <w:sz w:val="20"/>
              </w:rPr>
            </w:pPr>
          </w:p>
        </w:tc>
      </w:tr>
      <w:tr w:rsidR="006274E8" w:rsidRPr="009A7BB5" w:rsidTr="006274E8">
        <w:tc>
          <w:tcPr>
            <w:tcW w:w="5000" w:type="pct"/>
            <w:gridSpan w:val="4"/>
          </w:tcPr>
          <w:p w:rsidR="006274E8" w:rsidRPr="009A7BB5" w:rsidRDefault="006274E8" w:rsidP="006274E8">
            <w:pPr>
              <w:jc w:val="both"/>
              <w:rPr>
                <w:sz w:val="20"/>
              </w:rPr>
            </w:pPr>
            <w:r w:rsidRPr="009A7BB5">
              <w:rPr>
                <w:sz w:val="20"/>
              </w:rPr>
              <w:t xml:space="preserve">The respondent, Mohmmad Danesh agreed to purchase a condominium from the applicant, Elahe Vahed. The purchase failed to close after the closing date had been extended twice. Ms. Vahed claimed that there was never a second extension agreement and, if it existed, it was invalid. Mr. Danesh commenced an action against Ms. Vahed seeking the return of his deposit paid to Ms. Vahed and damages. Ms. Vahed counterclaimed against the purchaser, Mr. Danesh; the listing broker, Re/Max; and her lawyer, Mr. Bury. </w:t>
            </w:r>
          </w:p>
          <w:p w:rsidR="006274E8" w:rsidRPr="009A7BB5" w:rsidRDefault="006274E8" w:rsidP="006274E8">
            <w:pPr>
              <w:jc w:val="both"/>
              <w:rPr>
                <w:sz w:val="20"/>
              </w:rPr>
            </w:pPr>
          </w:p>
          <w:p w:rsidR="006274E8" w:rsidRPr="009A7BB5" w:rsidRDefault="006274E8" w:rsidP="006274E8">
            <w:pPr>
              <w:jc w:val="both"/>
              <w:rPr>
                <w:sz w:val="20"/>
              </w:rPr>
            </w:pPr>
            <w:r w:rsidRPr="009A7BB5">
              <w:rPr>
                <w:sz w:val="20"/>
              </w:rPr>
              <w:t>By way of motions for summary judgment, Ms. Vahed was ordered to pay damages to Mr. Danesh and Ms. Vahed’s claims against the respondents were dismissed with costs. At the Court of Appeal, Ms. Vahed’s motion to introduce fresh evidence was dismissed. Her request for leave to appeal the costs award in favour of Re/Max was denied and the appeal dismissed.</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June 5, 2020</w:t>
            </w:r>
          </w:p>
          <w:p w:rsidR="006274E8" w:rsidRPr="009A7BB5" w:rsidRDefault="006274E8" w:rsidP="006274E8">
            <w:pPr>
              <w:jc w:val="both"/>
              <w:rPr>
                <w:sz w:val="20"/>
              </w:rPr>
            </w:pPr>
            <w:r w:rsidRPr="009A7BB5">
              <w:rPr>
                <w:sz w:val="20"/>
              </w:rPr>
              <w:t>Ontario Superior Court of Justice</w:t>
            </w:r>
          </w:p>
          <w:p w:rsidR="006274E8" w:rsidRPr="009A7BB5" w:rsidRDefault="006274E8" w:rsidP="006274E8">
            <w:pPr>
              <w:jc w:val="both"/>
              <w:rPr>
                <w:sz w:val="20"/>
              </w:rPr>
            </w:pPr>
            <w:r w:rsidRPr="009A7BB5">
              <w:rPr>
                <w:sz w:val="20"/>
              </w:rPr>
              <w:t>(Faieta J.)</w:t>
            </w:r>
          </w:p>
          <w:p w:rsidR="006274E8" w:rsidRPr="009A7BB5" w:rsidRDefault="009A7BB5" w:rsidP="006274E8">
            <w:pPr>
              <w:jc w:val="both"/>
              <w:rPr>
                <w:sz w:val="20"/>
              </w:rPr>
            </w:pPr>
            <w:hyperlink r:id="rId89" w:history="1">
              <w:r w:rsidR="006274E8" w:rsidRPr="009A7BB5">
                <w:rPr>
                  <w:rStyle w:val="Hyperlink"/>
                  <w:sz w:val="20"/>
                </w:rPr>
                <w:t>2020 ONSC 3525</w:t>
              </w:r>
            </w:hyperlink>
            <w:r w:rsidR="006274E8" w:rsidRPr="009A7BB5">
              <w:rPr>
                <w:sz w:val="20"/>
              </w:rPr>
              <w:t>; CV</w:t>
            </w:r>
            <w:r w:rsidR="006274E8" w:rsidRPr="009A7BB5">
              <w:rPr>
                <w:sz w:val="20"/>
              </w:rPr>
              <w:noBreakHyphen/>
              <w:t>18</w:t>
            </w:r>
            <w:r w:rsidR="006274E8" w:rsidRPr="009A7BB5">
              <w:rPr>
                <w:sz w:val="20"/>
              </w:rPr>
              <w:noBreakHyphen/>
              <w:t>00609707</w:t>
            </w:r>
            <w:r w:rsidR="006274E8" w:rsidRPr="009A7BB5">
              <w:rPr>
                <w:sz w:val="20"/>
              </w:rPr>
              <w:noBreakHyphen/>
              <w:t>0000</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Respondents’ motions for summary judgment granted; Applicant’s counterclaims dismissed</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March 29, 2021</w:t>
            </w:r>
          </w:p>
          <w:p w:rsidR="006274E8" w:rsidRPr="009A7BB5" w:rsidRDefault="006274E8" w:rsidP="006274E8">
            <w:pPr>
              <w:jc w:val="both"/>
              <w:rPr>
                <w:sz w:val="20"/>
              </w:rPr>
            </w:pPr>
            <w:r w:rsidRPr="009A7BB5">
              <w:rPr>
                <w:sz w:val="20"/>
              </w:rPr>
              <w:t>Court of Appeal for Ontario</w:t>
            </w:r>
          </w:p>
          <w:p w:rsidR="006274E8" w:rsidRPr="009A7BB5" w:rsidRDefault="006274E8" w:rsidP="006274E8">
            <w:pPr>
              <w:jc w:val="both"/>
              <w:rPr>
                <w:sz w:val="20"/>
              </w:rPr>
            </w:pPr>
            <w:r w:rsidRPr="009A7BB5">
              <w:rPr>
                <w:sz w:val="20"/>
              </w:rPr>
              <w:t>(Lauwers, Trotter and Zarnett JJ.A.)</w:t>
            </w:r>
          </w:p>
          <w:p w:rsidR="006274E8" w:rsidRPr="009A7BB5" w:rsidRDefault="009A7BB5" w:rsidP="006274E8">
            <w:pPr>
              <w:jc w:val="both"/>
              <w:rPr>
                <w:sz w:val="20"/>
              </w:rPr>
            </w:pPr>
            <w:hyperlink r:id="rId90" w:history="1">
              <w:r w:rsidR="006274E8" w:rsidRPr="009A7BB5">
                <w:rPr>
                  <w:rStyle w:val="Hyperlink"/>
                  <w:sz w:val="20"/>
                </w:rPr>
                <w:t>2021 ONCA 189</w:t>
              </w:r>
            </w:hyperlink>
            <w:r w:rsidR="006274E8" w:rsidRPr="009A7BB5">
              <w:rPr>
                <w:sz w:val="20"/>
              </w:rPr>
              <w:t>; C68465</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 xml:space="preserve">Applicant’s motion to introduce fresh evidence dismissed; Leave to appeal the costs award denied; Appeal dismissed </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July 21, 2021</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 xml:space="preserve">Motion for extension of time to serve and file application for leave to appeal and application for leave to appeal filed </w:t>
            </w: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88" style="width:2in;height:1pt" o:hrpct="0" o:hralign="center" o:hrstd="t" o:hrnoshade="t" o:hr="t" fillcolor="black [3213]" stroked="f"/>
        </w:pict>
      </w:r>
    </w:p>
    <w:p w:rsidR="006274E8" w:rsidRPr="009A7BB5" w:rsidRDefault="006274E8" w:rsidP="006274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4E8" w:rsidRPr="009A7BB5" w:rsidTr="006274E8">
        <w:tc>
          <w:tcPr>
            <w:tcW w:w="543" w:type="pct"/>
          </w:tcPr>
          <w:p w:rsidR="006274E8" w:rsidRPr="009A7BB5" w:rsidRDefault="006274E8" w:rsidP="006274E8">
            <w:pPr>
              <w:jc w:val="both"/>
              <w:rPr>
                <w:sz w:val="20"/>
                <w:lang w:val="fr-CA"/>
              </w:rPr>
            </w:pPr>
            <w:r w:rsidRPr="009A7BB5">
              <w:rPr>
                <w:rStyle w:val="SCCFileNumberChar"/>
                <w:sz w:val="20"/>
                <w:szCs w:val="20"/>
                <w:lang w:val="fr-CA"/>
              </w:rPr>
              <w:t>39916</w:t>
            </w:r>
          </w:p>
        </w:tc>
        <w:tc>
          <w:tcPr>
            <w:tcW w:w="4457" w:type="pct"/>
          </w:tcPr>
          <w:p w:rsidR="006274E8" w:rsidRPr="009A7BB5" w:rsidRDefault="006274E8" w:rsidP="006274E8">
            <w:pPr>
              <w:pStyle w:val="SCCLsocParty"/>
              <w:jc w:val="both"/>
              <w:rPr>
                <w:b/>
                <w:sz w:val="20"/>
                <w:szCs w:val="20"/>
                <w:lang w:val="en-US"/>
              </w:rPr>
            </w:pPr>
            <w:r w:rsidRPr="009A7BB5">
              <w:rPr>
                <w:b/>
                <w:sz w:val="20"/>
                <w:szCs w:val="20"/>
                <w:lang w:val="en-US"/>
              </w:rPr>
              <w:t>Elahe Vahed c. Remax Crossroads Realty Inc., Mohmmad Danesh</w:t>
            </w:r>
            <w:r w:rsidR="00A54B6B" w:rsidRPr="009A7BB5">
              <w:rPr>
                <w:b/>
                <w:sz w:val="20"/>
                <w:szCs w:val="20"/>
                <w:lang w:val="en-US"/>
              </w:rPr>
              <w:t xml:space="preserve"> et</w:t>
            </w:r>
            <w:r w:rsidRPr="009A7BB5">
              <w:rPr>
                <w:b/>
                <w:sz w:val="20"/>
                <w:szCs w:val="20"/>
                <w:lang w:val="en-US"/>
              </w:rPr>
              <w:t xml:space="preserve"> Michael Bury</w:t>
            </w:r>
          </w:p>
          <w:p w:rsidR="006274E8" w:rsidRPr="009A7BB5" w:rsidRDefault="006274E8" w:rsidP="006274E8">
            <w:pPr>
              <w:jc w:val="both"/>
              <w:rPr>
                <w:sz w:val="20"/>
                <w:lang w:val="fr-CA"/>
              </w:rPr>
            </w:pPr>
            <w:r w:rsidRPr="009A7BB5">
              <w:rPr>
                <w:sz w:val="20"/>
                <w:lang w:val="fr-CA"/>
              </w:rPr>
              <w:t>(Ont.) (Civile) (Sur autorisation)</w:t>
            </w:r>
          </w:p>
        </w:tc>
      </w:tr>
      <w:tr w:rsidR="006274E8" w:rsidRPr="009A7BB5" w:rsidTr="006274E8">
        <w:tc>
          <w:tcPr>
            <w:tcW w:w="5000" w:type="pct"/>
            <w:gridSpan w:val="2"/>
          </w:tcPr>
          <w:p w:rsidR="006274E8" w:rsidRPr="009A7BB5" w:rsidRDefault="00A54B6B" w:rsidP="006274E8">
            <w:pPr>
              <w:jc w:val="both"/>
              <w:rPr>
                <w:sz w:val="20"/>
                <w:szCs w:val="20"/>
                <w:lang w:val="fr-CA"/>
              </w:rPr>
            </w:pPr>
            <w:r w:rsidRPr="009A7BB5">
              <w:rPr>
                <w:rFonts w:cs="Times New Roman"/>
                <w:sz w:val="20"/>
                <w:szCs w:val="20"/>
                <w:lang w:val="fr-CA"/>
              </w:rPr>
              <w:t xml:space="preserve">La requête en prorogation du délai de signification et de dépôt de la demande d’autorisation d’appel est accueillie. </w:t>
            </w:r>
            <w:r w:rsidRPr="009A7BB5">
              <w:rPr>
                <w:sz w:val="20"/>
                <w:szCs w:val="20"/>
                <w:lang w:val="fr-CA"/>
              </w:rPr>
              <w:t>La demande d’autorisation d’appel de l’arrêt de la Cour d’appel de l’Ontario, numéro C68465, 2021 ONCA 189, daté du 29 mars 2021, est rejetée avec dépens.</w:t>
            </w:r>
          </w:p>
          <w:p w:rsidR="00A54B6B" w:rsidRPr="009A7BB5" w:rsidRDefault="00A54B6B" w:rsidP="006274E8">
            <w:pPr>
              <w:jc w:val="both"/>
              <w:rPr>
                <w:sz w:val="20"/>
                <w:lang w:val="fr-CA"/>
              </w:rPr>
            </w:pPr>
          </w:p>
        </w:tc>
      </w:tr>
    </w:tbl>
    <w:p w:rsidR="000E0D0E" w:rsidRPr="009A7BB5" w:rsidRDefault="000E0D0E">
      <w:pPr>
        <w:rPr>
          <w:lang w:val="fr-CA"/>
        </w:rPr>
      </w:pPr>
      <w:r w:rsidRPr="009A7BB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5000" w:type="pct"/>
            <w:gridSpan w:val="3"/>
          </w:tcPr>
          <w:p w:rsidR="006274E8" w:rsidRPr="009A7BB5" w:rsidRDefault="006274E8" w:rsidP="006274E8">
            <w:pPr>
              <w:jc w:val="both"/>
              <w:rPr>
                <w:sz w:val="20"/>
                <w:lang w:val="fr-CA"/>
              </w:rPr>
            </w:pPr>
            <w:r w:rsidRPr="009A7BB5">
              <w:rPr>
                <w:sz w:val="20"/>
                <w:lang w:val="fr-CA"/>
              </w:rPr>
              <w:lastRenderedPageBreak/>
              <w:t>Biens — Biens réels — Jugement sommaire — Preuve — Le jugement sommaire était</w:t>
            </w:r>
            <w:r w:rsidRPr="009A7BB5">
              <w:rPr>
                <w:sz w:val="20"/>
                <w:lang w:val="fr-CA"/>
              </w:rPr>
              <w:noBreakHyphen/>
              <w:t>il inapproprié dans les circonstances compte tenu de l’existence de véritables questions nécessitant un procès? — Le savant juge a</w:t>
            </w:r>
            <w:r w:rsidRPr="009A7BB5">
              <w:rPr>
                <w:sz w:val="20"/>
                <w:lang w:val="fr-CA"/>
              </w:rPr>
              <w:noBreakHyphen/>
              <w:t>t</w:t>
            </w:r>
            <w:r w:rsidRPr="009A7BB5">
              <w:rPr>
                <w:sz w:val="20"/>
                <w:lang w:val="fr-CA"/>
              </w:rPr>
              <w:noBreakHyphen/>
              <w:t>il commis une erreur en concluant que la question se prêtait à un jugement sommaire? — Le savant juge a</w:t>
            </w:r>
            <w:r w:rsidRPr="009A7BB5">
              <w:rPr>
                <w:sz w:val="20"/>
                <w:lang w:val="fr-CA"/>
              </w:rPr>
              <w:noBreakHyphen/>
              <w:t>t</w:t>
            </w:r>
            <w:r w:rsidRPr="009A7BB5">
              <w:rPr>
                <w:sz w:val="20"/>
                <w:lang w:val="fr-CA"/>
              </w:rPr>
              <w:noBreakHyphen/>
              <w:t>il conclu indûment que les conditions pour le report de la date de clôture avaient été remplies? — Le savant juge a</w:t>
            </w:r>
            <w:r w:rsidRPr="009A7BB5">
              <w:rPr>
                <w:sz w:val="20"/>
                <w:lang w:val="fr-CA"/>
              </w:rPr>
              <w:noBreakHyphen/>
              <w:t>t</w:t>
            </w:r>
            <w:r w:rsidRPr="009A7BB5">
              <w:rPr>
                <w:sz w:val="20"/>
                <w:lang w:val="fr-CA"/>
              </w:rPr>
              <w:noBreakHyphen/>
              <w:t>il fait fi des mises en garde évidentes relatives à l’existence et à la remise de la lettre de report de la date de clôture? — Le savant juge a</w:t>
            </w:r>
            <w:r w:rsidRPr="009A7BB5">
              <w:rPr>
                <w:sz w:val="20"/>
                <w:lang w:val="fr-CA"/>
              </w:rPr>
              <w:noBreakHyphen/>
              <w:t>t</w:t>
            </w:r>
            <w:r w:rsidRPr="009A7BB5">
              <w:rPr>
                <w:sz w:val="20"/>
                <w:lang w:val="fr-CA"/>
              </w:rPr>
              <w:noBreakHyphen/>
              <w:t>il passé outre à des éléments de preuve essentiels? — Le savant juge a</w:t>
            </w:r>
            <w:r w:rsidRPr="009A7BB5">
              <w:rPr>
                <w:sz w:val="20"/>
                <w:lang w:val="fr-CA"/>
              </w:rPr>
              <w:noBreakHyphen/>
              <w:t>t</w:t>
            </w:r>
            <w:r w:rsidRPr="009A7BB5">
              <w:rPr>
                <w:sz w:val="20"/>
                <w:lang w:val="fr-CA"/>
              </w:rPr>
              <w:noBreakHyphen/>
              <w:t>il indûment adjugé les dépens aux intimés?</w:t>
            </w:r>
          </w:p>
        </w:tc>
      </w:tr>
      <w:tr w:rsidR="006274E8" w:rsidRPr="009A7BB5" w:rsidTr="006274E8">
        <w:tc>
          <w:tcPr>
            <w:tcW w:w="5000" w:type="pct"/>
            <w:gridSpan w:val="3"/>
          </w:tcPr>
          <w:p w:rsidR="006274E8" w:rsidRPr="009A7BB5" w:rsidRDefault="006274E8" w:rsidP="006274E8">
            <w:pPr>
              <w:jc w:val="both"/>
              <w:rPr>
                <w:sz w:val="20"/>
                <w:lang w:val="fr-CA"/>
              </w:rPr>
            </w:pPr>
          </w:p>
        </w:tc>
      </w:tr>
      <w:tr w:rsidR="006274E8" w:rsidRPr="009A7BB5" w:rsidTr="006274E8">
        <w:tc>
          <w:tcPr>
            <w:tcW w:w="5000" w:type="pct"/>
            <w:gridSpan w:val="3"/>
          </w:tcPr>
          <w:p w:rsidR="006274E8" w:rsidRPr="009A7BB5" w:rsidRDefault="006274E8" w:rsidP="006274E8">
            <w:pPr>
              <w:jc w:val="both"/>
              <w:rPr>
                <w:sz w:val="20"/>
                <w:lang w:val="fr-CA"/>
              </w:rPr>
            </w:pPr>
            <w:r w:rsidRPr="009A7BB5">
              <w:rPr>
                <w:sz w:val="20"/>
                <w:lang w:val="fr-CA"/>
              </w:rPr>
              <w:t xml:space="preserve">L’intimé, Mohmmad Danesh, a convenu d’acheter un condominium de la demanderesse, Elahe Vahed. L’achat ne s’est pas conclu avant la date de clôture, qui a été repoussée deux fois. Mme Vahed prétend qu’il n’y a jamais eu de deuxième entente de report de la date de clôture, et que s’il existait une telle entente, elle était invalide. M. Danesh a intenté une action contre Mme Vahed en vue de récupérer le dépôt qu’il lui avait versé et d’obtenir des dommages-intérêts. Mme Vahed a présenté une demande reconventionnelle contre l’acheteur, M. Danesh, le courtier inscripteur, Re/Max, et son avocat, M. Bury.  </w:t>
            </w:r>
          </w:p>
          <w:p w:rsidR="006274E8" w:rsidRPr="009A7BB5" w:rsidRDefault="006274E8" w:rsidP="006274E8">
            <w:pPr>
              <w:jc w:val="both"/>
              <w:rPr>
                <w:sz w:val="20"/>
                <w:lang w:val="fr-CA"/>
              </w:rPr>
            </w:pPr>
          </w:p>
          <w:p w:rsidR="006274E8" w:rsidRPr="009A7BB5" w:rsidRDefault="006274E8" w:rsidP="006274E8">
            <w:pPr>
              <w:jc w:val="both"/>
              <w:rPr>
                <w:sz w:val="20"/>
                <w:lang w:val="fr-CA"/>
              </w:rPr>
            </w:pPr>
            <w:r w:rsidRPr="009A7BB5">
              <w:rPr>
                <w:sz w:val="20"/>
                <w:lang w:val="fr-CA"/>
              </w:rPr>
              <w:t>Au moyen de requêtes en jugement sommaire, Mme Vahed s’est vu ordonner de payer des dommages</w:t>
            </w:r>
            <w:r w:rsidRPr="009A7BB5">
              <w:rPr>
                <w:sz w:val="20"/>
                <w:lang w:val="fr-CA"/>
              </w:rPr>
              <w:noBreakHyphen/>
              <w:t>intérêts à M. Danesh et les demandes de celle</w:t>
            </w:r>
            <w:r w:rsidRPr="009A7BB5">
              <w:rPr>
                <w:sz w:val="20"/>
                <w:lang w:val="fr-CA"/>
              </w:rPr>
              <w:noBreakHyphen/>
              <w:t>ci contre les intimés ont été rejetées avec dépens. Devant la Cour d’appel, la demande de Mme Vahed visant la présentation de nouveaux éléments de preuve a été rejetée. Sa requête en autorisation d’appel de l’adjudication des dépens en faveur de Re/Max a été refusée et l’appel rejeté.</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5 juin 2020</w:t>
            </w:r>
          </w:p>
          <w:p w:rsidR="006274E8" w:rsidRPr="009A7BB5" w:rsidRDefault="006274E8" w:rsidP="006274E8">
            <w:pPr>
              <w:jc w:val="both"/>
              <w:rPr>
                <w:sz w:val="20"/>
                <w:lang w:val="fr-CA"/>
              </w:rPr>
            </w:pPr>
            <w:r w:rsidRPr="009A7BB5">
              <w:rPr>
                <w:sz w:val="20"/>
                <w:lang w:val="fr-CA"/>
              </w:rPr>
              <w:t xml:space="preserve">Cour supérieure de justice de l’Ontario </w:t>
            </w:r>
          </w:p>
          <w:p w:rsidR="006274E8" w:rsidRPr="009A7BB5" w:rsidRDefault="006274E8" w:rsidP="006274E8">
            <w:pPr>
              <w:jc w:val="both"/>
              <w:rPr>
                <w:sz w:val="20"/>
                <w:lang w:val="fr-CA"/>
              </w:rPr>
            </w:pPr>
            <w:r w:rsidRPr="009A7BB5">
              <w:rPr>
                <w:sz w:val="20"/>
                <w:lang w:val="fr-CA"/>
              </w:rPr>
              <w:t>(Juge Faieta)</w:t>
            </w:r>
          </w:p>
          <w:p w:rsidR="006274E8" w:rsidRPr="009A7BB5" w:rsidRDefault="009A7BB5" w:rsidP="006274E8">
            <w:pPr>
              <w:jc w:val="both"/>
              <w:rPr>
                <w:sz w:val="20"/>
                <w:lang w:val="fr-CA"/>
              </w:rPr>
            </w:pPr>
            <w:hyperlink r:id="rId91" w:history="1">
              <w:r w:rsidR="006274E8" w:rsidRPr="009A7BB5">
                <w:rPr>
                  <w:rStyle w:val="Hyperlink"/>
                  <w:sz w:val="20"/>
                  <w:lang w:val="fr-CA"/>
                </w:rPr>
                <w:t>2020 ONSC 3525</w:t>
              </w:r>
            </w:hyperlink>
            <w:r w:rsidR="006274E8" w:rsidRPr="009A7BB5">
              <w:rPr>
                <w:sz w:val="20"/>
                <w:lang w:val="fr-CA"/>
              </w:rPr>
              <w:t>; CV</w:t>
            </w:r>
            <w:r w:rsidR="006274E8" w:rsidRPr="009A7BB5">
              <w:rPr>
                <w:sz w:val="20"/>
                <w:lang w:val="fr-CA"/>
              </w:rPr>
              <w:noBreakHyphen/>
              <w:t>18</w:t>
            </w:r>
            <w:r w:rsidR="006274E8" w:rsidRPr="009A7BB5">
              <w:rPr>
                <w:sz w:val="20"/>
                <w:lang w:val="fr-CA"/>
              </w:rPr>
              <w:noBreakHyphen/>
              <w:t>00609707</w:t>
            </w:r>
            <w:r w:rsidR="006274E8" w:rsidRPr="009A7BB5">
              <w:rPr>
                <w:sz w:val="20"/>
                <w:lang w:val="fr-CA"/>
              </w:rPr>
              <w:noBreakHyphen/>
              <w:t>0000</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Requêtes des intimées en jugement sommaire accueillies; demandes reconventionnelles de la demanderesse rejetées</w:t>
            </w:r>
          </w:p>
          <w:p w:rsidR="006274E8" w:rsidRPr="009A7BB5" w:rsidRDefault="006274E8" w:rsidP="006274E8">
            <w:pPr>
              <w:jc w:val="both"/>
              <w:rPr>
                <w:sz w:val="20"/>
                <w:lang w:val="fr-CA"/>
              </w:rPr>
            </w:pP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29 mars 2021</w:t>
            </w:r>
          </w:p>
          <w:p w:rsidR="006274E8" w:rsidRPr="009A7BB5" w:rsidRDefault="006274E8" w:rsidP="006274E8">
            <w:pPr>
              <w:jc w:val="both"/>
              <w:rPr>
                <w:sz w:val="20"/>
                <w:lang w:val="fr-CA"/>
              </w:rPr>
            </w:pPr>
            <w:r w:rsidRPr="009A7BB5">
              <w:rPr>
                <w:sz w:val="20"/>
                <w:lang w:val="fr-CA"/>
              </w:rPr>
              <w:t>Cour d’appel de l’Ontario</w:t>
            </w:r>
          </w:p>
          <w:p w:rsidR="006274E8" w:rsidRPr="009A7BB5" w:rsidRDefault="006274E8" w:rsidP="006274E8">
            <w:pPr>
              <w:jc w:val="both"/>
              <w:rPr>
                <w:sz w:val="20"/>
                <w:lang w:val="fr-CA"/>
              </w:rPr>
            </w:pPr>
            <w:r w:rsidRPr="009A7BB5">
              <w:rPr>
                <w:sz w:val="20"/>
                <w:lang w:val="fr-CA"/>
              </w:rPr>
              <w:t>(Juges Lauwers, Trotter et Zarnett)</w:t>
            </w:r>
          </w:p>
          <w:p w:rsidR="006274E8" w:rsidRPr="009A7BB5" w:rsidRDefault="009A7BB5" w:rsidP="006274E8">
            <w:pPr>
              <w:jc w:val="both"/>
              <w:rPr>
                <w:sz w:val="20"/>
                <w:lang w:val="fr-CA"/>
              </w:rPr>
            </w:pPr>
            <w:hyperlink r:id="rId92" w:history="1">
              <w:r w:rsidR="006274E8" w:rsidRPr="009A7BB5">
                <w:rPr>
                  <w:rStyle w:val="Hyperlink"/>
                  <w:sz w:val="20"/>
                  <w:lang w:val="fr-CA"/>
                </w:rPr>
                <w:t>2021 ONCA 189</w:t>
              </w:r>
            </w:hyperlink>
            <w:r w:rsidR="006274E8" w:rsidRPr="009A7BB5">
              <w:rPr>
                <w:sz w:val="20"/>
                <w:lang w:val="fr-CA"/>
              </w:rPr>
              <w:t>; C68465</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Requête de la demanderesse visant la présentation de nouveaux éléments de preuve rejetée; demande d’autorisation d’appel de l’adjudication des coûts rejetée; appel rejeté</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21 juillet 2021</w:t>
            </w:r>
          </w:p>
          <w:p w:rsidR="006274E8" w:rsidRPr="009A7BB5" w:rsidRDefault="006274E8" w:rsidP="006274E8">
            <w:pPr>
              <w:jc w:val="both"/>
              <w:rPr>
                <w:sz w:val="20"/>
                <w:lang w:val="fr-CA"/>
              </w:rPr>
            </w:pPr>
            <w:r w:rsidRPr="009A7BB5">
              <w:rPr>
                <w:sz w:val="20"/>
                <w:lang w:val="fr-CA"/>
              </w:rPr>
              <w:t>Cour suprême du Canada</w:t>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Requête en prorogation du délai de signification et de dépôt de la demande d’autorisation d’appel et demande d’autorisation d’appel déposées</w:t>
            </w:r>
          </w:p>
        </w:tc>
      </w:tr>
    </w:tbl>
    <w:p w:rsidR="006274E8" w:rsidRPr="009A7BB5" w:rsidRDefault="006274E8" w:rsidP="006274E8">
      <w:pPr>
        <w:jc w:val="both"/>
        <w:rPr>
          <w:sz w:val="20"/>
          <w:lang w:val="fr-CA"/>
        </w:rPr>
      </w:pPr>
    </w:p>
    <w:p w:rsidR="006274E8" w:rsidRPr="009A7BB5" w:rsidRDefault="009A7BB5" w:rsidP="006274E8">
      <w:pPr>
        <w:jc w:val="both"/>
        <w:rPr>
          <w:sz w:val="20"/>
          <w:lang w:val="fr-CA"/>
        </w:rPr>
      </w:pPr>
      <w:r w:rsidRPr="009A7BB5">
        <w:rPr>
          <w:sz w:val="20"/>
        </w:rPr>
        <w:pict>
          <v:rect id="_x0000_i1089" style="width:2in;height:1pt" o:hrpct="0" o:hralign="center" o:hrstd="t" o:hrnoshade="t" o:hr="t" fillcolor="black [3213]" stroked="f"/>
        </w:pict>
      </w:r>
    </w:p>
    <w:p w:rsidR="006274E8" w:rsidRPr="009A7BB5" w:rsidRDefault="006274E8" w:rsidP="006274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39975</w:t>
            </w:r>
          </w:p>
        </w:tc>
        <w:tc>
          <w:tcPr>
            <w:tcW w:w="4457" w:type="pct"/>
          </w:tcPr>
          <w:p w:rsidR="006274E8" w:rsidRPr="009A7BB5" w:rsidRDefault="006274E8" w:rsidP="006274E8">
            <w:pPr>
              <w:pStyle w:val="SCCLsocParty"/>
              <w:jc w:val="both"/>
              <w:rPr>
                <w:b/>
                <w:sz w:val="20"/>
                <w:szCs w:val="20"/>
                <w:lang w:val="en-US"/>
              </w:rPr>
            </w:pPr>
            <w:r w:rsidRPr="009A7BB5">
              <w:rPr>
                <w:b/>
                <w:sz w:val="20"/>
                <w:szCs w:val="20"/>
                <w:lang w:val="en-US"/>
              </w:rPr>
              <w:t>Buddy Vernon Cook, Cindy Mildred Cook</w:t>
            </w:r>
            <w:r w:rsidR="00B3384C" w:rsidRPr="009A7BB5">
              <w:rPr>
                <w:b/>
                <w:sz w:val="20"/>
                <w:szCs w:val="20"/>
                <w:lang w:val="en-US"/>
              </w:rPr>
              <w:t xml:space="preserve"> and</w:t>
            </w:r>
            <w:r w:rsidRPr="009A7BB5">
              <w:rPr>
                <w:b/>
                <w:sz w:val="20"/>
                <w:szCs w:val="20"/>
                <w:lang w:val="en-US"/>
              </w:rPr>
              <w:t xml:space="preserve"> Robert Leo Vernon Cook v. </w:t>
            </w:r>
            <w:r w:rsidR="00B3384C" w:rsidRPr="009A7BB5">
              <w:rPr>
                <w:b/>
                <w:sz w:val="20"/>
                <w:szCs w:val="20"/>
                <w:lang w:val="en-US"/>
              </w:rPr>
              <w:t>Municipality of the District of St. Mary’s and Attorney General of Nova Scotia representing Her Majesty the Queen in Right of the Province of Nova Scotia</w:t>
            </w:r>
          </w:p>
          <w:p w:rsidR="006274E8" w:rsidRPr="009A7BB5" w:rsidRDefault="006274E8" w:rsidP="006274E8">
            <w:pPr>
              <w:jc w:val="both"/>
              <w:rPr>
                <w:sz w:val="20"/>
              </w:rPr>
            </w:pPr>
            <w:r w:rsidRPr="009A7BB5">
              <w:rPr>
                <w:sz w:val="20"/>
              </w:rPr>
              <w:t>(N.S.) (Civil) (By Leave)</w:t>
            </w:r>
          </w:p>
        </w:tc>
      </w:tr>
      <w:tr w:rsidR="006274E8" w:rsidRPr="009A7BB5" w:rsidTr="006274E8">
        <w:tc>
          <w:tcPr>
            <w:tcW w:w="5000" w:type="pct"/>
            <w:gridSpan w:val="2"/>
          </w:tcPr>
          <w:p w:rsidR="00B3384C" w:rsidRPr="009A7BB5" w:rsidRDefault="00B3384C" w:rsidP="00B3384C">
            <w:pPr>
              <w:jc w:val="both"/>
              <w:rPr>
                <w:sz w:val="20"/>
                <w:szCs w:val="20"/>
              </w:rPr>
            </w:pPr>
            <w:r w:rsidRPr="009A7BB5">
              <w:rPr>
                <w:sz w:val="20"/>
                <w:szCs w:val="20"/>
              </w:rPr>
              <w:t>The application for leave to appeal from the judgment of the Nova Scotia Court of Appeal, Number CA 499429, 2021 NSCA 72, dated October 14, 2021, is dismissed with costs to the respondent, the Municipality of the District of St. Mary’s.</w:t>
            </w:r>
          </w:p>
          <w:p w:rsidR="006274E8" w:rsidRPr="009A7BB5" w:rsidRDefault="006274E8" w:rsidP="006274E8">
            <w:pPr>
              <w:jc w:val="both"/>
              <w:rPr>
                <w:sz w:val="20"/>
              </w:rPr>
            </w:pPr>
          </w:p>
        </w:tc>
      </w:tr>
      <w:tr w:rsidR="006274E8" w:rsidRPr="009A7BB5" w:rsidTr="006274E8">
        <w:tc>
          <w:tcPr>
            <w:tcW w:w="5000" w:type="pct"/>
            <w:gridSpan w:val="2"/>
          </w:tcPr>
          <w:p w:rsidR="006274E8" w:rsidRPr="009A7BB5" w:rsidRDefault="006274E8" w:rsidP="006274E8">
            <w:pPr>
              <w:jc w:val="both"/>
              <w:rPr>
                <w:sz w:val="20"/>
              </w:rPr>
            </w:pPr>
            <w:r w:rsidRPr="009A7BB5">
              <w:rPr>
                <w:sz w:val="20"/>
              </w:rPr>
              <w:t>Property — Real property — Expropriation — Interests in land — Right of way —</w:t>
            </w:r>
            <w:r w:rsidRPr="009A7BB5">
              <w:rPr>
                <w:bCs/>
                <w:sz w:val="20"/>
              </w:rPr>
              <w:t xml:space="preserve"> Common law doctrine of dedication and acceptance —</w:t>
            </w:r>
            <w:r w:rsidRPr="009A7BB5">
              <w:rPr>
                <w:sz w:val="20"/>
              </w:rPr>
              <w:t xml:space="preserve"> </w:t>
            </w:r>
            <w:r w:rsidRPr="009A7BB5">
              <w:rPr>
                <w:bCs/>
                <w:sz w:val="20"/>
              </w:rPr>
              <w:t>Clarification of the common law test for the dedication and acceptance of a public road and specifically, the correct tests for each of the elements of “dedication” and “acceptance”.</w:t>
            </w:r>
          </w:p>
        </w:tc>
      </w:tr>
      <w:tr w:rsidR="006274E8" w:rsidRPr="009A7BB5" w:rsidTr="006274E8">
        <w:tc>
          <w:tcPr>
            <w:tcW w:w="5000" w:type="pct"/>
            <w:gridSpan w:val="2"/>
          </w:tcPr>
          <w:p w:rsidR="006274E8" w:rsidRPr="009A7BB5" w:rsidRDefault="006274E8" w:rsidP="006274E8">
            <w:pPr>
              <w:jc w:val="both"/>
              <w:rPr>
                <w:sz w:val="20"/>
              </w:rPr>
            </w:pPr>
          </w:p>
        </w:tc>
      </w:tr>
    </w:tbl>
    <w:p w:rsidR="000E0D0E" w:rsidRPr="009A7BB5" w:rsidRDefault="000E0D0E">
      <w:r w:rsidRPr="009A7BB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5000" w:type="pct"/>
            <w:gridSpan w:val="3"/>
          </w:tcPr>
          <w:p w:rsidR="006274E8" w:rsidRPr="009A7BB5" w:rsidRDefault="006274E8" w:rsidP="006274E8">
            <w:pPr>
              <w:jc w:val="both"/>
              <w:rPr>
                <w:sz w:val="20"/>
              </w:rPr>
            </w:pPr>
            <w:r w:rsidRPr="009A7BB5">
              <w:rPr>
                <w:sz w:val="20"/>
              </w:rPr>
              <w:lastRenderedPageBreak/>
              <w:t xml:space="preserve">In 2017, the Municipality of the District of St. Mary’s expropriated a gravel laneway that connects the Village of Sherbrooke with Sherbrooke Lake. The Municipality filed an application at the Supreme Court of Nova Scotia pursuant to s. 17 of the </w:t>
            </w:r>
            <w:r w:rsidRPr="009A7BB5">
              <w:rPr>
                <w:i/>
                <w:sz w:val="20"/>
              </w:rPr>
              <w:t>Expropriation Act</w:t>
            </w:r>
            <w:r w:rsidRPr="009A7BB5">
              <w:rPr>
                <w:sz w:val="20"/>
              </w:rPr>
              <w:t>, R.S.N.S. 1989, c. 156, to determine who may be entitled to compensation as a result of the expropriation. The applicants claimed to have acquired, by prescription, a private right of way over the laneway.</w:t>
            </w:r>
            <w:r w:rsidRPr="009A7BB5">
              <w:rPr>
                <w:sz w:val="20"/>
                <w:lang w:eastAsia="en-CA"/>
              </w:rPr>
              <w:t xml:space="preserve"> </w:t>
            </w:r>
            <w:r w:rsidRPr="009A7BB5">
              <w:rPr>
                <w:sz w:val="20"/>
              </w:rPr>
              <w:t>The Supreme Court of Nova Scotia concluded that the laneway was public at the time of expropriation and that the applicants did not have any private right of way over it. The applicants appealed the decision; however, the Nova Scotia Court of Appeal dismissed the appeal.</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December 12, 2019</w:t>
            </w:r>
          </w:p>
          <w:p w:rsidR="006274E8" w:rsidRPr="009A7BB5" w:rsidRDefault="006274E8" w:rsidP="006274E8">
            <w:pPr>
              <w:jc w:val="both"/>
              <w:rPr>
                <w:sz w:val="20"/>
              </w:rPr>
            </w:pPr>
            <w:r w:rsidRPr="009A7BB5">
              <w:rPr>
                <w:sz w:val="20"/>
              </w:rPr>
              <w:t>Supreme Court of Nova Scotia</w:t>
            </w:r>
          </w:p>
          <w:p w:rsidR="006274E8" w:rsidRPr="009A7BB5" w:rsidRDefault="006274E8" w:rsidP="006274E8">
            <w:pPr>
              <w:jc w:val="both"/>
              <w:rPr>
                <w:sz w:val="20"/>
              </w:rPr>
            </w:pPr>
            <w:r w:rsidRPr="009A7BB5">
              <w:rPr>
                <w:sz w:val="20"/>
              </w:rPr>
              <w:t>(Keith J.)</w:t>
            </w:r>
          </w:p>
          <w:p w:rsidR="006274E8" w:rsidRPr="009A7BB5" w:rsidRDefault="006274E8" w:rsidP="006274E8">
            <w:pPr>
              <w:jc w:val="both"/>
              <w:rPr>
                <w:sz w:val="20"/>
              </w:rPr>
            </w:pPr>
            <w:r w:rsidRPr="009A7BB5">
              <w:rPr>
                <w:sz w:val="20"/>
              </w:rPr>
              <w:t>Docket: SAT No. 470771</w:t>
            </w:r>
          </w:p>
          <w:p w:rsidR="006274E8" w:rsidRPr="009A7BB5" w:rsidRDefault="009A7BB5" w:rsidP="006274E8">
            <w:pPr>
              <w:jc w:val="both"/>
              <w:rPr>
                <w:sz w:val="20"/>
              </w:rPr>
            </w:pPr>
            <w:hyperlink r:id="rId93" w:anchor="document" w:history="1">
              <w:r w:rsidR="006274E8" w:rsidRPr="009A7BB5">
                <w:rPr>
                  <w:rStyle w:val="Hyperlink"/>
                  <w:sz w:val="20"/>
                </w:rPr>
                <w:t>2019 NSSC 374</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Laneway determined to be a public route.</w:t>
            </w:r>
          </w:p>
        </w:tc>
      </w:tr>
      <w:tr w:rsidR="006274E8" w:rsidRPr="009A7BB5" w:rsidTr="006274E8">
        <w:tc>
          <w:tcPr>
            <w:tcW w:w="2427" w:type="pct"/>
          </w:tcPr>
          <w:p w:rsidR="006274E8" w:rsidRPr="009A7BB5" w:rsidRDefault="006274E8" w:rsidP="006274E8">
            <w:pPr>
              <w:jc w:val="both"/>
              <w:rPr>
                <w:sz w:val="20"/>
              </w:rPr>
            </w:pPr>
            <w:r w:rsidRPr="009A7BB5">
              <w:rPr>
                <w:sz w:val="20"/>
              </w:rPr>
              <w:t>October 14, 2021</w:t>
            </w:r>
          </w:p>
          <w:p w:rsidR="006274E8" w:rsidRPr="009A7BB5" w:rsidRDefault="006274E8" w:rsidP="006274E8">
            <w:pPr>
              <w:jc w:val="both"/>
              <w:rPr>
                <w:sz w:val="20"/>
              </w:rPr>
            </w:pPr>
            <w:r w:rsidRPr="009A7BB5">
              <w:rPr>
                <w:sz w:val="20"/>
              </w:rPr>
              <w:t>Nova Scotia Court of Appeal</w:t>
            </w:r>
          </w:p>
          <w:p w:rsidR="006274E8" w:rsidRPr="009A7BB5" w:rsidRDefault="006274E8" w:rsidP="006274E8">
            <w:pPr>
              <w:jc w:val="both"/>
              <w:rPr>
                <w:sz w:val="20"/>
              </w:rPr>
            </w:pPr>
            <w:r w:rsidRPr="009A7BB5">
              <w:rPr>
                <w:sz w:val="20"/>
              </w:rPr>
              <w:t>(Wood C.J. and Hamilton and Bryson JJ.A.)</w:t>
            </w:r>
          </w:p>
          <w:p w:rsidR="006274E8" w:rsidRPr="009A7BB5" w:rsidRDefault="006274E8" w:rsidP="006274E8">
            <w:pPr>
              <w:jc w:val="both"/>
              <w:rPr>
                <w:sz w:val="20"/>
              </w:rPr>
            </w:pPr>
            <w:r w:rsidRPr="009A7BB5">
              <w:rPr>
                <w:sz w:val="20"/>
              </w:rPr>
              <w:t>Docket: CA 499429</w:t>
            </w:r>
          </w:p>
          <w:p w:rsidR="006274E8" w:rsidRPr="009A7BB5" w:rsidRDefault="009A7BB5" w:rsidP="006274E8">
            <w:pPr>
              <w:jc w:val="both"/>
              <w:rPr>
                <w:sz w:val="20"/>
              </w:rPr>
            </w:pPr>
            <w:hyperlink r:id="rId94" w:history="1">
              <w:r w:rsidR="006274E8" w:rsidRPr="009A7BB5">
                <w:rPr>
                  <w:rStyle w:val="Hyperlink"/>
                  <w:sz w:val="20"/>
                </w:rPr>
                <w:t>2021 NSCA 72</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Appeal dismissed.</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December 13, 2021</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leave to appeal filed.</w:t>
            </w:r>
          </w:p>
          <w:p w:rsidR="006274E8" w:rsidRPr="009A7BB5" w:rsidRDefault="006274E8" w:rsidP="006274E8">
            <w:pPr>
              <w:jc w:val="both"/>
              <w:rPr>
                <w:sz w:val="20"/>
              </w:rPr>
            </w:pP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90" style="width:2in;height:1pt" o:hrpct="0" o:hralign="center" o:hrstd="t" o:hrnoshade="t" o:hr="t" fillcolor="black [3213]" stroked="f"/>
        </w:pict>
      </w:r>
    </w:p>
    <w:p w:rsidR="006274E8" w:rsidRPr="009A7BB5" w:rsidRDefault="006274E8" w:rsidP="006274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lang w:val="fr-CA"/>
              </w:rPr>
            </w:pPr>
            <w:r w:rsidRPr="009A7BB5">
              <w:rPr>
                <w:rStyle w:val="SCCFileNumberChar"/>
                <w:sz w:val="20"/>
                <w:szCs w:val="20"/>
                <w:lang w:val="fr-CA"/>
              </w:rPr>
              <w:t>39975</w:t>
            </w:r>
          </w:p>
        </w:tc>
        <w:tc>
          <w:tcPr>
            <w:tcW w:w="4457" w:type="pct"/>
            <w:gridSpan w:val="3"/>
          </w:tcPr>
          <w:p w:rsidR="006274E8" w:rsidRPr="009A7BB5" w:rsidRDefault="006274E8" w:rsidP="006274E8">
            <w:pPr>
              <w:pStyle w:val="SCCLsocParty"/>
              <w:jc w:val="both"/>
              <w:rPr>
                <w:b/>
                <w:sz w:val="20"/>
                <w:szCs w:val="20"/>
              </w:rPr>
            </w:pPr>
            <w:r w:rsidRPr="009A7BB5">
              <w:rPr>
                <w:b/>
                <w:sz w:val="20"/>
                <w:szCs w:val="20"/>
              </w:rPr>
              <w:t>Buddy Vernon Cook, Cindy Mildred Cook</w:t>
            </w:r>
            <w:r w:rsidR="00B3384C" w:rsidRPr="009A7BB5">
              <w:rPr>
                <w:b/>
                <w:sz w:val="20"/>
                <w:szCs w:val="20"/>
              </w:rPr>
              <w:t xml:space="preserve"> et</w:t>
            </w:r>
            <w:r w:rsidRPr="009A7BB5">
              <w:rPr>
                <w:b/>
                <w:sz w:val="20"/>
                <w:szCs w:val="20"/>
              </w:rPr>
              <w:t xml:space="preserve"> Robert Leo Vernon Cook c. </w:t>
            </w:r>
            <w:r w:rsidR="00B3384C" w:rsidRPr="009A7BB5">
              <w:rPr>
                <w:b/>
                <w:sz w:val="20"/>
                <w:szCs w:val="20"/>
              </w:rPr>
              <w:t>Municipality of the District of St. Mary’s et procureur général de la Nouvelle-Écosse représentant Sa Majesté la Reine du chef de la province de la Nouvelle-Écosse</w:t>
            </w:r>
          </w:p>
          <w:p w:rsidR="006274E8" w:rsidRPr="009A7BB5" w:rsidRDefault="006274E8" w:rsidP="006274E8">
            <w:pPr>
              <w:jc w:val="both"/>
              <w:rPr>
                <w:sz w:val="20"/>
                <w:lang w:val="fr-CA"/>
              </w:rPr>
            </w:pPr>
            <w:r w:rsidRPr="009A7BB5">
              <w:rPr>
                <w:sz w:val="20"/>
                <w:lang w:val="fr-CA"/>
              </w:rPr>
              <w:t>(N.</w:t>
            </w:r>
            <w:r w:rsidRPr="009A7BB5">
              <w:rPr>
                <w:sz w:val="20"/>
                <w:lang w:val="fr-CA"/>
              </w:rPr>
              <w:noBreakHyphen/>
              <w:t>É.) (Civile) (Sur autorisation)</w:t>
            </w:r>
          </w:p>
        </w:tc>
      </w:tr>
      <w:tr w:rsidR="006274E8" w:rsidRPr="009A7BB5" w:rsidTr="006274E8">
        <w:tc>
          <w:tcPr>
            <w:tcW w:w="5000" w:type="pct"/>
            <w:gridSpan w:val="4"/>
          </w:tcPr>
          <w:p w:rsidR="006274E8" w:rsidRPr="009A7BB5" w:rsidRDefault="00B3384C" w:rsidP="006274E8">
            <w:pPr>
              <w:jc w:val="both"/>
              <w:rPr>
                <w:sz w:val="20"/>
                <w:szCs w:val="20"/>
                <w:lang w:val="fr-CA"/>
              </w:rPr>
            </w:pPr>
            <w:r w:rsidRPr="009A7BB5">
              <w:rPr>
                <w:sz w:val="20"/>
                <w:szCs w:val="20"/>
                <w:lang w:val="fr-CA"/>
              </w:rPr>
              <w:t xml:space="preserve">La demande d’autorisation d’appel de l’arrêt de la Cour d’appel de la Nouvelle-Écosse, numéro CA 499429, 2021 NSCA 72, daté du 14 octobre 2021, est rejetée avec dépens </w:t>
            </w:r>
            <w:r w:rsidRPr="009A7BB5">
              <w:rPr>
                <w:rFonts w:cs="Times New Roman"/>
                <w:sz w:val="20"/>
                <w:szCs w:val="20"/>
                <w:lang w:val="fr-CA"/>
              </w:rPr>
              <w:t xml:space="preserve">en faveur de l’intimée, </w:t>
            </w:r>
            <w:r w:rsidRPr="009A7BB5">
              <w:rPr>
                <w:sz w:val="20"/>
                <w:szCs w:val="20"/>
                <w:lang w:val="fr-CA"/>
              </w:rPr>
              <w:t>Municipality of the District of St. Mary’s.</w:t>
            </w:r>
          </w:p>
          <w:p w:rsidR="00B3384C" w:rsidRPr="009A7BB5" w:rsidRDefault="00B3384C" w:rsidP="006274E8">
            <w:pPr>
              <w:jc w:val="both"/>
              <w:rPr>
                <w:sz w:val="20"/>
                <w:lang w:val="fr-CA"/>
              </w:rPr>
            </w:pPr>
          </w:p>
        </w:tc>
      </w:tr>
      <w:tr w:rsidR="006274E8" w:rsidRPr="009A7BB5" w:rsidTr="006274E8">
        <w:tc>
          <w:tcPr>
            <w:tcW w:w="5000" w:type="pct"/>
            <w:gridSpan w:val="4"/>
          </w:tcPr>
          <w:p w:rsidR="006274E8" w:rsidRPr="009A7BB5" w:rsidRDefault="006274E8" w:rsidP="006274E8">
            <w:pPr>
              <w:jc w:val="both"/>
              <w:rPr>
                <w:sz w:val="20"/>
                <w:lang w:val="fr-CA"/>
              </w:rPr>
            </w:pPr>
            <w:r w:rsidRPr="009A7BB5">
              <w:rPr>
                <w:sz w:val="20"/>
                <w:lang w:val="fr-CA"/>
              </w:rPr>
              <w:t xml:space="preserve">Biens — Biens réels — Expropriation — Intérêts fonciers — Droit de passage — Principe de common law de l’affectation et de l’acceptation </w:t>
            </w:r>
            <w:r w:rsidRPr="009A7BB5">
              <w:rPr>
                <w:bCs/>
                <w:sz w:val="20"/>
                <w:lang w:val="fr-CA"/>
              </w:rPr>
              <w:t>— Clarification du critère de common law pour l’affectation et l’acceptation d’un chemin public et plus particulièrement des bons critères pour chacun des éléments de l’« affectation » et de l’« acceptation ».</w:t>
            </w:r>
          </w:p>
        </w:tc>
      </w:tr>
      <w:tr w:rsidR="006274E8" w:rsidRPr="009A7BB5" w:rsidTr="006274E8">
        <w:tc>
          <w:tcPr>
            <w:tcW w:w="5000" w:type="pct"/>
            <w:gridSpan w:val="4"/>
          </w:tcPr>
          <w:p w:rsidR="006274E8" w:rsidRPr="009A7BB5" w:rsidRDefault="006274E8" w:rsidP="006274E8">
            <w:pPr>
              <w:jc w:val="both"/>
              <w:rPr>
                <w:sz w:val="20"/>
                <w:lang w:val="fr-CA"/>
              </w:rPr>
            </w:pPr>
          </w:p>
        </w:tc>
      </w:tr>
      <w:tr w:rsidR="006274E8" w:rsidRPr="009A7BB5" w:rsidTr="006274E8">
        <w:tc>
          <w:tcPr>
            <w:tcW w:w="5000" w:type="pct"/>
            <w:gridSpan w:val="4"/>
          </w:tcPr>
          <w:p w:rsidR="006274E8" w:rsidRPr="009A7BB5" w:rsidRDefault="006274E8" w:rsidP="006274E8">
            <w:pPr>
              <w:jc w:val="both"/>
              <w:rPr>
                <w:sz w:val="20"/>
                <w:lang w:val="fr-CA"/>
              </w:rPr>
            </w:pPr>
            <w:r w:rsidRPr="009A7BB5">
              <w:rPr>
                <w:sz w:val="20"/>
                <w:lang w:val="fr-CA"/>
              </w:rPr>
              <w:t xml:space="preserve">En 2017, la municipalité du district de St. Mary’s a exproprié une allée en gravier reliant le village de Sherbrooke au le lac Sherbrooke. La municipalité a déposé une demande auprès de la Cour suprême de la Nouvelle-Écosse au titre de l’art. 17 de la </w:t>
            </w:r>
            <w:r w:rsidRPr="009A7BB5">
              <w:rPr>
                <w:i/>
                <w:sz w:val="20"/>
                <w:lang w:val="fr-CA"/>
              </w:rPr>
              <w:t>Expropriation Act</w:t>
            </w:r>
            <w:r w:rsidRPr="009A7BB5">
              <w:rPr>
                <w:sz w:val="20"/>
                <w:lang w:val="fr-CA"/>
              </w:rPr>
              <w:t>, R.S.N.S. 1989, c. 156,  afin d’établir qui a droit à une indemnisation en raison de l’expropriation. Les demandeurs soutiennent avoir acquis, par prescription, un droit privé de passage sur l’allée en gravier. La Cour suprême de la Nouvelle</w:t>
            </w:r>
            <w:r w:rsidRPr="009A7BB5">
              <w:rPr>
                <w:sz w:val="20"/>
                <w:lang w:val="fr-CA"/>
              </w:rPr>
              <w:noBreakHyphen/>
              <w:t>Écosse a conclu que l’allée en gravier était publique au moment de l’expropriation et que les demandeurs n’y avaient pas de droit privé de passage. Les demandeurs ont porté cette décision en appel; toutefois, la Cour d’appel de la Nouvelle-Écosse a rejeté l’appel.</w:t>
            </w:r>
          </w:p>
          <w:p w:rsidR="006274E8" w:rsidRPr="009A7BB5" w:rsidRDefault="006274E8" w:rsidP="006274E8">
            <w:pPr>
              <w:jc w:val="both"/>
              <w:rPr>
                <w:sz w:val="20"/>
                <w:lang w:val="fr-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12 décembre 2019</w:t>
            </w:r>
          </w:p>
          <w:p w:rsidR="006274E8" w:rsidRPr="009A7BB5" w:rsidRDefault="006274E8" w:rsidP="006274E8">
            <w:pPr>
              <w:jc w:val="both"/>
              <w:rPr>
                <w:sz w:val="20"/>
                <w:lang w:val="fr-CA"/>
              </w:rPr>
            </w:pPr>
            <w:r w:rsidRPr="009A7BB5">
              <w:rPr>
                <w:sz w:val="20"/>
                <w:lang w:val="fr-CA"/>
              </w:rPr>
              <w:t>Cour suprême de la Nouvelle</w:t>
            </w:r>
            <w:r w:rsidRPr="009A7BB5">
              <w:rPr>
                <w:sz w:val="20"/>
                <w:lang w:val="fr-CA"/>
              </w:rPr>
              <w:noBreakHyphen/>
              <w:t>Écosse</w:t>
            </w:r>
          </w:p>
          <w:p w:rsidR="006274E8" w:rsidRPr="009A7BB5" w:rsidRDefault="006274E8" w:rsidP="006274E8">
            <w:pPr>
              <w:jc w:val="both"/>
              <w:rPr>
                <w:sz w:val="20"/>
              </w:rPr>
            </w:pPr>
            <w:r w:rsidRPr="009A7BB5">
              <w:rPr>
                <w:sz w:val="20"/>
              </w:rPr>
              <w:t>(Juge Keith)</w:t>
            </w:r>
          </w:p>
          <w:p w:rsidR="006274E8" w:rsidRPr="009A7BB5" w:rsidRDefault="006274E8" w:rsidP="006274E8">
            <w:pPr>
              <w:jc w:val="both"/>
              <w:rPr>
                <w:sz w:val="20"/>
              </w:rPr>
            </w:pPr>
            <w:r w:rsidRPr="009A7BB5">
              <w:rPr>
                <w:sz w:val="20"/>
              </w:rPr>
              <w:t>Dossier : SAT n</w:t>
            </w:r>
            <w:r w:rsidRPr="009A7BB5">
              <w:rPr>
                <w:sz w:val="20"/>
                <w:vertAlign w:val="superscript"/>
              </w:rPr>
              <w:t>o</w:t>
            </w:r>
            <w:r w:rsidRPr="009A7BB5">
              <w:rPr>
                <w:sz w:val="20"/>
              </w:rPr>
              <w:t> 470771</w:t>
            </w:r>
          </w:p>
          <w:p w:rsidR="006274E8" w:rsidRPr="009A7BB5" w:rsidRDefault="009A7BB5" w:rsidP="006274E8">
            <w:pPr>
              <w:jc w:val="both"/>
              <w:rPr>
                <w:sz w:val="20"/>
                <w:lang w:val="fr-CA"/>
              </w:rPr>
            </w:pPr>
            <w:hyperlink r:id="rId95" w:anchor="document" w:history="1">
              <w:r w:rsidR="006274E8" w:rsidRPr="009A7BB5">
                <w:rPr>
                  <w:rStyle w:val="Hyperlink"/>
                  <w:sz w:val="20"/>
                  <w:lang w:val="fr-CA"/>
                </w:rPr>
                <w:t>2019 NSSC 374</w:t>
              </w:r>
            </w:hyperlink>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Allée en gravier jugée être un chemin public</w:t>
            </w:r>
          </w:p>
          <w:p w:rsidR="006274E8" w:rsidRPr="009A7BB5" w:rsidRDefault="006274E8" w:rsidP="006274E8">
            <w:pPr>
              <w:jc w:val="both"/>
              <w:rPr>
                <w:sz w:val="20"/>
                <w:lang w:val="fr-CA"/>
              </w:rPr>
            </w:pPr>
          </w:p>
        </w:tc>
      </w:tr>
    </w:tbl>
    <w:p w:rsidR="000E0D0E" w:rsidRPr="009A7BB5" w:rsidRDefault="000E0D0E">
      <w:pPr>
        <w:rPr>
          <w:lang w:val="fr-CA"/>
        </w:rPr>
      </w:pPr>
      <w:r w:rsidRPr="009A7BB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2427" w:type="pct"/>
          </w:tcPr>
          <w:p w:rsidR="006274E8" w:rsidRPr="009A7BB5" w:rsidRDefault="006274E8" w:rsidP="006274E8">
            <w:pPr>
              <w:jc w:val="both"/>
              <w:rPr>
                <w:sz w:val="20"/>
                <w:lang w:val="fr-CA"/>
              </w:rPr>
            </w:pPr>
            <w:r w:rsidRPr="009A7BB5">
              <w:rPr>
                <w:sz w:val="20"/>
                <w:lang w:val="fr-CA"/>
              </w:rPr>
              <w:lastRenderedPageBreak/>
              <w:t>14 octobre 2021</w:t>
            </w:r>
          </w:p>
          <w:p w:rsidR="006274E8" w:rsidRPr="009A7BB5" w:rsidRDefault="006274E8" w:rsidP="006274E8">
            <w:pPr>
              <w:jc w:val="both"/>
              <w:rPr>
                <w:sz w:val="20"/>
                <w:lang w:val="fr-CA"/>
              </w:rPr>
            </w:pPr>
            <w:r w:rsidRPr="009A7BB5">
              <w:rPr>
                <w:sz w:val="20"/>
                <w:lang w:val="fr-CA"/>
              </w:rPr>
              <w:t>Cour d’appel de la Nouvelle</w:t>
            </w:r>
            <w:r w:rsidRPr="009A7BB5">
              <w:rPr>
                <w:sz w:val="20"/>
                <w:lang w:val="fr-CA"/>
              </w:rPr>
              <w:noBreakHyphen/>
              <w:t>Écosse</w:t>
            </w:r>
          </w:p>
          <w:p w:rsidR="006274E8" w:rsidRPr="009A7BB5" w:rsidRDefault="006274E8" w:rsidP="006274E8">
            <w:pPr>
              <w:jc w:val="both"/>
              <w:rPr>
                <w:sz w:val="20"/>
                <w:lang w:val="fr-CA"/>
              </w:rPr>
            </w:pPr>
            <w:r w:rsidRPr="009A7BB5">
              <w:rPr>
                <w:sz w:val="20"/>
                <w:lang w:val="fr-CA"/>
              </w:rPr>
              <w:t>(Juge en chef Wood et juges Hamilton et Bryson)</w:t>
            </w:r>
          </w:p>
          <w:p w:rsidR="006274E8" w:rsidRPr="009A7BB5" w:rsidRDefault="006274E8" w:rsidP="006274E8">
            <w:pPr>
              <w:jc w:val="both"/>
              <w:rPr>
                <w:sz w:val="20"/>
                <w:lang w:val="fr-CA"/>
              </w:rPr>
            </w:pPr>
            <w:r w:rsidRPr="009A7BB5">
              <w:rPr>
                <w:sz w:val="20"/>
                <w:lang w:val="fr-CA"/>
              </w:rPr>
              <w:t>Dossier : CA 499429</w:t>
            </w:r>
          </w:p>
          <w:p w:rsidR="006274E8" w:rsidRPr="009A7BB5" w:rsidRDefault="009A7BB5" w:rsidP="006274E8">
            <w:pPr>
              <w:jc w:val="both"/>
              <w:rPr>
                <w:sz w:val="20"/>
                <w:lang w:val="fr-CA"/>
              </w:rPr>
            </w:pPr>
            <w:hyperlink r:id="rId96" w:history="1">
              <w:r w:rsidR="006274E8" w:rsidRPr="009A7BB5">
                <w:rPr>
                  <w:rStyle w:val="Hyperlink"/>
                  <w:sz w:val="20"/>
                  <w:lang w:val="fr-CA"/>
                </w:rPr>
                <w:t>2021 NSCA 72</w:t>
              </w:r>
            </w:hyperlink>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Pourvoi rejeté</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13 décembre 2021</w:t>
            </w:r>
          </w:p>
          <w:p w:rsidR="006274E8" w:rsidRPr="009A7BB5" w:rsidRDefault="006274E8" w:rsidP="006274E8">
            <w:pPr>
              <w:jc w:val="both"/>
              <w:rPr>
                <w:sz w:val="20"/>
                <w:lang w:val="fr-CA"/>
              </w:rPr>
            </w:pPr>
            <w:r w:rsidRPr="009A7BB5">
              <w:rPr>
                <w:sz w:val="20"/>
                <w:lang w:val="fr-CA"/>
              </w:rPr>
              <w:t>Cour suprême du Canada</w:t>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Demande d’autorisation d’appel déposée</w:t>
            </w:r>
          </w:p>
          <w:p w:rsidR="006274E8" w:rsidRPr="009A7BB5" w:rsidRDefault="006274E8" w:rsidP="006274E8">
            <w:pPr>
              <w:jc w:val="both"/>
              <w:rPr>
                <w:sz w:val="20"/>
                <w:lang w:val="fr-CA"/>
              </w:rPr>
            </w:pPr>
          </w:p>
        </w:tc>
      </w:tr>
    </w:tbl>
    <w:p w:rsidR="006274E8" w:rsidRPr="009A7BB5" w:rsidRDefault="006274E8" w:rsidP="006274E8">
      <w:pPr>
        <w:jc w:val="both"/>
        <w:rPr>
          <w:sz w:val="20"/>
          <w:lang w:val="fr-CA"/>
        </w:rPr>
      </w:pPr>
    </w:p>
    <w:p w:rsidR="006274E8" w:rsidRPr="009A7BB5" w:rsidRDefault="009A7BB5" w:rsidP="006274E8">
      <w:pPr>
        <w:jc w:val="both"/>
        <w:rPr>
          <w:sz w:val="20"/>
          <w:lang w:val="fr-CA"/>
        </w:rPr>
      </w:pPr>
      <w:r w:rsidRPr="009A7BB5">
        <w:rPr>
          <w:sz w:val="20"/>
        </w:rPr>
        <w:pict>
          <v:rect id="_x0000_i1091" style="width:2in;height:1pt" o:hrpct="0" o:hralign="center" o:hrstd="t" o:hrnoshade="t" o:hr="t" fillcolor="black [3213]" stroked="f"/>
        </w:pict>
      </w:r>
    </w:p>
    <w:p w:rsidR="006274E8" w:rsidRPr="009A7BB5" w:rsidRDefault="006274E8" w:rsidP="006274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39887</w:t>
            </w:r>
          </w:p>
        </w:tc>
        <w:tc>
          <w:tcPr>
            <w:tcW w:w="4457" w:type="pct"/>
            <w:gridSpan w:val="3"/>
          </w:tcPr>
          <w:p w:rsidR="006274E8" w:rsidRPr="009A7BB5" w:rsidRDefault="006274E8" w:rsidP="006274E8">
            <w:pPr>
              <w:pStyle w:val="SCCLsocParty"/>
              <w:jc w:val="both"/>
              <w:rPr>
                <w:b/>
                <w:sz w:val="20"/>
                <w:szCs w:val="20"/>
                <w:lang w:val="en-US"/>
              </w:rPr>
            </w:pPr>
            <w:r w:rsidRPr="009A7BB5">
              <w:rPr>
                <w:b/>
                <w:sz w:val="20"/>
                <w:szCs w:val="20"/>
                <w:lang w:val="en-US"/>
              </w:rPr>
              <w:t>Phillip James Tallio v. Her Majesty the Queen</w:t>
            </w:r>
          </w:p>
          <w:p w:rsidR="006274E8" w:rsidRPr="009A7BB5" w:rsidRDefault="006274E8" w:rsidP="006274E8">
            <w:pPr>
              <w:jc w:val="both"/>
              <w:rPr>
                <w:sz w:val="20"/>
              </w:rPr>
            </w:pPr>
            <w:r w:rsidRPr="009A7BB5">
              <w:rPr>
                <w:sz w:val="20"/>
              </w:rPr>
              <w:t>(B.C.) (Criminal) (By Leave)</w:t>
            </w:r>
          </w:p>
        </w:tc>
      </w:tr>
      <w:tr w:rsidR="006274E8" w:rsidRPr="009A7BB5" w:rsidTr="006274E8">
        <w:tc>
          <w:tcPr>
            <w:tcW w:w="5000" w:type="pct"/>
            <w:gridSpan w:val="4"/>
          </w:tcPr>
          <w:p w:rsidR="00B3384C" w:rsidRPr="009A7BB5" w:rsidRDefault="00B3384C" w:rsidP="00B3384C">
            <w:pPr>
              <w:jc w:val="both"/>
              <w:rPr>
                <w:sz w:val="20"/>
                <w:szCs w:val="20"/>
              </w:rPr>
            </w:pPr>
            <w:r w:rsidRPr="009A7BB5">
              <w:rPr>
                <w:sz w:val="20"/>
                <w:szCs w:val="20"/>
              </w:rPr>
              <w:t>The application for leave to appeal from the judgment of the Court of Appeal for British Columbia (Vancouver), Number CA44096, 2021 BCCA 314, dated August 19, 2021, is dismissed.</w:t>
            </w:r>
          </w:p>
          <w:p w:rsidR="006274E8" w:rsidRPr="009A7BB5" w:rsidRDefault="006274E8" w:rsidP="006274E8">
            <w:pPr>
              <w:jc w:val="both"/>
              <w:rPr>
                <w:sz w:val="20"/>
              </w:rPr>
            </w:pPr>
          </w:p>
        </w:tc>
      </w:tr>
      <w:tr w:rsidR="006274E8" w:rsidRPr="009A7BB5" w:rsidTr="006274E8">
        <w:tc>
          <w:tcPr>
            <w:tcW w:w="5000" w:type="pct"/>
            <w:gridSpan w:val="4"/>
          </w:tcPr>
          <w:p w:rsidR="006274E8" w:rsidRPr="009A7BB5" w:rsidRDefault="006274E8" w:rsidP="006274E8">
            <w:pPr>
              <w:jc w:val="both"/>
              <w:rPr>
                <w:smallCaps/>
                <w:sz w:val="20"/>
              </w:rPr>
            </w:pPr>
            <w:r w:rsidRPr="009A7BB5">
              <w:rPr>
                <w:smallCaps/>
                <w:sz w:val="20"/>
              </w:rPr>
              <w:t>(Publication ban)</w:t>
            </w:r>
          </w:p>
          <w:p w:rsidR="006274E8" w:rsidRPr="009A7BB5" w:rsidRDefault="006274E8" w:rsidP="006274E8">
            <w:pPr>
              <w:jc w:val="both"/>
              <w:rPr>
                <w:sz w:val="20"/>
              </w:rPr>
            </w:pPr>
          </w:p>
          <w:p w:rsidR="006274E8" w:rsidRPr="009A7BB5" w:rsidRDefault="006274E8" w:rsidP="006274E8">
            <w:pPr>
              <w:jc w:val="both"/>
              <w:rPr>
                <w:sz w:val="20"/>
              </w:rPr>
            </w:pPr>
            <w:r w:rsidRPr="009A7BB5">
              <w:rPr>
                <w:sz w:val="20"/>
              </w:rPr>
              <w:t>Criminal law — Appeal — Unreasonable verdict — Did the Court of Appeal err by stating that Indigeneity had no bearing on resolving evidentiary issues in the case — Did the Court of Appeal err in law in finding that the applicant’s compelled statement to a psychiatrist was admissible as proof of the truth of the contents.</w:t>
            </w:r>
          </w:p>
        </w:tc>
      </w:tr>
      <w:tr w:rsidR="006274E8" w:rsidRPr="009A7BB5" w:rsidTr="006274E8">
        <w:tc>
          <w:tcPr>
            <w:tcW w:w="5000" w:type="pct"/>
            <w:gridSpan w:val="4"/>
          </w:tcPr>
          <w:p w:rsidR="006274E8" w:rsidRPr="009A7BB5" w:rsidRDefault="006274E8" w:rsidP="006274E8">
            <w:pPr>
              <w:jc w:val="both"/>
              <w:rPr>
                <w:sz w:val="20"/>
              </w:rPr>
            </w:pPr>
          </w:p>
          <w:p w:rsidR="006274E8" w:rsidRPr="009A7BB5" w:rsidRDefault="006274E8" w:rsidP="006274E8">
            <w:pPr>
              <w:jc w:val="both"/>
              <w:rPr>
                <w:sz w:val="20"/>
              </w:rPr>
            </w:pPr>
            <w:r w:rsidRPr="009A7BB5">
              <w:rPr>
                <w:sz w:val="20"/>
              </w:rPr>
              <w:t>Mr. Tallio plead guilty to second degree murder.</w:t>
            </w:r>
            <w:r w:rsidRPr="009A7BB5">
              <w:rPr>
                <w:color w:val="000000"/>
                <w:sz w:val="20"/>
              </w:rPr>
              <w:t xml:space="preserve"> The trial judge sentenced Mr. Tallio to life imprisonment without eligibility for parole for 10 years. Since being sentenced, Mr. Tallio has asserted his innocence. His conviction appeal was dismissed.</w:t>
            </w:r>
          </w:p>
        </w:tc>
      </w:tr>
      <w:tr w:rsidR="006274E8" w:rsidRPr="009A7BB5" w:rsidTr="006274E8">
        <w:tc>
          <w:tcPr>
            <w:tcW w:w="5000" w:type="pct"/>
            <w:gridSpan w:val="4"/>
          </w:tcPr>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November 1, 1983</w:t>
            </w:r>
          </w:p>
          <w:p w:rsidR="006274E8" w:rsidRPr="009A7BB5" w:rsidRDefault="006274E8" w:rsidP="006274E8">
            <w:pPr>
              <w:jc w:val="both"/>
              <w:rPr>
                <w:sz w:val="20"/>
              </w:rPr>
            </w:pPr>
            <w:r w:rsidRPr="009A7BB5">
              <w:rPr>
                <w:sz w:val="20"/>
              </w:rPr>
              <w:t>Supreme Court of British Columbia</w:t>
            </w:r>
          </w:p>
          <w:p w:rsidR="006274E8" w:rsidRPr="009A7BB5" w:rsidRDefault="006274E8" w:rsidP="006274E8">
            <w:pPr>
              <w:jc w:val="both"/>
              <w:rPr>
                <w:sz w:val="20"/>
              </w:rPr>
            </w:pPr>
            <w:r w:rsidRPr="009A7BB5">
              <w:rPr>
                <w:sz w:val="20"/>
              </w:rPr>
              <w:t>(Davies J.)</w:t>
            </w:r>
          </w:p>
          <w:p w:rsidR="006274E8" w:rsidRPr="009A7BB5" w:rsidRDefault="006274E8" w:rsidP="006274E8">
            <w:pPr>
              <w:jc w:val="both"/>
              <w:rPr>
                <w:sz w:val="20"/>
              </w:rPr>
            </w:pPr>
            <w:r w:rsidRPr="009A7BB5">
              <w:rPr>
                <w:sz w:val="20"/>
              </w:rPr>
              <w:t>(unreported)</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 xml:space="preserve">Guilty plea: second degree murder </w:t>
            </w:r>
          </w:p>
        </w:tc>
      </w:tr>
      <w:tr w:rsidR="006274E8" w:rsidRPr="009A7BB5" w:rsidTr="006274E8">
        <w:tc>
          <w:tcPr>
            <w:tcW w:w="2427" w:type="pct"/>
            <w:gridSpan w:val="2"/>
          </w:tcPr>
          <w:p w:rsidR="006274E8" w:rsidRPr="009A7BB5" w:rsidRDefault="006274E8" w:rsidP="006274E8">
            <w:pPr>
              <w:jc w:val="both"/>
              <w:rPr>
                <w:sz w:val="20"/>
              </w:rPr>
            </w:pPr>
            <w:r w:rsidRPr="009A7BB5">
              <w:rPr>
                <w:sz w:val="20"/>
              </w:rPr>
              <w:t>August 19, 2021</w:t>
            </w:r>
          </w:p>
          <w:p w:rsidR="006274E8" w:rsidRPr="009A7BB5" w:rsidRDefault="006274E8" w:rsidP="006274E8">
            <w:pPr>
              <w:jc w:val="both"/>
              <w:rPr>
                <w:sz w:val="20"/>
              </w:rPr>
            </w:pPr>
            <w:r w:rsidRPr="009A7BB5">
              <w:rPr>
                <w:sz w:val="20"/>
              </w:rPr>
              <w:t xml:space="preserve">Court of Appeal for British Columbia </w:t>
            </w:r>
          </w:p>
          <w:p w:rsidR="006274E8" w:rsidRPr="009A7BB5" w:rsidRDefault="006274E8" w:rsidP="006274E8">
            <w:pPr>
              <w:jc w:val="both"/>
              <w:rPr>
                <w:sz w:val="20"/>
              </w:rPr>
            </w:pPr>
            <w:r w:rsidRPr="009A7BB5">
              <w:rPr>
                <w:sz w:val="20"/>
              </w:rPr>
              <w:t>(Vancouver)</w:t>
            </w:r>
          </w:p>
          <w:p w:rsidR="006274E8" w:rsidRPr="009A7BB5" w:rsidRDefault="006274E8" w:rsidP="006274E8">
            <w:pPr>
              <w:jc w:val="both"/>
              <w:rPr>
                <w:sz w:val="20"/>
              </w:rPr>
            </w:pPr>
            <w:r w:rsidRPr="009A7BB5">
              <w:rPr>
                <w:sz w:val="20"/>
              </w:rPr>
              <w:t>(Frankel, Stromberg</w:t>
            </w:r>
            <w:r w:rsidRPr="009A7BB5">
              <w:rPr>
                <w:sz w:val="20"/>
              </w:rPr>
              <w:noBreakHyphen/>
              <w:t>Stein, Hunter JJ.A.)</w:t>
            </w:r>
          </w:p>
          <w:p w:rsidR="006274E8" w:rsidRPr="009A7BB5" w:rsidRDefault="006274E8" w:rsidP="006274E8">
            <w:pPr>
              <w:jc w:val="both"/>
              <w:rPr>
                <w:sz w:val="20"/>
              </w:rPr>
            </w:pPr>
            <w:r w:rsidRPr="009A7BB5">
              <w:rPr>
                <w:sz w:val="20"/>
              </w:rPr>
              <w:t xml:space="preserve">CA44096; </w:t>
            </w:r>
            <w:hyperlink r:id="rId97" w:history="1">
              <w:r w:rsidRPr="009A7BB5">
                <w:rPr>
                  <w:rStyle w:val="Hyperlink"/>
                  <w:sz w:val="20"/>
                </w:rPr>
                <w:t>2021 BCCA 314</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Appeal dismissed</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October 18, 2021</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leave to appeal filed</w:t>
            </w:r>
          </w:p>
          <w:p w:rsidR="006274E8" w:rsidRPr="009A7BB5" w:rsidRDefault="006274E8" w:rsidP="006274E8">
            <w:pPr>
              <w:jc w:val="both"/>
              <w:rPr>
                <w:sz w:val="20"/>
              </w:rPr>
            </w:pP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92" style="width:2in;height:1pt" o:hrpct="0" o:hralign="center" o:hrstd="t" o:hrnoshade="t" o:hr="t" fillcolor="black [3213]" stroked="f"/>
        </w:pict>
      </w:r>
    </w:p>
    <w:p w:rsidR="006274E8" w:rsidRPr="009A7BB5" w:rsidRDefault="006274E8" w:rsidP="006274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4E8" w:rsidRPr="009A7BB5" w:rsidTr="006274E8">
        <w:tc>
          <w:tcPr>
            <w:tcW w:w="543" w:type="pct"/>
          </w:tcPr>
          <w:p w:rsidR="006274E8" w:rsidRPr="009A7BB5" w:rsidRDefault="006274E8" w:rsidP="006274E8">
            <w:pPr>
              <w:jc w:val="both"/>
              <w:rPr>
                <w:sz w:val="20"/>
                <w:lang w:val="fr-CA"/>
              </w:rPr>
            </w:pPr>
            <w:r w:rsidRPr="009A7BB5">
              <w:rPr>
                <w:rStyle w:val="SCCFileNumberChar"/>
                <w:sz w:val="20"/>
                <w:szCs w:val="20"/>
                <w:lang w:val="fr-CA"/>
              </w:rPr>
              <w:t>39887</w:t>
            </w:r>
          </w:p>
        </w:tc>
        <w:tc>
          <w:tcPr>
            <w:tcW w:w="4457" w:type="pct"/>
          </w:tcPr>
          <w:p w:rsidR="006274E8" w:rsidRPr="009A7BB5" w:rsidRDefault="006274E8" w:rsidP="006274E8">
            <w:pPr>
              <w:pStyle w:val="SCCLsocParty"/>
              <w:jc w:val="both"/>
              <w:rPr>
                <w:b/>
                <w:sz w:val="20"/>
                <w:szCs w:val="20"/>
              </w:rPr>
            </w:pPr>
            <w:r w:rsidRPr="009A7BB5">
              <w:rPr>
                <w:b/>
                <w:sz w:val="20"/>
                <w:szCs w:val="20"/>
              </w:rPr>
              <w:t>Phillip James Tallio c. Sa Majesté la Reine</w:t>
            </w:r>
          </w:p>
          <w:p w:rsidR="006274E8" w:rsidRPr="009A7BB5" w:rsidRDefault="006274E8" w:rsidP="006274E8">
            <w:pPr>
              <w:jc w:val="both"/>
              <w:rPr>
                <w:sz w:val="20"/>
                <w:lang w:val="fr-CA"/>
              </w:rPr>
            </w:pPr>
            <w:r w:rsidRPr="009A7BB5">
              <w:rPr>
                <w:sz w:val="20"/>
                <w:lang w:val="fr-CA"/>
              </w:rPr>
              <w:t>(C.</w:t>
            </w:r>
            <w:r w:rsidRPr="009A7BB5">
              <w:rPr>
                <w:sz w:val="20"/>
                <w:lang w:val="fr-CA"/>
              </w:rPr>
              <w:noBreakHyphen/>
              <w:t>B.) (Criminelle) (Sur autorisation)</w:t>
            </w:r>
          </w:p>
        </w:tc>
      </w:tr>
      <w:tr w:rsidR="006274E8" w:rsidRPr="009A7BB5" w:rsidTr="006274E8">
        <w:tc>
          <w:tcPr>
            <w:tcW w:w="5000" w:type="pct"/>
            <w:gridSpan w:val="2"/>
          </w:tcPr>
          <w:p w:rsidR="006274E8" w:rsidRPr="009A7BB5" w:rsidRDefault="00B3384C" w:rsidP="006274E8">
            <w:pPr>
              <w:jc w:val="both"/>
              <w:rPr>
                <w:sz w:val="20"/>
                <w:szCs w:val="20"/>
                <w:lang w:val="fr-CA"/>
              </w:rPr>
            </w:pPr>
            <w:r w:rsidRPr="009A7BB5">
              <w:rPr>
                <w:sz w:val="20"/>
                <w:szCs w:val="20"/>
                <w:lang w:val="fr-CA"/>
              </w:rPr>
              <w:t>La demande d’autorisation d’appel de l’arrêt de la Cour d’appel de la Colombie-Britannique (Vancouver), numéro CA44096, 2021 BCCA 314, daté du 19 août 2021, est rejetée.</w:t>
            </w:r>
          </w:p>
          <w:p w:rsidR="00B3384C" w:rsidRPr="009A7BB5" w:rsidRDefault="00B3384C" w:rsidP="006274E8">
            <w:pPr>
              <w:jc w:val="both"/>
              <w:rPr>
                <w:sz w:val="20"/>
                <w:lang w:val="fr-CA"/>
              </w:rPr>
            </w:pPr>
          </w:p>
        </w:tc>
      </w:tr>
    </w:tbl>
    <w:p w:rsidR="000E0D0E" w:rsidRPr="009A7BB5" w:rsidRDefault="000E0D0E">
      <w:pPr>
        <w:rPr>
          <w:lang w:val="fr-CA"/>
        </w:rPr>
      </w:pPr>
      <w:r w:rsidRPr="009A7BB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5000" w:type="pct"/>
            <w:gridSpan w:val="3"/>
          </w:tcPr>
          <w:p w:rsidR="006274E8" w:rsidRPr="009A7BB5" w:rsidRDefault="006274E8" w:rsidP="006274E8">
            <w:pPr>
              <w:jc w:val="both"/>
              <w:rPr>
                <w:smallCaps/>
                <w:sz w:val="20"/>
                <w:lang w:val="fr-CA"/>
              </w:rPr>
            </w:pPr>
            <w:r w:rsidRPr="009A7BB5">
              <w:rPr>
                <w:smallCaps/>
                <w:sz w:val="20"/>
                <w:lang w:val="fr-CA"/>
              </w:rPr>
              <w:lastRenderedPageBreak/>
              <w:t>(Interdiction de publication)</w:t>
            </w:r>
          </w:p>
          <w:p w:rsidR="006274E8" w:rsidRPr="009A7BB5" w:rsidRDefault="006274E8" w:rsidP="006274E8">
            <w:pPr>
              <w:jc w:val="both"/>
              <w:rPr>
                <w:sz w:val="20"/>
                <w:lang w:val="fr-CA"/>
              </w:rPr>
            </w:pPr>
          </w:p>
          <w:p w:rsidR="006274E8" w:rsidRPr="009A7BB5" w:rsidRDefault="006274E8" w:rsidP="006274E8">
            <w:pPr>
              <w:jc w:val="both"/>
              <w:rPr>
                <w:sz w:val="20"/>
                <w:lang w:val="fr-CA"/>
              </w:rPr>
            </w:pPr>
            <w:r w:rsidRPr="009A7BB5">
              <w:rPr>
                <w:sz w:val="20"/>
                <w:lang w:val="fr-CA"/>
              </w:rPr>
              <w:t>Droit criminel — Appel — Verdict déraisonnable — La Cour d’appel a</w:t>
            </w:r>
            <w:r w:rsidRPr="009A7BB5">
              <w:rPr>
                <w:sz w:val="20"/>
                <w:lang w:val="fr-CA"/>
              </w:rPr>
              <w:noBreakHyphen/>
              <w:t>t</w:t>
            </w:r>
            <w:r w:rsidRPr="009A7BB5">
              <w:rPr>
                <w:sz w:val="20"/>
                <w:lang w:val="fr-CA"/>
              </w:rPr>
              <w:noBreakHyphen/>
              <w:t>elle fait erreur en affirmant que « l’indigénéité » n’avait aucune incidence sur le règlement des questions de preuve en l’espèce ? — La Cour d’appel a</w:t>
            </w:r>
            <w:r w:rsidRPr="009A7BB5">
              <w:rPr>
                <w:sz w:val="20"/>
                <w:lang w:val="fr-CA"/>
              </w:rPr>
              <w:noBreakHyphen/>
              <w:t>t</w:t>
            </w:r>
            <w:r w:rsidRPr="009A7BB5">
              <w:rPr>
                <w:sz w:val="20"/>
                <w:lang w:val="fr-CA"/>
              </w:rPr>
              <w:noBreakHyphen/>
              <w:t>elle commis une erreur de droit en concluant que la déclaration forcée du demandeur à un psychiatre était admissible comme preuve de la véracité de son contenu ?</w:t>
            </w:r>
          </w:p>
        </w:tc>
      </w:tr>
      <w:tr w:rsidR="006274E8" w:rsidRPr="009A7BB5" w:rsidTr="006274E8">
        <w:tc>
          <w:tcPr>
            <w:tcW w:w="5000" w:type="pct"/>
            <w:gridSpan w:val="3"/>
          </w:tcPr>
          <w:p w:rsidR="006274E8" w:rsidRPr="009A7BB5" w:rsidRDefault="006274E8" w:rsidP="006274E8">
            <w:pPr>
              <w:jc w:val="both"/>
              <w:rPr>
                <w:sz w:val="20"/>
                <w:lang w:val="fr-CA"/>
              </w:rPr>
            </w:pPr>
          </w:p>
          <w:p w:rsidR="006274E8" w:rsidRPr="009A7BB5" w:rsidRDefault="006274E8" w:rsidP="006274E8">
            <w:pPr>
              <w:jc w:val="both"/>
              <w:rPr>
                <w:sz w:val="20"/>
                <w:lang w:val="fr-CA"/>
              </w:rPr>
            </w:pPr>
            <w:r w:rsidRPr="009A7BB5">
              <w:rPr>
                <w:sz w:val="20"/>
                <w:lang w:val="fr-CA"/>
              </w:rPr>
              <w:t>M. Tallio a plaidé coupable de meurtre au deuxième degré.</w:t>
            </w:r>
            <w:r w:rsidRPr="009A7BB5">
              <w:rPr>
                <w:color w:val="000000"/>
                <w:sz w:val="20"/>
                <w:lang w:val="fr-CA"/>
              </w:rPr>
              <w:t xml:space="preserve"> Le juge du procès l’a condamné à l’emprisonnement à perpétuité sans possibilité de libération conditionnelle avant 10 ans. Depuis le prononcé de sa peine, M. Tallio a clamé son innocence. L’appel relatif à sa déclaration de culpabilité a été rejeté.</w:t>
            </w:r>
          </w:p>
        </w:tc>
      </w:tr>
      <w:tr w:rsidR="006274E8" w:rsidRPr="009A7BB5" w:rsidTr="006274E8">
        <w:tc>
          <w:tcPr>
            <w:tcW w:w="5000" w:type="pct"/>
            <w:gridSpan w:val="3"/>
          </w:tcPr>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1</w:t>
            </w:r>
            <w:r w:rsidRPr="009A7BB5">
              <w:rPr>
                <w:sz w:val="20"/>
                <w:vertAlign w:val="superscript"/>
                <w:lang w:val="fr-CA"/>
              </w:rPr>
              <w:t>er</w:t>
            </w:r>
            <w:r w:rsidRPr="009A7BB5">
              <w:rPr>
                <w:sz w:val="20"/>
                <w:lang w:val="fr-CA"/>
              </w:rPr>
              <w:t xml:space="preserve"> novembre 1983</w:t>
            </w:r>
          </w:p>
          <w:p w:rsidR="006274E8" w:rsidRPr="009A7BB5" w:rsidRDefault="006274E8" w:rsidP="006274E8">
            <w:pPr>
              <w:jc w:val="both"/>
              <w:rPr>
                <w:sz w:val="20"/>
                <w:lang w:val="fr-CA"/>
              </w:rPr>
            </w:pPr>
            <w:r w:rsidRPr="009A7BB5">
              <w:rPr>
                <w:sz w:val="20"/>
                <w:lang w:val="fr-CA"/>
              </w:rPr>
              <w:t>Cour suprême de la Colombie</w:t>
            </w:r>
            <w:r w:rsidRPr="009A7BB5">
              <w:rPr>
                <w:sz w:val="20"/>
                <w:lang w:val="fr-CA"/>
              </w:rPr>
              <w:noBreakHyphen/>
              <w:t>Britannique</w:t>
            </w:r>
          </w:p>
          <w:p w:rsidR="006274E8" w:rsidRPr="009A7BB5" w:rsidRDefault="006274E8" w:rsidP="006274E8">
            <w:pPr>
              <w:jc w:val="both"/>
              <w:rPr>
                <w:sz w:val="20"/>
                <w:lang w:val="fr-CA"/>
              </w:rPr>
            </w:pPr>
            <w:r w:rsidRPr="009A7BB5">
              <w:rPr>
                <w:sz w:val="20"/>
                <w:lang w:val="fr-CA"/>
              </w:rPr>
              <w:t>(juge Davies)</w:t>
            </w:r>
          </w:p>
          <w:p w:rsidR="006274E8" w:rsidRPr="009A7BB5" w:rsidRDefault="006274E8" w:rsidP="006274E8">
            <w:pPr>
              <w:jc w:val="both"/>
              <w:rPr>
                <w:sz w:val="20"/>
                <w:lang w:val="fr-CA"/>
              </w:rPr>
            </w:pPr>
            <w:r w:rsidRPr="009A7BB5">
              <w:rPr>
                <w:sz w:val="20"/>
                <w:lang w:val="fr-CA"/>
              </w:rPr>
              <w:t>(non publié)</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 xml:space="preserve">Plaidoyer de culpabilité : meurtre au deuxième degré </w:t>
            </w: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19 août 2021</w:t>
            </w:r>
          </w:p>
          <w:p w:rsidR="006274E8" w:rsidRPr="009A7BB5" w:rsidRDefault="006274E8" w:rsidP="006274E8">
            <w:pPr>
              <w:jc w:val="both"/>
              <w:rPr>
                <w:sz w:val="20"/>
                <w:lang w:val="fr-CA"/>
              </w:rPr>
            </w:pPr>
            <w:r w:rsidRPr="009A7BB5">
              <w:rPr>
                <w:sz w:val="20"/>
                <w:lang w:val="fr-CA"/>
              </w:rPr>
              <w:t>Cour d’appel de la Colombie</w:t>
            </w:r>
            <w:r w:rsidRPr="009A7BB5">
              <w:rPr>
                <w:sz w:val="20"/>
                <w:lang w:val="fr-CA"/>
              </w:rPr>
              <w:noBreakHyphen/>
              <w:t xml:space="preserve">Britannique </w:t>
            </w:r>
          </w:p>
          <w:p w:rsidR="006274E8" w:rsidRPr="009A7BB5" w:rsidRDefault="006274E8" w:rsidP="006274E8">
            <w:pPr>
              <w:jc w:val="both"/>
              <w:rPr>
                <w:sz w:val="20"/>
                <w:lang w:val="fr-CA"/>
              </w:rPr>
            </w:pPr>
            <w:r w:rsidRPr="009A7BB5">
              <w:rPr>
                <w:sz w:val="20"/>
                <w:lang w:val="fr-CA"/>
              </w:rPr>
              <w:t>(Vancouver)</w:t>
            </w:r>
          </w:p>
          <w:p w:rsidR="006274E8" w:rsidRPr="009A7BB5" w:rsidRDefault="006274E8" w:rsidP="006274E8">
            <w:pPr>
              <w:jc w:val="both"/>
              <w:rPr>
                <w:sz w:val="20"/>
                <w:lang w:val="fr-CA"/>
              </w:rPr>
            </w:pPr>
            <w:r w:rsidRPr="009A7BB5">
              <w:rPr>
                <w:sz w:val="20"/>
                <w:lang w:val="fr-CA"/>
              </w:rPr>
              <w:t>(juges Frankel, Stromberg</w:t>
            </w:r>
            <w:r w:rsidRPr="009A7BB5">
              <w:rPr>
                <w:sz w:val="20"/>
                <w:lang w:val="fr-CA"/>
              </w:rPr>
              <w:noBreakHyphen/>
              <w:t>Stein, Hunter)</w:t>
            </w:r>
          </w:p>
          <w:p w:rsidR="006274E8" w:rsidRPr="009A7BB5" w:rsidRDefault="006274E8" w:rsidP="006274E8">
            <w:pPr>
              <w:jc w:val="both"/>
              <w:rPr>
                <w:sz w:val="20"/>
                <w:lang w:val="fr-CA"/>
              </w:rPr>
            </w:pPr>
            <w:r w:rsidRPr="009A7BB5">
              <w:rPr>
                <w:sz w:val="20"/>
                <w:lang w:val="fr-CA"/>
              </w:rPr>
              <w:t xml:space="preserve">CA44096; </w:t>
            </w:r>
            <w:hyperlink r:id="rId98" w:history="1">
              <w:r w:rsidRPr="009A7BB5">
                <w:rPr>
                  <w:rStyle w:val="Hyperlink"/>
                  <w:sz w:val="20"/>
                  <w:lang w:val="fr-CA"/>
                </w:rPr>
                <w:t>2021 BCCA 314</w:t>
              </w:r>
            </w:hyperlink>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Appel rejeté</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18 octobre 2021</w:t>
            </w:r>
          </w:p>
          <w:p w:rsidR="006274E8" w:rsidRPr="009A7BB5" w:rsidRDefault="006274E8" w:rsidP="006274E8">
            <w:pPr>
              <w:jc w:val="both"/>
              <w:rPr>
                <w:sz w:val="20"/>
                <w:lang w:val="fr-CA"/>
              </w:rPr>
            </w:pPr>
            <w:r w:rsidRPr="009A7BB5">
              <w:rPr>
                <w:sz w:val="20"/>
                <w:lang w:val="fr-CA"/>
              </w:rPr>
              <w:t>Cour suprême du Canada</w:t>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Demande d’autorisation d’appel présentée</w:t>
            </w:r>
          </w:p>
        </w:tc>
      </w:tr>
    </w:tbl>
    <w:p w:rsidR="006274E8" w:rsidRPr="009A7BB5" w:rsidRDefault="006274E8" w:rsidP="006274E8">
      <w:pPr>
        <w:jc w:val="both"/>
        <w:rPr>
          <w:sz w:val="20"/>
          <w:lang w:val="fr-CA"/>
        </w:rPr>
      </w:pPr>
    </w:p>
    <w:p w:rsidR="006274E8" w:rsidRPr="009A7BB5" w:rsidRDefault="009A7BB5" w:rsidP="006274E8">
      <w:pPr>
        <w:jc w:val="both"/>
        <w:rPr>
          <w:sz w:val="20"/>
          <w:lang w:val="fr-CA"/>
        </w:rPr>
      </w:pPr>
      <w:r w:rsidRPr="009A7BB5">
        <w:rPr>
          <w:sz w:val="20"/>
        </w:rPr>
        <w:pict>
          <v:rect id="_x0000_i1093" style="width:2in;height:1pt" o:hrpct="0" o:hralign="center" o:hrstd="t" o:hrnoshade="t" o:hr="t" fillcolor="black [3213]" stroked="f"/>
        </w:pict>
      </w:r>
    </w:p>
    <w:p w:rsidR="006274E8" w:rsidRPr="009A7BB5" w:rsidRDefault="006274E8" w:rsidP="006274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39904</w:t>
            </w:r>
          </w:p>
        </w:tc>
        <w:tc>
          <w:tcPr>
            <w:tcW w:w="4457" w:type="pct"/>
            <w:gridSpan w:val="3"/>
          </w:tcPr>
          <w:p w:rsidR="006274E8" w:rsidRPr="009A7BB5" w:rsidRDefault="00B3384C" w:rsidP="006274E8">
            <w:pPr>
              <w:pStyle w:val="SCCLsocParty"/>
              <w:jc w:val="both"/>
              <w:rPr>
                <w:b/>
                <w:sz w:val="20"/>
                <w:szCs w:val="20"/>
                <w:lang w:val="en-US"/>
              </w:rPr>
            </w:pPr>
            <w:r w:rsidRPr="009A7BB5">
              <w:rPr>
                <w:b/>
                <w:sz w:val="20"/>
                <w:szCs w:val="20"/>
                <w:lang w:val="en-US"/>
              </w:rPr>
              <w:t>Bell Canada, Cogeco Cable Inc., Rogers Communications Inc., Shaw Communications Inc., Videotron Ltd. and Telus Communications Inc.</w:t>
            </w:r>
            <w:r w:rsidR="006274E8" w:rsidRPr="009A7BB5">
              <w:rPr>
                <w:b/>
                <w:sz w:val="20"/>
                <w:szCs w:val="20"/>
                <w:lang w:val="en-US"/>
              </w:rPr>
              <w:t xml:space="preserve"> v. </w:t>
            </w:r>
            <w:r w:rsidRPr="009A7BB5">
              <w:rPr>
                <w:b/>
                <w:sz w:val="20"/>
                <w:szCs w:val="20"/>
                <w:lang w:val="en-US"/>
              </w:rPr>
              <w:t>Copyright Collective of Canada, Border Broadcasters Inc., Canadian Broadcasters Rights Agency, Canadian Retransmission Collective, Canadian Retransmission Right Association, Direct Response Television Collective Inc., FWS Joint Sport Claimants Inc., Major League Baseball Collective of Canada, Society of Composers, Authors and Music Publishers of Canada and Canadian Cable Systems Alliance</w:t>
            </w:r>
          </w:p>
          <w:p w:rsidR="006274E8" w:rsidRPr="009A7BB5" w:rsidRDefault="006274E8" w:rsidP="006274E8">
            <w:pPr>
              <w:jc w:val="both"/>
              <w:rPr>
                <w:sz w:val="20"/>
              </w:rPr>
            </w:pPr>
            <w:r w:rsidRPr="009A7BB5">
              <w:rPr>
                <w:sz w:val="20"/>
              </w:rPr>
              <w:t>(F.C.) (Civil) (By Leave)</w:t>
            </w:r>
          </w:p>
        </w:tc>
      </w:tr>
      <w:tr w:rsidR="006274E8" w:rsidRPr="009A7BB5" w:rsidTr="006274E8">
        <w:tc>
          <w:tcPr>
            <w:tcW w:w="5000" w:type="pct"/>
            <w:gridSpan w:val="4"/>
          </w:tcPr>
          <w:p w:rsidR="00B3384C" w:rsidRPr="009A7BB5" w:rsidRDefault="00B3384C" w:rsidP="00B3384C">
            <w:pPr>
              <w:jc w:val="both"/>
              <w:rPr>
                <w:sz w:val="20"/>
                <w:szCs w:val="20"/>
              </w:rPr>
            </w:pPr>
            <w:r w:rsidRPr="009A7BB5">
              <w:rPr>
                <w:rFonts w:cs="Times New Roman"/>
                <w:sz w:val="20"/>
                <w:szCs w:val="20"/>
              </w:rPr>
              <w:t xml:space="preserve">The motion for an extension of time to serve and file the application for leave to appeal is granted. </w:t>
            </w:r>
            <w:r w:rsidRPr="009A7BB5">
              <w:rPr>
                <w:sz w:val="20"/>
                <w:szCs w:val="20"/>
              </w:rPr>
              <w:t>The application for leave to appeal from the judgment of the Federal Court of Appeal, Numbers A-45-19 and A-47-19, 2021 FCA 148, dated July 22, 2021, is dismissed with costs to the respondents, Copyright Collective of Canada, Border Broadcasters Inc., Canadian Broadcasters Rights Agency, Canadian Retransmission Collective, Canadian Retransmission Right Association, Direct Response Television Collective Inc., FWS Joint Sports Claimants Inc. and Society of Composers, Authors and Music Publishers of Canada.</w:t>
            </w:r>
          </w:p>
          <w:p w:rsidR="006274E8" w:rsidRPr="009A7BB5" w:rsidRDefault="006274E8" w:rsidP="006274E8">
            <w:pPr>
              <w:jc w:val="both"/>
              <w:rPr>
                <w:sz w:val="20"/>
              </w:rPr>
            </w:pPr>
          </w:p>
        </w:tc>
      </w:tr>
      <w:tr w:rsidR="006274E8" w:rsidRPr="009A7BB5" w:rsidTr="006274E8">
        <w:tc>
          <w:tcPr>
            <w:tcW w:w="5000" w:type="pct"/>
            <w:gridSpan w:val="4"/>
          </w:tcPr>
          <w:p w:rsidR="006274E8" w:rsidRPr="009A7BB5" w:rsidRDefault="006274E8" w:rsidP="006274E8">
            <w:pPr>
              <w:jc w:val="both"/>
              <w:rPr>
                <w:sz w:val="20"/>
              </w:rPr>
            </w:pPr>
            <w:r w:rsidRPr="009A7BB5">
              <w:rPr>
                <w:sz w:val="20"/>
              </w:rPr>
              <w:t xml:space="preserve">Administrative law — Judicial review — Boards and tribunals — Copyright Board Canada — Judicial review of Board’s decision on quantum of royalty rates payable under the Tariff for the Retransmission of Distant Television Signals, 2014-2018 — How far can reviewing court go in reconsidering merits of an administrative decision under auspices of “rationality” — </w:t>
            </w:r>
            <w:r w:rsidRPr="009A7BB5">
              <w:rPr>
                <w:i/>
                <w:sz w:val="20"/>
              </w:rPr>
              <w:t>Canada (Minister of Citizenship and Immigration) v. Vavilov</w:t>
            </w:r>
            <w:r w:rsidRPr="009A7BB5">
              <w:rPr>
                <w:sz w:val="20"/>
              </w:rPr>
              <w:t xml:space="preserve">, 2019 SCC 65. </w:t>
            </w:r>
          </w:p>
        </w:tc>
      </w:tr>
      <w:tr w:rsidR="006274E8" w:rsidRPr="009A7BB5" w:rsidTr="006274E8">
        <w:tc>
          <w:tcPr>
            <w:tcW w:w="5000" w:type="pct"/>
            <w:gridSpan w:val="4"/>
          </w:tcPr>
          <w:p w:rsidR="006274E8" w:rsidRPr="009A7BB5" w:rsidRDefault="006274E8" w:rsidP="006274E8">
            <w:pPr>
              <w:jc w:val="both"/>
              <w:rPr>
                <w:sz w:val="20"/>
              </w:rPr>
            </w:pPr>
          </w:p>
        </w:tc>
      </w:tr>
      <w:tr w:rsidR="006274E8" w:rsidRPr="009A7BB5" w:rsidTr="006274E8">
        <w:tc>
          <w:tcPr>
            <w:tcW w:w="5000" w:type="pct"/>
            <w:gridSpan w:val="4"/>
          </w:tcPr>
          <w:p w:rsidR="006274E8" w:rsidRPr="009A7BB5" w:rsidRDefault="006274E8" w:rsidP="006274E8">
            <w:pPr>
              <w:jc w:val="both"/>
              <w:rPr>
                <w:sz w:val="20"/>
              </w:rPr>
            </w:pPr>
            <w:r w:rsidRPr="009A7BB5">
              <w:rPr>
                <w:sz w:val="20"/>
              </w:rPr>
              <w:t>The Copyright Board of Canada determined the quantum of royalty rates payable under the Tariff for the Retransmission of Distant Television Signals, 2014</w:t>
            </w:r>
            <w:r w:rsidRPr="009A7BB5">
              <w:rPr>
                <w:sz w:val="20"/>
              </w:rPr>
              <w:noBreakHyphen/>
              <w:t xml:space="preserve">2018, thereby exercising the discretion conferred by s. 70 of the </w:t>
            </w:r>
            <w:r w:rsidRPr="009A7BB5">
              <w:rPr>
                <w:i/>
                <w:sz w:val="20"/>
              </w:rPr>
              <w:t>Copyright Act</w:t>
            </w:r>
            <w:r w:rsidRPr="009A7BB5">
              <w:rPr>
                <w:sz w:val="20"/>
              </w:rPr>
              <w:t>, R.S.C. 1985, c. C</w:t>
            </w:r>
            <w:r w:rsidRPr="009A7BB5">
              <w:rPr>
                <w:sz w:val="20"/>
              </w:rPr>
              <w:noBreakHyphen/>
              <w:t>42.</w:t>
            </w:r>
          </w:p>
          <w:p w:rsidR="006274E8" w:rsidRPr="009A7BB5" w:rsidRDefault="006274E8" w:rsidP="006274E8">
            <w:pPr>
              <w:jc w:val="both"/>
              <w:rPr>
                <w:sz w:val="20"/>
              </w:rPr>
            </w:pPr>
          </w:p>
          <w:p w:rsidR="006274E8" w:rsidRPr="009A7BB5" w:rsidRDefault="006274E8" w:rsidP="006274E8">
            <w:pPr>
              <w:jc w:val="both"/>
              <w:rPr>
                <w:sz w:val="20"/>
              </w:rPr>
            </w:pPr>
            <w:r w:rsidRPr="009A7BB5">
              <w:rPr>
                <w:sz w:val="20"/>
              </w:rPr>
              <w:lastRenderedPageBreak/>
              <w:t>Six broadcasting distribution undertakings (BDUs) applied for judicial review of this decision. The Federal Court of Appeal dismissed the application for judicial review brought by the BDUs.</w:t>
            </w:r>
          </w:p>
          <w:p w:rsidR="006274E8" w:rsidRPr="009A7BB5" w:rsidRDefault="006274E8" w:rsidP="006274E8">
            <w:pPr>
              <w:jc w:val="both"/>
              <w:rPr>
                <w:sz w:val="20"/>
              </w:rPr>
            </w:pPr>
          </w:p>
          <w:p w:rsidR="006274E8" w:rsidRPr="009A7BB5" w:rsidRDefault="006274E8" w:rsidP="006274E8">
            <w:pPr>
              <w:jc w:val="both"/>
              <w:rPr>
                <w:sz w:val="20"/>
              </w:rPr>
            </w:pPr>
            <w:r w:rsidRPr="009A7BB5">
              <w:rPr>
                <w:sz w:val="20"/>
              </w:rPr>
              <w:t xml:space="preserve">The decision was also challenged, in a separate application for judicial review, by nine collective societies (Collectives). The Federal Court of Appeal partially granted the Collectives’ application for judicial review. It found that the Board did not err in capping the rates for 2014 and 2015 at the rates originally proposed by the Collectives. However, it did set aside the Board’s decision to the extent of its use of the wrong pricing data in its proxy price calculation and of the wrong profit margin. The matter was remitted back to the Board for determination. </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lastRenderedPageBreak/>
              <w:t>August 2, 2019</w:t>
            </w:r>
          </w:p>
          <w:p w:rsidR="006274E8" w:rsidRPr="009A7BB5" w:rsidRDefault="006274E8" w:rsidP="006274E8">
            <w:pPr>
              <w:jc w:val="both"/>
              <w:rPr>
                <w:sz w:val="20"/>
              </w:rPr>
            </w:pPr>
            <w:r w:rsidRPr="009A7BB5">
              <w:rPr>
                <w:sz w:val="20"/>
              </w:rPr>
              <w:t>Copyright Board Canada</w:t>
            </w:r>
          </w:p>
          <w:p w:rsidR="006274E8" w:rsidRPr="009A7BB5" w:rsidRDefault="006274E8" w:rsidP="006274E8">
            <w:pPr>
              <w:jc w:val="both"/>
              <w:rPr>
                <w:sz w:val="20"/>
              </w:rPr>
            </w:pPr>
            <w:r w:rsidRPr="009A7BB5">
              <w:rPr>
                <w:sz w:val="20"/>
              </w:rPr>
              <w:t>(R. Blair, C. Majeau and J. Nelson Landry)</w:t>
            </w:r>
          </w:p>
          <w:p w:rsidR="006274E8" w:rsidRPr="009A7BB5" w:rsidRDefault="006274E8" w:rsidP="006274E8">
            <w:pPr>
              <w:jc w:val="both"/>
              <w:rPr>
                <w:sz w:val="20"/>
              </w:rPr>
            </w:pP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Determination of quantum of royalty rates payable under the Tariff for the Retransmission of Distant Television Signals, 2014</w:t>
            </w:r>
            <w:r w:rsidRPr="009A7BB5">
              <w:rPr>
                <w:sz w:val="20"/>
              </w:rPr>
              <w:noBreakHyphen/>
              <w:t>2018.</w:t>
            </w:r>
          </w:p>
        </w:tc>
      </w:tr>
      <w:tr w:rsidR="006274E8" w:rsidRPr="009A7BB5" w:rsidTr="006274E8">
        <w:tc>
          <w:tcPr>
            <w:tcW w:w="2427" w:type="pct"/>
            <w:gridSpan w:val="2"/>
          </w:tcPr>
          <w:p w:rsidR="006274E8" w:rsidRPr="009A7BB5" w:rsidRDefault="006274E8" w:rsidP="006274E8">
            <w:pPr>
              <w:jc w:val="both"/>
              <w:rPr>
                <w:sz w:val="20"/>
              </w:rPr>
            </w:pPr>
            <w:r w:rsidRPr="009A7BB5">
              <w:rPr>
                <w:sz w:val="20"/>
              </w:rPr>
              <w:t>July 22, 2021</w:t>
            </w:r>
          </w:p>
          <w:p w:rsidR="006274E8" w:rsidRPr="009A7BB5" w:rsidRDefault="006274E8" w:rsidP="006274E8">
            <w:pPr>
              <w:jc w:val="both"/>
              <w:rPr>
                <w:sz w:val="20"/>
              </w:rPr>
            </w:pPr>
            <w:r w:rsidRPr="009A7BB5">
              <w:rPr>
                <w:sz w:val="20"/>
              </w:rPr>
              <w:t>Federal Court of Appeal</w:t>
            </w:r>
          </w:p>
          <w:p w:rsidR="006274E8" w:rsidRPr="009A7BB5" w:rsidRDefault="006274E8" w:rsidP="006274E8">
            <w:pPr>
              <w:jc w:val="both"/>
              <w:rPr>
                <w:sz w:val="20"/>
              </w:rPr>
            </w:pPr>
            <w:r w:rsidRPr="009A7BB5">
              <w:rPr>
                <w:sz w:val="20"/>
              </w:rPr>
              <w:t>(Rennie, De Montigny and Gleason JJ.A.)</w:t>
            </w:r>
          </w:p>
          <w:p w:rsidR="006274E8" w:rsidRPr="009A7BB5" w:rsidRDefault="009A7BB5" w:rsidP="006274E8">
            <w:pPr>
              <w:jc w:val="both"/>
              <w:rPr>
                <w:sz w:val="20"/>
                <w:lang w:val="fr-CA"/>
              </w:rPr>
            </w:pPr>
            <w:hyperlink r:id="rId99" w:history="1">
              <w:r w:rsidR="006274E8" w:rsidRPr="009A7BB5">
                <w:rPr>
                  <w:rStyle w:val="Hyperlink"/>
                  <w:sz w:val="20"/>
                  <w:lang w:val="fr-CA"/>
                </w:rPr>
                <w:t>2021 FCA 148</w:t>
              </w:r>
            </w:hyperlink>
          </w:p>
          <w:p w:rsidR="006274E8" w:rsidRPr="009A7BB5" w:rsidRDefault="006274E8" w:rsidP="006274E8">
            <w:pPr>
              <w:jc w:val="both"/>
              <w:rPr>
                <w:sz w:val="20"/>
                <w:lang w:val="fr-CA"/>
              </w:rPr>
            </w:pPr>
            <w:r w:rsidRPr="009A7BB5">
              <w:rPr>
                <w:sz w:val="20"/>
                <w:lang w:val="fr-CA"/>
              </w:rPr>
              <w:t>File Nos.: A</w:t>
            </w:r>
            <w:r w:rsidRPr="009A7BB5">
              <w:rPr>
                <w:sz w:val="20"/>
                <w:lang w:val="fr-CA"/>
              </w:rPr>
              <w:noBreakHyphen/>
              <w:t>45</w:t>
            </w:r>
            <w:r w:rsidRPr="009A7BB5">
              <w:rPr>
                <w:sz w:val="20"/>
                <w:lang w:val="fr-CA"/>
              </w:rPr>
              <w:noBreakHyphen/>
              <w:t>19 &amp; A</w:t>
            </w:r>
            <w:r w:rsidRPr="009A7BB5">
              <w:rPr>
                <w:sz w:val="20"/>
                <w:lang w:val="fr-CA"/>
              </w:rPr>
              <w:noBreakHyphen/>
              <w:t>47</w:t>
            </w:r>
            <w:r w:rsidRPr="009A7BB5">
              <w:rPr>
                <w:sz w:val="20"/>
                <w:lang w:val="fr-CA"/>
              </w:rPr>
              <w:noBreakHyphen/>
              <w:t>19</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rPr>
            </w:pPr>
            <w:r w:rsidRPr="009A7BB5">
              <w:rPr>
                <w:sz w:val="20"/>
              </w:rPr>
              <w:t>Application for judicial review brought by broadcasting distribution undertakings, dismissed (A</w:t>
            </w:r>
            <w:r w:rsidRPr="009A7BB5">
              <w:rPr>
                <w:sz w:val="20"/>
              </w:rPr>
              <w:noBreakHyphen/>
              <w:t>45</w:t>
            </w:r>
            <w:r w:rsidRPr="009A7BB5">
              <w:rPr>
                <w:sz w:val="20"/>
              </w:rPr>
              <w:noBreakHyphen/>
              <w:t>19).</w:t>
            </w:r>
          </w:p>
          <w:p w:rsidR="006274E8" w:rsidRPr="009A7BB5" w:rsidRDefault="006274E8" w:rsidP="006274E8">
            <w:pPr>
              <w:jc w:val="both"/>
              <w:rPr>
                <w:sz w:val="20"/>
              </w:rPr>
            </w:pPr>
          </w:p>
          <w:p w:rsidR="006274E8" w:rsidRPr="009A7BB5" w:rsidRDefault="006274E8" w:rsidP="006274E8">
            <w:pPr>
              <w:jc w:val="both"/>
              <w:rPr>
                <w:sz w:val="20"/>
              </w:rPr>
            </w:pPr>
            <w:r w:rsidRPr="009A7BB5">
              <w:rPr>
                <w:sz w:val="20"/>
              </w:rPr>
              <w:t>Application for judicial review by Collectives granted in part and Board’s decision set aside only to the extent of its use of the wrong pricing data in its proxy price calculation and of the wrong profit margin set aside (A</w:t>
            </w:r>
            <w:r w:rsidRPr="009A7BB5">
              <w:rPr>
                <w:sz w:val="20"/>
              </w:rPr>
              <w:noBreakHyphen/>
              <w:t>45</w:t>
            </w:r>
            <w:r w:rsidRPr="009A7BB5">
              <w:rPr>
                <w:sz w:val="20"/>
              </w:rPr>
              <w:noBreakHyphen/>
              <w:t xml:space="preserve">19). Matter remitted to Board for redetermination of the rates in accordance with reasons. </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September 29, 2021</w:t>
            </w:r>
          </w:p>
          <w:p w:rsidR="006274E8" w:rsidRPr="009A7BB5" w:rsidRDefault="006274E8" w:rsidP="006274E8">
            <w:pPr>
              <w:jc w:val="both"/>
              <w:rPr>
                <w:sz w:val="20"/>
              </w:rPr>
            </w:pPr>
            <w:r w:rsidRPr="009A7BB5">
              <w:rPr>
                <w:sz w:val="20"/>
              </w:rPr>
              <w:t>Supreme Court of Canada</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leave to appeal filed.</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January 11, 2022</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Motion for an extension of time to serve and file leave application.</w:t>
            </w: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94" style="width:2in;height:1pt" o:hrpct="0" o:hralign="center" o:hrstd="t" o:hrnoshade="t" o:hr="t" fillcolor="black [3213]" stroked="f"/>
        </w:pict>
      </w:r>
    </w:p>
    <w:p w:rsidR="006274E8" w:rsidRPr="009A7BB5" w:rsidRDefault="006274E8" w:rsidP="006274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4E8" w:rsidRPr="009A7BB5" w:rsidTr="006274E8">
        <w:tc>
          <w:tcPr>
            <w:tcW w:w="543" w:type="pct"/>
          </w:tcPr>
          <w:p w:rsidR="006274E8" w:rsidRPr="009A7BB5" w:rsidRDefault="006274E8" w:rsidP="006274E8">
            <w:pPr>
              <w:jc w:val="both"/>
              <w:rPr>
                <w:sz w:val="20"/>
                <w:lang w:val="fr-CA"/>
              </w:rPr>
            </w:pPr>
            <w:r w:rsidRPr="009A7BB5">
              <w:rPr>
                <w:rStyle w:val="SCCFileNumberChar"/>
                <w:sz w:val="20"/>
                <w:szCs w:val="20"/>
                <w:lang w:val="fr-CA"/>
              </w:rPr>
              <w:t>39904</w:t>
            </w:r>
          </w:p>
        </w:tc>
        <w:tc>
          <w:tcPr>
            <w:tcW w:w="4457" w:type="pct"/>
          </w:tcPr>
          <w:p w:rsidR="006274E8" w:rsidRPr="009A7BB5" w:rsidRDefault="00B3384C" w:rsidP="006274E8">
            <w:pPr>
              <w:pStyle w:val="SCCLsocParty"/>
              <w:jc w:val="both"/>
              <w:rPr>
                <w:b/>
                <w:sz w:val="20"/>
                <w:szCs w:val="20"/>
              </w:rPr>
            </w:pPr>
            <w:r w:rsidRPr="009A7BB5">
              <w:rPr>
                <w:b/>
                <w:sz w:val="20"/>
                <w:szCs w:val="20"/>
              </w:rPr>
              <w:t>Bell Canada, Cogeco Cable Inc., Rogers Communications Inc., Shaw Communications Inc., Vidéotron Ltée. et Telus Communications inc.</w:t>
            </w:r>
            <w:r w:rsidR="006274E8" w:rsidRPr="009A7BB5">
              <w:rPr>
                <w:b/>
                <w:sz w:val="20"/>
                <w:szCs w:val="20"/>
              </w:rPr>
              <w:t xml:space="preserve"> c. </w:t>
            </w:r>
            <w:r w:rsidRPr="009A7BB5">
              <w:rPr>
                <w:b/>
                <w:sz w:val="20"/>
                <w:szCs w:val="20"/>
              </w:rPr>
              <w:t>Sociétés de gestion collective, Border Broadcasters Inc., Agence des droits des radiodiffuseurs canadiens, Société collective de retransmission du Canada, Association du droit de retransmission canadien, Société de gestion collective de publicité directe télévisuelle inc., FWS Joint Sport Claimants Inc., Major League Baseball Collective of Canada, Society of Composers, Authors and Music Publishers of Canada et Canadian Cable Systems Alliance</w:t>
            </w:r>
          </w:p>
          <w:p w:rsidR="006274E8" w:rsidRPr="009A7BB5" w:rsidRDefault="006274E8" w:rsidP="006274E8">
            <w:pPr>
              <w:jc w:val="both"/>
              <w:rPr>
                <w:sz w:val="20"/>
                <w:lang w:val="fr-CA"/>
              </w:rPr>
            </w:pPr>
            <w:r w:rsidRPr="009A7BB5">
              <w:rPr>
                <w:sz w:val="20"/>
                <w:lang w:val="fr-CA"/>
              </w:rPr>
              <w:t>(C.F.) (Civile) (Sur autorisation)</w:t>
            </w:r>
          </w:p>
        </w:tc>
      </w:tr>
      <w:tr w:rsidR="006274E8" w:rsidRPr="009A7BB5" w:rsidTr="006274E8">
        <w:tc>
          <w:tcPr>
            <w:tcW w:w="5000" w:type="pct"/>
            <w:gridSpan w:val="2"/>
          </w:tcPr>
          <w:p w:rsidR="006274E8" w:rsidRPr="009A7BB5" w:rsidRDefault="00B3384C" w:rsidP="006274E8">
            <w:pPr>
              <w:jc w:val="both"/>
              <w:rPr>
                <w:sz w:val="20"/>
                <w:szCs w:val="20"/>
                <w:lang w:val="fr-CA"/>
              </w:rPr>
            </w:pPr>
            <w:r w:rsidRPr="009A7BB5">
              <w:rPr>
                <w:rFonts w:cs="Times New Roman"/>
                <w:sz w:val="20"/>
                <w:szCs w:val="20"/>
                <w:lang w:val="fr-CA"/>
              </w:rPr>
              <w:t xml:space="preserve">La requête en prorogation du délai de signification et de dépôt de la demande d’autorisation d’appel est accueillie. </w:t>
            </w:r>
            <w:r w:rsidRPr="009A7BB5">
              <w:rPr>
                <w:sz w:val="20"/>
                <w:szCs w:val="20"/>
                <w:lang w:val="fr-CA"/>
              </w:rPr>
              <w:t>La demande d’autorisation d’appel de l’arrêt de la Cour d’appel fédérale, numéros A-45-19 et A-47-19, 2021 FCA 148, daté du 22 juillet 2021, est rejetée avec dépens en faveur des intimés, Sociétés de gestion collective, Border Broadcasters Inc., Agence des droits des radiodiffuseurs canadiens, Société collective de retransmission du Canada, Association du droit de retransmission canadien, Société de gestion collective de publicité directe télévisuelle inc., FWS Joint Sports Claimants Inc. et Society of Composers, Authors and Music Publishers of Canada.</w:t>
            </w:r>
          </w:p>
          <w:p w:rsidR="00B3384C" w:rsidRPr="009A7BB5" w:rsidRDefault="00B3384C" w:rsidP="006274E8">
            <w:pPr>
              <w:jc w:val="both"/>
              <w:rPr>
                <w:sz w:val="20"/>
                <w:lang w:val="fr-CA"/>
              </w:rPr>
            </w:pPr>
          </w:p>
        </w:tc>
      </w:tr>
    </w:tbl>
    <w:p w:rsidR="000E0D0E" w:rsidRPr="009A7BB5" w:rsidRDefault="000E0D0E">
      <w:pPr>
        <w:rPr>
          <w:lang w:val="fr-CA"/>
        </w:rPr>
      </w:pPr>
      <w:r w:rsidRPr="009A7BB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5000" w:type="pct"/>
            <w:gridSpan w:val="3"/>
          </w:tcPr>
          <w:p w:rsidR="006274E8" w:rsidRPr="009A7BB5" w:rsidRDefault="006274E8" w:rsidP="006274E8">
            <w:pPr>
              <w:jc w:val="both"/>
              <w:rPr>
                <w:sz w:val="20"/>
                <w:lang w:val="fr-CA"/>
              </w:rPr>
            </w:pPr>
            <w:r w:rsidRPr="009A7BB5">
              <w:rPr>
                <w:sz w:val="20"/>
                <w:lang w:val="fr-CA"/>
              </w:rPr>
              <w:lastRenderedPageBreak/>
              <w:t>Droit administratif — Contrôle judiciaire — Organismes et tribunaux administratifs — Commission du droit d’auteur du Canada — Contrôle judiciaire de la décision de la Commission sur le montant des taux de redevance payable en vertu du Tarif pour la retransmission de signaux éloignés de radio et de télévision, 2014-2018 — Dans quelle mesure une cour de révision peut</w:t>
            </w:r>
            <w:r w:rsidRPr="009A7BB5">
              <w:rPr>
                <w:sz w:val="20"/>
                <w:lang w:val="fr-CA"/>
              </w:rPr>
              <w:noBreakHyphen/>
              <w:t xml:space="preserve">elle réexaminer le fond d’une décision administrative en vertu de la « rationalité » ? — </w:t>
            </w:r>
            <w:r w:rsidRPr="009A7BB5">
              <w:rPr>
                <w:i/>
                <w:sz w:val="20"/>
                <w:lang w:val="fr-CA"/>
              </w:rPr>
              <w:t>Canada (Ministre de la Citoyenneté et de l’Immigration) c. Vavilov</w:t>
            </w:r>
            <w:r w:rsidRPr="009A7BB5">
              <w:rPr>
                <w:sz w:val="20"/>
                <w:lang w:val="fr-CA"/>
              </w:rPr>
              <w:t xml:space="preserve">, 2019 CSC 65 </w:t>
            </w:r>
          </w:p>
        </w:tc>
      </w:tr>
      <w:tr w:rsidR="006274E8" w:rsidRPr="009A7BB5" w:rsidTr="006274E8">
        <w:tc>
          <w:tcPr>
            <w:tcW w:w="5000" w:type="pct"/>
            <w:gridSpan w:val="3"/>
          </w:tcPr>
          <w:p w:rsidR="006274E8" w:rsidRPr="009A7BB5" w:rsidRDefault="006274E8" w:rsidP="006274E8">
            <w:pPr>
              <w:jc w:val="both"/>
              <w:rPr>
                <w:sz w:val="20"/>
                <w:lang w:val="fr-CA"/>
              </w:rPr>
            </w:pPr>
          </w:p>
        </w:tc>
      </w:tr>
      <w:tr w:rsidR="006274E8" w:rsidRPr="009A7BB5" w:rsidTr="006274E8">
        <w:tc>
          <w:tcPr>
            <w:tcW w:w="5000" w:type="pct"/>
            <w:gridSpan w:val="3"/>
          </w:tcPr>
          <w:p w:rsidR="006274E8" w:rsidRPr="009A7BB5" w:rsidRDefault="006274E8" w:rsidP="006274E8">
            <w:pPr>
              <w:jc w:val="both"/>
              <w:rPr>
                <w:sz w:val="20"/>
                <w:lang w:val="fr-CA"/>
              </w:rPr>
            </w:pPr>
            <w:r w:rsidRPr="009A7BB5">
              <w:rPr>
                <w:sz w:val="20"/>
                <w:lang w:val="fr-CA"/>
              </w:rPr>
              <w:t>La Commission du droit d’auteur du Canada a déterminé le montant des taux de redevance payable en vertu du Tarif pour la retransmission de signaux éloignés de radio et de télévision, 2014</w:t>
            </w:r>
            <w:r w:rsidRPr="009A7BB5">
              <w:rPr>
                <w:sz w:val="20"/>
                <w:lang w:val="fr-CA"/>
              </w:rPr>
              <w:noBreakHyphen/>
              <w:t xml:space="preserve">2018, exerçant ainsi le pouvoir discrétionnaire que lui confère l’art. 70 de la </w:t>
            </w:r>
            <w:r w:rsidRPr="009A7BB5">
              <w:rPr>
                <w:i/>
                <w:sz w:val="20"/>
                <w:lang w:val="fr-CA"/>
              </w:rPr>
              <w:t>Loi sur le droit d’auteur</w:t>
            </w:r>
            <w:r w:rsidRPr="009A7BB5">
              <w:rPr>
                <w:sz w:val="20"/>
                <w:lang w:val="fr-CA"/>
              </w:rPr>
              <w:t>, L.R.C. (1985), ch. C</w:t>
            </w:r>
            <w:r w:rsidRPr="009A7BB5">
              <w:rPr>
                <w:sz w:val="20"/>
                <w:lang w:val="fr-CA"/>
              </w:rPr>
              <w:noBreakHyphen/>
              <w:t>42.</w:t>
            </w:r>
          </w:p>
          <w:p w:rsidR="006274E8" w:rsidRPr="009A7BB5" w:rsidRDefault="006274E8" w:rsidP="006274E8">
            <w:pPr>
              <w:jc w:val="both"/>
              <w:rPr>
                <w:sz w:val="20"/>
                <w:lang w:val="fr-CA"/>
              </w:rPr>
            </w:pPr>
          </w:p>
          <w:p w:rsidR="006274E8" w:rsidRPr="009A7BB5" w:rsidRDefault="006274E8" w:rsidP="006274E8">
            <w:pPr>
              <w:jc w:val="both"/>
              <w:rPr>
                <w:sz w:val="20"/>
                <w:lang w:val="fr-CA"/>
              </w:rPr>
            </w:pPr>
            <w:r w:rsidRPr="009A7BB5">
              <w:rPr>
                <w:sz w:val="20"/>
                <w:lang w:val="fr-CA"/>
              </w:rPr>
              <w:t>Six entreprises de distribution de radiodiffusion (EDR) ont demandé le contrôle judiciaire de cette décision. La Cour d’appel fédérale a rejeté la demande de contrôle judiciaire de ces EDR.</w:t>
            </w:r>
          </w:p>
          <w:p w:rsidR="006274E8" w:rsidRPr="009A7BB5" w:rsidRDefault="006274E8" w:rsidP="006274E8">
            <w:pPr>
              <w:jc w:val="both"/>
              <w:rPr>
                <w:sz w:val="20"/>
                <w:lang w:val="fr-CA"/>
              </w:rPr>
            </w:pPr>
          </w:p>
          <w:p w:rsidR="006274E8" w:rsidRPr="009A7BB5" w:rsidRDefault="006274E8" w:rsidP="006274E8">
            <w:pPr>
              <w:jc w:val="both"/>
              <w:rPr>
                <w:sz w:val="20"/>
                <w:lang w:val="fr-CA"/>
              </w:rPr>
            </w:pPr>
            <w:r w:rsidRPr="009A7BB5">
              <w:rPr>
                <w:sz w:val="20"/>
                <w:lang w:val="fr-CA"/>
              </w:rPr>
              <w:t>La décision a également été contestée, dans une demande de contrôle judiciaire distincte, par neuf sociétés de gestion collective (sociétés). La Cour d’appel fédérale a accueilli en partie la demande de contrôle judiciaire des sociétés. Elle a conclu que la Commission n’a pas commis d’erreur en établissant un plafond à l’égard des taux pour les années 2014 et 2015 équivalent au montant des taux qui avaient initialement été proposés par les sociétés. Toutefois, elle a annulé la décision de la Commission dans la mesure où celle</w:t>
            </w:r>
            <w:r w:rsidRPr="009A7BB5">
              <w:rPr>
                <w:sz w:val="20"/>
                <w:lang w:val="fr-CA"/>
              </w:rPr>
              <w:noBreakHyphen/>
              <w:t xml:space="preserve">ci s’est servie des mauvaises données sur les prix dans le cadre du calcul du prix de comparaison et des mauvaises marges bénéficiaires. L’affaire a été renvoyée à la Commission pour qu’elle soit tranchée à nouveau. </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2 août 2019</w:t>
            </w:r>
          </w:p>
          <w:p w:rsidR="006274E8" w:rsidRPr="009A7BB5" w:rsidRDefault="006274E8" w:rsidP="006274E8">
            <w:pPr>
              <w:jc w:val="both"/>
              <w:rPr>
                <w:sz w:val="20"/>
                <w:lang w:val="fr-CA"/>
              </w:rPr>
            </w:pPr>
            <w:r w:rsidRPr="009A7BB5">
              <w:rPr>
                <w:sz w:val="20"/>
                <w:lang w:val="fr-CA"/>
              </w:rPr>
              <w:t xml:space="preserve">Commission du droit d’auteur du Canada </w:t>
            </w:r>
          </w:p>
          <w:p w:rsidR="006274E8" w:rsidRPr="009A7BB5" w:rsidRDefault="006274E8" w:rsidP="006274E8">
            <w:pPr>
              <w:jc w:val="both"/>
              <w:rPr>
                <w:sz w:val="20"/>
                <w:lang w:val="fr-CA"/>
              </w:rPr>
            </w:pPr>
            <w:r w:rsidRPr="009A7BB5">
              <w:rPr>
                <w:sz w:val="20"/>
                <w:lang w:val="fr-CA"/>
              </w:rPr>
              <w:t>(R. Blair, C. Majeau et J. Nelson Landry)</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Le montant des taux de redevance payable en vertu du Tarif pour la retransmission de signaux éloignés de radio et de télévision, 2014</w:t>
            </w:r>
            <w:r w:rsidRPr="009A7BB5">
              <w:rPr>
                <w:sz w:val="20"/>
                <w:lang w:val="fr-CA"/>
              </w:rPr>
              <w:noBreakHyphen/>
              <w:t>2018, est déterminé.</w:t>
            </w: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22 juillet 2021</w:t>
            </w:r>
          </w:p>
          <w:p w:rsidR="006274E8" w:rsidRPr="009A7BB5" w:rsidRDefault="006274E8" w:rsidP="006274E8">
            <w:pPr>
              <w:jc w:val="both"/>
              <w:rPr>
                <w:sz w:val="20"/>
                <w:lang w:val="fr-CA"/>
              </w:rPr>
            </w:pPr>
            <w:r w:rsidRPr="009A7BB5">
              <w:rPr>
                <w:sz w:val="20"/>
                <w:lang w:val="fr-CA"/>
              </w:rPr>
              <w:t xml:space="preserve">Cour d’appel fédérale </w:t>
            </w:r>
          </w:p>
          <w:p w:rsidR="006274E8" w:rsidRPr="009A7BB5" w:rsidRDefault="006274E8" w:rsidP="006274E8">
            <w:pPr>
              <w:jc w:val="both"/>
              <w:rPr>
                <w:sz w:val="20"/>
                <w:lang w:val="fr-CA"/>
              </w:rPr>
            </w:pPr>
            <w:r w:rsidRPr="009A7BB5">
              <w:rPr>
                <w:sz w:val="20"/>
                <w:lang w:val="fr-CA"/>
              </w:rPr>
              <w:t>(juges Rennie, De Montigny et Gleason)</w:t>
            </w:r>
          </w:p>
          <w:p w:rsidR="006274E8" w:rsidRPr="009A7BB5" w:rsidRDefault="009A7BB5" w:rsidP="006274E8">
            <w:pPr>
              <w:jc w:val="both"/>
              <w:rPr>
                <w:sz w:val="20"/>
                <w:lang w:val="fr-CA"/>
              </w:rPr>
            </w:pPr>
            <w:hyperlink r:id="rId100" w:history="1">
              <w:r w:rsidR="006274E8" w:rsidRPr="009A7BB5">
                <w:rPr>
                  <w:rStyle w:val="Hyperlink"/>
                  <w:sz w:val="20"/>
                  <w:lang w:val="fr-CA"/>
                </w:rPr>
                <w:t>2021 FCA 148</w:t>
              </w:r>
            </w:hyperlink>
          </w:p>
          <w:p w:rsidR="006274E8" w:rsidRPr="009A7BB5" w:rsidRDefault="006274E8" w:rsidP="006274E8">
            <w:pPr>
              <w:jc w:val="both"/>
              <w:rPr>
                <w:sz w:val="20"/>
                <w:lang w:val="fr-CA"/>
              </w:rPr>
            </w:pPr>
            <w:r w:rsidRPr="009A7BB5">
              <w:rPr>
                <w:sz w:val="20"/>
                <w:lang w:val="fr-CA"/>
              </w:rPr>
              <w:t>N</w:t>
            </w:r>
            <w:r w:rsidRPr="009A7BB5">
              <w:rPr>
                <w:sz w:val="20"/>
                <w:vertAlign w:val="superscript"/>
                <w:lang w:val="fr-CA"/>
              </w:rPr>
              <w:t>o</w:t>
            </w:r>
            <w:r w:rsidRPr="009A7BB5">
              <w:rPr>
                <w:sz w:val="20"/>
                <w:lang w:val="fr-CA"/>
              </w:rPr>
              <w:t xml:space="preserve"> des dossiers : A</w:t>
            </w:r>
            <w:r w:rsidRPr="009A7BB5">
              <w:rPr>
                <w:sz w:val="20"/>
                <w:lang w:val="fr-CA"/>
              </w:rPr>
              <w:noBreakHyphen/>
              <w:t>45</w:t>
            </w:r>
            <w:r w:rsidRPr="009A7BB5">
              <w:rPr>
                <w:sz w:val="20"/>
                <w:lang w:val="fr-CA"/>
              </w:rPr>
              <w:noBreakHyphen/>
              <w:t>19 et A</w:t>
            </w:r>
            <w:r w:rsidRPr="009A7BB5">
              <w:rPr>
                <w:sz w:val="20"/>
                <w:lang w:val="fr-CA"/>
              </w:rPr>
              <w:noBreakHyphen/>
              <w:t>47</w:t>
            </w:r>
            <w:r w:rsidRPr="009A7BB5">
              <w:rPr>
                <w:sz w:val="20"/>
                <w:lang w:val="fr-CA"/>
              </w:rPr>
              <w:noBreakHyphen/>
              <w:t>19</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 demande de contrôle judiciaire présentée par les entreprises de distribution de radiodiffusion est rejetée (A</w:t>
            </w:r>
            <w:r w:rsidRPr="009A7BB5">
              <w:rPr>
                <w:sz w:val="20"/>
                <w:lang w:val="fr-CA"/>
              </w:rPr>
              <w:noBreakHyphen/>
              <w:t>45</w:t>
            </w:r>
            <w:r w:rsidRPr="009A7BB5">
              <w:rPr>
                <w:sz w:val="20"/>
                <w:lang w:val="fr-CA"/>
              </w:rPr>
              <w:noBreakHyphen/>
              <w:t>19).</w:t>
            </w:r>
          </w:p>
          <w:p w:rsidR="006274E8" w:rsidRPr="009A7BB5" w:rsidRDefault="006274E8" w:rsidP="006274E8">
            <w:pPr>
              <w:jc w:val="both"/>
              <w:rPr>
                <w:sz w:val="20"/>
                <w:lang w:val="fr-CA"/>
              </w:rPr>
            </w:pPr>
          </w:p>
          <w:p w:rsidR="006274E8" w:rsidRPr="009A7BB5" w:rsidRDefault="006274E8" w:rsidP="006274E8">
            <w:pPr>
              <w:jc w:val="both"/>
              <w:rPr>
                <w:sz w:val="20"/>
                <w:lang w:val="fr-CA"/>
              </w:rPr>
            </w:pPr>
            <w:r w:rsidRPr="009A7BB5">
              <w:rPr>
                <w:sz w:val="20"/>
                <w:lang w:val="fr-CA"/>
              </w:rPr>
              <w:t>La demande de contrôle judiciaire présentée par les sociétés de gestion collective est accueillie en partie et la décision de la Commission est annulée uniquement dans la mesure où elle s’est servie des mauvaises données sur les prix dans le cadre du calcul du prix de comparaison et des mauvaises marges bénéficiaires (A</w:t>
            </w:r>
            <w:r w:rsidRPr="009A7BB5">
              <w:rPr>
                <w:sz w:val="20"/>
                <w:lang w:val="fr-CA"/>
              </w:rPr>
              <w:noBreakHyphen/>
              <w:t>45</w:t>
            </w:r>
            <w:r w:rsidRPr="009A7BB5">
              <w:rPr>
                <w:sz w:val="20"/>
                <w:lang w:val="fr-CA"/>
              </w:rPr>
              <w:noBreakHyphen/>
              <w:t>19). L’affaire est renvoyée à la Commission pour qu’elle recalcule les taux conformément aux motifs énoncés.</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29 septembre 2021</w:t>
            </w:r>
          </w:p>
          <w:p w:rsidR="006274E8" w:rsidRPr="009A7BB5" w:rsidRDefault="006274E8" w:rsidP="006274E8">
            <w:pPr>
              <w:jc w:val="both"/>
              <w:rPr>
                <w:sz w:val="20"/>
                <w:lang w:val="fr-CA"/>
              </w:rPr>
            </w:pPr>
            <w:r w:rsidRPr="009A7BB5">
              <w:rPr>
                <w:sz w:val="20"/>
                <w:lang w:val="fr-CA"/>
              </w:rPr>
              <w:t>Cour suprême du Canada</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 demande d’autorisation d’appel est présentée.</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11 janvier 2022</w:t>
            </w:r>
          </w:p>
          <w:p w:rsidR="006274E8" w:rsidRPr="009A7BB5" w:rsidRDefault="006274E8" w:rsidP="006274E8">
            <w:pPr>
              <w:jc w:val="both"/>
              <w:rPr>
                <w:sz w:val="20"/>
                <w:lang w:val="fr-CA"/>
              </w:rPr>
            </w:pPr>
            <w:r w:rsidRPr="009A7BB5">
              <w:rPr>
                <w:sz w:val="20"/>
                <w:lang w:val="fr-CA"/>
              </w:rPr>
              <w:t>Cour suprême du Canada</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 requête en prorogation du délai pour déposer et signifier la demande d’autorisation d’appel est présentée.</w:t>
            </w:r>
          </w:p>
        </w:tc>
      </w:tr>
    </w:tbl>
    <w:p w:rsidR="006274E8" w:rsidRPr="009A7BB5" w:rsidRDefault="006274E8" w:rsidP="006274E8">
      <w:pPr>
        <w:jc w:val="both"/>
        <w:rPr>
          <w:sz w:val="20"/>
          <w:lang w:val="fr-CA"/>
        </w:rPr>
      </w:pPr>
    </w:p>
    <w:p w:rsidR="006274E8" w:rsidRPr="009A7BB5" w:rsidRDefault="009A7BB5" w:rsidP="006274E8">
      <w:pPr>
        <w:jc w:val="both"/>
        <w:rPr>
          <w:sz w:val="20"/>
          <w:lang w:val="fr-CA"/>
        </w:rPr>
      </w:pPr>
      <w:r w:rsidRPr="009A7BB5">
        <w:rPr>
          <w:sz w:val="20"/>
        </w:rPr>
        <w:pict>
          <v:rect id="_x0000_i1095" style="width:2in;height:1pt" o:hrpct="0" o:hralign="center" o:hrstd="t" o:hrnoshade="t" o:hr="t" fillcolor="black [3213]" stroked="f"/>
        </w:pict>
      </w:r>
    </w:p>
    <w:p w:rsidR="006274E8" w:rsidRPr="009A7BB5" w:rsidRDefault="006274E8" w:rsidP="006274E8">
      <w:pPr>
        <w:widowControl w:val="0"/>
        <w:jc w:val="both"/>
        <w:rPr>
          <w:sz w:val="20"/>
          <w:lang w:val="fr-CA"/>
        </w:rPr>
      </w:pPr>
    </w:p>
    <w:p w:rsidR="000E0D0E" w:rsidRPr="009A7BB5" w:rsidRDefault="000E0D0E">
      <w:r w:rsidRPr="009A7BB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lastRenderedPageBreak/>
              <w:t>39905</w:t>
            </w:r>
          </w:p>
        </w:tc>
        <w:tc>
          <w:tcPr>
            <w:tcW w:w="4457" w:type="pct"/>
            <w:gridSpan w:val="3"/>
          </w:tcPr>
          <w:p w:rsidR="006274E8" w:rsidRPr="009A7BB5" w:rsidRDefault="006274E8" w:rsidP="006274E8">
            <w:pPr>
              <w:pStyle w:val="SCCLsocParty"/>
              <w:jc w:val="both"/>
              <w:rPr>
                <w:b/>
                <w:sz w:val="20"/>
                <w:szCs w:val="20"/>
              </w:rPr>
            </w:pPr>
            <w:r w:rsidRPr="009A7BB5">
              <w:rPr>
                <w:b/>
                <w:sz w:val="20"/>
                <w:szCs w:val="20"/>
              </w:rPr>
              <w:t>Geox S.</w:t>
            </w:r>
            <w:r w:rsidR="00B3384C" w:rsidRPr="009A7BB5">
              <w:rPr>
                <w:b/>
                <w:sz w:val="20"/>
                <w:szCs w:val="20"/>
              </w:rPr>
              <w:t>P</w:t>
            </w:r>
            <w:r w:rsidRPr="009A7BB5">
              <w:rPr>
                <w:b/>
                <w:sz w:val="20"/>
                <w:szCs w:val="20"/>
              </w:rPr>
              <w:t>.A. v. Giuseppe De Luca</w:t>
            </w:r>
          </w:p>
          <w:p w:rsidR="006274E8" w:rsidRPr="009A7BB5" w:rsidRDefault="006274E8" w:rsidP="006274E8">
            <w:pPr>
              <w:jc w:val="both"/>
              <w:rPr>
                <w:sz w:val="20"/>
              </w:rPr>
            </w:pPr>
            <w:r w:rsidRPr="009A7BB5">
              <w:rPr>
                <w:sz w:val="20"/>
              </w:rPr>
              <w:t>(F.C.) (Civil) (By Leave)</w:t>
            </w:r>
          </w:p>
        </w:tc>
      </w:tr>
      <w:tr w:rsidR="006274E8" w:rsidRPr="009A7BB5" w:rsidTr="006274E8">
        <w:tc>
          <w:tcPr>
            <w:tcW w:w="5000" w:type="pct"/>
            <w:gridSpan w:val="4"/>
          </w:tcPr>
          <w:p w:rsidR="00433336" w:rsidRPr="009A7BB5" w:rsidRDefault="00433336" w:rsidP="00433336">
            <w:pPr>
              <w:jc w:val="both"/>
              <w:rPr>
                <w:sz w:val="20"/>
                <w:szCs w:val="20"/>
              </w:rPr>
            </w:pPr>
            <w:r w:rsidRPr="009A7BB5">
              <w:rPr>
                <w:sz w:val="20"/>
                <w:szCs w:val="20"/>
              </w:rPr>
              <w:t>The motion for an extension of time to serve the application for leave to appeal is granted. The application for leave to appeal from the judgment of the Federal Court of Appeal, Number A-299-18, 2021 FCA 178, dated September 13, 2021, is dismissed with costs.</w:t>
            </w:r>
          </w:p>
          <w:p w:rsidR="006274E8" w:rsidRPr="009A7BB5" w:rsidRDefault="006274E8" w:rsidP="006274E8">
            <w:pPr>
              <w:jc w:val="both"/>
              <w:rPr>
                <w:sz w:val="20"/>
              </w:rPr>
            </w:pPr>
          </w:p>
        </w:tc>
      </w:tr>
      <w:tr w:rsidR="006274E8" w:rsidRPr="009A7BB5" w:rsidTr="006274E8">
        <w:tc>
          <w:tcPr>
            <w:tcW w:w="5000" w:type="pct"/>
            <w:gridSpan w:val="4"/>
          </w:tcPr>
          <w:p w:rsidR="006274E8" w:rsidRPr="009A7BB5" w:rsidRDefault="006274E8" w:rsidP="006274E8">
            <w:pPr>
              <w:jc w:val="both"/>
              <w:rPr>
                <w:sz w:val="20"/>
              </w:rPr>
            </w:pPr>
            <w:r w:rsidRPr="009A7BB5">
              <w:rPr>
                <w:sz w:val="20"/>
              </w:rPr>
              <w:t>Intellectual property — Trademarks — Whether courts should construe ambiguities in a trademark licence against the licensor and registrant — Whether use of a variant under a trademark licence is a fundamental term that should not be implied by the licensing parties.</w:t>
            </w:r>
          </w:p>
        </w:tc>
      </w:tr>
      <w:tr w:rsidR="006274E8" w:rsidRPr="009A7BB5" w:rsidTr="006274E8">
        <w:tc>
          <w:tcPr>
            <w:tcW w:w="5000" w:type="pct"/>
            <w:gridSpan w:val="4"/>
          </w:tcPr>
          <w:p w:rsidR="006274E8" w:rsidRPr="009A7BB5" w:rsidRDefault="006274E8" w:rsidP="006274E8">
            <w:pPr>
              <w:jc w:val="both"/>
              <w:rPr>
                <w:sz w:val="20"/>
              </w:rPr>
            </w:pPr>
          </w:p>
        </w:tc>
      </w:tr>
      <w:tr w:rsidR="006274E8" w:rsidRPr="009A7BB5" w:rsidTr="006274E8">
        <w:tc>
          <w:tcPr>
            <w:tcW w:w="5000" w:type="pct"/>
            <w:gridSpan w:val="4"/>
          </w:tcPr>
          <w:p w:rsidR="006274E8" w:rsidRPr="009A7BB5" w:rsidRDefault="006274E8" w:rsidP="006274E8">
            <w:pPr>
              <w:jc w:val="both"/>
              <w:rPr>
                <w:sz w:val="20"/>
              </w:rPr>
            </w:pPr>
            <w:r w:rsidRPr="009A7BB5">
              <w:rPr>
                <w:sz w:val="20"/>
              </w:rPr>
              <w:t xml:space="preserve">Guiseppe De Luca is the owner of Canadian trademark registration No. TMA 375,888 for the trademark ANFIBIO &amp; Design (“Mark”). At the request of Geox S.p.A., the Registrar of Trademarks amended the registration to delete the goods category “shoes” from the statement of goods, but was satisfied that the Mark had been used in association with the goods category “boots” within the three years preceding the notice sent pursuant to s. 45 of the </w:t>
            </w:r>
            <w:r w:rsidRPr="009A7BB5">
              <w:rPr>
                <w:i/>
                <w:sz w:val="20"/>
              </w:rPr>
              <w:t>Trademarks Act</w:t>
            </w:r>
            <w:r w:rsidRPr="009A7BB5">
              <w:rPr>
                <w:sz w:val="20"/>
              </w:rPr>
              <w:t>, R.S.C. 1985, c. T</w:t>
            </w:r>
            <w:r w:rsidRPr="009A7BB5">
              <w:rPr>
                <w:sz w:val="20"/>
              </w:rPr>
              <w:noBreakHyphen/>
              <w:t>13. Even though there were differences between the registered Mark and the variant on the mark that the licensee had used, the variant was recognizable as the Mark.</w:t>
            </w:r>
          </w:p>
          <w:p w:rsidR="006274E8" w:rsidRPr="009A7BB5" w:rsidRDefault="006274E8" w:rsidP="006274E8">
            <w:pPr>
              <w:jc w:val="both"/>
              <w:rPr>
                <w:sz w:val="20"/>
              </w:rPr>
            </w:pPr>
          </w:p>
          <w:p w:rsidR="006274E8" w:rsidRPr="009A7BB5" w:rsidRDefault="006274E8" w:rsidP="006274E8">
            <w:pPr>
              <w:jc w:val="both"/>
              <w:rPr>
                <w:sz w:val="20"/>
              </w:rPr>
            </w:pPr>
            <w:r w:rsidRPr="009A7BB5">
              <w:rPr>
                <w:sz w:val="20"/>
              </w:rPr>
              <w:t>The fact that Mr. De Luca’s exclusive licensee had not been expressly permitted to use a variant of the Mark was not fatal since the variant used was the same trademark. The copyright notices on the licensee’s website did not affect the Mark’s validity, even though they referred to a third party.</w:t>
            </w:r>
          </w:p>
          <w:p w:rsidR="006274E8" w:rsidRPr="009A7BB5" w:rsidRDefault="006274E8" w:rsidP="006274E8">
            <w:pPr>
              <w:jc w:val="both"/>
              <w:rPr>
                <w:sz w:val="20"/>
              </w:rPr>
            </w:pPr>
          </w:p>
          <w:p w:rsidR="006274E8" w:rsidRPr="009A7BB5" w:rsidRDefault="006274E8" w:rsidP="006274E8">
            <w:pPr>
              <w:jc w:val="both"/>
              <w:rPr>
                <w:sz w:val="20"/>
              </w:rPr>
            </w:pPr>
            <w:r w:rsidRPr="009A7BB5">
              <w:rPr>
                <w:sz w:val="20"/>
              </w:rPr>
              <w:t>Geox’s application for judicial review was dismissed. Geox’s appeal was also dismissed.</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August 24, 2018</w:t>
            </w:r>
          </w:p>
          <w:p w:rsidR="006274E8" w:rsidRPr="009A7BB5" w:rsidRDefault="006274E8" w:rsidP="006274E8">
            <w:pPr>
              <w:jc w:val="both"/>
              <w:rPr>
                <w:sz w:val="20"/>
              </w:rPr>
            </w:pPr>
            <w:r w:rsidRPr="009A7BB5">
              <w:rPr>
                <w:sz w:val="20"/>
              </w:rPr>
              <w:t>Federal Court</w:t>
            </w:r>
          </w:p>
          <w:p w:rsidR="006274E8" w:rsidRPr="009A7BB5" w:rsidRDefault="006274E8" w:rsidP="006274E8">
            <w:pPr>
              <w:jc w:val="both"/>
              <w:rPr>
                <w:sz w:val="20"/>
              </w:rPr>
            </w:pPr>
            <w:r w:rsidRPr="009A7BB5">
              <w:rPr>
                <w:sz w:val="20"/>
              </w:rPr>
              <w:t>(Gagné J.)</w:t>
            </w:r>
          </w:p>
          <w:p w:rsidR="006274E8" w:rsidRPr="009A7BB5" w:rsidRDefault="009A7BB5" w:rsidP="006274E8">
            <w:pPr>
              <w:jc w:val="both"/>
              <w:rPr>
                <w:sz w:val="20"/>
              </w:rPr>
            </w:pPr>
            <w:hyperlink r:id="rId101" w:history="1">
              <w:r w:rsidR="006274E8" w:rsidRPr="009A7BB5">
                <w:rPr>
                  <w:rStyle w:val="Hyperlink"/>
                  <w:sz w:val="20"/>
                </w:rPr>
                <w:t>2018 FCC 855</w:t>
              </w:r>
            </w:hyperlink>
          </w:p>
          <w:p w:rsidR="006274E8" w:rsidRPr="009A7BB5" w:rsidRDefault="006274E8" w:rsidP="006274E8">
            <w:pPr>
              <w:tabs>
                <w:tab w:val="left" w:pos="1784"/>
              </w:tabs>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judicial review dismissed</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September 13, 2021</w:t>
            </w:r>
          </w:p>
          <w:p w:rsidR="006274E8" w:rsidRPr="009A7BB5" w:rsidRDefault="006274E8" w:rsidP="006274E8">
            <w:pPr>
              <w:jc w:val="both"/>
              <w:rPr>
                <w:sz w:val="20"/>
              </w:rPr>
            </w:pPr>
            <w:r w:rsidRPr="009A7BB5">
              <w:rPr>
                <w:sz w:val="20"/>
              </w:rPr>
              <w:t>Federal Court of Appeal</w:t>
            </w:r>
          </w:p>
          <w:p w:rsidR="006274E8" w:rsidRPr="009A7BB5" w:rsidRDefault="006274E8" w:rsidP="006274E8">
            <w:pPr>
              <w:jc w:val="both"/>
              <w:rPr>
                <w:sz w:val="20"/>
              </w:rPr>
            </w:pPr>
            <w:r w:rsidRPr="009A7BB5">
              <w:rPr>
                <w:sz w:val="20"/>
              </w:rPr>
              <w:t>(Pelletier, Gauthier, Locke JJ.A.)</w:t>
            </w:r>
          </w:p>
          <w:p w:rsidR="006274E8" w:rsidRPr="009A7BB5" w:rsidRDefault="009A7BB5" w:rsidP="006274E8">
            <w:pPr>
              <w:jc w:val="both"/>
              <w:rPr>
                <w:sz w:val="20"/>
              </w:rPr>
            </w:pPr>
            <w:hyperlink r:id="rId102" w:history="1">
              <w:r w:rsidR="006274E8" w:rsidRPr="009A7BB5">
                <w:rPr>
                  <w:rStyle w:val="Hyperlink"/>
                  <w:sz w:val="20"/>
                </w:rPr>
                <w:t>2021 FCA 178</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Appeal dismissed</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November 12, 2021</w:t>
            </w:r>
          </w:p>
          <w:p w:rsidR="006274E8" w:rsidRPr="009A7BB5" w:rsidRDefault="006274E8" w:rsidP="006274E8">
            <w:pPr>
              <w:jc w:val="both"/>
              <w:rPr>
                <w:sz w:val="20"/>
              </w:rPr>
            </w:pPr>
            <w:r w:rsidRPr="009A7BB5">
              <w:rPr>
                <w:sz w:val="20"/>
              </w:rPr>
              <w:t>Supreme Court of Canada</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leave to appeal filed</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December 15, 2021</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Motion to extend time to serve and file the application for leave to appeal filed</w:t>
            </w: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96" style="width:2in;height:1pt" o:hrpct="0" o:hralign="center" o:hrstd="t" o:hrnoshade="t" o:hr="t" fillcolor="black [3213]" stroked="f"/>
        </w:pict>
      </w:r>
    </w:p>
    <w:p w:rsidR="006274E8" w:rsidRPr="009A7BB5" w:rsidRDefault="006274E8" w:rsidP="006274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4E8" w:rsidRPr="009A7BB5" w:rsidTr="006274E8">
        <w:tc>
          <w:tcPr>
            <w:tcW w:w="543" w:type="pct"/>
          </w:tcPr>
          <w:p w:rsidR="006274E8" w:rsidRPr="009A7BB5" w:rsidRDefault="006274E8" w:rsidP="006274E8">
            <w:pPr>
              <w:jc w:val="both"/>
              <w:rPr>
                <w:sz w:val="20"/>
                <w:lang w:val="fr-CA"/>
              </w:rPr>
            </w:pPr>
            <w:r w:rsidRPr="009A7BB5">
              <w:rPr>
                <w:rStyle w:val="SCCFileNumberChar"/>
                <w:sz w:val="20"/>
                <w:szCs w:val="20"/>
                <w:lang w:val="fr-CA"/>
              </w:rPr>
              <w:t>39905</w:t>
            </w:r>
          </w:p>
        </w:tc>
        <w:tc>
          <w:tcPr>
            <w:tcW w:w="4457" w:type="pct"/>
          </w:tcPr>
          <w:p w:rsidR="006274E8" w:rsidRPr="009A7BB5" w:rsidRDefault="006274E8" w:rsidP="006274E8">
            <w:pPr>
              <w:pStyle w:val="SCCLsocParty"/>
              <w:jc w:val="both"/>
              <w:rPr>
                <w:b/>
                <w:sz w:val="20"/>
                <w:szCs w:val="20"/>
              </w:rPr>
            </w:pPr>
            <w:r w:rsidRPr="009A7BB5">
              <w:rPr>
                <w:b/>
                <w:sz w:val="20"/>
                <w:szCs w:val="20"/>
              </w:rPr>
              <w:t>Geox S.</w:t>
            </w:r>
            <w:r w:rsidR="00433336" w:rsidRPr="009A7BB5">
              <w:rPr>
                <w:b/>
                <w:sz w:val="20"/>
                <w:szCs w:val="20"/>
              </w:rPr>
              <w:t>P</w:t>
            </w:r>
            <w:r w:rsidRPr="009A7BB5">
              <w:rPr>
                <w:b/>
                <w:sz w:val="20"/>
                <w:szCs w:val="20"/>
              </w:rPr>
              <w:t>.A. c. Giuseppe De Luca</w:t>
            </w:r>
          </w:p>
          <w:p w:rsidR="006274E8" w:rsidRPr="009A7BB5" w:rsidRDefault="006274E8" w:rsidP="006274E8">
            <w:pPr>
              <w:jc w:val="both"/>
              <w:rPr>
                <w:sz w:val="20"/>
                <w:lang w:val="fr-CA"/>
              </w:rPr>
            </w:pPr>
            <w:r w:rsidRPr="009A7BB5">
              <w:rPr>
                <w:sz w:val="20"/>
                <w:lang w:val="fr-CA"/>
              </w:rPr>
              <w:t>(C.F.) (Civile) (Sur autorisation)</w:t>
            </w:r>
          </w:p>
        </w:tc>
      </w:tr>
      <w:tr w:rsidR="006274E8" w:rsidRPr="009A7BB5" w:rsidTr="006274E8">
        <w:tc>
          <w:tcPr>
            <w:tcW w:w="5000" w:type="pct"/>
            <w:gridSpan w:val="2"/>
          </w:tcPr>
          <w:p w:rsidR="006274E8" w:rsidRPr="009A7BB5" w:rsidRDefault="00433336" w:rsidP="006274E8">
            <w:pPr>
              <w:jc w:val="both"/>
              <w:rPr>
                <w:sz w:val="20"/>
                <w:szCs w:val="20"/>
                <w:lang w:val="fr-CA"/>
              </w:rPr>
            </w:pPr>
            <w:r w:rsidRPr="009A7BB5">
              <w:rPr>
                <w:sz w:val="20"/>
                <w:szCs w:val="20"/>
                <w:lang w:val="fr-CA"/>
              </w:rPr>
              <w:t>La requête en prorogation du délai de signification de la demande d’autorisation d’appel est accueillie. La demande d’autorisation d’appel de l’arrêt de la Cour d’appel fédérale, numéro A-299-18, 2021 CAF 178, daté du 13 septembre 2021, est rejetée avec dépens.</w:t>
            </w:r>
          </w:p>
          <w:p w:rsidR="00433336" w:rsidRPr="009A7BB5" w:rsidRDefault="00433336" w:rsidP="006274E8">
            <w:pPr>
              <w:jc w:val="both"/>
              <w:rPr>
                <w:sz w:val="20"/>
                <w:lang w:val="fr-CA"/>
              </w:rPr>
            </w:pPr>
          </w:p>
        </w:tc>
      </w:tr>
    </w:tbl>
    <w:p w:rsidR="000E0D0E" w:rsidRPr="009A7BB5" w:rsidRDefault="000E0D0E">
      <w:pPr>
        <w:rPr>
          <w:lang w:val="fr-CA"/>
        </w:rPr>
      </w:pPr>
      <w:r w:rsidRPr="009A7BB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5000" w:type="pct"/>
            <w:gridSpan w:val="3"/>
          </w:tcPr>
          <w:p w:rsidR="006274E8" w:rsidRPr="009A7BB5" w:rsidRDefault="006274E8" w:rsidP="006274E8">
            <w:pPr>
              <w:jc w:val="both"/>
              <w:rPr>
                <w:sz w:val="20"/>
                <w:lang w:val="fr-CA"/>
              </w:rPr>
            </w:pPr>
            <w:r w:rsidRPr="009A7BB5">
              <w:rPr>
                <w:sz w:val="20"/>
                <w:lang w:val="fr-CA"/>
              </w:rPr>
              <w:lastRenderedPageBreak/>
              <w:t>Propriété intellectuelle — Marques de commerce — Les tribunaux devraient</w:t>
            </w:r>
            <w:r w:rsidRPr="009A7BB5">
              <w:rPr>
                <w:sz w:val="20"/>
                <w:lang w:val="fr-CA"/>
              </w:rPr>
              <w:noBreakHyphen/>
              <w:t>ils interpréter les ambigüités que renferme une licence d’utilisation de marque de commerce à l’encontre du concédant de licence et déposant ? — L’emploi d’une variante aux termes d’une licence d’utilisation d’une marque de commerce constitue</w:t>
            </w:r>
            <w:r w:rsidRPr="009A7BB5">
              <w:rPr>
                <w:sz w:val="20"/>
                <w:lang w:val="fr-CA"/>
              </w:rPr>
              <w:noBreakHyphen/>
              <w:t>t</w:t>
            </w:r>
            <w:r w:rsidRPr="009A7BB5">
              <w:rPr>
                <w:sz w:val="20"/>
                <w:lang w:val="fr-CA"/>
              </w:rPr>
              <w:noBreakHyphen/>
              <w:t>il une condition fondamentale qui ne devrait pas être présumée par les parties au contrat de licence ?</w:t>
            </w:r>
          </w:p>
        </w:tc>
      </w:tr>
      <w:tr w:rsidR="006274E8" w:rsidRPr="009A7BB5" w:rsidTr="006274E8">
        <w:tc>
          <w:tcPr>
            <w:tcW w:w="5000" w:type="pct"/>
            <w:gridSpan w:val="3"/>
          </w:tcPr>
          <w:p w:rsidR="006274E8" w:rsidRPr="009A7BB5" w:rsidRDefault="006274E8" w:rsidP="006274E8">
            <w:pPr>
              <w:jc w:val="both"/>
              <w:rPr>
                <w:sz w:val="20"/>
                <w:lang w:val="fr-CA"/>
              </w:rPr>
            </w:pPr>
          </w:p>
        </w:tc>
      </w:tr>
      <w:tr w:rsidR="006274E8" w:rsidRPr="009A7BB5" w:rsidTr="006274E8">
        <w:tc>
          <w:tcPr>
            <w:tcW w:w="5000" w:type="pct"/>
            <w:gridSpan w:val="3"/>
          </w:tcPr>
          <w:p w:rsidR="006274E8" w:rsidRPr="009A7BB5" w:rsidRDefault="006274E8" w:rsidP="006274E8">
            <w:pPr>
              <w:jc w:val="both"/>
              <w:rPr>
                <w:sz w:val="20"/>
                <w:lang w:val="fr-CA"/>
              </w:rPr>
            </w:pPr>
            <w:r w:rsidRPr="009A7BB5">
              <w:rPr>
                <w:sz w:val="20"/>
                <w:lang w:val="fr-CA"/>
              </w:rPr>
              <w:t>Guiseppe De Luca</w:t>
            </w:r>
            <w:r w:rsidRPr="009A7BB5">
              <w:rPr>
                <w:color w:val="000000"/>
                <w:sz w:val="20"/>
                <w:lang w:val="fr-CA"/>
              </w:rPr>
              <w:t xml:space="preserve"> est propriétaire de la marque de commerce canadienne déposée sous le numéro LMC 375 888 et portant le nom ANFIBIO &amp; Dessin (la « marque »)</w:t>
            </w:r>
            <w:r w:rsidRPr="009A7BB5">
              <w:rPr>
                <w:sz w:val="20"/>
                <w:lang w:val="fr-CA"/>
              </w:rPr>
              <w:t xml:space="preserve">. À la demande de Geox S.p.A., la registraire des marques de commerce a modifié l’inscription pour retirer la catégorie de produits « souliers » de l’état déclaratif des produits, mais était convaincue que la marque avait été employée en liaison avec la catégorie de produits « bottes » au cours des trois ans précédant l’envoi de l’avis en vertu de l’article 45 de la </w:t>
            </w:r>
            <w:r w:rsidRPr="009A7BB5">
              <w:rPr>
                <w:i/>
                <w:sz w:val="20"/>
                <w:lang w:val="fr-CA"/>
              </w:rPr>
              <w:t>Loi sur les marques de commerce</w:t>
            </w:r>
            <w:r w:rsidRPr="009A7BB5">
              <w:rPr>
                <w:sz w:val="20"/>
                <w:lang w:val="fr-CA"/>
              </w:rPr>
              <w:t>, L.R.C. (1985), c. T</w:t>
            </w:r>
            <w:r w:rsidRPr="009A7BB5">
              <w:rPr>
                <w:sz w:val="20"/>
                <w:lang w:val="fr-CA"/>
              </w:rPr>
              <w:noBreakHyphen/>
              <w:t>13. Même s’il existait des différences entre la marque déposée et la variante de la marque employée par le licencié, la variante était reconnaissable en tant que la marque en question.</w:t>
            </w:r>
          </w:p>
          <w:p w:rsidR="006274E8" w:rsidRPr="009A7BB5" w:rsidRDefault="006274E8" w:rsidP="006274E8">
            <w:pPr>
              <w:jc w:val="both"/>
              <w:rPr>
                <w:sz w:val="20"/>
                <w:lang w:val="fr-CA"/>
              </w:rPr>
            </w:pPr>
          </w:p>
          <w:p w:rsidR="006274E8" w:rsidRPr="009A7BB5" w:rsidRDefault="006274E8" w:rsidP="006274E8">
            <w:pPr>
              <w:jc w:val="both"/>
              <w:rPr>
                <w:sz w:val="20"/>
                <w:lang w:val="fr-CA"/>
              </w:rPr>
            </w:pPr>
            <w:r w:rsidRPr="009A7BB5">
              <w:rPr>
                <w:sz w:val="20"/>
                <w:lang w:val="fr-CA"/>
              </w:rPr>
              <w:t>Le fait que le licencié exclusif de M. De Luca n’était pas expressément autorisé à employer une variante de la marque n’était pas fatal puisque la variante employée était la même marque de commerce. Les mentions de droit d’auteur affichées sur le site Web du licencié n’avaient aucune incidence sur la validité de la marque, même si celles</w:t>
            </w:r>
            <w:r w:rsidRPr="009A7BB5">
              <w:rPr>
                <w:sz w:val="20"/>
                <w:lang w:val="fr-CA"/>
              </w:rPr>
              <w:noBreakHyphen/>
              <w:t>ci faisaient référence à un tiers.</w:t>
            </w:r>
          </w:p>
          <w:p w:rsidR="006274E8" w:rsidRPr="009A7BB5" w:rsidRDefault="006274E8" w:rsidP="006274E8">
            <w:pPr>
              <w:jc w:val="both"/>
              <w:rPr>
                <w:sz w:val="20"/>
                <w:lang w:val="fr-CA"/>
              </w:rPr>
            </w:pPr>
          </w:p>
          <w:p w:rsidR="006274E8" w:rsidRPr="009A7BB5" w:rsidRDefault="006274E8" w:rsidP="006274E8">
            <w:pPr>
              <w:jc w:val="both"/>
              <w:rPr>
                <w:sz w:val="20"/>
                <w:lang w:val="fr-CA"/>
              </w:rPr>
            </w:pPr>
            <w:r w:rsidRPr="009A7BB5">
              <w:rPr>
                <w:sz w:val="20"/>
                <w:lang w:val="fr-CA"/>
              </w:rPr>
              <w:t>La demande de contrôle judiciaire présentée par Geox a été rejetée. L’appel de Geox a également été rejeté.</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24 août 2018</w:t>
            </w:r>
          </w:p>
          <w:p w:rsidR="006274E8" w:rsidRPr="009A7BB5" w:rsidRDefault="006274E8" w:rsidP="006274E8">
            <w:pPr>
              <w:jc w:val="both"/>
              <w:rPr>
                <w:sz w:val="20"/>
                <w:lang w:val="fr-CA"/>
              </w:rPr>
            </w:pPr>
            <w:r w:rsidRPr="009A7BB5">
              <w:rPr>
                <w:sz w:val="20"/>
                <w:lang w:val="fr-CA"/>
              </w:rPr>
              <w:t>Cour fédérale</w:t>
            </w:r>
          </w:p>
          <w:p w:rsidR="006274E8" w:rsidRPr="009A7BB5" w:rsidRDefault="006274E8" w:rsidP="006274E8">
            <w:pPr>
              <w:jc w:val="both"/>
              <w:rPr>
                <w:sz w:val="20"/>
                <w:lang w:val="fr-CA"/>
              </w:rPr>
            </w:pPr>
            <w:r w:rsidRPr="009A7BB5">
              <w:rPr>
                <w:sz w:val="20"/>
                <w:lang w:val="fr-CA"/>
              </w:rPr>
              <w:t>(juge Gagné)</w:t>
            </w:r>
          </w:p>
          <w:p w:rsidR="006274E8" w:rsidRPr="009A7BB5" w:rsidRDefault="006274E8" w:rsidP="006274E8">
            <w:pPr>
              <w:jc w:val="both"/>
              <w:rPr>
                <w:rStyle w:val="Hyperlink"/>
                <w:sz w:val="20"/>
                <w:lang w:val="fr-CA"/>
              </w:rPr>
            </w:pPr>
            <w:r w:rsidRPr="009A7BB5">
              <w:rPr>
                <w:rStyle w:val="Hyperlink"/>
                <w:sz w:val="20"/>
                <w:lang w:val="fr-CA"/>
              </w:rPr>
              <w:fldChar w:fldCharType="begin"/>
            </w:r>
            <w:r w:rsidRPr="009A7BB5">
              <w:rPr>
                <w:rStyle w:val="Hyperlink"/>
                <w:sz w:val="20"/>
                <w:lang w:val="fr-CA"/>
              </w:rPr>
              <w:instrText xml:space="preserve"> HYPERLINK "https://www.canlii.org/fr/ca/cfpi/doc/2018/2018cf855/2018cf855.html" </w:instrText>
            </w:r>
            <w:r w:rsidRPr="009A7BB5">
              <w:rPr>
                <w:rStyle w:val="Hyperlink"/>
                <w:sz w:val="20"/>
                <w:lang w:val="fr-CA"/>
              </w:rPr>
              <w:fldChar w:fldCharType="separate"/>
            </w:r>
            <w:r w:rsidRPr="009A7BB5">
              <w:rPr>
                <w:rStyle w:val="Hyperlink"/>
                <w:sz w:val="20"/>
                <w:lang w:val="fr-CA"/>
              </w:rPr>
              <w:t>2018 CF 855</w:t>
            </w:r>
          </w:p>
          <w:p w:rsidR="006274E8" w:rsidRPr="009A7BB5" w:rsidRDefault="006274E8" w:rsidP="006274E8">
            <w:pPr>
              <w:tabs>
                <w:tab w:val="left" w:pos="1784"/>
              </w:tabs>
              <w:jc w:val="both"/>
              <w:rPr>
                <w:sz w:val="20"/>
                <w:lang w:val="fr-CA"/>
              </w:rPr>
            </w:pPr>
            <w:r w:rsidRPr="009A7BB5">
              <w:rPr>
                <w:rStyle w:val="Hyperlink"/>
                <w:sz w:val="20"/>
                <w:lang w:val="fr-CA"/>
              </w:rPr>
              <w:fldChar w:fldCharType="end"/>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 demande de contrôle judiciaire est rejetée.</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13 septembre 2021</w:t>
            </w:r>
          </w:p>
          <w:p w:rsidR="006274E8" w:rsidRPr="009A7BB5" w:rsidRDefault="006274E8" w:rsidP="006274E8">
            <w:pPr>
              <w:jc w:val="both"/>
              <w:rPr>
                <w:sz w:val="20"/>
                <w:lang w:val="fr-CA"/>
              </w:rPr>
            </w:pPr>
            <w:r w:rsidRPr="009A7BB5">
              <w:rPr>
                <w:sz w:val="20"/>
                <w:lang w:val="fr-CA"/>
              </w:rPr>
              <w:t>Cour d’appel fédérale</w:t>
            </w:r>
          </w:p>
          <w:p w:rsidR="006274E8" w:rsidRPr="009A7BB5" w:rsidRDefault="006274E8" w:rsidP="006274E8">
            <w:pPr>
              <w:jc w:val="both"/>
              <w:rPr>
                <w:sz w:val="20"/>
                <w:lang w:val="fr-CA"/>
              </w:rPr>
            </w:pPr>
            <w:r w:rsidRPr="009A7BB5">
              <w:rPr>
                <w:sz w:val="20"/>
                <w:lang w:val="fr-CA"/>
              </w:rPr>
              <w:t>(juges Pelletier, Gauthier, Locke)</w:t>
            </w:r>
          </w:p>
          <w:p w:rsidR="006274E8" w:rsidRPr="009A7BB5" w:rsidRDefault="006274E8" w:rsidP="006274E8">
            <w:pPr>
              <w:jc w:val="both"/>
              <w:rPr>
                <w:rStyle w:val="Hyperlink"/>
                <w:sz w:val="20"/>
                <w:lang w:val="fr-CA"/>
              </w:rPr>
            </w:pPr>
            <w:r w:rsidRPr="009A7BB5">
              <w:rPr>
                <w:rStyle w:val="Hyperlink"/>
                <w:sz w:val="20"/>
                <w:lang w:val="fr-CA"/>
              </w:rPr>
              <w:fldChar w:fldCharType="begin"/>
            </w:r>
            <w:r w:rsidRPr="009A7BB5">
              <w:rPr>
                <w:rStyle w:val="Hyperlink"/>
                <w:sz w:val="20"/>
                <w:lang w:val="fr-CA"/>
              </w:rPr>
              <w:instrText xml:space="preserve"> HYPERLINK "https://www.canlii.org/fr/ca/caf/doc/2021/2021fca178/2021fca178.html" </w:instrText>
            </w:r>
            <w:r w:rsidRPr="009A7BB5">
              <w:rPr>
                <w:rStyle w:val="Hyperlink"/>
                <w:sz w:val="20"/>
                <w:lang w:val="fr-CA"/>
              </w:rPr>
              <w:fldChar w:fldCharType="separate"/>
            </w:r>
            <w:r w:rsidRPr="009A7BB5">
              <w:rPr>
                <w:rStyle w:val="Hyperlink"/>
                <w:sz w:val="20"/>
                <w:lang w:val="fr-CA"/>
              </w:rPr>
              <w:t>2021 CAF 178</w:t>
            </w:r>
          </w:p>
          <w:p w:rsidR="006274E8" w:rsidRPr="009A7BB5" w:rsidRDefault="006274E8" w:rsidP="006274E8">
            <w:pPr>
              <w:jc w:val="both"/>
              <w:rPr>
                <w:sz w:val="20"/>
                <w:lang w:val="fr-CA"/>
              </w:rPr>
            </w:pPr>
            <w:r w:rsidRPr="009A7BB5">
              <w:rPr>
                <w:rStyle w:val="Hyperlink"/>
                <w:sz w:val="20"/>
                <w:lang w:val="fr-CA"/>
              </w:rPr>
              <w:fldChar w:fldCharType="end"/>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L’appel est rejeté.</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12 novembre 2021</w:t>
            </w:r>
          </w:p>
          <w:p w:rsidR="006274E8" w:rsidRPr="009A7BB5" w:rsidRDefault="006274E8" w:rsidP="006274E8">
            <w:pPr>
              <w:jc w:val="both"/>
              <w:rPr>
                <w:sz w:val="20"/>
                <w:lang w:val="fr-CA"/>
              </w:rPr>
            </w:pPr>
            <w:r w:rsidRPr="009A7BB5">
              <w:rPr>
                <w:sz w:val="20"/>
                <w:lang w:val="fr-CA"/>
              </w:rPr>
              <w:t>Cour suprême du Canada</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 demande d’autorisation d’appel est présentée.</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15 décembre 2021</w:t>
            </w:r>
          </w:p>
          <w:p w:rsidR="006274E8" w:rsidRPr="009A7BB5" w:rsidRDefault="006274E8" w:rsidP="006274E8">
            <w:pPr>
              <w:jc w:val="both"/>
              <w:rPr>
                <w:sz w:val="20"/>
                <w:lang w:val="fr-CA"/>
              </w:rPr>
            </w:pPr>
            <w:r w:rsidRPr="009A7BB5">
              <w:rPr>
                <w:sz w:val="20"/>
                <w:lang w:val="fr-CA"/>
              </w:rPr>
              <w:t>Cour suprême du Canada</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 requête en prorogation du délai de signification et de dépôt de la demande d’autorisation d’appel est présentée.</w:t>
            </w:r>
          </w:p>
        </w:tc>
      </w:tr>
    </w:tbl>
    <w:p w:rsidR="006274E8" w:rsidRPr="009A7BB5" w:rsidRDefault="006274E8" w:rsidP="006274E8">
      <w:pPr>
        <w:jc w:val="both"/>
        <w:rPr>
          <w:sz w:val="20"/>
          <w:lang w:val="fr-CA"/>
        </w:rPr>
      </w:pPr>
    </w:p>
    <w:p w:rsidR="006274E8" w:rsidRPr="009A7BB5" w:rsidRDefault="009A7BB5" w:rsidP="006274E8">
      <w:pPr>
        <w:jc w:val="both"/>
        <w:rPr>
          <w:sz w:val="20"/>
          <w:lang w:val="fr-CA"/>
        </w:rPr>
      </w:pPr>
      <w:r w:rsidRPr="009A7BB5">
        <w:rPr>
          <w:sz w:val="20"/>
        </w:rPr>
        <w:pict>
          <v:rect id="_x0000_i1097" style="width:2in;height:1pt" o:hrpct="0" o:hralign="center" o:hrstd="t" o:hrnoshade="t" o:hr="t" fillcolor="black [3213]" stroked="f"/>
        </w:pict>
      </w:r>
    </w:p>
    <w:p w:rsidR="006274E8" w:rsidRPr="009A7BB5" w:rsidRDefault="006274E8" w:rsidP="006274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39959</w:t>
            </w:r>
          </w:p>
        </w:tc>
        <w:tc>
          <w:tcPr>
            <w:tcW w:w="4457" w:type="pct"/>
            <w:gridSpan w:val="3"/>
          </w:tcPr>
          <w:p w:rsidR="006274E8" w:rsidRPr="009A7BB5" w:rsidRDefault="006274E8" w:rsidP="006274E8">
            <w:pPr>
              <w:pStyle w:val="SCCLsocParty"/>
              <w:jc w:val="both"/>
              <w:rPr>
                <w:b/>
                <w:sz w:val="20"/>
                <w:szCs w:val="20"/>
                <w:lang w:val="en-US"/>
              </w:rPr>
            </w:pPr>
            <w:r w:rsidRPr="009A7BB5">
              <w:rPr>
                <w:b/>
                <w:sz w:val="20"/>
                <w:szCs w:val="20"/>
                <w:lang w:val="en-US"/>
              </w:rPr>
              <w:t xml:space="preserve">Yau Wah Steve Lam v. </w:t>
            </w:r>
            <w:r w:rsidR="00433336" w:rsidRPr="009A7BB5">
              <w:rPr>
                <w:b/>
                <w:sz w:val="20"/>
                <w:szCs w:val="20"/>
                <w:lang w:val="en-US"/>
              </w:rPr>
              <w:t>Governors of the University of Calgary, Derek Lichti, Marcia Buchholz, Tanya Brucker and Alberta Union of Provincial Employees</w:t>
            </w:r>
          </w:p>
          <w:p w:rsidR="006274E8" w:rsidRPr="009A7BB5" w:rsidRDefault="006274E8" w:rsidP="006274E8">
            <w:pPr>
              <w:jc w:val="both"/>
              <w:rPr>
                <w:sz w:val="20"/>
              </w:rPr>
            </w:pPr>
            <w:r w:rsidRPr="009A7BB5">
              <w:rPr>
                <w:sz w:val="20"/>
              </w:rPr>
              <w:t>(Alta.) (Civil) (By Leave)</w:t>
            </w:r>
          </w:p>
        </w:tc>
      </w:tr>
      <w:tr w:rsidR="006274E8" w:rsidRPr="009A7BB5" w:rsidTr="006274E8">
        <w:tc>
          <w:tcPr>
            <w:tcW w:w="5000" w:type="pct"/>
            <w:gridSpan w:val="4"/>
          </w:tcPr>
          <w:p w:rsidR="00433336" w:rsidRPr="009A7BB5" w:rsidRDefault="00433336" w:rsidP="00433336">
            <w:pPr>
              <w:jc w:val="both"/>
              <w:rPr>
                <w:sz w:val="20"/>
                <w:szCs w:val="20"/>
              </w:rPr>
            </w:pPr>
            <w:r w:rsidRPr="009A7BB5">
              <w:rPr>
                <w:sz w:val="20"/>
                <w:szCs w:val="20"/>
              </w:rPr>
              <w:t>The application for leave to appeal from the judgment of the Court of Appeal of Alberta (Edmonton), Number 2103-0207AC, 2021 ABCA 367, dated November 9, 2021, is dismissed with costs to the respondents, Governors of the University of Calgary, Derek Lichti, Marcia Buchholz and Tanya Brucker.</w:t>
            </w:r>
          </w:p>
          <w:p w:rsidR="006274E8" w:rsidRPr="009A7BB5" w:rsidRDefault="006274E8" w:rsidP="006274E8">
            <w:pPr>
              <w:jc w:val="both"/>
              <w:rPr>
                <w:sz w:val="20"/>
              </w:rPr>
            </w:pPr>
          </w:p>
        </w:tc>
      </w:tr>
      <w:tr w:rsidR="006274E8" w:rsidRPr="009A7BB5" w:rsidTr="006274E8">
        <w:tc>
          <w:tcPr>
            <w:tcW w:w="5000" w:type="pct"/>
            <w:gridSpan w:val="4"/>
          </w:tcPr>
          <w:p w:rsidR="006274E8" w:rsidRPr="009A7BB5" w:rsidRDefault="006274E8" w:rsidP="006274E8">
            <w:pPr>
              <w:jc w:val="both"/>
              <w:rPr>
                <w:sz w:val="20"/>
              </w:rPr>
            </w:pPr>
            <w:r w:rsidRPr="009A7BB5">
              <w:rPr>
                <w:sz w:val="20"/>
              </w:rPr>
              <w:t>Appeals — Case management — Application to appeal rulings of Court of Appeal Case Management Officer — Whether Khullar J.A. disregarded evidence and erred in law — Whether the application raises an issue of public importance.</w:t>
            </w:r>
          </w:p>
        </w:tc>
      </w:tr>
      <w:tr w:rsidR="006274E8" w:rsidRPr="009A7BB5" w:rsidTr="006274E8">
        <w:tc>
          <w:tcPr>
            <w:tcW w:w="5000" w:type="pct"/>
            <w:gridSpan w:val="4"/>
          </w:tcPr>
          <w:p w:rsidR="006274E8" w:rsidRPr="009A7BB5" w:rsidRDefault="006274E8" w:rsidP="006274E8">
            <w:pPr>
              <w:jc w:val="both"/>
              <w:rPr>
                <w:sz w:val="20"/>
              </w:rPr>
            </w:pPr>
          </w:p>
        </w:tc>
      </w:tr>
      <w:tr w:rsidR="006274E8" w:rsidRPr="009A7BB5" w:rsidTr="006274E8">
        <w:tc>
          <w:tcPr>
            <w:tcW w:w="5000" w:type="pct"/>
            <w:gridSpan w:val="4"/>
          </w:tcPr>
          <w:p w:rsidR="006274E8" w:rsidRPr="009A7BB5" w:rsidRDefault="006274E8" w:rsidP="006274E8">
            <w:pPr>
              <w:jc w:val="both"/>
              <w:rPr>
                <w:sz w:val="20"/>
                <w:lang w:eastAsia="en-CA"/>
              </w:rPr>
            </w:pPr>
            <w:r w:rsidRPr="009A7BB5">
              <w:rPr>
                <w:sz w:val="20"/>
                <w:lang w:eastAsia="en-CA"/>
              </w:rPr>
              <w:lastRenderedPageBreak/>
              <w:t xml:space="preserve">The applicant, Mr. Lam, sued the University of Calgary and three of its officers (“University”) for breach of employment contract, discrimination, interference with contractual relations, intentional infliction of mental distress and conspiracy. In the same statement of claim, Mr. Lam also sued the Alberta Union of Provincial Employees (“AUPE”) for breach of its duty to fairly represent him in the grievance and arbitration processes, conspiracy and various other causes of action. </w:t>
            </w:r>
          </w:p>
          <w:p w:rsidR="006274E8" w:rsidRPr="009A7BB5" w:rsidRDefault="006274E8" w:rsidP="006274E8">
            <w:pPr>
              <w:jc w:val="both"/>
              <w:rPr>
                <w:sz w:val="20"/>
                <w:lang w:eastAsia="en-CA"/>
              </w:rPr>
            </w:pPr>
          </w:p>
          <w:p w:rsidR="006274E8" w:rsidRPr="009A7BB5" w:rsidRDefault="006274E8" w:rsidP="006274E8">
            <w:pPr>
              <w:jc w:val="both"/>
              <w:rPr>
                <w:sz w:val="20"/>
                <w:lang w:eastAsia="en-CA"/>
              </w:rPr>
            </w:pPr>
            <w:r w:rsidRPr="009A7BB5">
              <w:rPr>
                <w:sz w:val="20"/>
                <w:lang w:eastAsia="en-CA"/>
              </w:rPr>
              <w:t>At the Court of Queen’s Bench of Alberta, Mr. Lam’s claim against the University was summarily dismissed by Master Birkett, and Mr. Lam’s appeal of that decision was dismissed by Little J. Mr. Lam’s claim against AUPE was summarily dismissed by Master Summers, and Mr. Lam’s appeal of that decision was dismissed by Whitling J. An application to extend the time to file a notice of appeal from the decision of Whitling J. was dismissed by Watson J.A. in April 2021.</w:t>
            </w:r>
          </w:p>
          <w:p w:rsidR="006274E8" w:rsidRPr="009A7BB5" w:rsidRDefault="006274E8" w:rsidP="006274E8">
            <w:pPr>
              <w:jc w:val="both"/>
              <w:rPr>
                <w:sz w:val="20"/>
                <w:lang w:eastAsia="en-CA"/>
              </w:rPr>
            </w:pPr>
          </w:p>
          <w:p w:rsidR="006274E8" w:rsidRPr="009A7BB5" w:rsidRDefault="006274E8" w:rsidP="006274E8">
            <w:pPr>
              <w:jc w:val="both"/>
              <w:rPr>
                <w:sz w:val="20"/>
                <w:lang w:eastAsia="en-CA"/>
              </w:rPr>
            </w:pPr>
            <w:r w:rsidRPr="009A7BB5">
              <w:rPr>
                <w:sz w:val="20"/>
                <w:lang w:eastAsia="en-CA"/>
              </w:rPr>
              <w:t>In September 2021, Mr. Lam filed an application for permission to appeal the decisions of Whitling J. and Little J. to the Court of Appeal of Alberta. Mr. Lam named both the University and AUPE as respondents in his application for permission to appeal the decision of Little J. A Case Management Officer informed Mr. Lam that he had no appeal from the decision of Whitling J. because his application to extend the time to file his notice of appeal had been dismissed by Watson J.A. She also informed Mr. Lam that he could appeal the decision of Little J., but that AUPE was not a proper respondent to the appeal of that decision. Mr. Lam applied to overturn the Case Management Officer’s rulings. Justice Khullar dismissed the application and confirmed the rulings.</w:t>
            </w:r>
          </w:p>
          <w:p w:rsidR="006274E8" w:rsidRPr="009A7BB5" w:rsidRDefault="006274E8" w:rsidP="006274E8">
            <w:pPr>
              <w:jc w:val="both"/>
              <w:rPr>
                <w:sz w:val="20"/>
                <w:lang w:eastAsia="en-CA"/>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August 29, 2019</w:t>
            </w:r>
          </w:p>
          <w:p w:rsidR="006274E8" w:rsidRPr="009A7BB5" w:rsidRDefault="006274E8" w:rsidP="006274E8">
            <w:pPr>
              <w:jc w:val="both"/>
              <w:rPr>
                <w:sz w:val="20"/>
              </w:rPr>
            </w:pPr>
            <w:r w:rsidRPr="009A7BB5">
              <w:rPr>
                <w:sz w:val="20"/>
              </w:rPr>
              <w:t>Court of Queen’s Bench of Alberta</w:t>
            </w:r>
          </w:p>
          <w:p w:rsidR="006274E8" w:rsidRPr="009A7BB5" w:rsidRDefault="006274E8" w:rsidP="006274E8">
            <w:pPr>
              <w:jc w:val="both"/>
              <w:rPr>
                <w:sz w:val="20"/>
              </w:rPr>
            </w:pPr>
            <w:r w:rsidRPr="009A7BB5">
              <w:rPr>
                <w:sz w:val="20"/>
              </w:rPr>
              <w:t>(Master Birkett)</w:t>
            </w:r>
          </w:p>
          <w:p w:rsidR="006274E8" w:rsidRPr="009A7BB5" w:rsidRDefault="006274E8" w:rsidP="006274E8">
            <w:pPr>
              <w:jc w:val="both"/>
              <w:rPr>
                <w:sz w:val="20"/>
              </w:rPr>
            </w:pPr>
            <w:r w:rsidRPr="009A7BB5">
              <w:rPr>
                <w:sz w:val="20"/>
              </w:rPr>
              <w:t>(Unreported)</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Mr. Lam’s claim against the Governors of the University of Calgary, Derek Litchi, Marcia Buchholz and Tanya Brucker summarily dismissed.</w:t>
            </w:r>
          </w:p>
        </w:tc>
      </w:tr>
      <w:tr w:rsidR="006274E8" w:rsidRPr="009A7BB5" w:rsidTr="006274E8">
        <w:tc>
          <w:tcPr>
            <w:tcW w:w="2427" w:type="pct"/>
            <w:gridSpan w:val="2"/>
          </w:tcPr>
          <w:p w:rsidR="006274E8" w:rsidRPr="009A7BB5" w:rsidRDefault="006274E8" w:rsidP="006274E8">
            <w:pPr>
              <w:jc w:val="both"/>
              <w:rPr>
                <w:sz w:val="20"/>
              </w:rPr>
            </w:pPr>
            <w:r w:rsidRPr="009A7BB5">
              <w:rPr>
                <w:sz w:val="20"/>
              </w:rPr>
              <w:t>September 10, 2021</w:t>
            </w:r>
          </w:p>
          <w:p w:rsidR="006274E8" w:rsidRPr="009A7BB5" w:rsidRDefault="006274E8" w:rsidP="006274E8">
            <w:pPr>
              <w:jc w:val="both"/>
              <w:rPr>
                <w:sz w:val="20"/>
              </w:rPr>
            </w:pPr>
            <w:r w:rsidRPr="009A7BB5">
              <w:rPr>
                <w:sz w:val="20"/>
              </w:rPr>
              <w:t>Court of Queen’s Bench of Alberta</w:t>
            </w:r>
          </w:p>
          <w:p w:rsidR="006274E8" w:rsidRPr="009A7BB5" w:rsidRDefault="006274E8" w:rsidP="006274E8">
            <w:pPr>
              <w:jc w:val="both"/>
              <w:rPr>
                <w:sz w:val="20"/>
              </w:rPr>
            </w:pPr>
            <w:r w:rsidRPr="009A7BB5">
              <w:rPr>
                <w:sz w:val="20"/>
              </w:rPr>
              <w:t>(Little J.)</w:t>
            </w:r>
          </w:p>
          <w:p w:rsidR="006274E8" w:rsidRPr="009A7BB5" w:rsidRDefault="009A7BB5" w:rsidP="006274E8">
            <w:pPr>
              <w:jc w:val="both"/>
              <w:rPr>
                <w:sz w:val="20"/>
              </w:rPr>
            </w:pPr>
            <w:hyperlink r:id="rId103" w:history="1">
              <w:r w:rsidR="006274E8" w:rsidRPr="009A7BB5">
                <w:rPr>
                  <w:rStyle w:val="Hyperlink"/>
                  <w:sz w:val="20"/>
                </w:rPr>
                <w:t>2021 ABQB 729</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Mr. Lam’s appeal of Master Birkett’s decision dismissed.</w:t>
            </w:r>
          </w:p>
        </w:tc>
      </w:tr>
      <w:tr w:rsidR="006274E8" w:rsidRPr="009A7BB5" w:rsidTr="006274E8">
        <w:tc>
          <w:tcPr>
            <w:tcW w:w="2427" w:type="pct"/>
            <w:gridSpan w:val="2"/>
          </w:tcPr>
          <w:p w:rsidR="006274E8" w:rsidRPr="009A7BB5" w:rsidRDefault="006274E8" w:rsidP="006274E8">
            <w:pPr>
              <w:jc w:val="both"/>
              <w:rPr>
                <w:sz w:val="20"/>
              </w:rPr>
            </w:pPr>
            <w:r w:rsidRPr="009A7BB5">
              <w:rPr>
                <w:sz w:val="20"/>
              </w:rPr>
              <w:t>December 3, 2019</w:t>
            </w:r>
          </w:p>
          <w:p w:rsidR="006274E8" w:rsidRPr="009A7BB5" w:rsidRDefault="006274E8" w:rsidP="006274E8">
            <w:pPr>
              <w:jc w:val="both"/>
              <w:rPr>
                <w:sz w:val="20"/>
              </w:rPr>
            </w:pPr>
            <w:r w:rsidRPr="009A7BB5">
              <w:rPr>
                <w:sz w:val="20"/>
              </w:rPr>
              <w:t>Court of Queen’s Bench of Alberta</w:t>
            </w:r>
          </w:p>
          <w:p w:rsidR="006274E8" w:rsidRPr="009A7BB5" w:rsidRDefault="006274E8" w:rsidP="006274E8">
            <w:pPr>
              <w:jc w:val="both"/>
              <w:rPr>
                <w:sz w:val="20"/>
              </w:rPr>
            </w:pPr>
            <w:r w:rsidRPr="009A7BB5">
              <w:rPr>
                <w:sz w:val="20"/>
              </w:rPr>
              <w:t>(Master Summers)</w:t>
            </w:r>
          </w:p>
          <w:p w:rsidR="006274E8" w:rsidRPr="009A7BB5" w:rsidRDefault="009A7BB5" w:rsidP="006274E8">
            <w:pPr>
              <w:jc w:val="both"/>
              <w:rPr>
                <w:sz w:val="20"/>
              </w:rPr>
            </w:pPr>
            <w:hyperlink r:id="rId104" w:history="1">
              <w:r w:rsidR="006274E8" w:rsidRPr="009A7BB5">
                <w:rPr>
                  <w:rStyle w:val="Hyperlink"/>
                  <w:sz w:val="20"/>
                </w:rPr>
                <w:t>2019 ABQB 923</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Mr. Lam’s claim against the Alberta Union of Provincial Employees (“AUPE”) summarily dismissed.</w:t>
            </w:r>
          </w:p>
        </w:tc>
      </w:tr>
      <w:tr w:rsidR="006274E8" w:rsidRPr="009A7BB5" w:rsidTr="006274E8">
        <w:tc>
          <w:tcPr>
            <w:tcW w:w="2427" w:type="pct"/>
            <w:gridSpan w:val="2"/>
          </w:tcPr>
          <w:p w:rsidR="006274E8" w:rsidRPr="009A7BB5" w:rsidRDefault="006274E8" w:rsidP="006274E8">
            <w:pPr>
              <w:jc w:val="both"/>
              <w:rPr>
                <w:sz w:val="20"/>
              </w:rPr>
            </w:pPr>
            <w:r w:rsidRPr="009A7BB5">
              <w:rPr>
                <w:sz w:val="20"/>
              </w:rPr>
              <w:t>November 27, 2020</w:t>
            </w:r>
          </w:p>
          <w:p w:rsidR="006274E8" w:rsidRPr="009A7BB5" w:rsidRDefault="006274E8" w:rsidP="006274E8">
            <w:pPr>
              <w:jc w:val="both"/>
              <w:rPr>
                <w:sz w:val="20"/>
              </w:rPr>
            </w:pPr>
            <w:r w:rsidRPr="009A7BB5">
              <w:rPr>
                <w:sz w:val="20"/>
              </w:rPr>
              <w:t>Court of Queen’s Bench of Alberta</w:t>
            </w:r>
          </w:p>
          <w:p w:rsidR="006274E8" w:rsidRPr="009A7BB5" w:rsidRDefault="006274E8" w:rsidP="006274E8">
            <w:pPr>
              <w:jc w:val="both"/>
              <w:rPr>
                <w:sz w:val="20"/>
              </w:rPr>
            </w:pPr>
            <w:r w:rsidRPr="009A7BB5">
              <w:rPr>
                <w:sz w:val="20"/>
              </w:rPr>
              <w:t>(Whitling J.)</w:t>
            </w:r>
          </w:p>
          <w:p w:rsidR="006274E8" w:rsidRPr="009A7BB5" w:rsidRDefault="006274E8" w:rsidP="006274E8">
            <w:pPr>
              <w:jc w:val="both"/>
              <w:rPr>
                <w:sz w:val="20"/>
              </w:rPr>
            </w:pPr>
            <w:r w:rsidRPr="009A7BB5">
              <w:rPr>
                <w:sz w:val="20"/>
              </w:rPr>
              <w:t>(Unreported)</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Mr. Lam’s appeal of Master Summers’ decision dismissed.</w:t>
            </w:r>
          </w:p>
        </w:tc>
      </w:tr>
      <w:tr w:rsidR="006274E8" w:rsidRPr="009A7BB5" w:rsidTr="006274E8">
        <w:tc>
          <w:tcPr>
            <w:tcW w:w="2427" w:type="pct"/>
            <w:gridSpan w:val="2"/>
          </w:tcPr>
          <w:p w:rsidR="006274E8" w:rsidRPr="009A7BB5" w:rsidRDefault="006274E8" w:rsidP="006274E8">
            <w:pPr>
              <w:jc w:val="both"/>
              <w:rPr>
                <w:sz w:val="20"/>
              </w:rPr>
            </w:pPr>
            <w:r w:rsidRPr="009A7BB5">
              <w:rPr>
                <w:sz w:val="20"/>
              </w:rPr>
              <w:t>April 22, 2021</w:t>
            </w:r>
          </w:p>
          <w:p w:rsidR="006274E8" w:rsidRPr="009A7BB5" w:rsidRDefault="006274E8" w:rsidP="006274E8">
            <w:pPr>
              <w:jc w:val="both"/>
              <w:rPr>
                <w:sz w:val="20"/>
              </w:rPr>
            </w:pPr>
            <w:r w:rsidRPr="009A7BB5">
              <w:rPr>
                <w:sz w:val="20"/>
              </w:rPr>
              <w:t>Court of Appeal of Alberta</w:t>
            </w:r>
          </w:p>
          <w:p w:rsidR="006274E8" w:rsidRPr="009A7BB5" w:rsidRDefault="006274E8" w:rsidP="006274E8">
            <w:pPr>
              <w:jc w:val="both"/>
              <w:rPr>
                <w:sz w:val="20"/>
              </w:rPr>
            </w:pPr>
            <w:r w:rsidRPr="009A7BB5">
              <w:rPr>
                <w:sz w:val="20"/>
              </w:rPr>
              <w:t>(Watson J.A.)</w:t>
            </w:r>
          </w:p>
          <w:p w:rsidR="006274E8" w:rsidRPr="009A7BB5" w:rsidRDefault="009A7BB5" w:rsidP="006274E8">
            <w:pPr>
              <w:jc w:val="both"/>
              <w:rPr>
                <w:sz w:val="20"/>
              </w:rPr>
            </w:pPr>
            <w:hyperlink r:id="rId105" w:history="1">
              <w:r w:rsidR="006274E8" w:rsidRPr="009A7BB5">
                <w:rPr>
                  <w:rStyle w:val="Hyperlink"/>
                  <w:sz w:val="20"/>
                </w:rPr>
                <w:t>2021 ABCA 145</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Mr. Lam’s application to extend the time to file a notice of appeal from the judgment of Whitling J. dismissed.</w:t>
            </w:r>
          </w:p>
        </w:tc>
      </w:tr>
      <w:tr w:rsidR="006274E8" w:rsidRPr="009A7BB5" w:rsidTr="006274E8">
        <w:tc>
          <w:tcPr>
            <w:tcW w:w="2427" w:type="pct"/>
            <w:gridSpan w:val="2"/>
          </w:tcPr>
          <w:p w:rsidR="006274E8" w:rsidRPr="009A7BB5" w:rsidRDefault="006274E8" w:rsidP="006274E8">
            <w:pPr>
              <w:jc w:val="both"/>
              <w:rPr>
                <w:sz w:val="20"/>
              </w:rPr>
            </w:pPr>
            <w:r w:rsidRPr="009A7BB5">
              <w:rPr>
                <w:sz w:val="20"/>
              </w:rPr>
              <w:t>September 22, 2021</w:t>
            </w:r>
          </w:p>
          <w:p w:rsidR="006274E8" w:rsidRPr="009A7BB5" w:rsidRDefault="006274E8" w:rsidP="006274E8">
            <w:pPr>
              <w:jc w:val="both"/>
              <w:rPr>
                <w:sz w:val="20"/>
              </w:rPr>
            </w:pPr>
            <w:r w:rsidRPr="009A7BB5">
              <w:rPr>
                <w:sz w:val="20"/>
              </w:rPr>
              <w:t>Court of Appeal of Alberta</w:t>
            </w:r>
          </w:p>
          <w:p w:rsidR="006274E8" w:rsidRPr="009A7BB5" w:rsidRDefault="006274E8" w:rsidP="006274E8">
            <w:pPr>
              <w:jc w:val="both"/>
              <w:rPr>
                <w:sz w:val="20"/>
              </w:rPr>
            </w:pPr>
            <w:r w:rsidRPr="009A7BB5">
              <w:rPr>
                <w:sz w:val="20"/>
              </w:rPr>
              <w:t>(Case Management Officer)</w:t>
            </w:r>
          </w:p>
          <w:p w:rsidR="006274E8" w:rsidRPr="009A7BB5" w:rsidRDefault="006274E8" w:rsidP="006274E8">
            <w:pPr>
              <w:jc w:val="both"/>
              <w:rPr>
                <w:sz w:val="20"/>
              </w:rPr>
            </w:pPr>
            <w:r w:rsidRPr="009A7BB5">
              <w:rPr>
                <w:sz w:val="20"/>
              </w:rPr>
              <w:t>(Unreported)</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Mr. Lam has no appeal from the decision of Whitling J., as a motion to extend the time to file a notice of appeal in that case had already been dismissed; AUPE is not a proper respondent to the appeal of Little J.’s decision.</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November 9, 2021</w:t>
            </w:r>
          </w:p>
          <w:p w:rsidR="006274E8" w:rsidRPr="009A7BB5" w:rsidRDefault="006274E8" w:rsidP="006274E8">
            <w:pPr>
              <w:jc w:val="both"/>
              <w:rPr>
                <w:sz w:val="20"/>
              </w:rPr>
            </w:pPr>
            <w:r w:rsidRPr="009A7BB5">
              <w:rPr>
                <w:sz w:val="20"/>
              </w:rPr>
              <w:t>Court of Appeal of Alberta (Edmonton)</w:t>
            </w:r>
          </w:p>
          <w:p w:rsidR="006274E8" w:rsidRPr="009A7BB5" w:rsidRDefault="006274E8" w:rsidP="006274E8">
            <w:pPr>
              <w:jc w:val="both"/>
              <w:rPr>
                <w:sz w:val="20"/>
              </w:rPr>
            </w:pPr>
            <w:r w:rsidRPr="009A7BB5">
              <w:rPr>
                <w:sz w:val="20"/>
              </w:rPr>
              <w:t>(Khullar J.A.)</w:t>
            </w:r>
          </w:p>
          <w:p w:rsidR="006274E8" w:rsidRPr="009A7BB5" w:rsidRDefault="009A7BB5" w:rsidP="006274E8">
            <w:pPr>
              <w:jc w:val="both"/>
              <w:rPr>
                <w:sz w:val="20"/>
              </w:rPr>
            </w:pPr>
            <w:hyperlink r:id="rId106" w:history="1">
              <w:r w:rsidR="006274E8" w:rsidRPr="009A7BB5">
                <w:rPr>
                  <w:rStyle w:val="Hyperlink"/>
                  <w:sz w:val="20"/>
                </w:rPr>
                <w:t>2021 ABCA 367</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Mr. Lam’s application to appeal the rulings of the Case Management Officer dismissed.</w:t>
            </w:r>
          </w:p>
          <w:p w:rsidR="006274E8" w:rsidRPr="009A7BB5" w:rsidRDefault="006274E8" w:rsidP="006274E8">
            <w:pPr>
              <w:jc w:val="both"/>
              <w:rPr>
                <w:sz w:val="20"/>
              </w:rPr>
            </w:pPr>
          </w:p>
        </w:tc>
      </w:tr>
      <w:tr w:rsidR="006274E8" w:rsidRPr="009A7BB5" w:rsidTr="006274E8">
        <w:tc>
          <w:tcPr>
            <w:tcW w:w="2427" w:type="pct"/>
            <w:gridSpan w:val="2"/>
          </w:tcPr>
          <w:p w:rsidR="006274E8" w:rsidRPr="009A7BB5" w:rsidRDefault="006274E8" w:rsidP="006274E8">
            <w:pPr>
              <w:jc w:val="both"/>
              <w:rPr>
                <w:sz w:val="20"/>
              </w:rPr>
            </w:pPr>
            <w:r w:rsidRPr="009A7BB5">
              <w:rPr>
                <w:sz w:val="20"/>
              </w:rPr>
              <w:t>November 18, 2021</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leave to appeal filed.</w:t>
            </w:r>
          </w:p>
          <w:p w:rsidR="006274E8" w:rsidRPr="009A7BB5" w:rsidRDefault="006274E8" w:rsidP="006274E8">
            <w:pPr>
              <w:jc w:val="both"/>
              <w:rPr>
                <w:sz w:val="20"/>
              </w:rPr>
            </w:pP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098" style="width:2in;height:1pt" o:hrpct="0" o:hralign="center" o:hrstd="t" o:hrnoshade="t" o:hr="t" fillcolor="black [3213]" stroked="f"/>
        </w:pict>
      </w:r>
    </w:p>
    <w:p w:rsidR="006274E8" w:rsidRPr="009A7BB5" w:rsidRDefault="006274E8" w:rsidP="006274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4E8" w:rsidRPr="009A7BB5" w:rsidTr="006274E8">
        <w:tc>
          <w:tcPr>
            <w:tcW w:w="543" w:type="pct"/>
          </w:tcPr>
          <w:p w:rsidR="006274E8" w:rsidRPr="009A7BB5" w:rsidRDefault="006274E8" w:rsidP="006274E8">
            <w:pPr>
              <w:jc w:val="both"/>
              <w:rPr>
                <w:sz w:val="20"/>
                <w:lang w:val="fr-CA"/>
              </w:rPr>
            </w:pPr>
            <w:r w:rsidRPr="009A7BB5">
              <w:rPr>
                <w:rStyle w:val="SCCFileNumberChar"/>
                <w:sz w:val="20"/>
                <w:szCs w:val="20"/>
                <w:lang w:val="fr-CA"/>
              </w:rPr>
              <w:t>39959</w:t>
            </w:r>
          </w:p>
        </w:tc>
        <w:tc>
          <w:tcPr>
            <w:tcW w:w="4457" w:type="pct"/>
            <w:gridSpan w:val="3"/>
          </w:tcPr>
          <w:p w:rsidR="006274E8" w:rsidRPr="009A7BB5" w:rsidRDefault="006274E8" w:rsidP="006274E8">
            <w:pPr>
              <w:pStyle w:val="SCCLsocParty"/>
              <w:jc w:val="both"/>
              <w:rPr>
                <w:b/>
                <w:sz w:val="20"/>
                <w:szCs w:val="20"/>
                <w:lang w:val="en-US"/>
              </w:rPr>
            </w:pPr>
            <w:r w:rsidRPr="009A7BB5">
              <w:rPr>
                <w:b/>
                <w:sz w:val="20"/>
                <w:szCs w:val="20"/>
                <w:lang w:val="en-US"/>
              </w:rPr>
              <w:t xml:space="preserve">Yau Wah Steve Lam c. </w:t>
            </w:r>
            <w:r w:rsidR="00433336" w:rsidRPr="009A7BB5">
              <w:rPr>
                <w:b/>
                <w:sz w:val="20"/>
                <w:szCs w:val="20"/>
                <w:lang w:val="en-US"/>
              </w:rPr>
              <w:t>Governors of the University of Calgary, Derek Lichti, Marcia Buchholz, Tanya Brucker et Alberta Union of Provincial Employees</w:t>
            </w:r>
          </w:p>
          <w:p w:rsidR="006274E8" w:rsidRPr="009A7BB5" w:rsidRDefault="006274E8" w:rsidP="006274E8">
            <w:pPr>
              <w:jc w:val="both"/>
              <w:rPr>
                <w:sz w:val="20"/>
                <w:lang w:val="fr-CA"/>
              </w:rPr>
            </w:pPr>
            <w:r w:rsidRPr="009A7BB5">
              <w:rPr>
                <w:sz w:val="20"/>
                <w:lang w:val="fr-CA"/>
              </w:rPr>
              <w:t>(Alb.) (Civile) (Sur autorisation)</w:t>
            </w:r>
          </w:p>
        </w:tc>
      </w:tr>
      <w:tr w:rsidR="006274E8" w:rsidRPr="009A7BB5" w:rsidTr="006274E8">
        <w:tc>
          <w:tcPr>
            <w:tcW w:w="5000" w:type="pct"/>
            <w:gridSpan w:val="4"/>
          </w:tcPr>
          <w:p w:rsidR="006274E8" w:rsidRPr="009A7BB5" w:rsidRDefault="00433336" w:rsidP="006274E8">
            <w:pPr>
              <w:jc w:val="both"/>
              <w:rPr>
                <w:sz w:val="20"/>
                <w:szCs w:val="20"/>
                <w:lang w:val="fr-CA"/>
              </w:rPr>
            </w:pPr>
            <w:r w:rsidRPr="009A7BB5">
              <w:rPr>
                <w:sz w:val="20"/>
                <w:szCs w:val="20"/>
                <w:lang w:val="fr-CA"/>
              </w:rPr>
              <w:t>La demande d’autorisation d’appel de l’arrêt de la Cour d’appel de l’Alberta (Edmonton), numéro 2103-0207AC, 2021 ABCA 367, daté du 9 novembre 2021, est rejetée avec dépens en faveur des intimés, Governors of the University of Calgary, Derek Lichti, Marcia Buchholz et Tanya Brucker.</w:t>
            </w:r>
          </w:p>
          <w:p w:rsidR="00433336" w:rsidRPr="009A7BB5" w:rsidRDefault="00433336" w:rsidP="006274E8">
            <w:pPr>
              <w:jc w:val="both"/>
              <w:rPr>
                <w:sz w:val="20"/>
                <w:lang w:val="fr-CA"/>
              </w:rPr>
            </w:pPr>
          </w:p>
        </w:tc>
      </w:tr>
      <w:tr w:rsidR="006274E8" w:rsidRPr="009A7BB5" w:rsidTr="006274E8">
        <w:tc>
          <w:tcPr>
            <w:tcW w:w="5000" w:type="pct"/>
            <w:gridSpan w:val="4"/>
          </w:tcPr>
          <w:p w:rsidR="006274E8" w:rsidRPr="009A7BB5" w:rsidRDefault="006274E8" w:rsidP="006274E8">
            <w:pPr>
              <w:jc w:val="both"/>
              <w:rPr>
                <w:sz w:val="20"/>
                <w:lang w:val="fr-CA"/>
              </w:rPr>
            </w:pPr>
            <w:r w:rsidRPr="009A7BB5">
              <w:rPr>
                <w:sz w:val="20"/>
                <w:lang w:val="fr-CA"/>
              </w:rPr>
              <w:t>Appels — Gestion d’instance — Demande de permission d’en appeler des décisions de l’agente de gestion d’instance de la Cour d’appel — La juge d’appel Khullar a</w:t>
            </w:r>
            <w:r w:rsidRPr="009A7BB5">
              <w:rPr>
                <w:sz w:val="20"/>
                <w:lang w:val="fr-CA"/>
              </w:rPr>
              <w:noBreakHyphen/>
              <w:t>t</w:t>
            </w:r>
            <w:r w:rsidRPr="009A7BB5">
              <w:rPr>
                <w:sz w:val="20"/>
                <w:lang w:val="fr-CA"/>
              </w:rPr>
              <w:noBreakHyphen/>
              <w:t>elle omis de tenir compte d’éléments de preuve et commis une erreur de droit ? — La demande soulève</w:t>
            </w:r>
            <w:r w:rsidRPr="009A7BB5">
              <w:rPr>
                <w:sz w:val="20"/>
                <w:lang w:val="fr-CA"/>
              </w:rPr>
              <w:noBreakHyphen/>
              <w:t>t</w:t>
            </w:r>
            <w:r w:rsidRPr="009A7BB5">
              <w:rPr>
                <w:sz w:val="20"/>
                <w:lang w:val="fr-CA"/>
              </w:rPr>
              <w:noBreakHyphen/>
              <w:t>elle une question importante pour le public ?</w:t>
            </w:r>
          </w:p>
        </w:tc>
      </w:tr>
      <w:tr w:rsidR="006274E8" w:rsidRPr="009A7BB5" w:rsidTr="006274E8">
        <w:tc>
          <w:tcPr>
            <w:tcW w:w="5000" w:type="pct"/>
            <w:gridSpan w:val="4"/>
          </w:tcPr>
          <w:p w:rsidR="006274E8" w:rsidRPr="009A7BB5" w:rsidRDefault="006274E8" w:rsidP="006274E8">
            <w:pPr>
              <w:jc w:val="both"/>
              <w:rPr>
                <w:sz w:val="20"/>
                <w:lang w:val="fr-CA"/>
              </w:rPr>
            </w:pPr>
          </w:p>
        </w:tc>
      </w:tr>
      <w:tr w:rsidR="006274E8" w:rsidRPr="009A7BB5" w:rsidTr="006274E8">
        <w:tc>
          <w:tcPr>
            <w:tcW w:w="5000" w:type="pct"/>
            <w:gridSpan w:val="4"/>
          </w:tcPr>
          <w:p w:rsidR="006274E8" w:rsidRPr="009A7BB5" w:rsidRDefault="006274E8" w:rsidP="006274E8">
            <w:pPr>
              <w:jc w:val="both"/>
              <w:rPr>
                <w:sz w:val="20"/>
                <w:lang w:val="fr-CA" w:eastAsia="en-CA"/>
              </w:rPr>
            </w:pPr>
            <w:r w:rsidRPr="009A7BB5">
              <w:rPr>
                <w:sz w:val="20"/>
                <w:lang w:val="fr-CA" w:eastAsia="en-CA"/>
              </w:rPr>
              <w:t xml:space="preserve">Le demandeur, M. Lam, a poursuivi l’Université de Calgary et trois de ces dirigeants (« l’Université ») pour violation du contrat d’emploi, discrimination, atteintes aux rapports contractuels, souffrances morales infligées intentionnellement et complot. Dans la même déclaration, M. Lam a également entamé des poursuites contre l’Alberta Union of Provincial Employees (« AUPE ») pour violation de son obligation de le représenter équitablement dans le cadre des procédures de grief et d’arbitrage, complot et différentes autres causes d’action. </w:t>
            </w:r>
          </w:p>
          <w:p w:rsidR="006274E8" w:rsidRPr="009A7BB5" w:rsidRDefault="006274E8" w:rsidP="006274E8">
            <w:pPr>
              <w:jc w:val="both"/>
              <w:rPr>
                <w:sz w:val="20"/>
                <w:lang w:val="fr-CA" w:eastAsia="en-CA"/>
              </w:rPr>
            </w:pPr>
          </w:p>
          <w:p w:rsidR="006274E8" w:rsidRPr="009A7BB5" w:rsidRDefault="006274E8" w:rsidP="006274E8">
            <w:pPr>
              <w:jc w:val="both"/>
              <w:rPr>
                <w:sz w:val="20"/>
                <w:lang w:val="fr-CA" w:eastAsia="en-CA"/>
              </w:rPr>
            </w:pPr>
            <w:r w:rsidRPr="009A7BB5">
              <w:rPr>
                <w:sz w:val="20"/>
                <w:lang w:val="fr-CA" w:eastAsia="en-CA"/>
              </w:rPr>
              <w:t>Devant la Cour du Banc de la Reine de l’Alberta, la demande de M. Lam contre l’Université a été rejetée sommairement par la protonotaire Birkett, et l’appel de cette décision par M. Lam a été rejeté par le juge Little. La demande de M. Lam contre l’AUPE a été rejetée sommairement par le protonotaire Summers, et l’appel de cette décision par M. Lam a été rejeté par le juge Whitling. Une demande de prorogation du délai de dépôt de l’avis d’appel de la décision du juge Whitling a été rejetée par le juge Watson de la Cour d’appel en avril 2021.</w:t>
            </w:r>
          </w:p>
          <w:p w:rsidR="006274E8" w:rsidRPr="009A7BB5" w:rsidRDefault="006274E8" w:rsidP="006274E8">
            <w:pPr>
              <w:jc w:val="both"/>
              <w:rPr>
                <w:sz w:val="20"/>
                <w:lang w:val="fr-CA" w:eastAsia="en-CA"/>
              </w:rPr>
            </w:pPr>
          </w:p>
          <w:p w:rsidR="006274E8" w:rsidRPr="009A7BB5" w:rsidRDefault="006274E8" w:rsidP="006274E8">
            <w:pPr>
              <w:jc w:val="both"/>
              <w:rPr>
                <w:sz w:val="20"/>
                <w:lang w:val="fr-CA" w:eastAsia="en-CA"/>
              </w:rPr>
            </w:pPr>
            <w:r w:rsidRPr="009A7BB5">
              <w:rPr>
                <w:sz w:val="20"/>
                <w:lang w:val="fr-CA" w:eastAsia="en-CA"/>
              </w:rPr>
              <w:t>En septembre 2021, M. Lam a présenté une demande de permission d’en appeler des décisions des juges Whitling et Little devant la Cour d’appel de l’Alberta. M. Lam a désigné l’Université et l’AUPE comme intimés dans sa demande de permission d’en appeler de la décision du juge Little. Une agente de gestion d’instance a informé M. Lam qu’il n’avait pas de droit d’appel de la décision du juge Whitling puisque sa demande de prorogation du délai de dépôt de l’avis d’appel avait été rejetée par le juge d’appel Watson. Elle a également informé M. Lam du fait qu’il pouvait faire appel de la décision du juge Little, mais que l’AUPE n’était pas le bon intimé dans le cadre de cet appel. M. Lam a présenté une demande visant à infirmer la décision de l’agente de gestion d’instance. La juge Khullar a rejeté la demande et a confirmé les décisions.</w:t>
            </w:r>
          </w:p>
          <w:p w:rsidR="006274E8" w:rsidRPr="009A7BB5" w:rsidRDefault="006274E8" w:rsidP="006274E8">
            <w:pPr>
              <w:jc w:val="both"/>
              <w:rPr>
                <w:sz w:val="20"/>
                <w:lang w:val="fr-CA" w:eastAsia="en-CA"/>
              </w:rPr>
            </w:pP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29 août 2019</w:t>
            </w:r>
          </w:p>
          <w:p w:rsidR="006274E8" w:rsidRPr="009A7BB5" w:rsidRDefault="006274E8" w:rsidP="006274E8">
            <w:pPr>
              <w:jc w:val="both"/>
              <w:rPr>
                <w:sz w:val="20"/>
                <w:lang w:val="fr-CA"/>
              </w:rPr>
            </w:pPr>
            <w:r w:rsidRPr="009A7BB5">
              <w:rPr>
                <w:sz w:val="20"/>
                <w:lang w:val="fr-CA"/>
              </w:rPr>
              <w:t>Cour du Banc de la Reine de l’Alberta</w:t>
            </w:r>
          </w:p>
          <w:p w:rsidR="006274E8" w:rsidRPr="009A7BB5" w:rsidRDefault="006274E8" w:rsidP="006274E8">
            <w:pPr>
              <w:jc w:val="both"/>
              <w:rPr>
                <w:sz w:val="20"/>
                <w:lang w:val="fr-CA"/>
              </w:rPr>
            </w:pPr>
            <w:r w:rsidRPr="009A7BB5">
              <w:rPr>
                <w:sz w:val="20"/>
                <w:lang w:val="fr-CA"/>
              </w:rPr>
              <w:t>(protonotaire Birkett)</w:t>
            </w:r>
          </w:p>
          <w:p w:rsidR="006274E8" w:rsidRPr="009A7BB5" w:rsidRDefault="006274E8" w:rsidP="006274E8">
            <w:pPr>
              <w:jc w:val="both"/>
              <w:rPr>
                <w:sz w:val="20"/>
                <w:lang w:val="fr-CA"/>
              </w:rPr>
            </w:pPr>
            <w:r w:rsidRPr="009A7BB5">
              <w:rPr>
                <w:sz w:val="20"/>
                <w:lang w:val="fr-CA"/>
              </w:rPr>
              <w:t>(non publié)</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 demande de M. Lam contre Governors of the University of Calgary, Derek Litchi, Marcia Buchholz et Tanya Brucker est rejetée sommairement.</w:t>
            </w:r>
          </w:p>
        </w:tc>
      </w:tr>
      <w:tr w:rsidR="006274E8" w:rsidRPr="009A7BB5" w:rsidTr="006274E8">
        <w:tc>
          <w:tcPr>
            <w:tcW w:w="2427" w:type="pct"/>
            <w:gridSpan w:val="2"/>
          </w:tcPr>
          <w:p w:rsidR="006274E8" w:rsidRPr="009A7BB5" w:rsidRDefault="006274E8" w:rsidP="006274E8">
            <w:pPr>
              <w:jc w:val="both"/>
              <w:rPr>
                <w:sz w:val="20"/>
                <w:lang w:val="fr-CA"/>
              </w:rPr>
            </w:pPr>
            <w:r w:rsidRPr="009A7BB5">
              <w:rPr>
                <w:sz w:val="20"/>
                <w:lang w:val="fr-CA"/>
              </w:rPr>
              <w:t>10 septembre 2021</w:t>
            </w:r>
          </w:p>
          <w:p w:rsidR="006274E8" w:rsidRPr="009A7BB5" w:rsidRDefault="006274E8" w:rsidP="006274E8">
            <w:pPr>
              <w:jc w:val="both"/>
              <w:rPr>
                <w:sz w:val="20"/>
                <w:lang w:val="fr-CA"/>
              </w:rPr>
            </w:pPr>
            <w:r w:rsidRPr="009A7BB5">
              <w:rPr>
                <w:sz w:val="20"/>
                <w:lang w:val="fr-CA"/>
              </w:rPr>
              <w:t>Cour du Banc de la Reine de l’Alberta</w:t>
            </w:r>
          </w:p>
          <w:p w:rsidR="006274E8" w:rsidRPr="009A7BB5" w:rsidRDefault="006274E8" w:rsidP="006274E8">
            <w:pPr>
              <w:jc w:val="both"/>
              <w:rPr>
                <w:sz w:val="20"/>
                <w:lang w:val="fr-CA"/>
              </w:rPr>
            </w:pPr>
            <w:r w:rsidRPr="009A7BB5">
              <w:rPr>
                <w:sz w:val="20"/>
                <w:lang w:val="fr-CA"/>
              </w:rPr>
              <w:t>(juge Little)</w:t>
            </w:r>
          </w:p>
          <w:p w:rsidR="006274E8" w:rsidRPr="009A7BB5" w:rsidRDefault="009A7BB5" w:rsidP="006274E8">
            <w:pPr>
              <w:jc w:val="both"/>
              <w:rPr>
                <w:sz w:val="20"/>
                <w:lang w:val="fr-CA"/>
              </w:rPr>
            </w:pPr>
            <w:hyperlink r:id="rId107" w:history="1">
              <w:r w:rsidR="006274E8" w:rsidRPr="009A7BB5">
                <w:rPr>
                  <w:rStyle w:val="Hyperlink"/>
                  <w:sz w:val="20"/>
                  <w:lang w:val="fr-CA"/>
                </w:rPr>
                <w:t>2021 ABQB 729</w:t>
              </w:r>
            </w:hyperlink>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L’appel de la décision</w:t>
            </w:r>
            <w:r w:rsidRPr="009A7BB5">
              <w:rPr>
                <w:sz w:val="20"/>
                <w:lang w:val="fr-CA" w:eastAsia="en-CA"/>
              </w:rPr>
              <w:t xml:space="preserve"> de la protonotaire Birkett</w:t>
            </w:r>
            <w:r w:rsidRPr="009A7BB5">
              <w:rPr>
                <w:sz w:val="20"/>
                <w:lang w:val="fr-CA"/>
              </w:rPr>
              <w:t xml:space="preserve"> présenté par M. Lam est rejeté.</w:t>
            </w:r>
          </w:p>
        </w:tc>
      </w:tr>
    </w:tbl>
    <w:p w:rsidR="000E0D0E" w:rsidRPr="009A7BB5" w:rsidRDefault="000E0D0E">
      <w:pPr>
        <w:rPr>
          <w:lang w:val="fr-CA"/>
        </w:rPr>
      </w:pPr>
      <w:r w:rsidRPr="009A7BB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2427" w:type="pct"/>
          </w:tcPr>
          <w:p w:rsidR="006274E8" w:rsidRPr="009A7BB5" w:rsidRDefault="006274E8" w:rsidP="006274E8">
            <w:pPr>
              <w:jc w:val="both"/>
              <w:rPr>
                <w:sz w:val="20"/>
                <w:lang w:val="fr-CA"/>
              </w:rPr>
            </w:pPr>
            <w:r w:rsidRPr="009A7BB5">
              <w:rPr>
                <w:sz w:val="20"/>
                <w:lang w:val="fr-CA"/>
              </w:rPr>
              <w:lastRenderedPageBreak/>
              <w:t>3 décembre 2019</w:t>
            </w:r>
          </w:p>
          <w:p w:rsidR="006274E8" w:rsidRPr="009A7BB5" w:rsidRDefault="006274E8" w:rsidP="006274E8">
            <w:pPr>
              <w:jc w:val="both"/>
              <w:rPr>
                <w:sz w:val="20"/>
                <w:lang w:val="fr-CA"/>
              </w:rPr>
            </w:pPr>
            <w:r w:rsidRPr="009A7BB5">
              <w:rPr>
                <w:sz w:val="20"/>
                <w:lang w:val="fr-CA"/>
              </w:rPr>
              <w:t>Cour du Banc de la Reine de l’Alberta</w:t>
            </w:r>
          </w:p>
          <w:p w:rsidR="006274E8" w:rsidRPr="009A7BB5" w:rsidRDefault="006274E8" w:rsidP="006274E8">
            <w:pPr>
              <w:jc w:val="both"/>
              <w:rPr>
                <w:sz w:val="20"/>
                <w:lang w:val="fr-CA"/>
              </w:rPr>
            </w:pPr>
            <w:r w:rsidRPr="009A7BB5">
              <w:rPr>
                <w:sz w:val="20"/>
                <w:lang w:val="fr-CA"/>
              </w:rPr>
              <w:t>(protonotaire Summers)</w:t>
            </w:r>
          </w:p>
          <w:p w:rsidR="006274E8" w:rsidRPr="009A7BB5" w:rsidRDefault="009A7BB5" w:rsidP="006274E8">
            <w:pPr>
              <w:jc w:val="both"/>
              <w:rPr>
                <w:sz w:val="20"/>
                <w:lang w:val="fr-CA"/>
              </w:rPr>
            </w:pPr>
            <w:hyperlink r:id="rId108" w:history="1">
              <w:r w:rsidR="006274E8" w:rsidRPr="009A7BB5">
                <w:rPr>
                  <w:rStyle w:val="Hyperlink"/>
                  <w:sz w:val="20"/>
                  <w:lang w:val="fr-CA"/>
                </w:rPr>
                <w:t>2019 ABQB 923</w:t>
              </w:r>
            </w:hyperlink>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 demande de M. Lam contre l’Alberta Union of Provincial Employees (« AUPE ») est rejetée sommairement.</w:t>
            </w: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27 novembre 2020</w:t>
            </w:r>
          </w:p>
          <w:p w:rsidR="006274E8" w:rsidRPr="009A7BB5" w:rsidRDefault="006274E8" w:rsidP="006274E8">
            <w:pPr>
              <w:jc w:val="both"/>
              <w:rPr>
                <w:sz w:val="20"/>
                <w:lang w:val="fr-CA"/>
              </w:rPr>
            </w:pPr>
            <w:r w:rsidRPr="009A7BB5">
              <w:rPr>
                <w:sz w:val="20"/>
                <w:lang w:val="fr-CA"/>
              </w:rPr>
              <w:t xml:space="preserve">Cour du Banc de la Reine de l’Alberta </w:t>
            </w:r>
          </w:p>
          <w:p w:rsidR="006274E8" w:rsidRPr="009A7BB5" w:rsidRDefault="006274E8" w:rsidP="006274E8">
            <w:pPr>
              <w:jc w:val="both"/>
              <w:rPr>
                <w:sz w:val="20"/>
                <w:lang w:val="fr-CA"/>
              </w:rPr>
            </w:pPr>
            <w:r w:rsidRPr="009A7BB5">
              <w:rPr>
                <w:sz w:val="20"/>
                <w:lang w:val="fr-CA"/>
              </w:rPr>
              <w:t>(juge Whitling)</w:t>
            </w:r>
          </w:p>
          <w:p w:rsidR="006274E8" w:rsidRPr="009A7BB5" w:rsidRDefault="006274E8" w:rsidP="006274E8">
            <w:pPr>
              <w:jc w:val="both"/>
              <w:rPr>
                <w:sz w:val="20"/>
                <w:lang w:val="fr-CA"/>
              </w:rPr>
            </w:pPr>
            <w:r w:rsidRPr="009A7BB5">
              <w:rPr>
                <w:sz w:val="20"/>
                <w:lang w:val="fr-CA"/>
              </w:rPr>
              <w:t>(non publié)</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L’appel de la décision</w:t>
            </w:r>
            <w:r w:rsidRPr="009A7BB5">
              <w:rPr>
                <w:sz w:val="20"/>
                <w:lang w:val="fr-CA" w:eastAsia="en-CA"/>
              </w:rPr>
              <w:t xml:space="preserve"> du protonotaire Summers</w:t>
            </w:r>
            <w:r w:rsidRPr="009A7BB5">
              <w:rPr>
                <w:sz w:val="20"/>
                <w:lang w:val="fr-CA"/>
              </w:rPr>
              <w:t xml:space="preserve"> présenté par M. Lam est rejeté.</w:t>
            </w: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22 avril 2021</w:t>
            </w:r>
          </w:p>
          <w:p w:rsidR="006274E8" w:rsidRPr="009A7BB5" w:rsidRDefault="006274E8" w:rsidP="006274E8">
            <w:pPr>
              <w:jc w:val="both"/>
              <w:rPr>
                <w:sz w:val="20"/>
                <w:lang w:val="fr-CA"/>
              </w:rPr>
            </w:pPr>
            <w:r w:rsidRPr="009A7BB5">
              <w:rPr>
                <w:sz w:val="20"/>
                <w:lang w:val="fr-CA"/>
              </w:rPr>
              <w:t>Cour d’appel de l’Alberta</w:t>
            </w:r>
          </w:p>
          <w:p w:rsidR="006274E8" w:rsidRPr="009A7BB5" w:rsidRDefault="006274E8" w:rsidP="006274E8">
            <w:pPr>
              <w:jc w:val="both"/>
              <w:rPr>
                <w:sz w:val="20"/>
                <w:lang w:val="fr-CA"/>
              </w:rPr>
            </w:pPr>
            <w:r w:rsidRPr="009A7BB5">
              <w:rPr>
                <w:sz w:val="20"/>
                <w:lang w:val="fr-CA"/>
              </w:rPr>
              <w:t>(juge Watson)</w:t>
            </w:r>
          </w:p>
          <w:p w:rsidR="006274E8" w:rsidRPr="009A7BB5" w:rsidRDefault="009A7BB5" w:rsidP="006274E8">
            <w:pPr>
              <w:jc w:val="both"/>
              <w:rPr>
                <w:sz w:val="20"/>
                <w:lang w:val="fr-CA"/>
              </w:rPr>
            </w:pPr>
            <w:hyperlink r:id="rId109" w:history="1">
              <w:r w:rsidR="006274E8" w:rsidRPr="009A7BB5">
                <w:rPr>
                  <w:rStyle w:val="Hyperlink"/>
                  <w:sz w:val="20"/>
                  <w:lang w:val="fr-CA"/>
                </w:rPr>
                <w:t>2021 ABCA 145</w:t>
              </w:r>
            </w:hyperlink>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eastAsia="en-CA"/>
              </w:rPr>
              <w:t>La demande de M. Lam en prorogation du délai de dépôt de l’avis d’appel du jugement du juge Whitling est rejetée.</w:t>
            </w: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22 septembre 2021</w:t>
            </w:r>
          </w:p>
          <w:p w:rsidR="006274E8" w:rsidRPr="009A7BB5" w:rsidRDefault="006274E8" w:rsidP="006274E8">
            <w:pPr>
              <w:jc w:val="both"/>
              <w:rPr>
                <w:sz w:val="20"/>
                <w:lang w:val="fr-CA"/>
              </w:rPr>
            </w:pPr>
            <w:r w:rsidRPr="009A7BB5">
              <w:rPr>
                <w:sz w:val="20"/>
                <w:lang w:val="fr-CA"/>
              </w:rPr>
              <w:t>Cour d’appel de l’Alberta</w:t>
            </w:r>
          </w:p>
          <w:p w:rsidR="006274E8" w:rsidRPr="009A7BB5" w:rsidRDefault="006274E8" w:rsidP="006274E8">
            <w:pPr>
              <w:jc w:val="both"/>
              <w:rPr>
                <w:sz w:val="20"/>
                <w:lang w:val="fr-CA"/>
              </w:rPr>
            </w:pPr>
            <w:r w:rsidRPr="009A7BB5">
              <w:rPr>
                <w:sz w:val="20"/>
                <w:lang w:val="fr-CA"/>
              </w:rPr>
              <w:t>(</w:t>
            </w:r>
            <w:r w:rsidRPr="009A7BB5">
              <w:rPr>
                <w:sz w:val="20"/>
                <w:lang w:val="fr-CA" w:eastAsia="en-CA"/>
              </w:rPr>
              <w:t>agente de gestion d’instance</w:t>
            </w:r>
            <w:r w:rsidRPr="009A7BB5">
              <w:rPr>
                <w:sz w:val="20"/>
                <w:lang w:val="fr-CA"/>
              </w:rPr>
              <w:t>)</w:t>
            </w:r>
          </w:p>
          <w:p w:rsidR="006274E8" w:rsidRPr="009A7BB5" w:rsidRDefault="006274E8" w:rsidP="006274E8">
            <w:pPr>
              <w:jc w:val="both"/>
              <w:rPr>
                <w:sz w:val="20"/>
                <w:lang w:val="fr-CA"/>
              </w:rPr>
            </w:pPr>
            <w:r w:rsidRPr="009A7BB5">
              <w:rPr>
                <w:sz w:val="20"/>
                <w:lang w:val="fr-CA"/>
              </w:rPr>
              <w:t>(non publié)</w:t>
            </w:r>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eastAsia="en-CA"/>
              </w:rPr>
              <w:t>M. Lam n’a pas de droit d’appel de la décision du juge Whitling puisque sa demande de prorogation du délai de dépôt de l’avis d’appel dans cette affaire a déjà été rejetée; l’AUPE n’est pas le bon intimé dans le cadre de l’appel de la décision du juge Little.</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9 novembre 2021</w:t>
            </w:r>
          </w:p>
          <w:p w:rsidR="006274E8" w:rsidRPr="009A7BB5" w:rsidRDefault="006274E8" w:rsidP="006274E8">
            <w:pPr>
              <w:jc w:val="both"/>
              <w:rPr>
                <w:sz w:val="20"/>
                <w:lang w:val="fr-CA"/>
              </w:rPr>
            </w:pPr>
            <w:r w:rsidRPr="009A7BB5">
              <w:rPr>
                <w:sz w:val="20"/>
                <w:lang w:val="fr-CA"/>
              </w:rPr>
              <w:t>Cour d’appel de l’Alberta (Edmonton)</w:t>
            </w:r>
          </w:p>
          <w:p w:rsidR="006274E8" w:rsidRPr="009A7BB5" w:rsidRDefault="006274E8" w:rsidP="006274E8">
            <w:pPr>
              <w:jc w:val="both"/>
              <w:rPr>
                <w:sz w:val="20"/>
                <w:lang w:val="fr-CA"/>
              </w:rPr>
            </w:pPr>
            <w:r w:rsidRPr="009A7BB5">
              <w:rPr>
                <w:sz w:val="20"/>
                <w:lang w:val="fr-CA"/>
              </w:rPr>
              <w:t>(juge Khullar)</w:t>
            </w:r>
          </w:p>
          <w:p w:rsidR="006274E8" w:rsidRPr="009A7BB5" w:rsidRDefault="009A7BB5" w:rsidP="006274E8">
            <w:pPr>
              <w:jc w:val="both"/>
              <w:rPr>
                <w:sz w:val="20"/>
                <w:lang w:val="fr-CA"/>
              </w:rPr>
            </w:pPr>
            <w:hyperlink r:id="rId110" w:history="1">
              <w:r w:rsidR="006274E8" w:rsidRPr="009A7BB5">
                <w:rPr>
                  <w:rStyle w:val="Hyperlink"/>
                  <w:sz w:val="20"/>
                  <w:lang w:val="fr-CA"/>
                </w:rPr>
                <w:t>2021 ABCA 367</w:t>
              </w:r>
            </w:hyperlink>
          </w:p>
          <w:p w:rsidR="006274E8" w:rsidRPr="009A7BB5" w:rsidRDefault="006274E8" w:rsidP="006274E8">
            <w:pPr>
              <w:jc w:val="both"/>
              <w:rPr>
                <w:sz w:val="20"/>
                <w:lang w:val="fr-CA"/>
              </w:rPr>
            </w:pP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 xml:space="preserve">La demande de M. Lam </w:t>
            </w:r>
            <w:r w:rsidRPr="009A7BB5">
              <w:rPr>
                <w:sz w:val="20"/>
                <w:lang w:val="fr-CA" w:eastAsia="en-CA"/>
              </w:rPr>
              <w:t>d’en appeler des décisions de l’agente de gestion d’instance</w:t>
            </w:r>
            <w:r w:rsidRPr="009A7BB5">
              <w:rPr>
                <w:sz w:val="20"/>
                <w:lang w:val="fr-CA"/>
              </w:rPr>
              <w:t xml:space="preserve"> est rejetée.</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18 novembre 2021</w:t>
            </w:r>
          </w:p>
          <w:p w:rsidR="006274E8" w:rsidRPr="009A7BB5" w:rsidRDefault="006274E8" w:rsidP="006274E8">
            <w:pPr>
              <w:jc w:val="both"/>
              <w:rPr>
                <w:sz w:val="20"/>
                <w:lang w:val="fr-CA"/>
              </w:rPr>
            </w:pPr>
            <w:r w:rsidRPr="009A7BB5">
              <w:rPr>
                <w:sz w:val="20"/>
                <w:lang w:val="fr-CA"/>
              </w:rPr>
              <w:t>Cour suprême du Canada</w:t>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lang w:val="fr-CA"/>
              </w:rPr>
            </w:pPr>
            <w:r w:rsidRPr="009A7BB5">
              <w:rPr>
                <w:sz w:val="20"/>
                <w:lang w:val="fr-CA"/>
              </w:rPr>
              <w:t>La demande d’autorisation d’appel est présentée.</w:t>
            </w:r>
          </w:p>
          <w:p w:rsidR="006274E8" w:rsidRPr="009A7BB5" w:rsidRDefault="006274E8" w:rsidP="006274E8">
            <w:pPr>
              <w:jc w:val="both"/>
              <w:rPr>
                <w:sz w:val="20"/>
                <w:lang w:val="fr-CA"/>
              </w:rPr>
            </w:pPr>
          </w:p>
        </w:tc>
      </w:tr>
    </w:tbl>
    <w:p w:rsidR="006274E8" w:rsidRPr="009A7BB5" w:rsidRDefault="006274E8" w:rsidP="006274E8">
      <w:pPr>
        <w:jc w:val="both"/>
        <w:rPr>
          <w:sz w:val="20"/>
          <w:lang w:val="fr-CA"/>
        </w:rPr>
      </w:pPr>
    </w:p>
    <w:p w:rsidR="006274E8" w:rsidRPr="009A7BB5" w:rsidRDefault="009A7BB5" w:rsidP="006274E8">
      <w:pPr>
        <w:jc w:val="both"/>
        <w:rPr>
          <w:sz w:val="20"/>
          <w:lang w:val="fr-CA"/>
        </w:rPr>
      </w:pPr>
      <w:r w:rsidRPr="009A7BB5">
        <w:rPr>
          <w:sz w:val="20"/>
        </w:rPr>
        <w:pict>
          <v:rect id="_x0000_i1099" style="width:2in;height:1pt" o:hrpct="0" o:hralign="center" o:hrstd="t" o:hrnoshade="t" o:hr="t" fillcolor="black [3213]" stroked="f"/>
        </w:pict>
      </w:r>
    </w:p>
    <w:p w:rsidR="006274E8" w:rsidRPr="009A7BB5" w:rsidRDefault="006274E8" w:rsidP="006274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39964</w:t>
            </w:r>
          </w:p>
        </w:tc>
        <w:tc>
          <w:tcPr>
            <w:tcW w:w="4457" w:type="pct"/>
          </w:tcPr>
          <w:p w:rsidR="006274E8" w:rsidRPr="009A7BB5" w:rsidRDefault="006274E8" w:rsidP="006274E8">
            <w:pPr>
              <w:pStyle w:val="SCCLsocParty"/>
              <w:jc w:val="both"/>
              <w:rPr>
                <w:b/>
                <w:sz w:val="20"/>
                <w:szCs w:val="20"/>
                <w:lang w:val="en-CA"/>
              </w:rPr>
            </w:pPr>
            <w:r w:rsidRPr="009A7BB5">
              <w:rPr>
                <w:b/>
                <w:sz w:val="20"/>
                <w:szCs w:val="20"/>
                <w:lang w:val="en-CA"/>
              </w:rPr>
              <w:t>Samuel Cozak v. Attorney General of Quebec</w:t>
            </w:r>
          </w:p>
          <w:p w:rsidR="006274E8" w:rsidRPr="009A7BB5" w:rsidRDefault="006274E8" w:rsidP="006274E8">
            <w:pPr>
              <w:jc w:val="both"/>
              <w:rPr>
                <w:sz w:val="20"/>
              </w:rPr>
            </w:pPr>
            <w:r w:rsidRPr="009A7BB5">
              <w:rPr>
                <w:sz w:val="20"/>
              </w:rPr>
              <w:t>(Que.) (Civil) (By Leave)</w:t>
            </w:r>
          </w:p>
        </w:tc>
      </w:tr>
      <w:tr w:rsidR="006274E8" w:rsidRPr="009A7BB5" w:rsidTr="006274E8">
        <w:tc>
          <w:tcPr>
            <w:tcW w:w="5000" w:type="pct"/>
            <w:gridSpan w:val="2"/>
          </w:tcPr>
          <w:p w:rsidR="006274E8" w:rsidRPr="009A7BB5" w:rsidRDefault="00433336" w:rsidP="006274E8">
            <w:pPr>
              <w:jc w:val="both"/>
              <w:rPr>
                <w:sz w:val="20"/>
                <w:szCs w:val="20"/>
              </w:rPr>
            </w:pPr>
            <w:r w:rsidRPr="009A7BB5">
              <w:rPr>
                <w:sz w:val="20"/>
                <w:szCs w:val="20"/>
              </w:rPr>
              <w:t xml:space="preserve">The application for leave to appeal from the judgment of the </w:t>
            </w:r>
            <w:r w:rsidRPr="009A7BB5">
              <w:rPr>
                <w:sz w:val="20"/>
                <w:szCs w:val="20"/>
                <w:lang w:val="en-US"/>
              </w:rPr>
              <w:t>Court of Appeal of Quebec (Québec)</w:t>
            </w:r>
            <w:r w:rsidRPr="009A7BB5">
              <w:rPr>
                <w:sz w:val="20"/>
                <w:szCs w:val="20"/>
              </w:rPr>
              <w:t xml:space="preserve">, Number </w:t>
            </w:r>
            <w:r w:rsidRPr="009A7BB5">
              <w:rPr>
                <w:sz w:val="20"/>
                <w:szCs w:val="20"/>
                <w:lang w:val="en-US"/>
              </w:rPr>
              <w:t>200-09-010221-205, 2021 QCCA 1376</w:t>
            </w:r>
            <w:r w:rsidRPr="009A7BB5">
              <w:rPr>
                <w:sz w:val="20"/>
                <w:szCs w:val="20"/>
              </w:rPr>
              <w:t xml:space="preserve">, dated </w:t>
            </w:r>
            <w:r w:rsidRPr="009A7BB5">
              <w:rPr>
                <w:sz w:val="20"/>
                <w:szCs w:val="20"/>
                <w:lang w:val="en-US"/>
              </w:rPr>
              <w:t>September 17, 2021,</w:t>
            </w:r>
            <w:r w:rsidRPr="009A7BB5">
              <w:rPr>
                <w:sz w:val="20"/>
                <w:szCs w:val="20"/>
              </w:rPr>
              <w:t xml:space="preserve"> is dismissed with costs.</w:t>
            </w:r>
          </w:p>
          <w:p w:rsidR="00433336" w:rsidRPr="009A7BB5" w:rsidRDefault="00433336" w:rsidP="006274E8">
            <w:pPr>
              <w:jc w:val="both"/>
              <w:rPr>
                <w:sz w:val="20"/>
              </w:rPr>
            </w:pPr>
          </w:p>
        </w:tc>
      </w:tr>
      <w:tr w:rsidR="006274E8" w:rsidRPr="009A7BB5" w:rsidTr="006274E8">
        <w:tc>
          <w:tcPr>
            <w:tcW w:w="5000" w:type="pct"/>
            <w:gridSpan w:val="2"/>
          </w:tcPr>
          <w:p w:rsidR="006274E8" w:rsidRPr="009A7BB5" w:rsidRDefault="006274E8" w:rsidP="006274E8">
            <w:pPr>
              <w:jc w:val="both"/>
              <w:rPr>
                <w:sz w:val="20"/>
              </w:rPr>
            </w:pPr>
            <w:r w:rsidRPr="009A7BB5">
              <w:rPr>
                <w:sz w:val="20"/>
              </w:rPr>
              <w:t xml:space="preserve">Civil procedure — Class action — Authorization to institute class action — Conditions for authorization — Application for authorization to institute class action on behalf of inmates of Établissement de détention de Québec — Whether applicant showed that Superior Court should have authorized class action — Whether Court of Appeal erred in refusing to intervene — </w:t>
            </w:r>
            <w:r w:rsidRPr="009A7BB5">
              <w:rPr>
                <w:i/>
                <w:sz w:val="20"/>
              </w:rPr>
              <w:t>Code of Civil Procedure</w:t>
            </w:r>
            <w:r w:rsidRPr="009A7BB5">
              <w:rPr>
                <w:sz w:val="20"/>
              </w:rPr>
              <w:t>, CQLR, c. C</w:t>
            </w:r>
            <w:r w:rsidRPr="009A7BB5">
              <w:rPr>
                <w:sz w:val="20"/>
              </w:rPr>
              <w:noBreakHyphen/>
              <w:t>25.01, art. 575.</w:t>
            </w:r>
          </w:p>
        </w:tc>
      </w:tr>
      <w:tr w:rsidR="006274E8" w:rsidRPr="009A7BB5" w:rsidTr="006274E8">
        <w:tc>
          <w:tcPr>
            <w:tcW w:w="5000" w:type="pct"/>
            <w:gridSpan w:val="2"/>
          </w:tcPr>
          <w:p w:rsidR="006274E8" w:rsidRPr="009A7BB5" w:rsidRDefault="006274E8" w:rsidP="006274E8">
            <w:pPr>
              <w:jc w:val="both"/>
              <w:rPr>
                <w:sz w:val="20"/>
              </w:rPr>
            </w:pPr>
          </w:p>
        </w:tc>
      </w:tr>
      <w:tr w:rsidR="000E0D0E" w:rsidRPr="009A7BB5" w:rsidTr="006274E8">
        <w:tc>
          <w:tcPr>
            <w:tcW w:w="5000" w:type="pct"/>
            <w:gridSpan w:val="2"/>
          </w:tcPr>
          <w:p w:rsidR="000E0D0E" w:rsidRPr="009A7BB5" w:rsidRDefault="000E0D0E" w:rsidP="000E0D0E">
            <w:pPr>
              <w:jc w:val="both"/>
              <w:rPr>
                <w:sz w:val="20"/>
              </w:rPr>
            </w:pPr>
            <w:r w:rsidRPr="009A7BB5">
              <w:rPr>
                <w:sz w:val="20"/>
              </w:rPr>
              <w:t xml:space="preserve">The applicant, Samuel Cozak, sought authorization to institute a class action on behalf of the inmates of Établissement de détention de Québec (“EDQ”) for the period starting September 9, 2015. He believed that the detention conditions were inappropriate and caused damage of a civil nature to the inmates, in violation of the rights recognized in the </w:t>
            </w:r>
            <w:r w:rsidRPr="009A7BB5">
              <w:rPr>
                <w:i/>
                <w:sz w:val="20"/>
              </w:rPr>
              <w:t>Canadian Charter of Rights and Freedoms</w:t>
            </w:r>
            <w:r w:rsidRPr="009A7BB5">
              <w:rPr>
                <w:sz w:val="20"/>
              </w:rPr>
              <w:t xml:space="preserve"> and the </w:t>
            </w:r>
            <w:r w:rsidRPr="009A7BB5">
              <w:rPr>
                <w:i/>
                <w:sz w:val="20"/>
              </w:rPr>
              <w:t>Charter of human rights and freedoms</w:t>
            </w:r>
            <w:r w:rsidRPr="009A7BB5">
              <w:rPr>
                <w:sz w:val="20"/>
              </w:rPr>
              <w:t>. The respondent, the Attorney General of Quebec, representing the Minister of Public Security, contested all aspects of the application.</w:t>
            </w:r>
          </w:p>
          <w:p w:rsidR="000E0D0E" w:rsidRPr="009A7BB5" w:rsidRDefault="000E0D0E" w:rsidP="006274E8">
            <w:pPr>
              <w:jc w:val="both"/>
              <w:rPr>
                <w:sz w:val="20"/>
              </w:rPr>
            </w:pPr>
          </w:p>
        </w:tc>
      </w:tr>
    </w:tbl>
    <w:p w:rsidR="000E0D0E" w:rsidRPr="009A7BB5" w:rsidRDefault="000E0D0E">
      <w:r w:rsidRPr="009A7BB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5000" w:type="pct"/>
            <w:gridSpan w:val="3"/>
          </w:tcPr>
          <w:p w:rsidR="006274E8" w:rsidRPr="009A7BB5" w:rsidRDefault="006274E8" w:rsidP="006274E8">
            <w:pPr>
              <w:jc w:val="both"/>
              <w:rPr>
                <w:sz w:val="20"/>
              </w:rPr>
            </w:pPr>
            <w:r w:rsidRPr="009A7BB5">
              <w:rPr>
                <w:sz w:val="20"/>
              </w:rPr>
              <w:lastRenderedPageBreak/>
              <w:t xml:space="preserve">The Superior Court dismissed the application for authorization to institute a class action on behalf of current or former inmates of EDQ. It found that the composition of the class made it difficult or impracticable to apply the rules for mandates to take part in judicial proceedings on behalf of others (art. 575(3) </w:t>
            </w:r>
            <w:r w:rsidRPr="009A7BB5">
              <w:rPr>
                <w:i/>
                <w:sz w:val="20"/>
              </w:rPr>
              <w:t>C.C.P.</w:t>
            </w:r>
            <w:r w:rsidRPr="009A7BB5">
              <w:rPr>
                <w:sz w:val="20"/>
              </w:rPr>
              <w:t xml:space="preserve">) but that the applicant did not meet any of the other three conditions for authorization: there were no common issues (art. 575(1) </w:t>
            </w:r>
            <w:r w:rsidRPr="009A7BB5">
              <w:rPr>
                <w:i/>
                <w:sz w:val="20"/>
              </w:rPr>
              <w:t>C.C.P.</w:t>
            </w:r>
            <w:r w:rsidRPr="009A7BB5">
              <w:rPr>
                <w:sz w:val="20"/>
              </w:rPr>
              <w:t xml:space="preserve">), the facts alleged did not appear to justify the conclusions sought (art. 575(2) </w:t>
            </w:r>
            <w:r w:rsidRPr="009A7BB5">
              <w:rPr>
                <w:i/>
                <w:sz w:val="20"/>
              </w:rPr>
              <w:t>C.C.P.</w:t>
            </w:r>
            <w:r w:rsidRPr="009A7BB5">
              <w:rPr>
                <w:sz w:val="20"/>
              </w:rPr>
              <w:t xml:space="preserve">), and the applicant did not have the capacity and qualities needed to properly represent the class members (art. 575(4) </w:t>
            </w:r>
            <w:r w:rsidRPr="009A7BB5">
              <w:rPr>
                <w:i/>
                <w:sz w:val="20"/>
              </w:rPr>
              <w:t>C.C.P.</w:t>
            </w:r>
            <w:r w:rsidRPr="009A7BB5">
              <w:rPr>
                <w:sz w:val="20"/>
              </w:rPr>
              <w:t xml:space="preserve">). The Court of Appeal dismissed the appeal, finding that the Superior Court judge had not made any reviewable error in assessing the conditions set out in art. 575(2) and (4) </w:t>
            </w:r>
            <w:r w:rsidRPr="009A7BB5">
              <w:rPr>
                <w:i/>
                <w:sz w:val="20"/>
              </w:rPr>
              <w:t>C.C.P.</w:t>
            </w:r>
            <w:r w:rsidRPr="009A7BB5">
              <w:rPr>
                <w:sz w:val="20"/>
              </w:rPr>
              <w:t xml:space="preserve"> and that it was therefore unnecessary to consider the judge’s assessment of the common issues condition in art. 575(1).</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July 2, 2020</w:t>
            </w:r>
          </w:p>
          <w:p w:rsidR="006274E8" w:rsidRPr="009A7BB5" w:rsidRDefault="006274E8" w:rsidP="006274E8">
            <w:pPr>
              <w:jc w:val="both"/>
              <w:rPr>
                <w:sz w:val="20"/>
              </w:rPr>
            </w:pPr>
            <w:r w:rsidRPr="009A7BB5">
              <w:rPr>
                <w:sz w:val="20"/>
              </w:rPr>
              <w:t>Quebec Superior Court</w:t>
            </w:r>
          </w:p>
          <w:p w:rsidR="006274E8" w:rsidRPr="009A7BB5" w:rsidRDefault="006274E8" w:rsidP="006274E8">
            <w:pPr>
              <w:jc w:val="both"/>
              <w:rPr>
                <w:sz w:val="20"/>
              </w:rPr>
            </w:pPr>
            <w:r w:rsidRPr="009A7BB5">
              <w:rPr>
                <w:sz w:val="20"/>
              </w:rPr>
              <w:t>(Samson J.)</w:t>
            </w:r>
          </w:p>
          <w:p w:rsidR="006274E8" w:rsidRPr="009A7BB5" w:rsidRDefault="009A7BB5" w:rsidP="006274E8">
            <w:pPr>
              <w:jc w:val="both"/>
              <w:rPr>
                <w:sz w:val="20"/>
              </w:rPr>
            </w:pPr>
            <w:hyperlink r:id="rId111" w:history="1">
              <w:r w:rsidR="006274E8" w:rsidRPr="009A7BB5">
                <w:rPr>
                  <w:rStyle w:val="Hyperlink"/>
                  <w:sz w:val="20"/>
                </w:rPr>
                <w:t>2020 QCCS 1989</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authorization to institute class action on behalf of inmates of Établissement de détention de Québec dismissed</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September 17, 2021</w:t>
            </w:r>
          </w:p>
          <w:p w:rsidR="006274E8" w:rsidRPr="009A7BB5" w:rsidRDefault="006274E8" w:rsidP="006274E8">
            <w:pPr>
              <w:jc w:val="both"/>
              <w:rPr>
                <w:sz w:val="20"/>
              </w:rPr>
            </w:pPr>
            <w:r w:rsidRPr="009A7BB5">
              <w:rPr>
                <w:sz w:val="20"/>
              </w:rPr>
              <w:t>Quebec Court of Appeal (Québec)</w:t>
            </w:r>
          </w:p>
          <w:p w:rsidR="006274E8" w:rsidRPr="009A7BB5" w:rsidRDefault="006274E8" w:rsidP="006274E8">
            <w:pPr>
              <w:jc w:val="both"/>
              <w:rPr>
                <w:sz w:val="20"/>
                <w:lang w:val="fr-CA"/>
              </w:rPr>
            </w:pPr>
            <w:r w:rsidRPr="009A7BB5">
              <w:rPr>
                <w:sz w:val="20"/>
                <w:lang w:val="fr-CA"/>
              </w:rPr>
              <w:t>(Ruel, Gagné and Beaupré JJ.A.)</w:t>
            </w:r>
          </w:p>
          <w:p w:rsidR="006274E8" w:rsidRPr="009A7BB5" w:rsidRDefault="009A7BB5" w:rsidP="006274E8">
            <w:pPr>
              <w:jc w:val="both"/>
              <w:rPr>
                <w:sz w:val="20"/>
              </w:rPr>
            </w:pPr>
            <w:hyperlink r:id="rId112" w:history="1">
              <w:r w:rsidR="006274E8" w:rsidRPr="009A7BB5">
                <w:rPr>
                  <w:rStyle w:val="Hyperlink"/>
                  <w:sz w:val="20"/>
                </w:rPr>
                <w:t>2021 QCCA 1376</w:t>
              </w:r>
            </w:hyperlink>
            <w:r w:rsidR="006274E8" w:rsidRPr="009A7BB5">
              <w:rPr>
                <w:sz w:val="20"/>
              </w:rPr>
              <w:t xml:space="preserve"> (200</w:t>
            </w:r>
            <w:r w:rsidR="006274E8" w:rsidRPr="009A7BB5">
              <w:rPr>
                <w:sz w:val="20"/>
              </w:rPr>
              <w:noBreakHyphen/>
              <w:t>09</w:t>
            </w:r>
            <w:r w:rsidR="006274E8" w:rsidRPr="009A7BB5">
              <w:rPr>
                <w:sz w:val="20"/>
              </w:rPr>
              <w:noBreakHyphen/>
              <w:t>010221</w:t>
            </w:r>
            <w:r w:rsidR="006274E8" w:rsidRPr="009A7BB5">
              <w:rPr>
                <w:sz w:val="20"/>
              </w:rPr>
              <w:noBreakHyphen/>
              <w:t>205)</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Appeal dismissed</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rPr>
            </w:pPr>
            <w:r w:rsidRPr="009A7BB5">
              <w:rPr>
                <w:sz w:val="20"/>
              </w:rPr>
              <w:t>November 12, 2021</w:t>
            </w:r>
          </w:p>
          <w:p w:rsidR="006274E8" w:rsidRPr="009A7BB5" w:rsidRDefault="006274E8" w:rsidP="006274E8">
            <w:pPr>
              <w:jc w:val="both"/>
              <w:rPr>
                <w:sz w:val="20"/>
              </w:rPr>
            </w:pPr>
            <w:r w:rsidRPr="009A7BB5">
              <w:rPr>
                <w:sz w:val="20"/>
              </w:rPr>
              <w:t>Supreme Court of Canada</w:t>
            </w: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Application for leave to appeal filed</w:t>
            </w:r>
          </w:p>
          <w:p w:rsidR="006274E8" w:rsidRPr="009A7BB5" w:rsidRDefault="006274E8" w:rsidP="006274E8">
            <w:pPr>
              <w:jc w:val="both"/>
              <w:rPr>
                <w:sz w:val="20"/>
              </w:rPr>
            </w:pPr>
          </w:p>
        </w:tc>
      </w:tr>
    </w:tbl>
    <w:p w:rsidR="006274E8" w:rsidRPr="009A7BB5" w:rsidRDefault="006274E8" w:rsidP="006274E8">
      <w:pPr>
        <w:jc w:val="both"/>
        <w:rPr>
          <w:sz w:val="20"/>
        </w:rPr>
      </w:pPr>
    </w:p>
    <w:p w:rsidR="006274E8" w:rsidRPr="009A7BB5" w:rsidRDefault="009A7BB5" w:rsidP="006274E8">
      <w:pPr>
        <w:jc w:val="both"/>
        <w:rPr>
          <w:sz w:val="20"/>
        </w:rPr>
      </w:pPr>
      <w:r w:rsidRPr="009A7BB5">
        <w:rPr>
          <w:sz w:val="20"/>
        </w:rPr>
        <w:pict>
          <v:rect id="_x0000_i1100" style="width:2in;height:1pt" o:hrpct="0" o:hralign="center" o:hrstd="t" o:hrnoshade="t" o:hr="t" fillcolor="black [3213]" stroked="f"/>
        </w:pict>
      </w:r>
    </w:p>
    <w:p w:rsidR="006274E8" w:rsidRPr="009A7BB5" w:rsidRDefault="006274E8" w:rsidP="006274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4E8" w:rsidRPr="009A7BB5" w:rsidTr="006274E8">
        <w:tc>
          <w:tcPr>
            <w:tcW w:w="543" w:type="pct"/>
          </w:tcPr>
          <w:p w:rsidR="006274E8" w:rsidRPr="009A7BB5" w:rsidRDefault="006274E8" w:rsidP="006274E8">
            <w:pPr>
              <w:jc w:val="both"/>
              <w:rPr>
                <w:sz w:val="20"/>
              </w:rPr>
            </w:pPr>
            <w:r w:rsidRPr="009A7BB5">
              <w:rPr>
                <w:rStyle w:val="SCCFileNumberChar"/>
                <w:sz w:val="20"/>
                <w:szCs w:val="20"/>
              </w:rPr>
              <w:t>39964</w:t>
            </w:r>
          </w:p>
        </w:tc>
        <w:tc>
          <w:tcPr>
            <w:tcW w:w="4457" w:type="pct"/>
          </w:tcPr>
          <w:p w:rsidR="006274E8" w:rsidRPr="009A7BB5" w:rsidRDefault="006274E8" w:rsidP="006274E8">
            <w:pPr>
              <w:pStyle w:val="SCCLsocParty"/>
              <w:jc w:val="both"/>
              <w:rPr>
                <w:b/>
                <w:sz w:val="20"/>
                <w:szCs w:val="20"/>
              </w:rPr>
            </w:pPr>
            <w:r w:rsidRPr="009A7BB5">
              <w:rPr>
                <w:b/>
                <w:sz w:val="20"/>
                <w:szCs w:val="20"/>
              </w:rPr>
              <w:t>Samuel Cozak c. Procureur général du Québec</w:t>
            </w:r>
          </w:p>
          <w:p w:rsidR="006274E8" w:rsidRPr="009A7BB5" w:rsidRDefault="006274E8" w:rsidP="006274E8">
            <w:pPr>
              <w:jc w:val="both"/>
              <w:rPr>
                <w:sz w:val="20"/>
              </w:rPr>
            </w:pPr>
            <w:r w:rsidRPr="009A7BB5">
              <w:rPr>
                <w:sz w:val="20"/>
              </w:rPr>
              <w:t>(Qc) (Civile) (Autorisation)</w:t>
            </w:r>
          </w:p>
        </w:tc>
      </w:tr>
      <w:tr w:rsidR="006274E8" w:rsidRPr="009A7BB5" w:rsidTr="006274E8">
        <w:tc>
          <w:tcPr>
            <w:tcW w:w="5000" w:type="pct"/>
            <w:gridSpan w:val="2"/>
          </w:tcPr>
          <w:p w:rsidR="00433336" w:rsidRPr="009A7BB5" w:rsidRDefault="00433336" w:rsidP="00433336">
            <w:pPr>
              <w:jc w:val="both"/>
              <w:rPr>
                <w:sz w:val="20"/>
                <w:szCs w:val="20"/>
                <w:lang w:val="fr-CA"/>
              </w:rPr>
            </w:pPr>
            <w:r w:rsidRPr="009A7BB5">
              <w:rPr>
                <w:sz w:val="20"/>
                <w:szCs w:val="20"/>
                <w:lang w:val="fr-CA"/>
              </w:rPr>
              <w:t>La demande d’autorisation d’appel de l’arrêt de la Cour d’appel du Québec (Québec), numéro 200-09-010221-205, 2021 QCCA 1376, daté du 17 septembre 2021, est rejetée avec dépens.</w:t>
            </w:r>
          </w:p>
          <w:p w:rsidR="006274E8" w:rsidRPr="009A7BB5" w:rsidRDefault="006274E8" w:rsidP="006274E8">
            <w:pPr>
              <w:jc w:val="both"/>
              <w:rPr>
                <w:sz w:val="20"/>
                <w:lang w:val="fr-CA"/>
              </w:rPr>
            </w:pPr>
          </w:p>
        </w:tc>
      </w:tr>
      <w:tr w:rsidR="006274E8" w:rsidRPr="009A7BB5" w:rsidTr="006274E8">
        <w:tc>
          <w:tcPr>
            <w:tcW w:w="5000" w:type="pct"/>
            <w:gridSpan w:val="2"/>
          </w:tcPr>
          <w:p w:rsidR="006274E8" w:rsidRPr="009A7BB5" w:rsidRDefault="006274E8" w:rsidP="006274E8">
            <w:pPr>
              <w:jc w:val="both"/>
              <w:rPr>
                <w:sz w:val="20"/>
                <w:lang w:val="fr-CA"/>
              </w:rPr>
            </w:pPr>
            <w:r w:rsidRPr="009A7BB5">
              <w:rPr>
                <w:sz w:val="20"/>
                <w:lang w:val="fr-CA"/>
              </w:rPr>
              <w:t>Procédure civile — Recours collectif — Autorisation d’exercer l’action collective — Conditions d’autorisation — Demande d’autorisation pour exercer une action collective au nom des détenus de l’Établissement de détention de Québec — Le demandeur a</w:t>
            </w:r>
            <w:r w:rsidRPr="009A7BB5">
              <w:rPr>
                <w:sz w:val="20"/>
                <w:lang w:val="fr-CA"/>
              </w:rPr>
              <w:noBreakHyphen/>
              <w:t>t</w:t>
            </w:r>
            <w:r w:rsidRPr="009A7BB5">
              <w:rPr>
                <w:sz w:val="20"/>
                <w:lang w:val="fr-CA"/>
              </w:rPr>
              <w:noBreakHyphen/>
              <w:t>il fait la démonstration que le recours collectif aurait dû être autorisé par la Cour supérieure? — La Cour d’appel a</w:t>
            </w:r>
            <w:r w:rsidRPr="009A7BB5">
              <w:rPr>
                <w:sz w:val="20"/>
                <w:lang w:val="fr-CA"/>
              </w:rPr>
              <w:noBreakHyphen/>
              <w:t>t</w:t>
            </w:r>
            <w:r w:rsidRPr="009A7BB5">
              <w:rPr>
                <w:sz w:val="20"/>
                <w:lang w:val="fr-CA"/>
              </w:rPr>
              <w:noBreakHyphen/>
              <w:t xml:space="preserve">elle erré en refusant d’intervenir? — </w:t>
            </w:r>
            <w:r w:rsidRPr="009A7BB5">
              <w:rPr>
                <w:i/>
                <w:sz w:val="20"/>
                <w:lang w:val="fr-CA"/>
              </w:rPr>
              <w:t>Code de procédure civile</w:t>
            </w:r>
            <w:r w:rsidRPr="009A7BB5">
              <w:rPr>
                <w:sz w:val="20"/>
                <w:lang w:val="fr-CA"/>
              </w:rPr>
              <w:t>, RLRQ, c. C</w:t>
            </w:r>
            <w:r w:rsidRPr="009A7BB5">
              <w:rPr>
                <w:sz w:val="20"/>
                <w:lang w:val="fr-CA"/>
              </w:rPr>
              <w:noBreakHyphen/>
              <w:t>25.01, art. 575.</w:t>
            </w:r>
          </w:p>
        </w:tc>
      </w:tr>
      <w:tr w:rsidR="006274E8" w:rsidRPr="009A7BB5" w:rsidTr="006274E8">
        <w:tc>
          <w:tcPr>
            <w:tcW w:w="5000" w:type="pct"/>
            <w:gridSpan w:val="2"/>
          </w:tcPr>
          <w:p w:rsidR="006274E8" w:rsidRPr="009A7BB5" w:rsidRDefault="006274E8" w:rsidP="006274E8">
            <w:pPr>
              <w:jc w:val="both"/>
              <w:rPr>
                <w:sz w:val="20"/>
                <w:lang w:val="fr-CA"/>
              </w:rPr>
            </w:pPr>
          </w:p>
        </w:tc>
      </w:tr>
      <w:tr w:rsidR="000E0D0E" w:rsidRPr="009A7BB5" w:rsidTr="006274E8">
        <w:tc>
          <w:tcPr>
            <w:tcW w:w="5000" w:type="pct"/>
            <w:gridSpan w:val="2"/>
          </w:tcPr>
          <w:p w:rsidR="000E0D0E" w:rsidRPr="009A7BB5" w:rsidRDefault="000E0D0E" w:rsidP="000E0D0E">
            <w:pPr>
              <w:jc w:val="both"/>
              <w:rPr>
                <w:sz w:val="20"/>
                <w:lang w:val="fr-CA"/>
              </w:rPr>
            </w:pPr>
            <w:r w:rsidRPr="009A7BB5">
              <w:rPr>
                <w:sz w:val="20"/>
                <w:lang w:val="fr-CA"/>
              </w:rPr>
              <w:t xml:space="preserve">Le demandeur, Samuel Cozak, sollicite l’autorisation d’exercer une action collective au nom des détenus de l’Établissement de détention de Québec (« EDQ »), pour la période débutant le 9 septembre 2015. Il estime que les conditions de détention sont inappropriées et qu’elles causent des dommages de nature civile aux détenus, en violation des droits reconnus dans la </w:t>
            </w:r>
            <w:r w:rsidRPr="009A7BB5">
              <w:rPr>
                <w:i/>
                <w:sz w:val="20"/>
                <w:lang w:val="fr-CA"/>
              </w:rPr>
              <w:t xml:space="preserve">Charte canadienne des droits et libertés </w:t>
            </w:r>
            <w:r w:rsidRPr="009A7BB5">
              <w:rPr>
                <w:sz w:val="20"/>
                <w:lang w:val="fr-CA"/>
              </w:rPr>
              <w:t xml:space="preserve">et de la </w:t>
            </w:r>
            <w:r w:rsidRPr="009A7BB5">
              <w:rPr>
                <w:i/>
                <w:sz w:val="20"/>
                <w:lang w:val="fr-CA"/>
              </w:rPr>
              <w:t>Charte des droits et libertés de la personne</w:t>
            </w:r>
            <w:r w:rsidRPr="009A7BB5">
              <w:rPr>
                <w:sz w:val="20"/>
                <w:lang w:val="fr-CA"/>
              </w:rPr>
              <w:t>. L’intimé, le procureur général du Québec, à titre de représentant du ministre de la Sécurité publique, conteste tous les aspects de la demande.</w:t>
            </w:r>
          </w:p>
          <w:p w:rsidR="000E0D0E" w:rsidRPr="009A7BB5" w:rsidRDefault="000E0D0E" w:rsidP="006274E8">
            <w:pPr>
              <w:jc w:val="both"/>
              <w:rPr>
                <w:sz w:val="20"/>
                <w:lang w:val="fr-CA"/>
              </w:rPr>
            </w:pPr>
          </w:p>
        </w:tc>
      </w:tr>
    </w:tbl>
    <w:p w:rsidR="000E0D0E" w:rsidRPr="009A7BB5" w:rsidRDefault="000E0D0E">
      <w:pPr>
        <w:rPr>
          <w:lang w:val="fr-CA"/>
        </w:rPr>
      </w:pPr>
      <w:r w:rsidRPr="009A7BB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4E8" w:rsidRPr="009A7BB5" w:rsidTr="006274E8">
        <w:tc>
          <w:tcPr>
            <w:tcW w:w="5000" w:type="pct"/>
            <w:gridSpan w:val="3"/>
          </w:tcPr>
          <w:p w:rsidR="006274E8" w:rsidRPr="009A7BB5" w:rsidRDefault="006274E8" w:rsidP="006274E8">
            <w:pPr>
              <w:jc w:val="both"/>
              <w:rPr>
                <w:sz w:val="20"/>
                <w:lang w:val="fr-CA"/>
              </w:rPr>
            </w:pPr>
            <w:r w:rsidRPr="009A7BB5">
              <w:rPr>
                <w:sz w:val="20"/>
                <w:lang w:val="fr-CA"/>
              </w:rPr>
              <w:lastRenderedPageBreak/>
              <w:t xml:space="preserve">La Cour supérieure rejette la demande d’autorisation d’exercer une action collective pour le compte des personnes détenues, ou ayant été détenues, à l’EDQ. Elle conclut que la composition du groupe rend difficile ou peu pratique l’application des règles sur le mandat d’agir en justice pour le compte d’autrui (art. 575(3) </w:t>
            </w:r>
            <w:r w:rsidRPr="009A7BB5">
              <w:rPr>
                <w:i/>
                <w:sz w:val="20"/>
                <w:lang w:val="fr-CA"/>
              </w:rPr>
              <w:t>C.p.c.</w:t>
            </w:r>
            <w:r w:rsidRPr="009A7BB5">
              <w:rPr>
                <w:sz w:val="20"/>
                <w:lang w:val="fr-CA"/>
              </w:rPr>
              <w:t>), mais que le demandeur ne satisfait aucune des trois autres conditions d’autorisation, c’est</w:t>
            </w:r>
            <w:r w:rsidRPr="009A7BB5">
              <w:rPr>
                <w:sz w:val="20"/>
                <w:lang w:val="fr-CA"/>
              </w:rPr>
              <w:noBreakHyphen/>
              <w:t>à</w:t>
            </w:r>
            <w:r w:rsidRPr="009A7BB5">
              <w:rPr>
                <w:sz w:val="20"/>
                <w:lang w:val="fr-CA"/>
              </w:rPr>
              <w:noBreakHyphen/>
              <w:t xml:space="preserve">dire qu’il n’y a pas de questions communes (art. 575(1) </w:t>
            </w:r>
            <w:r w:rsidRPr="009A7BB5">
              <w:rPr>
                <w:i/>
                <w:sz w:val="20"/>
                <w:lang w:val="fr-CA"/>
              </w:rPr>
              <w:t>C.p.c.</w:t>
            </w:r>
            <w:r w:rsidRPr="009A7BB5">
              <w:rPr>
                <w:sz w:val="20"/>
                <w:lang w:val="fr-CA"/>
              </w:rPr>
              <w:t xml:space="preserve">), que les faits allégués ne paraissent pas justifier les conclusions recherchées (art. 575(2) </w:t>
            </w:r>
            <w:r w:rsidRPr="009A7BB5">
              <w:rPr>
                <w:i/>
                <w:sz w:val="20"/>
                <w:lang w:val="fr-CA"/>
              </w:rPr>
              <w:t>C.p.c.</w:t>
            </w:r>
            <w:r w:rsidRPr="009A7BB5">
              <w:rPr>
                <w:sz w:val="20"/>
                <w:lang w:val="fr-CA"/>
              </w:rPr>
              <w:t xml:space="preserve">) et que le demandeur n’a pas la capacité et les qualités requises pour représenter les membres de façon adéquate (art. 575(4) </w:t>
            </w:r>
            <w:r w:rsidRPr="009A7BB5">
              <w:rPr>
                <w:i/>
                <w:sz w:val="20"/>
                <w:lang w:val="fr-CA"/>
              </w:rPr>
              <w:t>C.p.c.</w:t>
            </w:r>
            <w:r w:rsidRPr="009A7BB5">
              <w:rPr>
                <w:sz w:val="20"/>
                <w:lang w:val="fr-CA"/>
              </w:rPr>
              <w:t xml:space="preserve">). La Cour d’appel rejette l’appel, concluant que le juge de la Cour supérieure n’a commis aucune erreur révisable dans l’appréciation des conditions prévues aux par. 2 et 4 de l’art. 575 </w:t>
            </w:r>
            <w:r w:rsidRPr="009A7BB5">
              <w:rPr>
                <w:i/>
                <w:sz w:val="20"/>
                <w:lang w:val="fr-CA"/>
              </w:rPr>
              <w:t>C.p.c.</w:t>
            </w:r>
            <w:r w:rsidRPr="009A7BB5">
              <w:rPr>
                <w:sz w:val="20"/>
                <w:lang w:val="fr-CA"/>
              </w:rPr>
              <w:t xml:space="preserve"> et qu’il n’est donc pas nécessaire de se prononcer sur son appréciation de la condition des questions communes du par. 1.</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Le 2 juillet 2020</w:t>
            </w:r>
          </w:p>
          <w:p w:rsidR="006274E8" w:rsidRPr="009A7BB5" w:rsidRDefault="006274E8" w:rsidP="006274E8">
            <w:pPr>
              <w:jc w:val="both"/>
              <w:rPr>
                <w:sz w:val="20"/>
                <w:lang w:val="fr-CA"/>
              </w:rPr>
            </w:pPr>
            <w:r w:rsidRPr="009A7BB5">
              <w:rPr>
                <w:sz w:val="20"/>
                <w:lang w:val="fr-CA"/>
              </w:rPr>
              <w:t>Cour supérieure du Québec</w:t>
            </w:r>
          </w:p>
          <w:p w:rsidR="006274E8" w:rsidRPr="009A7BB5" w:rsidRDefault="006274E8" w:rsidP="006274E8">
            <w:pPr>
              <w:jc w:val="both"/>
              <w:rPr>
                <w:sz w:val="20"/>
              </w:rPr>
            </w:pPr>
            <w:r w:rsidRPr="009A7BB5">
              <w:rPr>
                <w:sz w:val="20"/>
              </w:rPr>
              <w:t>(Le juge Samson)</w:t>
            </w:r>
          </w:p>
          <w:p w:rsidR="006274E8" w:rsidRPr="009A7BB5" w:rsidRDefault="009A7BB5" w:rsidP="006274E8">
            <w:pPr>
              <w:jc w:val="both"/>
              <w:rPr>
                <w:sz w:val="20"/>
              </w:rPr>
            </w:pPr>
            <w:hyperlink r:id="rId113" w:history="1">
              <w:r w:rsidR="006274E8" w:rsidRPr="009A7BB5">
                <w:rPr>
                  <w:rStyle w:val="Hyperlink"/>
                  <w:sz w:val="20"/>
                </w:rPr>
                <w:t>2020 QCCS 1989</w:t>
              </w:r>
            </w:hyperlink>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lang w:val="fr-CA"/>
              </w:rPr>
            </w:pPr>
            <w:r w:rsidRPr="009A7BB5">
              <w:rPr>
                <w:sz w:val="20"/>
                <w:lang w:val="fr-CA"/>
              </w:rPr>
              <w:t>Demande d’autorisation d’exercer une action collective au nom des détenus de l’Établissement de détention de Québec rejetée</w:t>
            </w:r>
          </w:p>
          <w:p w:rsidR="006274E8" w:rsidRPr="009A7BB5" w:rsidRDefault="006274E8" w:rsidP="006274E8">
            <w:pPr>
              <w:jc w:val="both"/>
              <w:rPr>
                <w:sz w:val="20"/>
                <w:lang w:val="fr-CA"/>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Le 17 septembre 2021</w:t>
            </w:r>
          </w:p>
          <w:p w:rsidR="006274E8" w:rsidRPr="009A7BB5" w:rsidRDefault="006274E8" w:rsidP="006274E8">
            <w:pPr>
              <w:jc w:val="both"/>
              <w:rPr>
                <w:sz w:val="20"/>
                <w:lang w:val="fr-CA"/>
              </w:rPr>
            </w:pPr>
            <w:r w:rsidRPr="009A7BB5">
              <w:rPr>
                <w:sz w:val="20"/>
                <w:lang w:val="fr-CA"/>
              </w:rPr>
              <w:t>Cour d’appel du Québec (Québec)</w:t>
            </w:r>
          </w:p>
          <w:p w:rsidR="006274E8" w:rsidRPr="009A7BB5" w:rsidRDefault="006274E8" w:rsidP="006274E8">
            <w:pPr>
              <w:jc w:val="both"/>
              <w:rPr>
                <w:sz w:val="20"/>
                <w:lang w:val="fr-CA"/>
              </w:rPr>
            </w:pPr>
            <w:r w:rsidRPr="009A7BB5">
              <w:rPr>
                <w:sz w:val="20"/>
                <w:lang w:val="fr-CA"/>
              </w:rPr>
              <w:t>(Les juges Ruel, Gagné et Beaupré)</w:t>
            </w:r>
          </w:p>
          <w:p w:rsidR="006274E8" w:rsidRPr="009A7BB5" w:rsidRDefault="009A7BB5" w:rsidP="006274E8">
            <w:pPr>
              <w:jc w:val="both"/>
              <w:rPr>
                <w:sz w:val="20"/>
              </w:rPr>
            </w:pPr>
            <w:hyperlink r:id="rId114" w:history="1">
              <w:r w:rsidR="006274E8" w:rsidRPr="009A7BB5">
                <w:rPr>
                  <w:rStyle w:val="Hyperlink"/>
                  <w:sz w:val="20"/>
                </w:rPr>
                <w:t>2021 QCCA 1376</w:t>
              </w:r>
            </w:hyperlink>
            <w:r w:rsidR="006274E8" w:rsidRPr="009A7BB5">
              <w:rPr>
                <w:sz w:val="20"/>
              </w:rPr>
              <w:t xml:space="preserve"> (200</w:t>
            </w:r>
            <w:r w:rsidR="006274E8" w:rsidRPr="009A7BB5">
              <w:rPr>
                <w:sz w:val="20"/>
              </w:rPr>
              <w:noBreakHyphen/>
              <w:t>09</w:t>
            </w:r>
            <w:r w:rsidR="006274E8" w:rsidRPr="009A7BB5">
              <w:rPr>
                <w:sz w:val="20"/>
              </w:rPr>
              <w:noBreakHyphen/>
              <w:t>010221</w:t>
            </w:r>
            <w:r w:rsidR="006274E8" w:rsidRPr="009A7BB5">
              <w:rPr>
                <w:sz w:val="20"/>
              </w:rPr>
              <w:noBreakHyphen/>
              <w:t>205)</w:t>
            </w:r>
          </w:p>
          <w:p w:rsidR="006274E8" w:rsidRPr="009A7BB5" w:rsidRDefault="006274E8" w:rsidP="006274E8">
            <w:pPr>
              <w:jc w:val="both"/>
              <w:rPr>
                <w:sz w:val="20"/>
              </w:rPr>
            </w:pPr>
          </w:p>
        </w:tc>
        <w:tc>
          <w:tcPr>
            <w:tcW w:w="243" w:type="pct"/>
          </w:tcPr>
          <w:p w:rsidR="006274E8" w:rsidRPr="009A7BB5" w:rsidRDefault="006274E8" w:rsidP="006274E8">
            <w:pPr>
              <w:jc w:val="both"/>
              <w:rPr>
                <w:sz w:val="20"/>
              </w:rPr>
            </w:pPr>
          </w:p>
        </w:tc>
        <w:tc>
          <w:tcPr>
            <w:tcW w:w="2330" w:type="pct"/>
          </w:tcPr>
          <w:p w:rsidR="006274E8" w:rsidRPr="009A7BB5" w:rsidRDefault="006274E8" w:rsidP="006274E8">
            <w:pPr>
              <w:jc w:val="both"/>
              <w:rPr>
                <w:sz w:val="20"/>
              </w:rPr>
            </w:pPr>
            <w:r w:rsidRPr="009A7BB5">
              <w:rPr>
                <w:sz w:val="20"/>
              </w:rPr>
              <w:t>Appel rejeté</w:t>
            </w:r>
          </w:p>
          <w:p w:rsidR="006274E8" w:rsidRPr="009A7BB5" w:rsidRDefault="006274E8" w:rsidP="006274E8">
            <w:pPr>
              <w:jc w:val="both"/>
              <w:rPr>
                <w:sz w:val="20"/>
              </w:rPr>
            </w:pPr>
          </w:p>
        </w:tc>
      </w:tr>
      <w:tr w:rsidR="006274E8" w:rsidRPr="009A7BB5" w:rsidTr="006274E8">
        <w:tc>
          <w:tcPr>
            <w:tcW w:w="2427" w:type="pct"/>
          </w:tcPr>
          <w:p w:rsidR="006274E8" w:rsidRPr="009A7BB5" w:rsidRDefault="006274E8" w:rsidP="006274E8">
            <w:pPr>
              <w:jc w:val="both"/>
              <w:rPr>
                <w:sz w:val="20"/>
                <w:lang w:val="fr-CA"/>
              </w:rPr>
            </w:pPr>
            <w:r w:rsidRPr="009A7BB5">
              <w:rPr>
                <w:sz w:val="20"/>
                <w:lang w:val="fr-CA"/>
              </w:rPr>
              <w:t>Le 12 novembre 2021</w:t>
            </w:r>
          </w:p>
          <w:p w:rsidR="006274E8" w:rsidRPr="009A7BB5" w:rsidRDefault="006274E8" w:rsidP="006274E8">
            <w:pPr>
              <w:jc w:val="both"/>
              <w:rPr>
                <w:sz w:val="20"/>
                <w:lang w:val="fr-CA"/>
              </w:rPr>
            </w:pPr>
            <w:r w:rsidRPr="009A7BB5">
              <w:rPr>
                <w:sz w:val="20"/>
                <w:lang w:val="fr-CA"/>
              </w:rPr>
              <w:t>Cour suprême du Canada</w:t>
            </w:r>
          </w:p>
        </w:tc>
        <w:tc>
          <w:tcPr>
            <w:tcW w:w="243" w:type="pct"/>
          </w:tcPr>
          <w:p w:rsidR="006274E8" w:rsidRPr="009A7BB5" w:rsidRDefault="006274E8" w:rsidP="006274E8">
            <w:pPr>
              <w:jc w:val="both"/>
              <w:rPr>
                <w:sz w:val="20"/>
                <w:lang w:val="fr-CA"/>
              </w:rPr>
            </w:pPr>
          </w:p>
        </w:tc>
        <w:tc>
          <w:tcPr>
            <w:tcW w:w="2330" w:type="pct"/>
          </w:tcPr>
          <w:p w:rsidR="006274E8" w:rsidRPr="009A7BB5" w:rsidRDefault="006274E8" w:rsidP="006274E8">
            <w:pPr>
              <w:jc w:val="both"/>
              <w:rPr>
                <w:sz w:val="20"/>
              </w:rPr>
            </w:pPr>
            <w:r w:rsidRPr="009A7BB5">
              <w:rPr>
                <w:sz w:val="20"/>
              </w:rPr>
              <w:t>Demande d’autorisation d’appel déposée</w:t>
            </w:r>
          </w:p>
          <w:p w:rsidR="006274E8" w:rsidRPr="009A7BB5" w:rsidRDefault="006274E8" w:rsidP="006274E8">
            <w:pPr>
              <w:jc w:val="both"/>
              <w:rPr>
                <w:sz w:val="20"/>
              </w:rPr>
            </w:pPr>
          </w:p>
        </w:tc>
      </w:tr>
    </w:tbl>
    <w:p w:rsidR="004B2E86" w:rsidRPr="009A7BB5" w:rsidRDefault="004B2E86" w:rsidP="004B2E86">
      <w:pPr>
        <w:jc w:val="both"/>
        <w:rPr>
          <w:sz w:val="20"/>
          <w:szCs w:val="20"/>
          <w:lang w:val="fr-CA"/>
        </w:rPr>
      </w:pPr>
    </w:p>
    <w:p w:rsidR="00102792" w:rsidRPr="009A7BB5" w:rsidRDefault="009A7BB5" w:rsidP="004B2E86">
      <w:pPr>
        <w:jc w:val="both"/>
        <w:rPr>
          <w:sz w:val="20"/>
          <w:szCs w:val="20"/>
          <w:lang w:val="fr-CA"/>
        </w:rPr>
      </w:pPr>
      <w:r w:rsidRPr="009A7BB5">
        <w:rPr>
          <w:sz w:val="20"/>
          <w:szCs w:val="20"/>
        </w:rPr>
        <w:pict>
          <v:rect id="_x0000_i1101" style="width:2in;height:1pt" o:hrpct="0" o:hralign="center" o:hrstd="t" o:hrnoshade="t" o:hr="t" fillcolor="black" stroked="f"/>
        </w:pict>
      </w:r>
    </w:p>
    <w:p w:rsidR="00E06F20" w:rsidRPr="009A7BB5" w:rsidRDefault="00E06F20" w:rsidP="00102792">
      <w:pPr>
        <w:jc w:val="both"/>
        <w:rPr>
          <w:sz w:val="20"/>
          <w:lang w:val="fr-CA"/>
        </w:rPr>
      </w:pPr>
    </w:p>
    <w:p w:rsidR="00890FEB" w:rsidRPr="009A7BB5" w:rsidRDefault="00890FEB" w:rsidP="008D292F">
      <w:pPr>
        <w:rPr>
          <w:sz w:val="20"/>
          <w:szCs w:val="20"/>
          <w:lang w:val="fr-CA"/>
        </w:rPr>
      </w:pPr>
    </w:p>
    <w:p w:rsidR="00890FEB" w:rsidRPr="009A7BB5" w:rsidRDefault="00890FEB" w:rsidP="008D292F">
      <w:pPr>
        <w:rPr>
          <w:b/>
          <w:sz w:val="20"/>
          <w:szCs w:val="20"/>
          <w:lang w:val="fr-CA"/>
        </w:rPr>
        <w:sectPr w:rsidR="00890FEB" w:rsidRPr="009A7BB5" w:rsidSect="008D292F">
          <w:headerReference w:type="even" r:id="rId115"/>
          <w:headerReference w:type="default" r:id="rId116"/>
          <w:footerReference w:type="even" r:id="rId117"/>
          <w:footerReference w:type="default" r:id="rId118"/>
          <w:headerReference w:type="first" r:id="rId119"/>
          <w:footerReference w:type="first" r:id="rId120"/>
          <w:pgSz w:w="12240" w:h="15840"/>
          <w:pgMar w:top="720" w:right="965" w:bottom="1080" w:left="1656" w:header="720" w:footer="965" w:gutter="0"/>
          <w:cols w:space="720"/>
          <w:titlePg/>
          <w:docGrid w:linePitch="326"/>
        </w:sectPr>
      </w:pPr>
    </w:p>
    <w:p w:rsidR="00567602" w:rsidRPr="009A7BB5" w:rsidRDefault="001434B9" w:rsidP="00567602">
      <w:pPr>
        <w:pStyle w:val="Header1StyleE"/>
        <w:pBdr>
          <w:bottom w:val="single" w:sz="12" w:space="1" w:color="auto"/>
        </w:pBdr>
        <w:rPr>
          <w:sz w:val="20"/>
          <w:lang w:val="en-US"/>
        </w:rPr>
      </w:pPr>
      <w:bookmarkStart w:id="3" w:name="_Toc99024133"/>
      <w:r w:rsidRPr="009A7BB5">
        <w:lastRenderedPageBreak/>
        <w:t>Notices of appeal filed since the last issue</w:t>
      </w:r>
      <w:r w:rsidR="00271E1E" w:rsidRPr="009A7BB5">
        <w:t xml:space="preserve"> / </w:t>
      </w:r>
      <w:r w:rsidR="00567602" w:rsidRPr="009A7BB5">
        <w:br/>
      </w:r>
      <w:r w:rsidRPr="009A7BB5">
        <w:rPr>
          <w:lang w:val="fr-CA"/>
        </w:rPr>
        <w:t>Avis d’appel déposés depuis la dernière parution</w:t>
      </w:r>
      <w:bookmarkEnd w:id="3"/>
    </w:p>
    <w:p w:rsidR="00FB1DB6" w:rsidRPr="009A7BB5"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9A7BB5" w:rsidTr="005F1ED8">
        <w:trPr>
          <w:cantSplit/>
        </w:trPr>
        <w:tc>
          <w:tcPr>
            <w:tcW w:w="2206" w:type="pct"/>
            <w:tcMar>
              <w:left w:w="0" w:type="dxa"/>
              <w:right w:w="0" w:type="dxa"/>
            </w:tcMar>
          </w:tcPr>
          <w:p w:rsidR="0086340B" w:rsidRPr="009A7BB5" w:rsidRDefault="00652151" w:rsidP="005F1ED8">
            <w:pPr>
              <w:rPr>
                <w:sz w:val="20"/>
                <w:szCs w:val="20"/>
                <w:lang w:val="fr-CA"/>
              </w:rPr>
            </w:pPr>
            <w:r w:rsidRPr="009A7BB5">
              <w:rPr>
                <w:sz w:val="20"/>
                <w:szCs w:val="20"/>
                <w:lang w:val="fr-CA"/>
              </w:rPr>
              <w:t xml:space="preserve">Le </w:t>
            </w:r>
            <w:r w:rsidR="009B36BA" w:rsidRPr="009A7BB5">
              <w:rPr>
                <w:sz w:val="20"/>
                <w:szCs w:val="20"/>
                <w:lang w:val="fr-CA"/>
              </w:rPr>
              <w:t>14</w:t>
            </w:r>
            <w:r w:rsidRPr="009A7BB5">
              <w:rPr>
                <w:sz w:val="20"/>
                <w:szCs w:val="20"/>
                <w:lang w:val="fr-CA"/>
              </w:rPr>
              <w:t xml:space="preserve"> mars</w:t>
            </w:r>
            <w:r w:rsidR="008859F1" w:rsidRPr="009A7BB5">
              <w:rPr>
                <w:sz w:val="20"/>
                <w:szCs w:val="20"/>
                <w:lang w:val="fr-CA"/>
              </w:rPr>
              <w:t xml:space="preserve"> 20</w:t>
            </w:r>
            <w:r w:rsidR="005967EF" w:rsidRPr="009A7BB5">
              <w:rPr>
                <w:sz w:val="20"/>
                <w:szCs w:val="20"/>
                <w:lang w:val="fr-CA"/>
              </w:rPr>
              <w:t>2</w:t>
            </w:r>
            <w:r w:rsidR="00E8642A" w:rsidRPr="009A7BB5">
              <w:rPr>
                <w:sz w:val="20"/>
                <w:szCs w:val="20"/>
                <w:lang w:val="fr-CA"/>
              </w:rPr>
              <w:t>2</w:t>
            </w:r>
          </w:p>
          <w:p w:rsidR="0034657E" w:rsidRPr="009A7BB5" w:rsidRDefault="0034657E" w:rsidP="005F1ED8">
            <w:pPr>
              <w:rPr>
                <w:sz w:val="20"/>
                <w:szCs w:val="20"/>
                <w:lang w:val="fr-CA"/>
              </w:rPr>
            </w:pPr>
          </w:p>
          <w:p w:rsidR="0086340B" w:rsidRPr="009A7BB5" w:rsidRDefault="00652151" w:rsidP="005F1ED8">
            <w:pPr>
              <w:rPr>
                <w:b/>
                <w:sz w:val="20"/>
                <w:szCs w:val="20"/>
                <w:lang w:val="fr-CA"/>
              </w:rPr>
            </w:pPr>
            <w:r w:rsidRPr="009A7BB5">
              <w:rPr>
                <w:b/>
                <w:sz w:val="20"/>
                <w:szCs w:val="20"/>
                <w:lang w:val="fr-CA"/>
              </w:rPr>
              <w:t>Procureur général du Québec</w:t>
            </w:r>
          </w:p>
          <w:p w:rsidR="0086340B" w:rsidRPr="009A7BB5" w:rsidRDefault="0086340B" w:rsidP="005F1ED8">
            <w:pPr>
              <w:rPr>
                <w:sz w:val="20"/>
                <w:szCs w:val="20"/>
                <w:lang w:val="fr-CA"/>
              </w:rPr>
            </w:pPr>
          </w:p>
          <w:p w:rsidR="0086340B" w:rsidRPr="009A7BB5" w:rsidRDefault="00652151" w:rsidP="005F1ED8">
            <w:pPr>
              <w:rPr>
                <w:b/>
                <w:sz w:val="20"/>
                <w:szCs w:val="20"/>
                <w:lang w:val="fr-CA"/>
              </w:rPr>
            </w:pPr>
            <w:r w:rsidRPr="009A7BB5">
              <w:rPr>
                <w:b/>
                <w:sz w:val="20"/>
                <w:szCs w:val="20"/>
                <w:lang w:val="fr-CA"/>
              </w:rPr>
              <w:tab/>
              <w:t>c. (</w:t>
            </w:r>
            <w:r w:rsidR="0086340B" w:rsidRPr="009A7BB5">
              <w:rPr>
                <w:b/>
                <w:sz w:val="20"/>
                <w:szCs w:val="20"/>
                <w:lang w:val="fr-CA"/>
              </w:rPr>
              <w:t>4</w:t>
            </w:r>
            <w:r w:rsidRPr="009A7BB5">
              <w:rPr>
                <w:b/>
                <w:sz w:val="20"/>
                <w:szCs w:val="20"/>
                <w:lang w:val="fr-CA"/>
              </w:rPr>
              <w:t>0061</w:t>
            </w:r>
            <w:r w:rsidR="0086340B" w:rsidRPr="009A7BB5">
              <w:rPr>
                <w:b/>
                <w:sz w:val="20"/>
                <w:szCs w:val="20"/>
                <w:lang w:val="fr-CA"/>
              </w:rPr>
              <w:t>)</w:t>
            </w:r>
          </w:p>
          <w:p w:rsidR="0086340B" w:rsidRPr="009A7BB5" w:rsidRDefault="0086340B" w:rsidP="005F1ED8">
            <w:pPr>
              <w:rPr>
                <w:sz w:val="20"/>
                <w:szCs w:val="20"/>
                <w:lang w:val="fr-CA"/>
              </w:rPr>
            </w:pPr>
          </w:p>
          <w:p w:rsidR="0086340B" w:rsidRPr="009A7BB5" w:rsidRDefault="00652151" w:rsidP="005F1ED8">
            <w:pPr>
              <w:rPr>
                <w:b/>
                <w:sz w:val="20"/>
                <w:szCs w:val="20"/>
                <w:lang w:val="fr-CA"/>
              </w:rPr>
            </w:pPr>
            <w:r w:rsidRPr="009A7BB5">
              <w:rPr>
                <w:b/>
                <w:sz w:val="20"/>
                <w:szCs w:val="20"/>
                <w:lang w:val="fr-CA"/>
              </w:rPr>
              <w:t>Procureur général du Canada, et al.</w:t>
            </w:r>
            <w:r w:rsidR="0086340B" w:rsidRPr="009A7BB5">
              <w:rPr>
                <w:b/>
                <w:sz w:val="20"/>
                <w:szCs w:val="20"/>
                <w:lang w:val="fr-CA"/>
              </w:rPr>
              <w:t xml:space="preserve"> (</w:t>
            </w:r>
            <w:r w:rsidRPr="009A7BB5">
              <w:rPr>
                <w:b/>
                <w:sz w:val="20"/>
                <w:szCs w:val="20"/>
                <w:lang w:val="fr-CA"/>
              </w:rPr>
              <w:t>Qc</w:t>
            </w:r>
            <w:r w:rsidR="0086340B" w:rsidRPr="009A7BB5">
              <w:rPr>
                <w:b/>
                <w:sz w:val="20"/>
                <w:szCs w:val="20"/>
                <w:lang w:val="fr-CA"/>
              </w:rPr>
              <w:t>)</w:t>
            </w:r>
          </w:p>
          <w:p w:rsidR="0086340B" w:rsidRPr="009A7BB5" w:rsidRDefault="0086340B" w:rsidP="005F1ED8">
            <w:pPr>
              <w:rPr>
                <w:sz w:val="20"/>
                <w:szCs w:val="20"/>
                <w:lang w:val="fr-CA"/>
              </w:rPr>
            </w:pPr>
          </w:p>
          <w:p w:rsidR="0086340B" w:rsidRPr="009A7BB5" w:rsidRDefault="0086340B" w:rsidP="005F1ED8">
            <w:pPr>
              <w:rPr>
                <w:sz w:val="20"/>
                <w:szCs w:val="20"/>
                <w:lang w:val="fr-CA"/>
              </w:rPr>
            </w:pPr>
            <w:r w:rsidRPr="009A7BB5">
              <w:rPr>
                <w:sz w:val="20"/>
                <w:szCs w:val="20"/>
                <w:lang w:val="fr-CA"/>
              </w:rPr>
              <w:t>(</w:t>
            </w:r>
            <w:r w:rsidR="00652151" w:rsidRPr="009A7BB5">
              <w:rPr>
                <w:sz w:val="20"/>
                <w:szCs w:val="20"/>
                <w:lang w:val="fr-CA"/>
              </w:rPr>
              <w:t>De plein droit</w:t>
            </w:r>
            <w:r w:rsidRPr="009A7BB5">
              <w:rPr>
                <w:sz w:val="20"/>
                <w:szCs w:val="20"/>
                <w:lang w:val="fr-CA"/>
              </w:rPr>
              <w:t>)</w:t>
            </w:r>
          </w:p>
          <w:p w:rsidR="0086340B" w:rsidRPr="009A7BB5" w:rsidRDefault="0086340B" w:rsidP="005F1ED8">
            <w:pPr>
              <w:rPr>
                <w:sz w:val="20"/>
                <w:szCs w:val="20"/>
                <w:lang w:val="fr-CA"/>
              </w:rPr>
            </w:pPr>
          </w:p>
          <w:p w:rsidR="0086340B" w:rsidRPr="009A7BB5" w:rsidRDefault="009A7BB5" w:rsidP="005F1ED8">
            <w:pPr>
              <w:rPr>
                <w:sz w:val="20"/>
                <w:szCs w:val="20"/>
                <w:lang w:val="fr-CA"/>
              </w:rPr>
            </w:pPr>
            <w:r w:rsidRPr="009A7BB5">
              <w:rPr>
                <w:sz w:val="20"/>
                <w:szCs w:val="20"/>
                <w:lang w:val="fr-CA"/>
              </w:rPr>
              <w:pict>
                <v:rect id="_x0000_i1107" style="width:106.1pt;height:1pt" o:hrpct="500" o:hrstd="t" o:hrnoshade="t" o:hr="t" fillcolor="black [3213]" stroked="f"/>
              </w:pict>
            </w:r>
          </w:p>
        </w:tc>
        <w:tc>
          <w:tcPr>
            <w:tcW w:w="588" w:type="pct"/>
          </w:tcPr>
          <w:p w:rsidR="0086340B" w:rsidRPr="009A7BB5" w:rsidRDefault="0086340B" w:rsidP="005F1ED8">
            <w:pPr>
              <w:jc w:val="center"/>
              <w:rPr>
                <w:sz w:val="20"/>
                <w:szCs w:val="20"/>
              </w:rPr>
            </w:pPr>
          </w:p>
          <w:p w:rsidR="0086340B" w:rsidRPr="009A7BB5" w:rsidRDefault="0086340B" w:rsidP="005F1ED8">
            <w:pPr>
              <w:jc w:val="center"/>
              <w:rPr>
                <w:sz w:val="20"/>
                <w:szCs w:val="20"/>
              </w:rPr>
            </w:pPr>
          </w:p>
          <w:p w:rsidR="0086340B" w:rsidRPr="009A7BB5" w:rsidRDefault="0086340B" w:rsidP="005F1ED8">
            <w:pPr>
              <w:jc w:val="center"/>
              <w:rPr>
                <w:sz w:val="20"/>
                <w:szCs w:val="20"/>
              </w:rPr>
            </w:pPr>
          </w:p>
          <w:p w:rsidR="0086340B" w:rsidRPr="009A7BB5" w:rsidRDefault="0086340B" w:rsidP="005F1ED8">
            <w:pPr>
              <w:jc w:val="center"/>
              <w:rPr>
                <w:sz w:val="20"/>
                <w:szCs w:val="20"/>
              </w:rPr>
            </w:pPr>
          </w:p>
          <w:p w:rsidR="0086340B" w:rsidRPr="009A7BB5" w:rsidRDefault="0086340B" w:rsidP="005F1ED8">
            <w:pPr>
              <w:jc w:val="center"/>
              <w:rPr>
                <w:sz w:val="20"/>
                <w:szCs w:val="20"/>
              </w:rPr>
            </w:pPr>
          </w:p>
          <w:p w:rsidR="0086340B" w:rsidRPr="009A7BB5" w:rsidRDefault="0086340B" w:rsidP="005F1ED8">
            <w:pPr>
              <w:jc w:val="center"/>
              <w:rPr>
                <w:sz w:val="20"/>
                <w:szCs w:val="20"/>
              </w:rPr>
            </w:pPr>
          </w:p>
          <w:p w:rsidR="0086340B" w:rsidRPr="009A7BB5" w:rsidRDefault="0086340B" w:rsidP="005F1ED8">
            <w:pPr>
              <w:jc w:val="center"/>
              <w:rPr>
                <w:sz w:val="20"/>
                <w:szCs w:val="20"/>
              </w:rPr>
            </w:pPr>
          </w:p>
          <w:p w:rsidR="0086340B" w:rsidRPr="009A7BB5" w:rsidRDefault="0086340B" w:rsidP="005F1ED8">
            <w:pPr>
              <w:jc w:val="center"/>
              <w:rPr>
                <w:sz w:val="20"/>
                <w:szCs w:val="20"/>
              </w:rPr>
            </w:pPr>
          </w:p>
          <w:p w:rsidR="0086340B" w:rsidRPr="009A7BB5" w:rsidRDefault="0086340B" w:rsidP="005F1ED8">
            <w:pPr>
              <w:jc w:val="center"/>
              <w:rPr>
                <w:sz w:val="20"/>
                <w:szCs w:val="20"/>
              </w:rPr>
            </w:pPr>
          </w:p>
          <w:p w:rsidR="0086340B" w:rsidRPr="009A7BB5" w:rsidRDefault="0086340B" w:rsidP="005F1ED8">
            <w:pPr>
              <w:jc w:val="center"/>
              <w:rPr>
                <w:sz w:val="20"/>
                <w:szCs w:val="20"/>
              </w:rPr>
            </w:pPr>
          </w:p>
          <w:p w:rsidR="00E06F20" w:rsidRPr="009A7BB5" w:rsidRDefault="00E06F20" w:rsidP="005F1ED8">
            <w:pPr>
              <w:jc w:val="center"/>
              <w:rPr>
                <w:sz w:val="20"/>
                <w:szCs w:val="20"/>
              </w:rPr>
            </w:pPr>
          </w:p>
          <w:p w:rsidR="0086340B" w:rsidRPr="009A7BB5" w:rsidRDefault="0086340B" w:rsidP="005F1ED8">
            <w:pPr>
              <w:jc w:val="center"/>
              <w:rPr>
                <w:sz w:val="20"/>
                <w:szCs w:val="20"/>
              </w:rPr>
            </w:pPr>
          </w:p>
        </w:tc>
        <w:tc>
          <w:tcPr>
            <w:tcW w:w="2206" w:type="pct"/>
          </w:tcPr>
          <w:p w:rsidR="0086340B" w:rsidRPr="009A7BB5" w:rsidRDefault="0086340B" w:rsidP="005F1ED8">
            <w:pPr>
              <w:rPr>
                <w:sz w:val="20"/>
                <w:szCs w:val="20"/>
              </w:rPr>
            </w:pPr>
          </w:p>
        </w:tc>
      </w:tr>
    </w:tbl>
    <w:p w:rsidR="008277C4" w:rsidRPr="009A7BB5" w:rsidRDefault="008277C4" w:rsidP="00F40249">
      <w:pPr>
        <w:rPr>
          <w:sz w:val="20"/>
          <w:szCs w:val="20"/>
        </w:rPr>
      </w:pPr>
    </w:p>
    <w:p w:rsidR="008277C4" w:rsidRPr="009A7BB5" w:rsidRDefault="008277C4" w:rsidP="00F40249">
      <w:pPr>
        <w:rPr>
          <w:sz w:val="20"/>
          <w:szCs w:val="20"/>
        </w:rPr>
      </w:pPr>
    </w:p>
    <w:p w:rsidR="0010587F" w:rsidRPr="009A7BB5" w:rsidRDefault="0010587F" w:rsidP="00F40249">
      <w:pPr>
        <w:rPr>
          <w:sz w:val="20"/>
          <w:szCs w:val="20"/>
        </w:rPr>
      </w:pPr>
    </w:p>
    <w:p w:rsidR="00EB2B90" w:rsidRPr="009A7BB5" w:rsidRDefault="00EB2B90" w:rsidP="00F40249">
      <w:pPr>
        <w:rPr>
          <w:sz w:val="20"/>
          <w:szCs w:val="20"/>
        </w:rPr>
        <w:sectPr w:rsidR="00EB2B90" w:rsidRPr="009A7BB5" w:rsidSect="00F40249">
          <w:headerReference w:type="even" r:id="rId121"/>
          <w:headerReference w:type="default" r:id="rId122"/>
          <w:footerReference w:type="even" r:id="rId123"/>
          <w:footerReference w:type="default" r:id="rId124"/>
          <w:headerReference w:type="first" r:id="rId125"/>
          <w:footerReference w:type="first" r:id="rId126"/>
          <w:pgSz w:w="12240" w:h="15840"/>
          <w:pgMar w:top="720" w:right="965" w:bottom="1080" w:left="1656" w:header="720" w:footer="965" w:gutter="0"/>
          <w:cols w:space="720"/>
          <w:titlePg/>
          <w:docGrid w:linePitch="326"/>
        </w:sectPr>
      </w:pPr>
    </w:p>
    <w:p w:rsidR="00567602" w:rsidRPr="009A7BB5" w:rsidRDefault="001434B9" w:rsidP="00567602">
      <w:pPr>
        <w:pStyle w:val="Header1StyleE"/>
        <w:pBdr>
          <w:bottom w:val="single" w:sz="12" w:space="1" w:color="auto"/>
        </w:pBdr>
        <w:rPr>
          <w:lang w:val="fr-CA"/>
        </w:rPr>
      </w:pPr>
      <w:bookmarkStart w:id="4" w:name="_Toc99024134"/>
      <w:r w:rsidRPr="009A7BB5">
        <w:rPr>
          <w:lang w:val="fr-CA"/>
        </w:rPr>
        <w:lastRenderedPageBreak/>
        <w:t>Appeals heard since the last issue and disposition</w:t>
      </w:r>
      <w:r w:rsidR="00271E1E" w:rsidRPr="009A7BB5">
        <w:rPr>
          <w:lang w:val="fr-CA"/>
        </w:rPr>
        <w:t xml:space="preserve"> / </w:t>
      </w:r>
      <w:r w:rsidR="00567602" w:rsidRPr="009A7BB5">
        <w:rPr>
          <w:lang w:val="fr-CA"/>
        </w:rPr>
        <w:br/>
      </w:r>
      <w:r w:rsidRPr="009A7BB5">
        <w:rPr>
          <w:lang w:val="fr-CA"/>
        </w:rPr>
        <w:t>Appels entendus depuis la dernière parution et résultat</w:t>
      </w:r>
      <w:bookmarkEnd w:id="4"/>
    </w:p>
    <w:p w:rsidR="00567602" w:rsidRPr="009A7BB5" w:rsidRDefault="00567602" w:rsidP="009B36BA">
      <w:pPr>
        <w:widowControl w:val="0"/>
        <w:jc w:val="both"/>
        <w:rPr>
          <w:sz w:val="20"/>
          <w:szCs w:val="20"/>
          <w:lang w:val="fr-CA"/>
        </w:rPr>
      </w:pPr>
    </w:p>
    <w:p w:rsidR="00061C00" w:rsidRPr="009A7BB5" w:rsidRDefault="00061C00" w:rsidP="00061C00">
      <w:pPr>
        <w:rPr>
          <w:b/>
          <w:sz w:val="20"/>
          <w:szCs w:val="20"/>
        </w:rPr>
      </w:pPr>
      <w:r w:rsidRPr="009A7BB5">
        <w:rPr>
          <w:b/>
          <w:sz w:val="20"/>
          <w:szCs w:val="20"/>
        </w:rPr>
        <w:t>MARCH 21, 2022 / LE 21 MARS 2022</w:t>
      </w:r>
    </w:p>
    <w:p w:rsidR="00061C00" w:rsidRPr="009A7BB5" w:rsidRDefault="00061C00" w:rsidP="00061C00">
      <w:pPr>
        <w:rPr>
          <w:sz w:val="20"/>
          <w:szCs w:val="20"/>
        </w:rPr>
      </w:pPr>
    </w:p>
    <w:p w:rsidR="00061C00" w:rsidRPr="009A7BB5" w:rsidRDefault="00061C00" w:rsidP="00061C00">
      <w:pPr>
        <w:widowControl w:val="0"/>
        <w:rPr>
          <w:sz w:val="20"/>
          <w:szCs w:val="20"/>
        </w:rPr>
      </w:pPr>
      <w:r w:rsidRPr="009A7BB5">
        <w:rPr>
          <w:b/>
          <w:sz w:val="20"/>
          <w:szCs w:val="20"/>
        </w:rPr>
        <w:t xml:space="preserve">Her Majesty the Queen v. Craig Pope </w:t>
      </w:r>
      <w:r w:rsidRPr="009A7BB5">
        <w:rPr>
          <w:sz w:val="20"/>
          <w:szCs w:val="20"/>
        </w:rPr>
        <w:t xml:space="preserve">(N.L.) (Criminal) (As of Right) </w:t>
      </w:r>
      <w:r w:rsidRPr="009A7BB5">
        <w:rPr>
          <w:iCs/>
          <w:sz w:val="20"/>
          <w:szCs w:val="20"/>
        </w:rPr>
        <w:t>(</w:t>
      </w:r>
      <w:hyperlink r:id="rId127" w:history="1">
        <w:r w:rsidRPr="009A7BB5">
          <w:rPr>
            <w:rStyle w:val="Hyperlink"/>
            <w:iCs/>
            <w:sz w:val="20"/>
            <w:szCs w:val="20"/>
          </w:rPr>
          <w:t>39817</w:t>
        </w:r>
      </w:hyperlink>
      <w:r w:rsidRPr="009A7BB5">
        <w:rPr>
          <w:iCs/>
          <w:sz w:val="20"/>
          <w:szCs w:val="20"/>
        </w:rPr>
        <w:t>)</w:t>
      </w:r>
    </w:p>
    <w:p w:rsidR="00061C00" w:rsidRPr="009A7BB5" w:rsidRDefault="00061C00" w:rsidP="00061C00">
      <w:pPr>
        <w:widowControl w:val="0"/>
        <w:ind w:left="1109" w:hanging="1109"/>
        <w:rPr>
          <w:sz w:val="20"/>
          <w:szCs w:val="20"/>
        </w:rPr>
      </w:pPr>
      <w:r w:rsidRPr="009A7BB5">
        <w:rPr>
          <w:b/>
          <w:sz w:val="20"/>
          <w:szCs w:val="20"/>
        </w:rPr>
        <w:t xml:space="preserve">2022 SCC </w:t>
      </w:r>
      <w:r w:rsidR="00C25C89" w:rsidRPr="009A7BB5">
        <w:rPr>
          <w:b/>
          <w:sz w:val="20"/>
          <w:szCs w:val="20"/>
        </w:rPr>
        <w:t>8</w:t>
      </w:r>
      <w:r w:rsidRPr="009A7BB5">
        <w:rPr>
          <w:b/>
          <w:sz w:val="20"/>
          <w:szCs w:val="20"/>
        </w:rPr>
        <w:t xml:space="preserve"> / 2022 CSC </w:t>
      </w:r>
      <w:r w:rsidR="00C25C89" w:rsidRPr="009A7BB5">
        <w:rPr>
          <w:b/>
          <w:sz w:val="20"/>
          <w:szCs w:val="20"/>
        </w:rPr>
        <w:t>8</w:t>
      </w:r>
    </w:p>
    <w:p w:rsidR="00061C00" w:rsidRPr="009A7BB5" w:rsidRDefault="00061C00" w:rsidP="00061C00">
      <w:pPr>
        <w:widowControl w:val="0"/>
        <w:ind w:left="1109" w:hanging="1109"/>
        <w:rPr>
          <w:sz w:val="20"/>
          <w:szCs w:val="20"/>
        </w:rPr>
      </w:pPr>
    </w:p>
    <w:p w:rsidR="00061C00" w:rsidRPr="009A7BB5" w:rsidRDefault="00061C00" w:rsidP="00061C00">
      <w:pPr>
        <w:widowControl w:val="0"/>
        <w:ind w:left="1109" w:hanging="1109"/>
        <w:rPr>
          <w:sz w:val="20"/>
          <w:szCs w:val="20"/>
        </w:rPr>
      </w:pPr>
      <w:r w:rsidRPr="009A7BB5">
        <w:rPr>
          <w:sz w:val="20"/>
          <w:szCs w:val="20"/>
        </w:rPr>
        <w:t xml:space="preserve">Coram: </w:t>
      </w:r>
      <w:r w:rsidRPr="009A7BB5">
        <w:rPr>
          <w:sz w:val="20"/>
          <w:szCs w:val="20"/>
        </w:rPr>
        <w:tab/>
        <w:t>Wagner C.J. and Moldaver, Karakatsanis, Côté, Brown, Rowe, Martin, Kasirer and Jamal JJ.</w:t>
      </w:r>
    </w:p>
    <w:p w:rsidR="00C25C89" w:rsidRPr="009A7BB5" w:rsidRDefault="00C25C89" w:rsidP="00061C00">
      <w:pPr>
        <w:widowControl w:val="0"/>
        <w:ind w:left="1109" w:hanging="1109"/>
        <w:rPr>
          <w:sz w:val="20"/>
          <w:szCs w:val="20"/>
        </w:rPr>
      </w:pPr>
    </w:p>
    <w:p w:rsidR="009A7BB5" w:rsidRPr="009A7BB5" w:rsidRDefault="009A7BB5" w:rsidP="009A7BB5">
      <w:pPr>
        <w:jc w:val="both"/>
        <w:rPr>
          <w:sz w:val="20"/>
          <w:szCs w:val="20"/>
        </w:rPr>
      </w:pPr>
      <w:r w:rsidRPr="009A7BB5">
        <w:rPr>
          <w:sz w:val="20"/>
          <w:szCs w:val="20"/>
        </w:rPr>
        <w:t xml:space="preserve">The appeal from the judgment of the Court of Appeal of Newfoundland and Labrador, Number 201901H0095, 2021 NLCA 47, dated August 18, 2021, was heard on March 21, 2022, and the Court on that day delivered the following judgment orally: </w:t>
      </w:r>
    </w:p>
    <w:p w:rsidR="009A7BB5" w:rsidRPr="009A7BB5" w:rsidRDefault="009A7BB5" w:rsidP="009A7BB5">
      <w:pPr>
        <w:jc w:val="both"/>
        <w:rPr>
          <w:sz w:val="20"/>
          <w:szCs w:val="20"/>
        </w:rPr>
      </w:pPr>
    </w:p>
    <w:p w:rsidR="009A7BB5" w:rsidRPr="009A7BB5" w:rsidRDefault="009A7BB5" w:rsidP="009A7BB5">
      <w:pPr>
        <w:jc w:val="both"/>
        <w:rPr>
          <w:sz w:val="20"/>
          <w:szCs w:val="20"/>
        </w:rPr>
      </w:pPr>
      <w:r w:rsidRPr="009A7BB5">
        <w:rPr>
          <w:smallCaps/>
          <w:sz w:val="20"/>
          <w:szCs w:val="20"/>
        </w:rPr>
        <w:t>The Chief Justice</w:t>
      </w:r>
      <w:r w:rsidRPr="009A7BB5">
        <w:rPr>
          <w:sz w:val="20"/>
          <w:szCs w:val="20"/>
        </w:rPr>
        <w:t xml:space="preserve"> </w:t>
      </w:r>
      <w:r w:rsidRPr="009A7BB5">
        <w:rPr>
          <w:rFonts w:cs="Times New Roman"/>
          <w:sz w:val="20"/>
          <w:szCs w:val="20"/>
        </w:rPr>
        <w:t>—</w:t>
      </w:r>
      <w:r w:rsidRPr="009A7BB5">
        <w:rPr>
          <w:sz w:val="20"/>
          <w:szCs w:val="20"/>
        </w:rPr>
        <w:t xml:space="preserve"> A majority of this Court, made of Justice Moldaver, Justice Karakatsanis, Justice Brown, Justice Kasirer and Justice Jamal, would dismiss the appeal, essentially for the reasons of the majority of the Court of Appeal, whereas myself, Justice Côté, Justice Rowe and Justice Martin would allow the appeal, essentially for the reasons of Justice Goodridge. </w:t>
      </w:r>
    </w:p>
    <w:p w:rsidR="009A7BB5" w:rsidRPr="009A7BB5" w:rsidRDefault="009A7BB5" w:rsidP="009A7BB5">
      <w:pPr>
        <w:jc w:val="both"/>
        <w:rPr>
          <w:sz w:val="20"/>
          <w:szCs w:val="20"/>
        </w:rPr>
      </w:pPr>
    </w:p>
    <w:p w:rsidR="009A7BB5" w:rsidRPr="009A7BB5" w:rsidRDefault="009A7BB5" w:rsidP="009A7BB5">
      <w:pPr>
        <w:jc w:val="both"/>
        <w:rPr>
          <w:sz w:val="20"/>
          <w:szCs w:val="20"/>
        </w:rPr>
      </w:pPr>
      <w:r w:rsidRPr="009A7BB5">
        <w:rPr>
          <w:sz w:val="20"/>
          <w:szCs w:val="20"/>
        </w:rPr>
        <w:t>The appeal is therefore dismissed.</w:t>
      </w:r>
    </w:p>
    <w:p w:rsidR="00061C00" w:rsidRPr="009A7BB5" w:rsidRDefault="00061C00" w:rsidP="00061C00">
      <w:pPr>
        <w:ind w:left="1109" w:hanging="1109"/>
        <w:rPr>
          <w:bCs/>
          <w:color w:val="000000"/>
          <w:sz w:val="20"/>
          <w:szCs w:val="20"/>
        </w:rPr>
      </w:pPr>
    </w:p>
    <w:p w:rsidR="009A7BB5" w:rsidRPr="009A7BB5" w:rsidRDefault="009A7BB5" w:rsidP="009A7BB5">
      <w:pPr>
        <w:jc w:val="both"/>
        <w:rPr>
          <w:sz w:val="20"/>
          <w:szCs w:val="20"/>
          <w:lang w:val="fr-CA"/>
        </w:rPr>
      </w:pPr>
      <w:r w:rsidRPr="009A7BB5">
        <w:rPr>
          <w:sz w:val="20"/>
          <w:szCs w:val="20"/>
          <w:lang w:val="fr-CA"/>
        </w:rPr>
        <w:t>L’appel interjeté contre l’arrêt de la Cour d’appel de Terre-Neuve-et-Labrador, numéro 201901H0095, 2021 NLCA 47, daté du 18 août 2021, a été entendu le 21 mars 2022 et la Cour a prononcé oralement le même jour le jugement suivant :</w:t>
      </w:r>
    </w:p>
    <w:p w:rsidR="009A7BB5" w:rsidRPr="009A7BB5" w:rsidRDefault="009A7BB5" w:rsidP="009A7BB5">
      <w:pPr>
        <w:jc w:val="both"/>
        <w:rPr>
          <w:sz w:val="20"/>
          <w:szCs w:val="20"/>
          <w:lang w:val="fr-CA"/>
        </w:rPr>
      </w:pPr>
    </w:p>
    <w:p w:rsidR="009A7BB5" w:rsidRPr="009A7BB5" w:rsidRDefault="009A7BB5" w:rsidP="009A7BB5">
      <w:pPr>
        <w:jc w:val="both"/>
        <w:rPr>
          <w:sz w:val="20"/>
          <w:szCs w:val="20"/>
          <w:lang w:val="fr-CA"/>
        </w:rPr>
      </w:pPr>
      <w:r w:rsidRPr="009A7BB5">
        <w:rPr>
          <w:sz w:val="20"/>
          <w:szCs w:val="20"/>
          <w:lang w:val="fr-CA"/>
        </w:rPr>
        <w:t>[</w:t>
      </w:r>
      <w:r w:rsidRPr="009A7BB5">
        <w:rPr>
          <w:smallCaps/>
          <w:sz w:val="20"/>
          <w:szCs w:val="20"/>
          <w:lang w:val="fr-CA"/>
        </w:rPr>
        <w:t>traduction</w:t>
      </w:r>
      <w:r w:rsidRPr="009A7BB5">
        <w:rPr>
          <w:sz w:val="20"/>
          <w:szCs w:val="20"/>
          <w:lang w:val="fr-CA"/>
        </w:rPr>
        <w:t>]</w:t>
      </w:r>
    </w:p>
    <w:p w:rsidR="009A7BB5" w:rsidRPr="009A7BB5" w:rsidRDefault="009A7BB5" w:rsidP="009A7BB5">
      <w:pPr>
        <w:jc w:val="both"/>
        <w:rPr>
          <w:sz w:val="20"/>
          <w:szCs w:val="20"/>
          <w:lang w:val="fr-CA"/>
        </w:rPr>
      </w:pPr>
      <w:r w:rsidRPr="009A7BB5">
        <w:rPr>
          <w:smallCaps/>
          <w:sz w:val="20"/>
          <w:szCs w:val="20"/>
          <w:lang w:val="fr-CA"/>
        </w:rPr>
        <w:t>Le juge en chef</w:t>
      </w:r>
      <w:r w:rsidRPr="009A7BB5">
        <w:rPr>
          <w:sz w:val="20"/>
          <w:szCs w:val="20"/>
          <w:lang w:val="fr-CA"/>
        </w:rPr>
        <w:t xml:space="preserve"> </w:t>
      </w:r>
      <w:r w:rsidRPr="009A7BB5">
        <w:rPr>
          <w:rFonts w:cs="Times New Roman"/>
          <w:sz w:val="20"/>
          <w:szCs w:val="20"/>
          <w:lang w:val="fr-CA"/>
        </w:rPr>
        <w:t>—</w:t>
      </w:r>
      <w:r w:rsidRPr="009A7BB5">
        <w:rPr>
          <w:sz w:val="20"/>
          <w:szCs w:val="20"/>
          <w:lang w:val="fr-CA"/>
        </w:rPr>
        <w:t xml:space="preserve"> Une majorité de juges de notre Cour, composée des juges Moldaver, Karakatsanis, Brown, Kasirer et Jamal, sont d’avis de rejeter le pourvoi, essentiellement pour les motifs exposés par les juges majoritaires de la Cour d’appel, alors que les juges Côté, Rowe et Martin, ainsi que moi-même, y ferions droit, principalement pour les motifs du juge Goodridge. </w:t>
      </w:r>
    </w:p>
    <w:p w:rsidR="009A7BB5" w:rsidRPr="009A7BB5" w:rsidRDefault="009A7BB5" w:rsidP="009A7BB5">
      <w:pPr>
        <w:jc w:val="both"/>
        <w:rPr>
          <w:sz w:val="20"/>
          <w:szCs w:val="20"/>
          <w:lang w:val="fr-CA"/>
        </w:rPr>
      </w:pPr>
    </w:p>
    <w:p w:rsidR="009A7BB5" w:rsidRPr="009A7BB5" w:rsidRDefault="009A7BB5" w:rsidP="009A7BB5">
      <w:pPr>
        <w:ind w:left="1109" w:hanging="1109"/>
        <w:rPr>
          <w:bCs/>
          <w:color w:val="000000"/>
          <w:sz w:val="20"/>
          <w:szCs w:val="20"/>
          <w:lang w:val="fr-CA"/>
        </w:rPr>
      </w:pPr>
      <w:r w:rsidRPr="009A7BB5">
        <w:rPr>
          <w:sz w:val="20"/>
          <w:szCs w:val="20"/>
          <w:lang w:val="fr-CA"/>
        </w:rPr>
        <w:t>Le pourvoi est en conséquence rejeté.</w:t>
      </w:r>
    </w:p>
    <w:p w:rsidR="009A7BB5" w:rsidRPr="009A7BB5" w:rsidRDefault="009A7BB5" w:rsidP="00061C00">
      <w:pPr>
        <w:ind w:left="1109" w:hanging="1109"/>
        <w:rPr>
          <w:bCs/>
          <w:color w:val="000000"/>
          <w:sz w:val="20"/>
          <w:szCs w:val="20"/>
          <w:lang w:val="fr-CA"/>
        </w:rPr>
      </w:pPr>
    </w:p>
    <w:p w:rsidR="00061C00" w:rsidRPr="009A7BB5" w:rsidRDefault="009A7BB5" w:rsidP="00061C00">
      <w:pPr>
        <w:jc w:val="center"/>
        <w:rPr>
          <w:color w:val="000000"/>
          <w:sz w:val="20"/>
          <w:szCs w:val="27"/>
        </w:rPr>
      </w:pPr>
      <w:r w:rsidRPr="009A7BB5">
        <w:rPr>
          <w:sz w:val="20"/>
          <w:szCs w:val="20"/>
        </w:rPr>
        <w:pict>
          <v:rect id="_x0000_i1110" style="width:2in;height:1pt" o:hrpct="0" o:hralign="center" o:hrstd="t" o:hrnoshade="t" o:hr="t" fillcolor="black [3213]" stroked="f"/>
        </w:pict>
      </w:r>
    </w:p>
    <w:p w:rsidR="00061C00" w:rsidRPr="009A7BB5" w:rsidRDefault="00061C00" w:rsidP="00061C00">
      <w:pPr>
        <w:widowControl w:val="0"/>
        <w:rPr>
          <w:sz w:val="20"/>
          <w:szCs w:val="20"/>
        </w:rPr>
      </w:pPr>
    </w:p>
    <w:p w:rsidR="00061C00" w:rsidRPr="009A7BB5" w:rsidRDefault="00061C00" w:rsidP="00061C00">
      <w:pPr>
        <w:rPr>
          <w:b/>
          <w:sz w:val="20"/>
          <w:szCs w:val="20"/>
        </w:rPr>
      </w:pPr>
      <w:r w:rsidRPr="009A7BB5">
        <w:rPr>
          <w:b/>
          <w:sz w:val="20"/>
          <w:szCs w:val="20"/>
        </w:rPr>
        <w:t>MARCH 22, 2022 / LE 22 MARS 2022</w:t>
      </w:r>
    </w:p>
    <w:p w:rsidR="00061C00" w:rsidRPr="009A7BB5" w:rsidRDefault="00061C00" w:rsidP="00061C00">
      <w:pPr>
        <w:rPr>
          <w:sz w:val="20"/>
          <w:szCs w:val="20"/>
        </w:rPr>
      </w:pPr>
    </w:p>
    <w:p w:rsidR="00061C00" w:rsidRPr="009A7BB5" w:rsidRDefault="00061C00" w:rsidP="00061C00">
      <w:pPr>
        <w:widowControl w:val="0"/>
        <w:rPr>
          <w:sz w:val="20"/>
          <w:szCs w:val="20"/>
        </w:rPr>
      </w:pPr>
      <w:r w:rsidRPr="009A7BB5">
        <w:rPr>
          <w:b/>
          <w:sz w:val="20"/>
          <w:szCs w:val="20"/>
        </w:rPr>
        <w:t xml:space="preserve">Jesse Dallas Hills v. Her Majesty the Queen </w:t>
      </w:r>
      <w:r w:rsidRPr="009A7BB5">
        <w:rPr>
          <w:sz w:val="20"/>
          <w:szCs w:val="20"/>
        </w:rPr>
        <w:t>(Alta.) (Criminal) (By Leave)</w:t>
      </w:r>
      <w:r w:rsidRPr="009A7BB5">
        <w:rPr>
          <w:iCs/>
          <w:color w:val="333333"/>
          <w:sz w:val="20"/>
          <w:szCs w:val="20"/>
        </w:rPr>
        <w:t xml:space="preserve"> </w:t>
      </w:r>
      <w:r w:rsidRPr="009A7BB5">
        <w:rPr>
          <w:iCs/>
          <w:sz w:val="20"/>
          <w:szCs w:val="20"/>
        </w:rPr>
        <w:t>(</w:t>
      </w:r>
      <w:hyperlink r:id="rId128" w:history="1">
        <w:r w:rsidRPr="009A7BB5">
          <w:rPr>
            <w:rStyle w:val="Hyperlink"/>
            <w:iCs/>
            <w:sz w:val="20"/>
            <w:szCs w:val="20"/>
          </w:rPr>
          <w:t>39338</w:t>
        </w:r>
      </w:hyperlink>
      <w:r w:rsidRPr="009A7BB5">
        <w:rPr>
          <w:iCs/>
          <w:sz w:val="20"/>
          <w:szCs w:val="20"/>
        </w:rPr>
        <w:t>)</w:t>
      </w:r>
    </w:p>
    <w:p w:rsidR="00061C00" w:rsidRPr="009A7BB5" w:rsidRDefault="00061C00" w:rsidP="00061C00">
      <w:pPr>
        <w:widowControl w:val="0"/>
        <w:ind w:left="1109" w:hanging="1109"/>
        <w:rPr>
          <w:sz w:val="20"/>
          <w:szCs w:val="20"/>
        </w:rPr>
      </w:pPr>
    </w:p>
    <w:p w:rsidR="00061C00" w:rsidRPr="009A7BB5" w:rsidRDefault="00061C00" w:rsidP="00061C00">
      <w:pPr>
        <w:widowControl w:val="0"/>
        <w:ind w:left="1109" w:hanging="1109"/>
        <w:rPr>
          <w:sz w:val="20"/>
          <w:szCs w:val="20"/>
        </w:rPr>
      </w:pPr>
      <w:r w:rsidRPr="009A7BB5">
        <w:rPr>
          <w:sz w:val="20"/>
          <w:szCs w:val="20"/>
        </w:rPr>
        <w:t>-and-</w:t>
      </w:r>
    </w:p>
    <w:p w:rsidR="00061C00" w:rsidRPr="009A7BB5" w:rsidRDefault="00061C00" w:rsidP="00061C00">
      <w:pPr>
        <w:widowControl w:val="0"/>
        <w:ind w:left="1109" w:hanging="1109"/>
        <w:rPr>
          <w:sz w:val="20"/>
          <w:szCs w:val="20"/>
        </w:rPr>
      </w:pPr>
    </w:p>
    <w:p w:rsidR="00061C00" w:rsidRPr="009A7BB5" w:rsidRDefault="00061C00" w:rsidP="00061C00">
      <w:pPr>
        <w:widowControl w:val="0"/>
        <w:rPr>
          <w:sz w:val="20"/>
          <w:szCs w:val="20"/>
        </w:rPr>
      </w:pPr>
      <w:r w:rsidRPr="009A7BB5">
        <w:rPr>
          <w:b/>
          <w:sz w:val="20"/>
          <w:szCs w:val="20"/>
        </w:rPr>
        <w:t xml:space="preserve">Her Majesty the Queen v. Ocean William Storm Hilbach, et al. </w:t>
      </w:r>
      <w:r w:rsidRPr="009A7BB5">
        <w:rPr>
          <w:sz w:val="20"/>
          <w:szCs w:val="20"/>
        </w:rPr>
        <w:t xml:space="preserve">(Alta.) (Criminal) (By Leave) </w:t>
      </w:r>
      <w:r w:rsidRPr="009A7BB5">
        <w:rPr>
          <w:iCs/>
          <w:sz w:val="20"/>
          <w:szCs w:val="20"/>
        </w:rPr>
        <w:t>(</w:t>
      </w:r>
      <w:hyperlink r:id="rId129" w:history="1">
        <w:r w:rsidRPr="009A7BB5">
          <w:rPr>
            <w:rStyle w:val="Hyperlink"/>
            <w:iCs/>
            <w:sz w:val="20"/>
            <w:szCs w:val="20"/>
          </w:rPr>
          <w:t>39438</w:t>
        </w:r>
      </w:hyperlink>
      <w:r w:rsidRPr="009A7BB5">
        <w:rPr>
          <w:iCs/>
          <w:sz w:val="20"/>
          <w:szCs w:val="20"/>
        </w:rPr>
        <w:t>)</w:t>
      </w:r>
    </w:p>
    <w:p w:rsidR="00061C00" w:rsidRPr="009A7BB5" w:rsidRDefault="00061C00" w:rsidP="00061C00">
      <w:pPr>
        <w:widowControl w:val="0"/>
        <w:ind w:left="1109" w:hanging="1109"/>
        <w:rPr>
          <w:sz w:val="20"/>
          <w:szCs w:val="20"/>
        </w:rPr>
      </w:pPr>
    </w:p>
    <w:p w:rsidR="00061C00" w:rsidRPr="009A7BB5" w:rsidRDefault="00061C00" w:rsidP="00061C00">
      <w:pPr>
        <w:widowControl w:val="0"/>
        <w:ind w:left="1109" w:hanging="1109"/>
        <w:rPr>
          <w:sz w:val="20"/>
          <w:szCs w:val="20"/>
        </w:rPr>
      </w:pPr>
      <w:r w:rsidRPr="009A7BB5">
        <w:rPr>
          <w:sz w:val="20"/>
          <w:szCs w:val="20"/>
        </w:rPr>
        <w:t xml:space="preserve">Coram: </w:t>
      </w:r>
      <w:r w:rsidRPr="009A7BB5">
        <w:rPr>
          <w:sz w:val="20"/>
          <w:szCs w:val="20"/>
        </w:rPr>
        <w:tab/>
        <w:t>Wagner C.J. and Moldaver, Karakatsanis, Côté, Brown, Rowe, Martin, Kasirer and Jamal JJ.</w:t>
      </w:r>
    </w:p>
    <w:p w:rsidR="00061C00" w:rsidRPr="009A7BB5" w:rsidRDefault="00061C00" w:rsidP="00061C00">
      <w:pPr>
        <w:widowControl w:val="0"/>
        <w:ind w:left="1109" w:hanging="1109"/>
        <w:rPr>
          <w:sz w:val="20"/>
          <w:szCs w:val="20"/>
        </w:rPr>
      </w:pPr>
    </w:p>
    <w:p w:rsidR="00061C00" w:rsidRPr="009A7BB5" w:rsidRDefault="00061C00" w:rsidP="00061C00">
      <w:pPr>
        <w:ind w:left="1109" w:hanging="1109"/>
        <w:rPr>
          <w:b/>
          <w:bCs/>
          <w:color w:val="000000"/>
          <w:sz w:val="20"/>
          <w:szCs w:val="20"/>
          <w:lang w:val="fr-CA"/>
        </w:rPr>
      </w:pPr>
      <w:r w:rsidRPr="009A7BB5">
        <w:rPr>
          <w:b/>
          <w:bCs/>
          <w:color w:val="000000"/>
          <w:sz w:val="20"/>
          <w:szCs w:val="20"/>
          <w:lang w:val="fr-CA"/>
        </w:rPr>
        <w:t>RESERVED / EN DÉLIBÉRÉ</w:t>
      </w:r>
    </w:p>
    <w:p w:rsidR="00061C00" w:rsidRPr="009A7BB5" w:rsidRDefault="00061C00" w:rsidP="00061C00">
      <w:pPr>
        <w:jc w:val="both"/>
        <w:rPr>
          <w:sz w:val="20"/>
          <w:lang w:val="fr-CA"/>
        </w:rPr>
      </w:pPr>
    </w:p>
    <w:p w:rsidR="00061C00" w:rsidRPr="009A7BB5" w:rsidRDefault="009A7BB5" w:rsidP="00061C00">
      <w:pPr>
        <w:rPr>
          <w:sz w:val="20"/>
          <w:szCs w:val="20"/>
          <w:lang w:val="fr-CA"/>
        </w:rPr>
      </w:pPr>
      <w:r w:rsidRPr="009A7BB5">
        <w:rPr>
          <w:sz w:val="20"/>
          <w:szCs w:val="20"/>
        </w:rPr>
        <w:pict>
          <v:rect id="_x0000_i1111" style="width:2in;height:1pt" o:hrpct="0" o:hralign="center" o:hrstd="t" o:hrnoshade="t" o:hr="t" fillcolor="black [3213]" stroked="f"/>
        </w:pict>
      </w:r>
    </w:p>
    <w:p w:rsidR="00061C00" w:rsidRPr="009A7BB5" w:rsidRDefault="00061C00" w:rsidP="00061C00">
      <w:pPr>
        <w:widowControl w:val="0"/>
        <w:rPr>
          <w:sz w:val="20"/>
          <w:szCs w:val="20"/>
          <w:lang w:val="fr-CA"/>
        </w:rPr>
      </w:pPr>
    </w:p>
    <w:p w:rsidR="00061C00" w:rsidRPr="009A7BB5" w:rsidRDefault="00061C00" w:rsidP="00061C00">
      <w:pPr>
        <w:rPr>
          <w:b/>
          <w:sz w:val="20"/>
          <w:szCs w:val="20"/>
        </w:rPr>
      </w:pPr>
      <w:r w:rsidRPr="009A7BB5">
        <w:rPr>
          <w:b/>
          <w:sz w:val="20"/>
          <w:szCs w:val="20"/>
        </w:rPr>
        <w:t>MARCH 23, 2022 / LE 23 MARS 2022</w:t>
      </w:r>
    </w:p>
    <w:p w:rsidR="00061C00" w:rsidRPr="009A7BB5" w:rsidRDefault="00061C00" w:rsidP="00061C00">
      <w:pPr>
        <w:rPr>
          <w:sz w:val="20"/>
          <w:szCs w:val="20"/>
        </w:rPr>
      </w:pPr>
    </w:p>
    <w:p w:rsidR="00061C00" w:rsidRPr="009A7BB5" w:rsidRDefault="00061C00" w:rsidP="00061C00">
      <w:pPr>
        <w:widowControl w:val="0"/>
        <w:rPr>
          <w:sz w:val="20"/>
          <w:szCs w:val="20"/>
        </w:rPr>
      </w:pPr>
      <w:r w:rsidRPr="009A7BB5">
        <w:rPr>
          <w:b/>
          <w:sz w:val="20"/>
          <w:szCs w:val="20"/>
        </w:rPr>
        <w:t xml:space="preserve">Her Majesty the Queen in Right of Canada v. Cheyenne Sharma </w:t>
      </w:r>
      <w:r w:rsidRPr="009A7BB5">
        <w:rPr>
          <w:sz w:val="20"/>
          <w:szCs w:val="20"/>
        </w:rPr>
        <w:t xml:space="preserve">(Ont.) (Criminal) (By Leave) </w:t>
      </w:r>
      <w:r w:rsidRPr="009A7BB5">
        <w:rPr>
          <w:iCs/>
          <w:sz w:val="20"/>
          <w:szCs w:val="20"/>
        </w:rPr>
        <w:t>(</w:t>
      </w:r>
      <w:hyperlink r:id="rId130" w:history="1">
        <w:r w:rsidRPr="009A7BB5">
          <w:rPr>
            <w:rStyle w:val="Hyperlink"/>
            <w:iCs/>
            <w:sz w:val="20"/>
            <w:szCs w:val="20"/>
          </w:rPr>
          <w:t>39346</w:t>
        </w:r>
      </w:hyperlink>
      <w:r w:rsidRPr="009A7BB5">
        <w:rPr>
          <w:iCs/>
          <w:sz w:val="20"/>
          <w:szCs w:val="20"/>
        </w:rPr>
        <w:t>)</w:t>
      </w:r>
    </w:p>
    <w:p w:rsidR="00061C00" w:rsidRPr="009A7BB5" w:rsidRDefault="00061C00" w:rsidP="00061C00">
      <w:pPr>
        <w:widowControl w:val="0"/>
        <w:ind w:left="1109" w:hanging="1109"/>
        <w:rPr>
          <w:sz w:val="20"/>
          <w:szCs w:val="20"/>
        </w:rPr>
      </w:pPr>
    </w:p>
    <w:p w:rsidR="00061C00" w:rsidRPr="009A7BB5" w:rsidRDefault="00061C00" w:rsidP="00061C00">
      <w:pPr>
        <w:widowControl w:val="0"/>
        <w:ind w:left="1109" w:hanging="1109"/>
        <w:rPr>
          <w:sz w:val="20"/>
          <w:szCs w:val="20"/>
        </w:rPr>
      </w:pPr>
      <w:r w:rsidRPr="009A7BB5">
        <w:rPr>
          <w:sz w:val="20"/>
          <w:szCs w:val="20"/>
        </w:rPr>
        <w:t xml:space="preserve">Coram: </w:t>
      </w:r>
      <w:r w:rsidRPr="009A7BB5">
        <w:rPr>
          <w:sz w:val="20"/>
          <w:szCs w:val="20"/>
        </w:rPr>
        <w:tab/>
        <w:t>Wagner C.J. and Moldaver, Karakatsanis, Côté, Brown, Rowe, Martin, Kasirer and Jamal JJ.</w:t>
      </w:r>
    </w:p>
    <w:p w:rsidR="00061C00" w:rsidRPr="009A7BB5" w:rsidRDefault="00061C00" w:rsidP="00061C00">
      <w:pPr>
        <w:ind w:left="1109" w:hanging="1109"/>
        <w:rPr>
          <w:color w:val="000000"/>
          <w:sz w:val="20"/>
          <w:szCs w:val="20"/>
        </w:rPr>
      </w:pPr>
    </w:p>
    <w:p w:rsidR="00061C00" w:rsidRPr="009A7BB5" w:rsidRDefault="00061C00" w:rsidP="00061C00">
      <w:pPr>
        <w:ind w:left="1109" w:hanging="1109"/>
        <w:rPr>
          <w:b/>
          <w:bCs/>
          <w:color w:val="000000"/>
          <w:sz w:val="20"/>
          <w:szCs w:val="20"/>
        </w:rPr>
      </w:pPr>
      <w:r w:rsidRPr="009A7BB5">
        <w:rPr>
          <w:b/>
          <w:bCs/>
          <w:color w:val="000000"/>
          <w:sz w:val="20"/>
          <w:szCs w:val="20"/>
        </w:rPr>
        <w:t>RESERVED / EN DÉLIBÉRÉ</w:t>
      </w:r>
    </w:p>
    <w:p w:rsidR="00061C00" w:rsidRPr="009A7BB5" w:rsidRDefault="00061C00" w:rsidP="00061C00">
      <w:pPr>
        <w:ind w:left="1109" w:hanging="1109"/>
        <w:rPr>
          <w:bCs/>
          <w:color w:val="000000"/>
          <w:sz w:val="20"/>
          <w:szCs w:val="27"/>
        </w:rPr>
      </w:pPr>
    </w:p>
    <w:p w:rsidR="00061C00" w:rsidRPr="009A7BB5" w:rsidRDefault="009A7BB5" w:rsidP="00061C00">
      <w:pPr>
        <w:widowControl w:val="0"/>
        <w:rPr>
          <w:sz w:val="20"/>
          <w:szCs w:val="20"/>
          <w:lang w:val="fr-CA"/>
        </w:rPr>
      </w:pPr>
      <w:r w:rsidRPr="009A7BB5">
        <w:rPr>
          <w:sz w:val="20"/>
          <w:szCs w:val="20"/>
        </w:rPr>
        <w:pict>
          <v:rect id="_x0000_i1112" style="width:2in;height:1pt" o:hrpct="0" o:hralign="center" o:hrstd="t" o:hrnoshade="t" o:hr="t" fillcolor="black [3213]" stroked="f"/>
        </w:pict>
      </w:r>
    </w:p>
    <w:p w:rsidR="00061C00" w:rsidRPr="009A7BB5" w:rsidRDefault="00061C00" w:rsidP="00061C00">
      <w:pPr>
        <w:rPr>
          <w:b/>
          <w:sz w:val="20"/>
          <w:szCs w:val="20"/>
          <w:lang w:val="fr-CA"/>
        </w:rPr>
      </w:pPr>
      <w:r w:rsidRPr="009A7BB5">
        <w:rPr>
          <w:b/>
          <w:sz w:val="20"/>
          <w:szCs w:val="20"/>
          <w:lang w:val="fr-CA"/>
        </w:rPr>
        <w:t>MARCH 24, 2022 / LE 24 MARS 2022</w:t>
      </w:r>
    </w:p>
    <w:p w:rsidR="00061C00" w:rsidRPr="009A7BB5" w:rsidRDefault="00061C00" w:rsidP="00061C00">
      <w:pPr>
        <w:rPr>
          <w:sz w:val="20"/>
          <w:szCs w:val="20"/>
          <w:lang w:val="fr-CA"/>
        </w:rPr>
      </w:pPr>
    </w:p>
    <w:p w:rsidR="00061C00" w:rsidRPr="009A7BB5" w:rsidRDefault="00061C00" w:rsidP="00061C00">
      <w:pPr>
        <w:widowControl w:val="0"/>
        <w:rPr>
          <w:sz w:val="20"/>
          <w:szCs w:val="20"/>
          <w:lang w:val="fr-CA"/>
        </w:rPr>
      </w:pPr>
      <w:r w:rsidRPr="009A7BB5">
        <w:rPr>
          <w:b/>
          <w:sz w:val="20"/>
          <w:szCs w:val="20"/>
          <w:lang w:val="fr-CA"/>
        </w:rPr>
        <w:t xml:space="preserve">Procureur général du Québec, et al. c. Alexandre Bissonnette </w:t>
      </w:r>
      <w:r w:rsidRPr="009A7BB5">
        <w:rPr>
          <w:sz w:val="20"/>
          <w:szCs w:val="20"/>
          <w:lang w:val="fr-CA"/>
        </w:rPr>
        <w:t xml:space="preserve">(Qc) (Criminelle) (Autorisation) </w:t>
      </w:r>
      <w:r w:rsidRPr="009A7BB5">
        <w:rPr>
          <w:iCs/>
          <w:sz w:val="20"/>
          <w:szCs w:val="20"/>
          <w:lang w:val="fr-CA"/>
        </w:rPr>
        <w:t>(</w:t>
      </w:r>
      <w:hyperlink r:id="rId131" w:history="1">
        <w:r w:rsidRPr="009A7BB5">
          <w:rPr>
            <w:rStyle w:val="Hyperlink"/>
            <w:iCs/>
            <w:sz w:val="20"/>
            <w:szCs w:val="20"/>
            <w:lang w:val="fr-CA"/>
          </w:rPr>
          <w:t>39544</w:t>
        </w:r>
      </w:hyperlink>
      <w:r w:rsidRPr="009A7BB5">
        <w:rPr>
          <w:iCs/>
          <w:sz w:val="20"/>
          <w:szCs w:val="20"/>
          <w:lang w:val="fr-CA"/>
        </w:rPr>
        <w:t>)</w:t>
      </w:r>
    </w:p>
    <w:p w:rsidR="00061C00" w:rsidRPr="009A7BB5" w:rsidRDefault="00061C00" w:rsidP="00061C00">
      <w:pPr>
        <w:widowControl w:val="0"/>
        <w:ind w:left="1109" w:hanging="1109"/>
        <w:rPr>
          <w:sz w:val="20"/>
          <w:szCs w:val="20"/>
          <w:lang w:val="fr-CA"/>
        </w:rPr>
      </w:pPr>
    </w:p>
    <w:p w:rsidR="00061C00" w:rsidRPr="009A7BB5" w:rsidRDefault="00061C00" w:rsidP="00061C00">
      <w:pPr>
        <w:widowControl w:val="0"/>
        <w:ind w:left="1109" w:hanging="1109"/>
        <w:rPr>
          <w:sz w:val="20"/>
          <w:szCs w:val="20"/>
          <w:lang w:val="fr-CA"/>
        </w:rPr>
      </w:pPr>
      <w:r w:rsidRPr="009A7BB5">
        <w:rPr>
          <w:sz w:val="20"/>
          <w:szCs w:val="20"/>
          <w:lang w:val="fr-CA"/>
        </w:rPr>
        <w:t xml:space="preserve">Coram: </w:t>
      </w:r>
      <w:r w:rsidRPr="009A7BB5">
        <w:rPr>
          <w:sz w:val="20"/>
          <w:szCs w:val="20"/>
          <w:lang w:val="fr-CA"/>
        </w:rPr>
        <w:tab/>
        <w:t>Le juge en chef Wagner et les juges Moldaver, Karakatsanis, Côté, Brown, Rowe, Martin, Kasirer et Jamal</w:t>
      </w:r>
    </w:p>
    <w:p w:rsidR="00061C00" w:rsidRPr="009A7BB5" w:rsidRDefault="00061C00" w:rsidP="00061C00">
      <w:pPr>
        <w:ind w:left="1109" w:hanging="1109"/>
        <w:rPr>
          <w:color w:val="000000"/>
          <w:sz w:val="20"/>
          <w:szCs w:val="20"/>
          <w:lang w:val="fr-CA"/>
        </w:rPr>
      </w:pPr>
    </w:p>
    <w:p w:rsidR="00061C00" w:rsidRPr="009A7BB5" w:rsidRDefault="00061C00" w:rsidP="00061C00">
      <w:pPr>
        <w:ind w:left="1109" w:hanging="1109"/>
        <w:rPr>
          <w:b/>
          <w:bCs/>
          <w:color w:val="000000"/>
          <w:sz w:val="20"/>
          <w:szCs w:val="20"/>
        </w:rPr>
      </w:pPr>
      <w:r w:rsidRPr="009A7BB5">
        <w:rPr>
          <w:b/>
          <w:bCs/>
          <w:color w:val="000000"/>
          <w:sz w:val="20"/>
          <w:szCs w:val="20"/>
        </w:rPr>
        <w:t>RESERVED / EN DÉLIBÉRÉ</w:t>
      </w:r>
    </w:p>
    <w:p w:rsidR="00061C00" w:rsidRPr="009A7BB5" w:rsidRDefault="00061C00" w:rsidP="00061C00">
      <w:pPr>
        <w:ind w:left="1109" w:hanging="1109"/>
        <w:rPr>
          <w:bCs/>
          <w:color w:val="000000"/>
          <w:sz w:val="20"/>
          <w:szCs w:val="27"/>
        </w:rPr>
      </w:pPr>
    </w:p>
    <w:p w:rsidR="00061C00" w:rsidRPr="009A7BB5" w:rsidRDefault="009A7BB5" w:rsidP="00061C00">
      <w:pPr>
        <w:widowControl w:val="0"/>
        <w:rPr>
          <w:sz w:val="20"/>
          <w:szCs w:val="20"/>
          <w:lang w:val="fr-CA"/>
        </w:rPr>
      </w:pPr>
      <w:r w:rsidRPr="009A7BB5">
        <w:rPr>
          <w:sz w:val="20"/>
          <w:szCs w:val="20"/>
        </w:rPr>
        <w:pict>
          <v:rect id="_x0000_i1113" style="width:2in;height:1pt" o:hrpct="0" o:hralign="center" o:hrstd="t" o:hrnoshade="t" o:hr="t" fillcolor="black [3213]" stroked="f"/>
        </w:pict>
      </w:r>
    </w:p>
    <w:p w:rsidR="00172473" w:rsidRPr="009A7BB5" w:rsidRDefault="00172473" w:rsidP="00732DB7">
      <w:pPr>
        <w:widowControl w:val="0"/>
        <w:rPr>
          <w:sz w:val="20"/>
          <w:szCs w:val="20"/>
          <w:lang w:val="fr-CA"/>
        </w:rPr>
      </w:pPr>
    </w:p>
    <w:p w:rsidR="00732DB7" w:rsidRPr="009A7BB5" w:rsidRDefault="00732DB7" w:rsidP="00732DB7">
      <w:pPr>
        <w:widowControl w:val="0"/>
        <w:rPr>
          <w:sz w:val="20"/>
          <w:szCs w:val="20"/>
          <w:lang w:val="fr-CA"/>
        </w:rPr>
      </w:pPr>
    </w:p>
    <w:p w:rsidR="00732DB7" w:rsidRPr="009A7BB5" w:rsidRDefault="00732DB7" w:rsidP="00732DB7">
      <w:pPr>
        <w:widowControl w:val="0"/>
        <w:rPr>
          <w:sz w:val="20"/>
          <w:szCs w:val="20"/>
          <w:lang w:val="fr-CA"/>
        </w:rPr>
        <w:sectPr w:rsidR="00732DB7" w:rsidRPr="009A7BB5" w:rsidSect="00732DB7">
          <w:headerReference w:type="even" r:id="rId132"/>
          <w:headerReference w:type="default" r:id="rId133"/>
          <w:footerReference w:type="even" r:id="rId134"/>
          <w:footerReference w:type="default" r:id="rId135"/>
          <w:headerReference w:type="first" r:id="rId136"/>
          <w:footerReference w:type="first" r:id="rId137"/>
          <w:pgSz w:w="12240" w:h="15840"/>
          <w:pgMar w:top="720" w:right="965" w:bottom="1080" w:left="1656" w:header="720" w:footer="960" w:gutter="0"/>
          <w:cols w:space="720"/>
          <w:titlePg/>
          <w:docGrid w:linePitch="326"/>
        </w:sectPr>
      </w:pPr>
    </w:p>
    <w:p w:rsidR="00567602" w:rsidRPr="009A7BB5" w:rsidRDefault="001434B9" w:rsidP="00567602">
      <w:pPr>
        <w:pStyle w:val="Header1StyleE"/>
        <w:pBdr>
          <w:bottom w:val="single" w:sz="12" w:space="1" w:color="auto"/>
        </w:pBdr>
        <w:rPr>
          <w:lang w:val="fr-CA"/>
        </w:rPr>
      </w:pPr>
      <w:bookmarkStart w:id="5" w:name="_Toc99024135"/>
      <w:r w:rsidRPr="009A7BB5">
        <w:rPr>
          <w:lang w:val="fr-CA"/>
        </w:rPr>
        <w:lastRenderedPageBreak/>
        <w:t>Pronouncements of reserved</w:t>
      </w:r>
      <w:r w:rsidR="00271E1E" w:rsidRPr="009A7BB5">
        <w:rPr>
          <w:lang w:val="fr-CA"/>
        </w:rPr>
        <w:t xml:space="preserve"> appeals / </w:t>
      </w:r>
      <w:r w:rsidR="00567602" w:rsidRPr="009A7BB5">
        <w:rPr>
          <w:lang w:val="fr-CA"/>
        </w:rPr>
        <w:br/>
      </w:r>
      <w:r w:rsidRPr="009A7BB5">
        <w:rPr>
          <w:lang w:val="fr-CA"/>
        </w:rPr>
        <w:t>Jugements rendus sur les appels en délibéré</w:t>
      </w:r>
      <w:bookmarkEnd w:id="5"/>
    </w:p>
    <w:p w:rsidR="00FF6EEC" w:rsidRPr="009A7BB5" w:rsidRDefault="00FF6EEC" w:rsidP="00FF6EEC">
      <w:pPr>
        <w:rPr>
          <w:sz w:val="20"/>
          <w:szCs w:val="20"/>
          <w:lang w:val="fr-CA"/>
        </w:rPr>
      </w:pPr>
    </w:p>
    <w:p w:rsidR="00102792" w:rsidRPr="009A7BB5" w:rsidRDefault="006274E8" w:rsidP="00102792">
      <w:pPr>
        <w:rPr>
          <w:b/>
          <w:sz w:val="20"/>
          <w:szCs w:val="20"/>
          <w:lang w:val="fr-CA"/>
        </w:rPr>
      </w:pPr>
      <w:r w:rsidRPr="009A7BB5">
        <w:rPr>
          <w:b/>
          <w:sz w:val="20"/>
          <w:szCs w:val="20"/>
          <w:lang w:val="fr-CA"/>
        </w:rPr>
        <w:t xml:space="preserve">MARCH </w:t>
      </w:r>
      <w:r w:rsidR="00172473" w:rsidRPr="009A7BB5">
        <w:rPr>
          <w:b/>
          <w:sz w:val="20"/>
          <w:szCs w:val="20"/>
          <w:lang w:val="fr-CA"/>
        </w:rPr>
        <w:t>2</w:t>
      </w:r>
      <w:r w:rsidRPr="009A7BB5">
        <w:rPr>
          <w:b/>
          <w:sz w:val="20"/>
          <w:szCs w:val="20"/>
          <w:lang w:val="fr-CA"/>
        </w:rPr>
        <w:t>5</w:t>
      </w:r>
      <w:r w:rsidR="00102792" w:rsidRPr="009A7BB5">
        <w:rPr>
          <w:b/>
          <w:sz w:val="20"/>
          <w:szCs w:val="20"/>
          <w:lang w:val="fr-CA"/>
        </w:rPr>
        <w:t xml:space="preserve">, </w:t>
      </w:r>
      <w:r w:rsidR="0034657E" w:rsidRPr="009A7BB5">
        <w:rPr>
          <w:b/>
          <w:sz w:val="20"/>
          <w:szCs w:val="20"/>
          <w:lang w:val="fr-CA"/>
        </w:rPr>
        <w:t>20</w:t>
      </w:r>
      <w:r w:rsidR="00172473" w:rsidRPr="009A7BB5">
        <w:rPr>
          <w:b/>
          <w:sz w:val="20"/>
          <w:szCs w:val="20"/>
          <w:lang w:val="fr-CA"/>
        </w:rPr>
        <w:t>2</w:t>
      </w:r>
      <w:r w:rsidR="00E8642A" w:rsidRPr="009A7BB5">
        <w:rPr>
          <w:b/>
          <w:sz w:val="20"/>
          <w:szCs w:val="20"/>
          <w:lang w:val="fr-CA"/>
        </w:rPr>
        <w:t>2</w:t>
      </w:r>
      <w:r w:rsidR="00102792" w:rsidRPr="009A7BB5">
        <w:rPr>
          <w:b/>
          <w:sz w:val="20"/>
          <w:szCs w:val="20"/>
          <w:lang w:val="fr-CA"/>
        </w:rPr>
        <w:t xml:space="preserve"> / LE </w:t>
      </w:r>
      <w:r w:rsidR="00172473" w:rsidRPr="009A7BB5">
        <w:rPr>
          <w:b/>
          <w:sz w:val="20"/>
          <w:szCs w:val="20"/>
          <w:lang w:val="fr-CA"/>
        </w:rPr>
        <w:t>2</w:t>
      </w:r>
      <w:r w:rsidRPr="009A7BB5">
        <w:rPr>
          <w:b/>
          <w:sz w:val="20"/>
          <w:szCs w:val="20"/>
          <w:lang w:val="fr-CA"/>
        </w:rPr>
        <w:t>5</w:t>
      </w:r>
      <w:r w:rsidR="00102792" w:rsidRPr="009A7BB5">
        <w:rPr>
          <w:b/>
          <w:sz w:val="20"/>
          <w:szCs w:val="20"/>
          <w:lang w:val="fr-CA"/>
        </w:rPr>
        <w:t xml:space="preserve"> </w:t>
      </w:r>
      <w:r w:rsidRPr="009A7BB5">
        <w:rPr>
          <w:b/>
          <w:sz w:val="20"/>
          <w:szCs w:val="20"/>
          <w:lang w:val="fr-CA"/>
        </w:rPr>
        <w:t>MARS</w:t>
      </w:r>
      <w:r w:rsidR="00102792" w:rsidRPr="009A7BB5">
        <w:rPr>
          <w:b/>
          <w:sz w:val="20"/>
          <w:szCs w:val="20"/>
          <w:lang w:val="fr-CA"/>
        </w:rPr>
        <w:t xml:space="preserve"> </w:t>
      </w:r>
      <w:r w:rsidR="0034657E" w:rsidRPr="009A7BB5">
        <w:rPr>
          <w:b/>
          <w:sz w:val="20"/>
          <w:szCs w:val="20"/>
          <w:lang w:val="fr-CA"/>
        </w:rPr>
        <w:t>20</w:t>
      </w:r>
      <w:r w:rsidR="00172473" w:rsidRPr="009A7BB5">
        <w:rPr>
          <w:b/>
          <w:sz w:val="20"/>
          <w:szCs w:val="20"/>
          <w:lang w:val="fr-CA"/>
        </w:rPr>
        <w:t>2</w:t>
      </w:r>
      <w:r w:rsidR="00E8642A" w:rsidRPr="009A7BB5">
        <w:rPr>
          <w:b/>
          <w:sz w:val="20"/>
          <w:szCs w:val="20"/>
          <w:lang w:val="fr-CA"/>
        </w:rPr>
        <w:t>2</w:t>
      </w:r>
    </w:p>
    <w:p w:rsidR="00102792" w:rsidRPr="009A7BB5" w:rsidRDefault="00102792" w:rsidP="00102792">
      <w:pPr>
        <w:rPr>
          <w:sz w:val="20"/>
          <w:szCs w:val="20"/>
          <w:lang w:val="fr-CA"/>
        </w:rPr>
      </w:pPr>
    </w:p>
    <w:p w:rsidR="00A73E89" w:rsidRPr="009A7BB5" w:rsidRDefault="00102792" w:rsidP="00A73E89">
      <w:pPr>
        <w:ind w:left="1440" w:hanging="1440"/>
        <w:jc w:val="both"/>
        <w:rPr>
          <w:sz w:val="20"/>
        </w:rPr>
      </w:pPr>
      <w:r w:rsidRPr="009A7BB5">
        <w:rPr>
          <w:rFonts w:eastAsia="Times New Roman" w:cs="Times New Roman"/>
          <w:b/>
          <w:bCs/>
          <w:color w:val="000000"/>
          <w:sz w:val="20"/>
          <w:szCs w:val="20"/>
          <w:lang w:val="en-US"/>
        </w:rPr>
        <w:t>3</w:t>
      </w:r>
      <w:r w:rsidR="00A73E89" w:rsidRPr="009A7BB5">
        <w:rPr>
          <w:rFonts w:eastAsia="Times New Roman" w:cs="Times New Roman"/>
          <w:b/>
          <w:bCs/>
          <w:color w:val="000000"/>
          <w:sz w:val="20"/>
          <w:szCs w:val="20"/>
          <w:lang w:val="en-US"/>
        </w:rPr>
        <w:t>9440</w:t>
      </w:r>
      <w:r w:rsidR="00172473" w:rsidRPr="009A7BB5">
        <w:rPr>
          <w:rFonts w:eastAsia="Times New Roman" w:cs="Times New Roman"/>
          <w:b/>
          <w:bCs/>
          <w:color w:val="000000"/>
          <w:sz w:val="20"/>
          <w:szCs w:val="20"/>
          <w:lang w:val="en-US"/>
        </w:rPr>
        <w:tab/>
      </w:r>
      <w:r w:rsidR="00A73E89" w:rsidRPr="009A7BB5">
        <w:rPr>
          <w:b/>
          <w:sz w:val="20"/>
        </w:rPr>
        <w:t xml:space="preserve">Victor Samaniego v. Her Majesty The Queen - and - Criminal Lawyers’ Association (Ontario) </w:t>
      </w:r>
      <w:r w:rsidR="00A73E89" w:rsidRPr="009A7BB5">
        <w:rPr>
          <w:iCs/>
          <w:sz w:val="20"/>
        </w:rPr>
        <w:t>(Ont.)</w:t>
      </w:r>
    </w:p>
    <w:p w:rsidR="00102792" w:rsidRPr="009A7BB5" w:rsidRDefault="00102792" w:rsidP="00102792">
      <w:pPr>
        <w:ind w:left="1440"/>
        <w:jc w:val="both"/>
        <w:rPr>
          <w:rFonts w:eastAsia="Times New Roman" w:cs="Times New Roman"/>
          <w:color w:val="000000"/>
          <w:sz w:val="20"/>
          <w:szCs w:val="20"/>
          <w:lang w:val="en-US"/>
        </w:rPr>
      </w:pPr>
      <w:r w:rsidRPr="009A7BB5">
        <w:rPr>
          <w:rFonts w:eastAsia="Times New Roman" w:cs="Times New Roman"/>
          <w:b/>
          <w:bCs/>
          <w:color w:val="000000"/>
          <w:sz w:val="20"/>
          <w:szCs w:val="20"/>
          <w:lang w:val="en-US"/>
        </w:rPr>
        <w:t>20</w:t>
      </w:r>
      <w:r w:rsidR="00172473" w:rsidRPr="009A7BB5">
        <w:rPr>
          <w:rFonts w:eastAsia="Times New Roman" w:cs="Times New Roman"/>
          <w:b/>
          <w:bCs/>
          <w:color w:val="000000"/>
          <w:sz w:val="20"/>
          <w:szCs w:val="20"/>
          <w:lang w:val="en-US"/>
        </w:rPr>
        <w:t>2</w:t>
      </w:r>
      <w:r w:rsidR="00E8642A" w:rsidRPr="009A7BB5">
        <w:rPr>
          <w:rFonts w:eastAsia="Times New Roman" w:cs="Times New Roman"/>
          <w:b/>
          <w:bCs/>
          <w:color w:val="000000"/>
          <w:sz w:val="20"/>
          <w:szCs w:val="20"/>
          <w:lang w:val="en-US"/>
        </w:rPr>
        <w:t>2</w:t>
      </w:r>
      <w:r w:rsidRPr="009A7BB5">
        <w:rPr>
          <w:rFonts w:eastAsia="Times New Roman" w:cs="Times New Roman"/>
          <w:b/>
          <w:bCs/>
          <w:color w:val="000000"/>
          <w:sz w:val="20"/>
          <w:szCs w:val="20"/>
          <w:lang w:val="en-US"/>
        </w:rPr>
        <w:t xml:space="preserve"> SCC </w:t>
      </w:r>
      <w:r w:rsidR="00C25C89" w:rsidRPr="009A7BB5">
        <w:rPr>
          <w:rFonts w:eastAsia="Times New Roman" w:cs="Times New Roman"/>
          <w:b/>
          <w:bCs/>
          <w:color w:val="000000"/>
          <w:sz w:val="20"/>
          <w:szCs w:val="20"/>
          <w:lang w:val="en-US"/>
        </w:rPr>
        <w:t>9</w:t>
      </w:r>
      <w:r w:rsidRPr="009A7BB5">
        <w:rPr>
          <w:rFonts w:eastAsia="Times New Roman" w:cs="Times New Roman"/>
          <w:b/>
          <w:bCs/>
          <w:color w:val="000000"/>
          <w:sz w:val="20"/>
          <w:szCs w:val="20"/>
          <w:lang w:val="en-US"/>
        </w:rPr>
        <w:t xml:space="preserve"> / 20</w:t>
      </w:r>
      <w:r w:rsidR="00172473" w:rsidRPr="009A7BB5">
        <w:rPr>
          <w:rFonts w:eastAsia="Times New Roman" w:cs="Times New Roman"/>
          <w:b/>
          <w:bCs/>
          <w:color w:val="000000"/>
          <w:sz w:val="20"/>
          <w:szCs w:val="20"/>
          <w:lang w:val="en-US"/>
        </w:rPr>
        <w:t>2</w:t>
      </w:r>
      <w:r w:rsidR="00E8642A" w:rsidRPr="009A7BB5">
        <w:rPr>
          <w:rFonts w:eastAsia="Times New Roman" w:cs="Times New Roman"/>
          <w:b/>
          <w:bCs/>
          <w:color w:val="000000"/>
          <w:sz w:val="20"/>
          <w:szCs w:val="20"/>
          <w:lang w:val="en-US"/>
        </w:rPr>
        <w:t>2</w:t>
      </w:r>
      <w:r w:rsidRPr="009A7BB5">
        <w:rPr>
          <w:rFonts w:eastAsia="Times New Roman" w:cs="Times New Roman"/>
          <w:b/>
          <w:bCs/>
          <w:color w:val="000000"/>
          <w:sz w:val="20"/>
          <w:szCs w:val="20"/>
          <w:lang w:val="en-US"/>
        </w:rPr>
        <w:t xml:space="preserve"> CSC </w:t>
      </w:r>
      <w:r w:rsidR="00C25C89" w:rsidRPr="009A7BB5">
        <w:rPr>
          <w:rFonts w:eastAsia="Times New Roman" w:cs="Times New Roman"/>
          <w:b/>
          <w:bCs/>
          <w:color w:val="000000"/>
          <w:sz w:val="20"/>
          <w:szCs w:val="20"/>
          <w:lang w:val="en-US"/>
        </w:rPr>
        <w:t>9</w:t>
      </w:r>
    </w:p>
    <w:p w:rsidR="00102792" w:rsidRPr="009A7BB5" w:rsidRDefault="00102792" w:rsidP="00102792">
      <w:pPr>
        <w:jc w:val="both"/>
        <w:rPr>
          <w:rFonts w:eastAsia="Times New Roman" w:cs="Times New Roman"/>
          <w:color w:val="000000"/>
          <w:sz w:val="20"/>
          <w:szCs w:val="20"/>
          <w:lang w:val="en-US"/>
        </w:rPr>
      </w:pPr>
    </w:p>
    <w:p w:rsidR="00102792" w:rsidRPr="009A7BB5" w:rsidRDefault="00172473" w:rsidP="00102792">
      <w:pPr>
        <w:ind w:left="1440" w:hanging="1440"/>
        <w:rPr>
          <w:rFonts w:eastAsia="Times New Roman" w:cs="Times New Roman"/>
          <w:color w:val="000000"/>
          <w:sz w:val="20"/>
          <w:szCs w:val="20"/>
        </w:rPr>
      </w:pPr>
      <w:r w:rsidRPr="009A7BB5">
        <w:rPr>
          <w:rFonts w:eastAsia="Times New Roman" w:cs="Times New Roman"/>
          <w:color w:val="000000"/>
          <w:sz w:val="20"/>
          <w:szCs w:val="20"/>
          <w:lang w:val="en-US"/>
        </w:rPr>
        <w:t>Coram:</w:t>
      </w:r>
      <w:r w:rsidRPr="009A7BB5">
        <w:rPr>
          <w:rFonts w:eastAsia="Times New Roman" w:cs="Times New Roman"/>
          <w:color w:val="000000"/>
          <w:sz w:val="20"/>
          <w:szCs w:val="20"/>
          <w:lang w:val="en-US"/>
        </w:rPr>
        <w:tab/>
      </w:r>
      <w:r w:rsidR="00A73E89" w:rsidRPr="009A7BB5">
        <w:rPr>
          <w:rFonts w:eastAsia="Times New Roman" w:cs="Times New Roman"/>
          <w:color w:val="000000"/>
          <w:sz w:val="20"/>
          <w:szCs w:val="20"/>
          <w:lang w:val="en-US"/>
        </w:rPr>
        <w:t>Wagner C.J. and Moldaver, Karakatsanis, Côté, Brown, Rowe, Martin, Kasirer and Jamal JJ.</w:t>
      </w:r>
    </w:p>
    <w:p w:rsidR="00102792" w:rsidRPr="009A7BB5" w:rsidRDefault="00102792" w:rsidP="00102792">
      <w:pPr>
        <w:ind w:left="1440" w:hanging="1440"/>
        <w:rPr>
          <w:rFonts w:eastAsia="Times New Roman" w:cs="Times New Roman"/>
          <w:color w:val="000000"/>
          <w:sz w:val="20"/>
          <w:szCs w:val="20"/>
          <w:lang w:val="en-US"/>
        </w:rPr>
      </w:pPr>
    </w:p>
    <w:p w:rsidR="00C25C89" w:rsidRPr="009A7BB5" w:rsidRDefault="00C25C89" w:rsidP="00C25C89">
      <w:pPr>
        <w:jc w:val="both"/>
        <w:rPr>
          <w:sz w:val="20"/>
          <w:szCs w:val="20"/>
          <w:lang w:val="fr-CA"/>
        </w:rPr>
      </w:pPr>
      <w:r w:rsidRPr="009A7BB5">
        <w:rPr>
          <w:sz w:val="20"/>
          <w:szCs w:val="20"/>
        </w:rPr>
        <w:t xml:space="preserve">The appeal from the judgment </w:t>
      </w:r>
      <w:bookmarkStart w:id="6" w:name="BM_1_"/>
      <w:bookmarkEnd w:id="6"/>
      <w:r w:rsidRPr="009A7BB5">
        <w:rPr>
          <w:sz w:val="20"/>
          <w:szCs w:val="20"/>
        </w:rPr>
        <w:t xml:space="preserve">of the Court of Appeal for Ontario, Number C66310, 2020 ONCA 439, dated July 6, 2020, heard on November 5, 2021, is dismissed. </w:t>
      </w:r>
      <w:r w:rsidRPr="009A7BB5">
        <w:rPr>
          <w:sz w:val="20"/>
          <w:szCs w:val="20"/>
          <w:lang w:val="fr-CA"/>
        </w:rPr>
        <w:t>Côté, Brown and Rowe JJ. dissent.</w:t>
      </w:r>
    </w:p>
    <w:p w:rsidR="00102792" w:rsidRPr="009A7BB5" w:rsidRDefault="00102792" w:rsidP="00102792">
      <w:pPr>
        <w:tabs>
          <w:tab w:val="left" w:pos="1440"/>
        </w:tabs>
        <w:jc w:val="both"/>
        <w:rPr>
          <w:rFonts w:eastAsia="Times New Roman" w:cs="Times New Roman"/>
          <w:color w:val="000000"/>
          <w:sz w:val="20"/>
          <w:szCs w:val="20"/>
          <w:lang w:val="fr-CA"/>
        </w:rPr>
      </w:pPr>
    </w:p>
    <w:p w:rsidR="00C25C89" w:rsidRPr="009A7BB5" w:rsidRDefault="00C25C89" w:rsidP="00C25C89">
      <w:pPr>
        <w:jc w:val="both"/>
        <w:rPr>
          <w:sz w:val="20"/>
          <w:szCs w:val="20"/>
          <w:lang w:val="fr-CA"/>
        </w:rPr>
      </w:pPr>
      <w:r w:rsidRPr="009A7BB5">
        <w:rPr>
          <w:sz w:val="20"/>
          <w:szCs w:val="20"/>
          <w:lang w:val="fr-CA"/>
        </w:rPr>
        <w:t>L’appel interjeté contre l’arrêt de la Cour d’appel de l’Ontario, numéro C66310, 2020 ONCA 439, daté du 6 juillet 2020, entendu le 5 novembre 2021, est rejeté. Les juges Côté, Brown et Rowe sont dissidents.</w:t>
      </w:r>
    </w:p>
    <w:p w:rsidR="00102792" w:rsidRPr="009A7BB5" w:rsidRDefault="00102792" w:rsidP="00102792">
      <w:pPr>
        <w:rPr>
          <w:sz w:val="20"/>
          <w:szCs w:val="20"/>
          <w:lang w:val="fr-CA"/>
        </w:rPr>
      </w:pPr>
    </w:p>
    <w:p w:rsidR="00102792" w:rsidRPr="009A7BB5" w:rsidRDefault="009A7BB5" w:rsidP="00102792">
      <w:pPr>
        <w:rPr>
          <w:sz w:val="20"/>
          <w:szCs w:val="20"/>
          <w:lang w:val="fr-CA"/>
        </w:rPr>
      </w:pPr>
      <w:hyperlink r:id="rId138" w:history="1">
        <w:r w:rsidR="00506BE1" w:rsidRPr="009A7BB5">
          <w:rPr>
            <w:rStyle w:val="Hyperlink"/>
            <w:sz w:val="20"/>
            <w:szCs w:val="20"/>
            <w:lang w:val="fr-CA"/>
          </w:rPr>
          <w:t xml:space="preserve">LINK TO </w:t>
        </w:r>
        <w:r w:rsidR="00D82BFF" w:rsidRPr="009A7BB5">
          <w:rPr>
            <w:rStyle w:val="Hyperlink"/>
            <w:sz w:val="20"/>
            <w:szCs w:val="20"/>
            <w:lang w:val="fr-CA"/>
          </w:rPr>
          <w:t>REASONS</w:t>
        </w:r>
      </w:hyperlink>
      <w:r w:rsidR="00102792" w:rsidRPr="009A7BB5">
        <w:rPr>
          <w:sz w:val="20"/>
          <w:szCs w:val="20"/>
          <w:lang w:val="fr-CA"/>
        </w:rPr>
        <w:t xml:space="preserve"> / </w:t>
      </w:r>
      <w:hyperlink r:id="rId139" w:history="1">
        <w:r w:rsidR="00D82BFF" w:rsidRPr="009A7BB5">
          <w:rPr>
            <w:rStyle w:val="Hyperlink"/>
            <w:sz w:val="20"/>
            <w:szCs w:val="20"/>
            <w:lang w:val="fr-CA"/>
          </w:rPr>
          <w:t>LIEN VERS LES MOTIFS</w:t>
        </w:r>
      </w:hyperlink>
    </w:p>
    <w:p w:rsidR="00102792" w:rsidRPr="009A7BB5" w:rsidRDefault="00102792" w:rsidP="00102792">
      <w:pPr>
        <w:rPr>
          <w:sz w:val="20"/>
          <w:szCs w:val="20"/>
          <w:lang w:val="fr-CA"/>
        </w:rPr>
      </w:pPr>
    </w:p>
    <w:p w:rsidR="00D004FC" w:rsidRPr="009A7BB5" w:rsidRDefault="009A7BB5" w:rsidP="00102792">
      <w:pPr>
        <w:jc w:val="both"/>
        <w:rPr>
          <w:rFonts w:cs="Times New Roman"/>
          <w:b/>
          <w:sz w:val="20"/>
          <w:szCs w:val="20"/>
        </w:rPr>
      </w:pPr>
      <w:r w:rsidRPr="009A7BB5">
        <w:rPr>
          <w:b/>
          <w:sz w:val="20"/>
          <w:szCs w:val="20"/>
        </w:rPr>
        <w:pict>
          <v:rect id="_x0000_i1116" style="width:144.3pt;height:1pt" o:hrpct="300" o:hralign="center" o:hrstd="t" o:hrnoshade="t" o:hr="t" fillcolor="black [3213]" stroked="f"/>
        </w:pict>
      </w:r>
    </w:p>
    <w:p w:rsidR="00D004FC" w:rsidRPr="009A7BB5" w:rsidRDefault="00D004FC" w:rsidP="00D004FC">
      <w:pPr>
        <w:jc w:val="both"/>
        <w:rPr>
          <w:rFonts w:cs="Times New Roman"/>
          <w:sz w:val="20"/>
          <w:szCs w:val="20"/>
        </w:rPr>
      </w:pPr>
    </w:p>
    <w:p w:rsidR="00281DA2" w:rsidRPr="009A7BB5" w:rsidRDefault="00281DA2" w:rsidP="00D004FC">
      <w:pPr>
        <w:jc w:val="both"/>
        <w:rPr>
          <w:rFonts w:cs="Times New Roman"/>
          <w:sz w:val="20"/>
          <w:szCs w:val="20"/>
        </w:rPr>
      </w:pPr>
    </w:p>
    <w:p w:rsidR="0056248C" w:rsidRPr="009A7BB5" w:rsidRDefault="0056248C" w:rsidP="00091BA6">
      <w:pPr>
        <w:rPr>
          <w:sz w:val="20"/>
          <w:szCs w:val="20"/>
          <w:lang w:val="fr-CA"/>
        </w:rPr>
      </w:pPr>
    </w:p>
    <w:p w:rsidR="00102926" w:rsidRPr="009A7BB5" w:rsidRDefault="00102926" w:rsidP="00782AE4">
      <w:pPr>
        <w:jc w:val="both"/>
        <w:rPr>
          <w:sz w:val="20"/>
          <w:szCs w:val="20"/>
        </w:rPr>
        <w:sectPr w:rsidR="00102926" w:rsidRPr="009A7BB5" w:rsidSect="00782AE4">
          <w:headerReference w:type="even" r:id="rId140"/>
          <w:headerReference w:type="default" r:id="rId141"/>
          <w:footerReference w:type="even" r:id="rId142"/>
          <w:footerReference w:type="default" r:id="rId143"/>
          <w:headerReference w:type="first" r:id="rId144"/>
          <w:footerReference w:type="first" r:id="rId145"/>
          <w:pgSz w:w="12240" w:h="15840"/>
          <w:pgMar w:top="720" w:right="965" w:bottom="1080" w:left="1656" w:header="576" w:footer="960" w:gutter="0"/>
          <w:cols w:space="720"/>
          <w:titlePg/>
          <w:docGrid w:linePitch="272"/>
        </w:sectPr>
      </w:pPr>
    </w:p>
    <w:p w:rsidR="003F414B" w:rsidRPr="009A7BB5" w:rsidRDefault="003F414B" w:rsidP="003F414B">
      <w:pPr>
        <w:tabs>
          <w:tab w:val="center" w:pos="5220"/>
          <w:tab w:val="right" w:pos="10800"/>
        </w:tabs>
        <w:jc w:val="center"/>
        <w:rPr>
          <w:rFonts w:ascii="Arial" w:hAnsi="Arial" w:cs="Arial"/>
          <w:szCs w:val="24"/>
          <w:lang w:val="fr-CA"/>
        </w:rPr>
      </w:pPr>
      <w:bookmarkStart w:id="7" w:name="1"/>
      <w:bookmarkStart w:id="8" w:name="QuickMark"/>
      <w:bookmarkEnd w:id="7"/>
      <w:bookmarkEnd w:id="8"/>
      <w:r w:rsidRPr="009A7BB5">
        <w:rPr>
          <w:rFonts w:ascii="Arial" w:hAnsi="Arial" w:cs="Arial"/>
          <w:b/>
          <w:szCs w:val="24"/>
          <w:lang w:val="fr-FR"/>
        </w:rPr>
        <w:lastRenderedPageBreak/>
        <w:t>- 2021 -</w:t>
      </w:r>
    </w:p>
    <w:tbl>
      <w:tblPr>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9A7BB5"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9A7BB5" w:rsidRDefault="003F414B" w:rsidP="00E8642A">
            <w:pPr>
              <w:tabs>
                <w:tab w:val="center" w:pos="5220"/>
                <w:tab w:val="right" w:pos="10440"/>
              </w:tabs>
              <w:jc w:val="center"/>
              <w:rPr>
                <w:rFonts w:ascii="Arial" w:hAnsi="Arial" w:cs="Arial"/>
                <w:b/>
                <w:sz w:val="13"/>
                <w:szCs w:val="13"/>
                <w:lang w:val="fr-FR"/>
              </w:rPr>
            </w:pPr>
            <w:r w:rsidRPr="009A7BB5">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9A7BB5"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9A7BB5" w:rsidRDefault="003F414B" w:rsidP="00E8642A">
            <w:pPr>
              <w:tabs>
                <w:tab w:val="center" w:pos="5220"/>
                <w:tab w:val="right" w:pos="10440"/>
              </w:tabs>
              <w:jc w:val="center"/>
              <w:rPr>
                <w:rFonts w:ascii="Arial" w:hAnsi="Arial" w:cs="Arial"/>
                <w:b/>
                <w:sz w:val="13"/>
                <w:szCs w:val="13"/>
                <w:lang w:val="fr-FR"/>
              </w:rPr>
            </w:pPr>
            <w:r w:rsidRPr="009A7BB5">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9A7BB5"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9A7BB5" w:rsidRDefault="003F414B" w:rsidP="00E8642A">
            <w:pPr>
              <w:tabs>
                <w:tab w:val="center" w:pos="5220"/>
                <w:tab w:val="right" w:pos="10440"/>
              </w:tabs>
              <w:jc w:val="center"/>
              <w:rPr>
                <w:rFonts w:ascii="Arial" w:hAnsi="Arial" w:cs="Arial"/>
                <w:b/>
                <w:sz w:val="13"/>
                <w:szCs w:val="13"/>
                <w:lang w:val="fr-FR"/>
              </w:rPr>
            </w:pPr>
            <w:r w:rsidRPr="009A7BB5">
              <w:rPr>
                <w:rFonts w:ascii="Arial" w:eastAsia="Arial" w:hAnsi="Arial"/>
                <w:b/>
                <w:color w:val="000000"/>
                <w:sz w:val="13"/>
              </w:rPr>
              <w:t>DECEMBER – DÉCEMBRE</w:t>
            </w:r>
          </w:p>
        </w:tc>
      </w:tr>
      <w:tr w:rsidR="003F414B" w:rsidRPr="009A7BB5"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A7BB5" w:rsidRDefault="003F414B" w:rsidP="00E8642A">
            <w:pPr>
              <w:jc w:val="center"/>
              <w:textAlignment w:val="baseline"/>
              <w:rPr>
                <w:rFonts w:ascii="Arial" w:eastAsia="Arial" w:hAnsi="Arial"/>
                <w:b/>
                <w:color w:val="000000"/>
                <w:sz w:val="13"/>
                <w:szCs w:val="13"/>
              </w:rPr>
            </w:pPr>
            <w:r w:rsidRPr="009A7BB5">
              <w:rPr>
                <w:rFonts w:ascii="Arial" w:eastAsia="Arial" w:hAnsi="Arial"/>
                <w:b/>
                <w:color w:val="000000"/>
                <w:sz w:val="13"/>
                <w:szCs w:val="13"/>
              </w:rPr>
              <w:t>S</w:t>
            </w:r>
          </w:p>
          <w:p w:rsidR="003F414B" w:rsidRPr="009A7BB5" w:rsidRDefault="003F414B" w:rsidP="00E8642A">
            <w:pPr>
              <w:jc w:val="center"/>
              <w:textAlignment w:val="baseline"/>
              <w:rPr>
                <w:rFonts w:ascii="Arial" w:eastAsia="Arial" w:hAnsi="Arial"/>
                <w:b/>
                <w:color w:val="000000"/>
                <w:sz w:val="13"/>
                <w:szCs w:val="13"/>
              </w:rPr>
            </w:pPr>
            <w:r w:rsidRPr="009A7BB5">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A7BB5" w:rsidRDefault="003F414B" w:rsidP="00E8642A">
            <w:pPr>
              <w:jc w:val="center"/>
              <w:textAlignment w:val="baseline"/>
              <w:rPr>
                <w:rFonts w:ascii="Arial" w:eastAsia="Arial" w:hAnsi="Arial"/>
                <w:b/>
                <w:color w:val="000000"/>
                <w:sz w:val="13"/>
                <w:szCs w:val="13"/>
              </w:rPr>
            </w:pPr>
            <w:r w:rsidRPr="009A7BB5">
              <w:rPr>
                <w:rFonts w:ascii="Arial" w:eastAsia="Arial" w:hAnsi="Arial"/>
                <w:b/>
                <w:color w:val="000000"/>
                <w:sz w:val="13"/>
                <w:szCs w:val="13"/>
              </w:rPr>
              <w:t>M</w:t>
            </w:r>
          </w:p>
          <w:p w:rsidR="003F414B" w:rsidRPr="009A7BB5" w:rsidRDefault="003F414B" w:rsidP="00E8642A">
            <w:pPr>
              <w:jc w:val="center"/>
              <w:textAlignment w:val="baseline"/>
              <w:rPr>
                <w:rFonts w:ascii="Arial" w:eastAsia="Arial" w:hAnsi="Arial"/>
                <w:b/>
                <w:color w:val="000000"/>
                <w:sz w:val="13"/>
                <w:szCs w:val="13"/>
              </w:rPr>
            </w:pPr>
            <w:r w:rsidRPr="009A7BB5">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A7BB5" w:rsidRDefault="003F414B" w:rsidP="00E8642A">
            <w:pPr>
              <w:jc w:val="center"/>
              <w:textAlignment w:val="baseline"/>
              <w:rPr>
                <w:rFonts w:ascii="Arial" w:eastAsia="Arial" w:hAnsi="Arial"/>
                <w:b/>
                <w:color w:val="000000"/>
                <w:sz w:val="13"/>
                <w:szCs w:val="13"/>
              </w:rPr>
            </w:pPr>
            <w:r w:rsidRPr="009A7BB5">
              <w:rPr>
                <w:rFonts w:ascii="Arial" w:eastAsia="Arial" w:hAnsi="Arial"/>
                <w:b/>
                <w:color w:val="000000"/>
                <w:sz w:val="13"/>
                <w:szCs w:val="13"/>
              </w:rPr>
              <w:t>T</w:t>
            </w:r>
          </w:p>
          <w:p w:rsidR="003F414B" w:rsidRPr="009A7BB5" w:rsidRDefault="003F414B" w:rsidP="00E8642A">
            <w:pPr>
              <w:jc w:val="center"/>
              <w:textAlignment w:val="baseline"/>
              <w:rPr>
                <w:rFonts w:ascii="Arial" w:eastAsia="Arial" w:hAnsi="Arial"/>
                <w:b/>
                <w:color w:val="000000"/>
                <w:sz w:val="13"/>
                <w:szCs w:val="13"/>
              </w:rPr>
            </w:pPr>
            <w:r w:rsidRPr="009A7BB5">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A7BB5" w:rsidRDefault="003F414B" w:rsidP="00E8642A">
            <w:pPr>
              <w:jc w:val="center"/>
              <w:textAlignment w:val="baseline"/>
              <w:rPr>
                <w:rFonts w:ascii="Arial" w:eastAsia="Arial" w:hAnsi="Arial"/>
                <w:b/>
                <w:color w:val="000000"/>
                <w:sz w:val="13"/>
                <w:szCs w:val="13"/>
              </w:rPr>
            </w:pPr>
            <w:r w:rsidRPr="009A7BB5">
              <w:rPr>
                <w:rFonts w:ascii="Arial" w:eastAsia="Arial" w:hAnsi="Arial"/>
                <w:b/>
                <w:color w:val="000000"/>
                <w:sz w:val="13"/>
                <w:szCs w:val="13"/>
              </w:rPr>
              <w:t>W</w:t>
            </w:r>
          </w:p>
          <w:p w:rsidR="003F414B" w:rsidRPr="009A7BB5" w:rsidRDefault="003F414B" w:rsidP="00E8642A">
            <w:pPr>
              <w:jc w:val="center"/>
              <w:textAlignment w:val="baseline"/>
              <w:rPr>
                <w:rFonts w:ascii="Arial" w:eastAsia="Arial" w:hAnsi="Arial"/>
                <w:b/>
                <w:color w:val="000000"/>
                <w:sz w:val="13"/>
                <w:szCs w:val="13"/>
              </w:rPr>
            </w:pPr>
            <w:r w:rsidRPr="009A7BB5">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A7BB5" w:rsidRDefault="003F414B" w:rsidP="00E8642A">
            <w:pPr>
              <w:jc w:val="center"/>
              <w:textAlignment w:val="baseline"/>
              <w:rPr>
                <w:rFonts w:ascii="Arial" w:eastAsia="Arial" w:hAnsi="Arial"/>
                <w:b/>
                <w:color w:val="000000"/>
                <w:sz w:val="13"/>
                <w:szCs w:val="13"/>
              </w:rPr>
            </w:pPr>
            <w:r w:rsidRPr="009A7BB5">
              <w:rPr>
                <w:rFonts w:ascii="Arial" w:eastAsia="Arial" w:hAnsi="Arial"/>
                <w:b/>
                <w:color w:val="000000"/>
                <w:sz w:val="13"/>
                <w:szCs w:val="13"/>
              </w:rPr>
              <w:t>T</w:t>
            </w:r>
          </w:p>
          <w:p w:rsidR="003F414B" w:rsidRPr="009A7BB5" w:rsidRDefault="003F414B" w:rsidP="00E8642A">
            <w:pPr>
              <w:jc w:val="center"/>
              <w:textAlignment w:val="baseline"/>
              <w:rPr>
                <w:rFonts w:ascii="Arial" w:eastAsia="Arial" w:hAnsi="Arial"/>
                <w:b/>
                <w:color w:val="000000"/>
                <w:sz w:val="13"/>
                <w:szCs w:val="13"/>
              </w:rPr>
            </w:pPr>
            <w:r w:rsidRPr="009A7BB5">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A7BB5" w:rsidRDefault="003F414B" w:rsidP="00E8642A">
            <w:pPr>
              <w:jc w:val="center"/>
              <w:textAlignment w:val="baseline"/>
              <w:rPr>
                <w:rFonts w:ascii="Arial" w:eastAsia="Arial" w:hAnsi="Arial"/>
                <w:b/>
                <w:color w:val="000000"/>
                <w:sz w:val="13"/>
                <w:szCs w:val="13"/>
              </w:rPr>
            </w:pPr>
            <w:r w:rsidRPr="009A7BB5">
              <w:rPr>
                <w:rFonts w:ascii="Arial" w:eastAsia="Arial" w:hAnsi="Arial"/>
                <w:b/>
                <w:color w:val="000000"/>
                <w:sz w:val="13"/>
                <w:szCs w:val="13"/>
              </w:rPr>
              <w:t>F</w:t>
            </w:r>
          </w:p>
          <w:p w:rsidR="003F414B" w:rsidRPr="009A7BB5" w:rsidRDefault="003F414B" w:rsidP="00E8642A">
            <w:pPr>
              <w:jc w:val="center"/>
              <w:textAlignment w:val="baseline"/>
              <w:rPr>
                <w:rFonts w:ascii="Arial" w:eastAsia="Arial" w:hAnsi="Arial"/>
                <w:b/>
                <w:color w:val="000000"/>
                <w:sz w:val="13"/>
                <w:szCs w:val="13"/>
              </w:rPr>
            </w:pPr>
            <w:r w:rsidRPr="009A7BB5">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9A7BB5" w:rsidRDefault="003F414B" w:rsidP="00E8642A">
            <w:pPr>
              <w:jc w:val="center"/>
              <w:textAlignment w:val="baseline"/>
              <w:rPr>
                <w:rFonts w:ascii="Arial" w:eastAsia="Arial" w:hAnsi="Arial"/>
                <w:b/>
                <w:color w:val="000000"/>
                <w:sz w:val="13"/>
                <w:szCs w:val="13"/>
              </w:rPr>
            </w:pPr>
            <w:r w:rsidRPr="009A7BB5">
              <w:rPr>
                <w:rFonts w:ascii="Arial" w:eastAsia="Arial" w:hAnsi="Arial"/>
                <w:b/>
                <w:color w:val="000000"/>
                <w:sz w:val="13"/>
                <w:szCs w:val="13"/>
              </w:rPr>
              <w:t>S</w:t>
            </w:r>
          </w:p>
          <w:p w:rsidR="003F414B" w:rsidRPr="009A7BB5" w:rsidRDefault="003F414B" w:rsidP="00E8642A">
            <w:pPr>
              <w:jc w:val="center"/>
              <w:textAlignment w:val="baseline"/>
              <w:rPr>
                <w:rFonts w:ascii="Arial" w:eastAsia="Arial" w:hAnsi="Arial"/>
                <w:b/>
                <w:color w:val="000000"/>
                <w:sz w:val="13"/>
                <w:szCs w:val="13"/>
              </w:rPr>
            </w:pPr>
            <w:r w:rsidRPr="009A7BB5">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9A7BB5"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S</w:t>
            </w:r>
          </w:p>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M</w:t>
            </w:r>
          </w:p>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T</w:t>
            </w:r>
          </w:p>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W</w:t>
            </w:r>
          </w:p>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T</w:t>
            </w:r>
          </w:p>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F</w:t>
            </w:r>
          </w:p>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S</w:t>
            </w:r>
          </w:p>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9A7BB5"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S</w:t>
            </w:r>
          </w:p>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M</w:t>
            </w:r>
          </w:p>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T</w:t>
            </w:r>
          </w:p>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W</w:t>
            </w:r>
          </w:p>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T</w:t>
            </w:r>
          </w:p>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F</w:t>
            </w:r>
          </w:p>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S</w:t>
            </w:r>
          </w:p>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S</w:t>
            </w:r>
          </w:p>
        </w:tc>
      </w:tr>
      <w:tr w:rsidR="003F414B" w:rsidRPr="009A7BB5"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CC</w:t>
            </w:r>
          </w:p>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4</w:t>
            </w:r>
          </w:p>
        </w:tc>
      </w:tr>
      <w:tr w:rsidR="003F414B" w:rsidRPr="009A7BB5"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9A7BB5" w:rsidRDefault="003F414B" w:rsidP="00E8642A">
            <w:pPr>
              <w:jc w:val="center"/>
              <w:textAlignment w:val="baseline"/>
              <w:rPr>
                <w:rFonts w:ascii="Arial" w:eastAsia="Arial" w:hAnsi="Arial" w:cs="Arial"/>
                <w:b/>
                <w:color w:val="000000"/>
                <w:sz w:val="13"/>
                <w:szCs w:val="13"/>
              </w:rPr>
            </w:pPr>
            <w:r w:rsidRPr="009A7BB5">
              <w:rPr>
                <w:rFonts w:ascii="Arial" w:eastAsia="Arial" w:hAnsi="Arial" w:cs="Arial"/>
                <w:b/>
                <w:color w:val="000000"/>
                <w:sz w:val="13"/>
                <w:szCs w:val="13"/>
              </w:rPr>
              <w:t>CC</w:t>
            </w:r>
          </w:p>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H</w:t>
            </w:r>
          </w:p>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11</w:t>
            </w:r>
          </w:p>
        </w:tc>
      </w:tr>
      <w:tr w:rsidR="003F414B" w:rsidRPr="009A7BB5"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9A7BB5" w:rsidRDefault="003F414B" w:rsidP="00E8642A">
            <w:pPr>
              <w:jc w:val="center"/>
              <w:textAlignment w:val="baseline"/>
              <w:rPr>
                <w:rFonts w:ascii="Arial" w:eastAsia="Arial" w:hAnsi="Arial" w:cs="Arial"/>
                <w:b/>
                <w:color w:val="000000"/>
                <w:sz w:val="13"/>
                <w:szCs w:val="13"/>
              </w:rPr>
            </w:pPr>
            <w:r w:rsidRPr="009A7BB5">
              <w:rPr>
                <w:rFonts w:ascii="Arial" w:eastAsia="Arial" w:hAnsi="Arial" w:cs="Arial"/>
                <w:b/>
                <w:color w:val="000000"/>
                <w:sz w:val="13"/>
                <w:szCs w:val="13"/>
              </w:rPr>
              <w:t>H</w:t>
            </w:r>
          </w:p>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18</w:t>
            </w:r>
          </w:p>
        </w:tc>
      </w:tr>
      <w:tr w:rsidR="003F414B" w:rsidRPr="009A7BB5"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25</w:t>
            </w:r>
          </w:p>
        </w:tc>
      </w:tr>
      <w:tr w:rsidR="003F414B" w:rsidRPr="009A7BB5"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 xml:space="preserve">  24 /</w:t>
            </w:r>
          </w:p>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9A7BB5" w:rsidRDefault="003F414B" w:rsidP="00E8642A">
            <w:pPr>
              <w:jc w:val="center"/>
              <w:textAlignment w:val="baseline"/>
              <w:rPr>
                <w:rFonts w:ascii="Arial" w:eastAsia="Arial" w:hAnsi="Arial" w:cs="Arial"/>
                <w:b/>
                <w:color w:val="000000"/>
                <w:sz w:val="13"/>
              </w:rPr>
            </w:pPr>
            <w:r w:rsidRPr="009A7BB5">
              <w:rPr>
                <w:rFonts w:ascii="Arial" w:eastAsia="Arial" w:hAnsi="Arial" w:cs="Arial"/>
                <w:b/>
                <w:color w:val="000000"/>
                <w:sz w:val="13"/>
              </w:rPr>
              <w:t>CC</w:t>
            </w:r>
          </w:p>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rPr>
            </w:pPr>
            <w:r w:rsidRPr="009A7BB5">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rPr>
                <w:rFonts w:ascii="Arial" w:hAnsi="Arial" w:cs="Arial"/>
                <w:b/>
                <w:sz w:val="13"/>
                <w:szCs w:val="13"/>
              </w:rPr>
            </w:pPr>
            <w:r w:rsidRPr="009A7BB5">
              <w:rPr>
                <w:rFonts w:ascii="Arial" w:hAnsi="Arial" w:cs="Arial"/>
                <w:b/>
                <w:sz w:val="13"/>
                <w:szCs w:val="13"/>
              </w:rPr>
              <w:t>H</w:t>
            </w:r>
          </w:p>
          <w:p w:rsidR="003F414B" w:rsidRPr="009A7BB5" w:rsidRDefault="003F414B" w:rsidP="00E8642A">
            <w:pPr>
              <w:jc w:val="center"/>
              <w:rPr>
                <w:rFonts w:ascii="Arial" w:hAnsi="Arial" w:cs="Arial"/>
                <w:sz w:val="13"/>
                <w:szCs w:val="13"/>
              </w:rPr>
            </w:pPr>
            <w:r w:rsidRPr="009A7BB5">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rPr>
                <w:rFonts w:ascii="Arial" w:hAnsi="Arial" w:cs="Arial"/>
                <w:b/>
                <w:sz w:val="13"/>
                <w:szCs w:val="13"/>
              </w:rPr>
            </w:pPr>
            <w:r w:rsidRPr="009A7BB5">
              <w:rPr>
                <w:rFonts w:ascii="Arial" w:hAnsi="Arial" w:cs="Arial"/>
                <w:b/>
                <w:sz w:val="13"/>
                <w:szCs w:val="13"/>
              </w:rPr>
              <w:t>H</w:t>
            </w:r>
          </w:p>
          <w:p w:rsidR="003F414B" w:rsidRPr="009A7BB5" w:rsidRDefault="003F414B" w:rsidP="00E8642A">
            <w:pPr>
              <w:jc w:val="center"/>
              <w:rPr>
                <w:rFonts w:ascii="Arial" w:hAnsi="Arial" w:cs="Arial"/>
                <w:sz w:val="13"/>
                <w:szCs w:val="13"/>
              </w:rPr>
            </w:pPr>
            <w:r w:rsidRPr="009A7BB5">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r w:rsidRPr="009A7BB5">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rPr>
                <w:rFonts w:ascii="Arial" w:hAnsi="Arial" w:cs="Arial"/>
                <w:sz w:val="13"/>
                <w:szCs w:val="13"/>
              </w:rPr>
            </w:pPr>
          </w:p>
        </w:tc>
      </w:tr>
    </w:tbl>
    <w:p w:rsidR="003F414B" w:rsidRPr="009A7BB5" w:rsidRDefault="003F414B" w:rsidP="003F414B">
      <w:pPr>
        <w:tabs>
          <w:tab w:val="center" w:pos="5220"/>
          <w:tab w:val="right" w:pos="10440"/>
        </w:tabs>
        <w:spacing w:before="120"/>
        <w:jc w:val="center"/>
        <w:rPr>
          <w:rFonts w:ascii="Arial" w:hAnsi="Arial" w:cs="Arial"/>
          <w:szCs w:val="24"/>
        </w:rPr>
      </w:pPr>
      <w:r w:rsidRPr="009A7BB5">
        <w:rPr>
          <w:rFonts w:ascii="Arial" w:hAnsi="Arial" w:cs="Arial"/>
          <w:b/>
          <w:szCs w:val="24"/>
        </w:rPr>
        <w:t>- 2022 -</w:t>
      </w:r>
    </w:p>
    <w:tbl>
      <w:tblPr>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9A7BB5"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9A7BB5"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9A7BB5"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MARCH – MARS</w:t>
            </w:r>
          </w:p>
        </w:tc>
      </w:tr>
      <w:tr w:rsidR="003F414B" w:rsidRPr="009A7BB5"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T</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W</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T</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F</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9A7BB5"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T</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W</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T</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F</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9A7BB5"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T</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W</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T</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F</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tc>
      </w:tr>
      <w:tr w:rsidR="003F414B" w:rsidRPr="009A7BB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5</w:t>
            </w:r>
          </w:p>
        </w:tc>
      </w:tr>
      <w:tr w:rsidR="003F414B" w:rsidRPr="009A7BB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spacing w:before="241" w:after="34" w:line="147" w:lineRule="exact"/>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9A7BB5" w:rsidRDefault="003F414B" w:rsidP="00E8642A">
            <w:pPr>
              <w:spacing w:before="91" w:line="148" w:lineRule="exact"/>
              <w:jc w:val="center"/>
              <w:textAlignment w:val="baseline"/>
              <w:rPr>
                <w:rFonts w:ascii="Arial" w:eastAsia="Arial" w:hAnsi="Arial" w:cs="Arial"/>
                <w:b/>
                <w:color w:val="000000"/>
                <w:sz w:val="13"/>
                <w:szCs w:val="13"/>
              </w:rPr>
            </w:pPr>
            <w:r w:rsidRPr="009A7BB5">
              <w:rPr>
                <w:rFonts w:ascii="Arial" w:eastAsia="Arial" w:hAnsi="Arial" w:cs="Arial"/>
                <w:b/>
                <w:color w:val="000000"/>
                <w:sz w:val="13"/>
                <w:szCs w:val="13"/>
              </w:rPr>
              <w:t>H</w:t>
            </w:r>
          </w:p>
          <w:p w:rsidR="003F414B" w:rsidRPr="009A7BB5" w:rsidRDefault="003F414B" w:rsidP="00E8642A">
            <w:pPr>
              <w:spacing w:before="2" w:after="34" w:line="147" w:lineRule="exact"/>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9A7BB5" w:rsidRDefault="003F414B" w:rsidP="00E8642A">
            <w:pPr>
              <w:jc w:val="center"/>
              <w:textAlignment w:val="baseline"/>
              <w:rPr>
                <w:rFonts w:ascii="Arial" w:eastAsia="Arial" w:hAnsi="Arial" w:cs="Arial"/>
                <w:b/>
                <w:color w:val="000000"/>
                <w:sz w:val="13"/>
                <w:szCs w:val="13"/>
              </w:rPr>
            </w:pPr>
            <w:r w:rsidRPr="009A7BB5">
              <w:rPr>
                <w:rFonts w:ascii="Arial" w:eastAsia="Arial" w:hAnsi="Arial" w:cs="Arial"/>
                <w:b/>
                <w:color w:val="000000"/>
                <w:sz w:val="13"/>
                <w:szCs w:val="13"/>
              </w:rPr>
              <w:t>CC</w:t>
            </w:r>
          </w:p>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12</w:t>
            </w:r>
          </w:p>
        </w:tc>
      </w:tr>
      <w:tr w:rsidR="003F414B" w:rsidRPr="009A7BB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spacing w:before="240" w:after="30" w:line="147" w:lineRule="exact"/>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9A7BB5" w:rsidRDefault="003F414B" w:rsidP="00E8642A">
            <w:pPr>
              <w:spacing w:before="91" w:line="148" w:lineRule="exact"/>
              <w:jc w:val="center"/>
              <w:textAlignment w:val="baseline"/>
              <w:rPr>
                <w:rFonts w:ascii="Arial" w:eastAsia="Arial" w:hAnsi="Arial" w:cs="Arial"/>
                <w:b/>
                <w:color w:val="000000"/>
                <w:sz w:val="13"/>
                <w:szCs w:val="13"/>
              </w:rPr>
            </w:pPr>
            <w:r w:rsidRPr="009A7BB5">
              <w:rPr>
                <w:rFonts w:ascii="Arial" w:eastAsia="Arial" w:hAnsi="Arial" w:cs="Arial"/>
                <w:b/>
                <w:color w:val="000000"/>
                <w:sz w:val="13"/>
                <w:szCs w:val="13"/>
              </w:rPr>
              <w:t>CC</w:t>
            </w:r>
          </w:p>
          <w:p w:rsidR="003F414B" w:rsidRPr="009A7BB5" w:rsidRDefault="003F414B" w:rsidP="00E8642A">
            <w:pPr>
              <w:spacing w:before="1" w:after="30" w:line="147" w:lineRule="exact"/>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9A7BB5" w:rsidRDefault="003F414B" w:rsidP="00E8642A">
            <w:pPr>
              <w:jc w:val="center"/>
              <w:textAlignment w:val="baseline"/>
              <w:rPr>
                <w:rFonts w:ascii="Arial" w:eastAsia="Arial" w:hAnsi="Arial" w:cs="Arial"/>
                <w:b/>
                <w:color w:val="000000"/>
                <w:sz w:val="13"/>
                <w:szCs w:val="13"/>
              </w:rPr>
            </w:pPr>
            <w:r w:rsidRPr="009A7BB5">
              <w:rPr>
                <w:rFonts w:ascii="Arial" w:eastAsia="Arial" w:hAnsi="Arial" w:cs="Arial"/>
                <w:b/>
                <w:color w:val="000000"/>
                <w:sz w:val="13"/>
                <w:szCs w:val="13"/>
              </w:rPr>
              <w:t>CC</w:t>
            </w:r>
          </w:p>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19</w:t>
            </w:r>
          </w:p>
        </w:tc>
      </w:tr>
      <w:tr w:rsidR="003F414B" w:rsidRPr="009A7BB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spacing w:before="212" w:after="30" w:line="147" w:lineRule="exact"/>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spacing w:before="212" w:after="30" w:line="147" w:lineRule="exact"/>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26</w:t>
            </w:r>
          </w:p>
        </w:tc>
      </w:tr>
      <w:tr w:rsidR="003F414B" w:rsidRPr="009A7BB5"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9A7BB5" w:rsidRDefault="003F414B" w:rsidP="00E8642A">
            <w:pPr>
              <w:spacing w:before="77" w:after="35" w:line="147" w:lineRule="exact"/>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 xml:space="preserve">  23 /</w:t>
            </w:r>
          </w:p>
          <w:p w:rsidR="003F414B" w:rsidRPr="009A7BB5" w:rsidRDefault="003F414B" w:rsidP="00E8642A">
            <w:pPr>
              <w:spacing w:before="39" w:after="30" w:line="147" w:lineRule="exact"/>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9A7BB5" w:rsidRDefault="003F414B" w:rsidP="00E8642A">
            <w:pPr>
              <w:spacing w:before="77" w:after="35" w:line="147" w:lineRule="exact"/>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 xml:space="preserve">  24 /</w:t>
            </w:r>
          </w:p>
          <w:p w:rsidR="003F414B" w:rsidRPr="009A7BB5" w:rsidRDefault="003F414B" w:rsidP="00E8642A">
            <w:pPr>
              <w:spacing w:before="39" w:after="30" w:line="147" w:lineRule="exact"/>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r>
      <w:tr w:rsidR="003F414B" w:rsidRPr="009A7BB5"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9A7BB5"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9A7BB5"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JUNE – JUIN</w:t>
            </w:r>
          </w:p>
        </w:tc>
      </w:tr>
      <w:tr w:rsidR="003F414B" w:rsidRPr="009A7BB5"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T</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W</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T</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F</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9A7BB5"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T</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W</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T</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F</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9A7BB5"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T</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W</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T</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F</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tc>
      </w:tr>
      <w:tr w:rsidR="003F414B" w:rsidRPr="009A7BB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A7BB5"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A7BB5"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4</w:t>
            </w:r>
          </w:p>
        </w:tc>
      </w:tr>
      <w:tr w:rsidR="003F414B" w:rsidRPr="009A7BB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9A7BB5" w:rsidRDefault="003F414B" w:rsidP="00E8642A">
            <w:pPr>
              <w:jc w:val="center"/>
              <w:textAlignment w:val="baseline"/>
              <w:rPr>
                <w:rFonts w:ascii="Arial" w:eastAsia="Arial" w:hAnsi="Arial" w:cs="Arial"/>
                <w:b/>
                <w:color w:val="000000"/>
                <w:sz w:val="13"/>
                <w:szCs w:val="13"/>
              </w:rPr>
            </w:pPr>
            <w:r w:rsidRPr="009A7BB5">
              <w:rPr>
                <w:rFonts w:ascii="Arial" w:eastAsia="Arial" w:hAnsi="Arial" w:cs="Arial"/>
                <w:b/>
                <w:color w:val="000000"/>
                <w:sz w:val="13"/>
                <w:szCs w:val="13"/>
              </w:rPr>
              <w:t>CC</w:t>
            </w:r>
          </w:p>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9A7BB5" w:rsidRDefault="003F414B" w:rsidP="00E8642A">
            <w:pPr>
              <w:jc w:val="center"/>
              <w:textAlignment w:val="baseline"/>
              <w:rPr>
                <w:rFonts w:ascii="Arial" w:eastAsia="Arial" w:hAnsi="Arial"/>
                <w:b/>
                <w:color w:val="000000"/>
                <w:sz w:val="13"/>
              </w:rPr>
            </w:pPr>
            <w:r w:rsidRPr="009A7BB5">
              <w:rPr>
                <w:rFonts w:ascii="Arial" w:eastAsia="Arial" w:hAnsi="Arial"/>
                <w:b/>
                <w:color w:val="000000"/>
                <w:sz w:val="13"/>
              </w:rPr>
              <w:t>CC</w:t>
            </w:r>
          </w:p>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11</w:t>
            </w:r>
          </w:p>
        </w:tc>
      </w:tr>
      <w:tr w:rsidR="003F414B" w:rsidRPr="009A7BB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9A7BB5" w:rsidRDefault="003F414B" w:rsidP="00E8642A">
            <w:pPr>
              <w:jc w:val="center"/>
              <w:textAlignment w:val="baseline"/>
              <w:rPr>
                <w:rFonts w:ascii="Arial" w:eastAsia="Arial" w:hAnsi="Arial" w:cs="Arial"/>
                <w:b/>
                <w:color w:val="000000"/>
                <w:sz w:val="13"/>
                <w:szCs w:val="13"/>
              </w:rPr>
            </w:pPr>
            <w:r w:rsidRPr="009A7BB5">
              <w:rPr>
                <w:rFonts w:ascii="Arial" w:eastAsia="Arial" w:hAnsi="Arial" w:cs="Arial"/>
                <w:b/>
                <w:color w:val="000000"/>
                <w:sz w:val="13"/>
                <w:szCs w:val="13"/>
              </w:rPr>
              <w:t>CC</w:t>
            </w:r>
          </w:p>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9A7BB5" w:rsidRDefault="003F414B" w:rsidP="00E8642A">
            <w:pPr>
              <w:jc w:val="center"/>
              <w:textAlignment w:val="baseline"/>
              <w:rPr>
                <w:rFonts w:ascii="Arial" w:eastAsia="Arial" w:hAnsi="Arial" w:cs="Arial"/>
                <w:b/>
                <w:color w:val="000000"/>
                <w:sz w:val="13"/>
                <w:szCs w:val="13"/>
              </w:rPr>
            </w:pPr>
            <w:r w:rsidRPr="009A7BB5">
              <w:rPr>
                <w:rFonts w:ascii="Arial" w:eastAsia="Arial" w:hAnsi="Arial" w:cs="Arial"/>
                <w:b/>
                <w:color w:val="000000"/>
                <w:sz w:val="13"/>
                <w:szCs w:val="13"/>
              </w:rPr>
              <w:t>H</w:t>
            </w:r>
          </w:p>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18</w:t>
            </w:r>
          </w:p>
        </w:tc>
      </w:tr>
      <w:tr w:rsidR="003F414B" w:rsidRPr="009A7BB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9A7BB5" w:rsidRDefault="003F414B" w:rsidP="00E8642A">
            <w:pPr>
              <w:jc w:val="center"/>
              <w:textAlignment w:val="baseline"/>
              <w:rPr>
                <w:rFonts w:ascii="Arial" w:eastAsia="Arial" w:hAnsi="Arial" w:cs="Arial"/>
                <w:b/>
                <w:color w:val="000000"/>
                <w:sz w:val="13"/>
                <w:szCs w:val="13"/>
              </w:rPr>
            </w:pPr>
            <w:r w:rsidRPr="009A7BB5">
              <w:rPr>
                <w:rFonts w:ascii="Arial" w:eastAsia="Arial" w:hAnsi="Arial" w:cs="Arial"/>
                <w:b/>
                <w:color w:val="000000"/>
                <w:sz w:val="13"/>
                <w:szCs w:val="13"/>
              </w:rPr>
              <w:t>H</w:t>
            </w:r>
          </w:p>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9A7BB5" w:rsidRDefault="003F414B" w:rsidP="00E8642A">
            <w:pPr>
              <w:jc w:val="center"/>
              <w:textAlignment w:val="baseline"/>
              <w:rPr>
                <w:rFonts w:ascii="Arial" w:eastAsia="Arial" w:hAnsi="Arial" w:cs="Arial"/>
                <w:b/>
                <w:color w:val="000000"/>
                <w:sz w:val="13"/>
                <w:szCs w:val="13"/>
              </w:rPr>
            </w:pPr>
            <w:r w:rsidRPr="009A7BB5">
              <w:rPr>
                <w:rFonts w:ascii="Arial" w:eastAsia="Arial" w:hAnsi="Arial" w:cs="Arial"/>
                <w:b/>
                <w:color w:val="000000"/>
                <w:sz w:val="13"/>
                <w:szCs w:val="13"/>
              </w:rPr>
              <w:t>OR</w:t>
            </w:r>
          </w:p>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9A7BB5" w:rsidRDefault="003F414B" w:rsidP="00E8642A">
            <w:pPr>
              <w:jc w:val="center"/>
              <w:textAlignment w:val="baseline"/>
              <w:rPr>
                <w:rFonts w:ascii="Arial" w:eastAsia="Arial" w:hAnsi="Arial" w:cs="Arial"/>
                <w:b/>
                <w:color w:val="000000"/>
                <w:sz w:val="13"/>
                <w:szCs w:val="13"/>
              </w:rPr>
            </w:pPr>
            <w:r w:rsidRPr="009A7BB5">
              <w:rPr>
                <w:rFonts w:ascii="Arial" w:eastAsia="Arial" w:hAnsi="Arial" w:cs="Arial"/>
                <w:b/>
                <w:color w:val="000000"/>
                <w:sz w:val="13"/>
                <w:szCs w:val="13"/>
              </w:rPr>
              <w:t>OR</w:t>
            </w:r>
          </w:p>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9A7BB5" w:rsidRDefault="003F414B" w:rsidP="00E8642A">
            <w:pPr>
              <w:jc w:val="center"/>
              <w:textAlignment w:val="baseline"/>
              <w:rPr>
                <w:rFonts w:ascii="Arial" w:eastAsia="Arial" w:hAnsi="Arial" w:cs="Arial"/>
                <w:b/>
                <w:color w:val="000000"/>
                <w:sz w:val="13"/>
                <w:szCs w:val="13"/>
              </w:rPr>
            </w:pPr>
            <w:r w:rsidRPr="009A7BB5">
              <w:rPr>
                <w:rFonts w:ascii="Arial" w:eastAsia="Arial" w:hAnsi="Arial" w:cs="Arial"/>
                <w:b/>
                <w:color w:val="000000"/>
                <w:sz w:val="13"/>
                <w:szCs w:val="13"/>
              </w:rPr>
              <w:t>H</w:t>
            </w:r>
          </w:p>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25</w:t>
            </w:r>
          </w:p>
        </w:tc>
      </w:tr>
      <w:tr w:rsidR="003F414B" w:rsidRPr="009A7BB5"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9A7BB5" w:rsidRDefault="003F414B" w:rsidP="00E8642A">
            <w:pPr>
              <w:jc w:val="center"/>
              <w:textAlignment w:val="baseline"/>
              <w:rPr>
                <w:rFonts w:ascii="Arial" w:eastAsia="Arial" w:hAnsi="Arial" w:cs="Arial"/>
                <w:b/>
                <w:color w:val="000000"/>
                <w:sz w:val="13"/>
                <w:szCs w:val="13"/>
              </w:rPr>
            </w:pPr>
            <w:r w:rsidRPr="009A7BB5">
              <w:rPr>
                <w:rFonts w:ascii="Arial" w:eastAsia="Arial" w:hAnsi="Arial" w:cs="Arial"/>
                <w:b/>
                <w:color w:val="000000"/>
                <w:sz w:val="13"/>
                <w:szCs w:val="13"/>
              </w:rPr>
              <w:t>OR</w:t>
            </w:r>
          </w:p>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9A7BB5" w:rsidRDefault="003F414B" w:rsidP="00E8642A">
            <w:pPr>
              <w:jc w:val="center"/>
              <w:textAlignment w:val="baseline"/>
              <w:rPr>
                <w:rFonts w:ascii="Arial" w:eastAsia="Arial" w:hAnsi="Arial" w:cs="Arial"/>
                <w:b/>
                <w:color w:val="000000"/>
                <w:sz w:val="13"/>
                <w:szCs w:val="13"/>
              </w:rPr>
            </w:pPr>
            <w:r w:rsidRPr="009A7BB5">
              <w:rPr>
                <w:rFonts w:ascii="Arial" w:eastAsia="Arial" w:hAnsi="Arial" w:cs="Arial"/>
                <w:b/>
                <w:color w:val="000000"/>
                <w:sz w:val="13"/>
                <w:szCs w:val="13"/>
              </w:rPr>
              <w:t>OR</w:t>
            </w:r>
          </w:p>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olor w:val="000000"/>
                <w:sz w:val="13"/>
              </w:rPr>
            </w:pPr>
            <w:r w:rsidRPr="009A7BB5">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eastAsia="Times New Roman"/>
                <w:color w:val="000000"/>
              </w:rPr>
            </w:pPr>
          </w:p>
        </w:tc>
      </w:tr>
      <w:tr w:rsidR="003F414B" w:rsidRPr="009A7BB5"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9A7BB5"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9A7BB5"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SEPTEMBER – SEPTEMBRE</w:t>
            </w:r>
          </w:p>
        </w:tc>
      </w:tr>
      <w:tr w:rsidR="003F414B" w:rsidRPr="009A7BB5"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p w:rsidR="003F414B" w:rsidRPr="009A7BB5" w:rsidRDefault="003F414B" w:rsidP="00E8642A">
            <w:pPr>
              <w:tabs>
                <w:tab w:val="center" w:pos="5220"/>
                <w:tab w:val="right" w:pos="10440"/>
              </w:tabs>
              <w:jc w:val="center"/>
              <w:rPr>
                <w:rFonts w:ascii="Arial" w:hAnsi="Arial" w:cs="Arial"/>
                <w:b/>
                <w:sz w:val="16"/>
                <w:szCs w:val="16"/>
              </w:rPr>
            </w:pPr>
            <w:r w:rsidRPr="009A7BB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T</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W</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T</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F</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9A7BB5"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T</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W</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T</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F</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9A7BB5"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T</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W</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T</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F</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p w:rsidR="003F414B" w:rsidRPr="009A7BB5" w:rsidRDefault="003F414B" w:rsidP="00E8642A">
            <w:pPr>
              <w:tabs>
                <w:tab w:val="center" w:pos="5220"/>
                <w:tab w:val="right" w:pos="10440"/>
              </w:tabs>
              <w:jc w:val="center"/>
              <w:rPr>
                <w:rFonts w:ascii="Arial" w:hAnsi="Arial" w:cs="Arial"/>
                <w:b/>
                <w:sz w:val="13"/>
                <w:szCs w:val="13"/>
              </w:rPr>
            </w:pPr>
            <w:r w:rsidRPr="009A7BB5">
              <w:rPr>
                <w:rFonts w:ascii="Arial" w:hAnsi="Arial" w:cs="Arial"/>
                <w:b/>
                <w:sz w:val="13"/>
                <w:szCs w:val="13"/>
              </w:rPr>
              <w:t>S</w:t>
            </w:r>
          </w:p>
        </w:tc>
      </w:tr>
      <w:tr w:rsidR="003F414B" w:rsidRPr="009A7BB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9A7BB5" w:rsidRDefault="003F414B" w:rsidP="00E8642A">
            <w:pPr>
              <w:jc w:val="center"/>
              <w:textAlignment w:val="baseline"/>
              <w:rPr>
                <w:rFonts w:ascii="Arial" w:eastAsia="Arial" w:hAnsi="Arial" w:cs="Arial"/>
                <w:b/>
                <w:color w:val="000000"/>
                <w:sz w:val="13"/>
                <w:szCs w:val="13"/>
              </w:rPr>
            </w:pPr>
            <w:r w:rsidRPr="009A7BB5">
              <w:rPr>
                <w:rFonts w:ascii="Arial" w:eastAsia="Arial" w:hAnsi="Arial" w:cs="Arial"/>
                <w:b/>
                <w:color w:val="000000"/>
                <w:sz w:val="13"/>
                <w:szCs w:val="13"/>
              </w:rPr>
              <w:t>H</w:t>
            </w:r>
          </w:p>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9A7BB5" w:rsidRDefault="003F414B" w:rsidP="00E8642A">
            <w:pPr>
              <w:jc w:val="center"/>
              <w:textAlignment w:val="baseline"/>
              <w:rPr>
                <w:rFonts w:ascii="Arial" w:eastAsia="Arial" w:hAnsi="Arial" w:cs="Arial"/>
                <w:b/>
                <w:color w:val="000000"/>
                <w:sz w:val="13"/>
                <w:szCs w:val="13"/>
              </w:rPr>
            </w:pPr>
            <w:r w:rsidRPr="009A7BB5">
              <w:rPr>
                <w:rFonts w:ascii="Arial" w:eastAsia="Arial" w:hAnsi="Arial" w:cs="Arial"/>
                <w:b/>
                <w:color w:val="000000"/>
                <w:sz w:val="13"/>
                <w:szCs w:val="13"/>
              </w:rPr>
              <w:t>H</w:t>
            </w:r>
          </w:p>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3</w:t>
            </w:r>
          </w:p>
        </w:tc>
      </w:tr>
      <w:tr w:rsidR="003F414B" w:rsidRPr="009A7BB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9A7BB5" w:rsidRDefault="003F414B" w:rsidP="00E8642A">
            <w:pPr>
              <w:jc w:val="center"/>
              <w:textAlignment w:val="baseline"/>
              <w:rPr>
                <w:rFonts w:ascii="Arial" w:eastAsia="Arial" w:hAnsi="Arial" w:cs="Arial"/>
                <w:b/>
                <w:color w:val="000000"/>
                <w:sz w:val="13"/>
                <w:szCs w:val="13"/>
              </w:rPr>
            </w:pPr>
            <w:r w:rsidRPr="009A7BB5">
              <w:rPr>
                <w:rFonts w:ascii="Arial" w:eastAsia="Arial" w:hAnsi="Arial" w:cs="Arial"/>
                <w:b/>
                <w:color w:val="000000"/>
                <w:sz w:val="13"/>
                <w:szCs w:val="13"/>
              </w:rPr>
              <w:t>H</w:t>
            </w:r>
          </w:p>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10</w:t>
            </w:r>
          </w:p>
        </w:tc>
      </w:tr>
      <w:tr w:rsidR="003F414B" w:rsidRPr="009A7BB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17</w:t>
            </w:r>
          </w:p>
        </w:tc>
      </w:tr>
      <w:tr w:rsidR="003F414B" w:rsidRPr="009A7BB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24</w:t>
            </w:r>
          </w:p>
        </w:tc>
      </w:tr>
      <w:tr w:rsidR="003F414B" w:rsidRPr="009A7BB5"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 xml:space="preserve">  24 /</w:t>
            </w:r>
          </w:p>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A7BB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9A7BB5" w:rsidRDefault="003F414B" w:rsidP="00E8642A">
            <w:pPr>
              <w:jc w:val="center"/>
              <w:textAlignment w:val="baseline"/>
              <w:rPr>
                <w:rFonts w:ascii="Arial" w:eastAsia="Arial" w:hAnsi="Arial" w:cs="Arial"/>
                <w:b/>
                <w:color w:val="000000"/>
                <w:sz w:val="13"/>
                <w:szCs w:val="13"/>
              </w:rPr>
            </w:pPr>
            <w:r w:rsidRPr="009A7BB5">
              <w:rPr>
                <w:rFonts w:ascii="Arial" w:eastAsia="Arial" w:hAnsi="Arial" w:cs="Arial"/>
                <w:b/>
                <w:color w:val="000000"/>
                <w:sz w:val="13"/>
                <w:szCs w:val="13"/>
              </w:rPr>
              <w:t>RH</w:t>
            </w:r>
          </w:p>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Arial" w:hAnsi="Arial" w:cs="Arial"/>
                <w:b/>
                <w:color w:val="000000"/>
                <w:sz w:val="13"/>
                <w:szCs w:val="13"/>
              </w:rPr>
            </w:pPr>
            <w:r w:rsidRPr="009A7BB5">
              <w:rPr>
                <w:rFonts w:ascii="Arial" w:eastAsia="Arial" w:hAnsi="Arial" w:cs="Arial"/>
                <w:b/>
                <w:color w:val="000000"/>
                <w:sz w:val="13"/>
                <w:szCs w:val="13"/>
              </w:rPr>
              <w:t>RH</w:t>
            </w:r>
          </w:p>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Arial" w:hAnsi="Arial" w:cs="Arial"/>
                <w:b/>
                <w:color w:val="000000"/>
                <w:sz w:val="13"/>
                <w:szCs w:val="13"/>
              </w:rPr>
            </w:pPr>
            <w:r w:rsidRPr="009A7BB5">
              <w:rPr>
                <w:rFonts w:ascii="Arial" w:eastAsia="Arial" w:hAnsi="Arial" w:cs="Arial"/>
                <w:b/>
                <w:color w:val="000000"/>
                <w:sz w:val="13"/>
                <w:szCs w:val="13"/>
              </w:rPr>
              <w:t>H</w:t>
            </w:r>
          </w:p>
          <w:p w:rsidR="003F414B" w:rsidRPr="009A7BB5" w:rsidRDefault="003F414B" w:rsidP="00E8642A">
            <w:pPr>
              <w:jc w:val="center"/>
              <w:textAlignment w:val="baseline"/>
              <w:rPr>
                <w:rFonts w:ascii="Arial" w:eastAsia="Arial" w:hAnsi="Arial" w:cs="Arial"/>
                <w:color w:val="000000"/>
                <w:sz w:val="13"/>
                <w:szCs w:val="13"/>
              </w:rPr>
            </w:pPr>
            <w:r w:rsidRPr="009A7BB5">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9A7BB5" w:rsidRDefault="003F414B" w:rsidP="00E8642A">
            <w:pPr>
              <w:jc w:val="center"/>
              <w:textAlignment w:val="baseline"/>
              <w:rPr>
                <w:rFonts w:ascii="Arial" w:eastAsia="Times New Roman" w:hAnsi="Arial" w:cs="Arial"/>
                <w:color w:val="000000"/>
                <w:sz w:val="13"/>
                <w:szCs w:val="13"/>
              </w:rPr>
            </w:pPr>
          </w:p>
        </w:tc>
      </w:tr>
      <w:tr w:rsidR="003F414B" w:rsidRPr="009A7BB5" w:rsidTr="00E8642A">
        <w:tblPrEx>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9A7BB5" w:rsidRDefault="003F414B" w:rsidP="00E8642A">
            <w:pPr>
              <w:spacing w:before="40"/>
              <w:jc w:val="right"/>
              <w:rPr>
                <w:rFonts w:ascii="Arial" w:hAnsi="Arial" w:cs="Arial"/>
                <w:b/>
                <w:sz w:val="13"/>
                <w:szCs w:val="13"/>
              </w:rPr>
            </w:pPr>
            <w:r w:rsidRPr="009A7BB5">
              <w:rPr>
                <w:rFonts w:ascii="Arial" w:hAnsi="Arial" w:cs="Arial"/>
                <w:b/>
                <w:sz w:val="13"/>
                <w:szCs w:val="13"/>
              </w:rPr>
              <w:t>Sitting of the Court /</w:t>
            </w:r>
          </w:p>
          <w:p w:rsidR="003F414B" w:rsidRPr="009A7BB5" w:rsidRDefault="003F414B" w:rsidP="00E8642A">
            <w:pPr>
              <w:jc w:val="right"/>
              <w:rPr>
                <w:rFonts w:ascii="Arial" w:hAnsi="Arial" w:cs="Arial"/>
                <w:b/>
                <w:sz w:val="13"/>
                <w:szCs w:val="13"/>
              </w:rPr>
            </w:pPr>
            <w:r w:rsidRPr="009A7BB5">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9A7BB5"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9A7BB5" w:rsidRDefault="003F414B" w:rsidP="00E8642A">
            <w:pPr>
              <w:tabs>
                <w:tab w:val="left" w:pos="203"/>
              </w:tabs>
              <w:spacing w:before="40" w:after="120"/>
              <w:rPr>
                <w:rFonts w:ascii="Arial" w:hAnsi="Arial" w:cs="Arial"/>
                <w:b/>
                <w:sz w:val="13"/>
                <w:szCs w:val="13"/>
                <w:lang w:val="fr-CA"/>
              </w:rPr>
            </w:pPr>
            <w:r w:rsidRPr="009A7BB5">
              <w:rPr>
                <w:rFonts w:ascii="Arial" w:hAnsi="Arial" w:cs="Arial"/>
                <w:b/>
                <w:sz w:val="13"/>
                <w:szCs w:val="13"/>
                <w:lang w:val="fr-CA"/>
              </w:rPr>
              <w:t>18</w:t>
            </w:r>
            <w:r w:rsidRPr="009A7BB5">
              <w:rPr>
                <w:rFonts w:ascii="Arial" w:hAnsi="Arial" w:cs="Arial"/>
                <w:b/>
                <w:sz w:val="13"/>
                <w:szCs w:val="13"/>
                <w:lang w:val="fr-CA"/>
              </w:rPr>
              <w:tab/>
              <w:t xml:space="preserve"> sitting weeks / semaines séances de la Cour</w:t>
            </w:r>
          </w:p>
          <w:p w:rsidR="003F414B" w:rsidRPr="009A7BB5" w:rsidRDefault="003F414B" w:rsidP="00E8642A">
            <w:pPr>
              <w:tabs>
                <w:tab w:val="left" w:pos="203"/>
              </w:tabs>
              <w:rPr>
                <w:rFonts w:ascii="Arial" w:hAnsi="Arial" w:cs="Arial"/>
                <w:b/>
                <w:sz w:val="13"/>
                <w:szCs w:val="13"/>
                <w:lang w:val="fr-CA"/>
              </w:rPr>
            </w:pPr>
            <w:r w:rsidRPr="009A7BB5">
              <w:rPr>
                <w:rFonts w:ascii="Arial" w:hAnsi="Arial" w:cs="Arial"/>
                <w:b/>
                <w:sz w:val="13"/>
                <w:szCs w:val="13"/>
                <w:lang w:val="fr-CA"/>
              </w:rPr>
              <w:t>88</w:t>
            </w:r>
            <w:r w:rsidRPr="009A7BB5">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9A7BB5" w:rsidRDefault="003F414B" w:rsidP="00E8642A">
            <w:pPr>
              <w:spacing w:before="40" w:after="120"/>
              <w:jc w:val="right"/>
              <w:rPr>
                <w:rFonts w:ascii="Arial" w:hAnsi="Arial" w:cs="Arial"/>
                <w:b/>
                <w:sz w:val="13"/>
                <w:szCs w:val="13"/>
                <w:lang w:val="fr-FR"/>
              </w:rPr>
            </w:pPr>
            <w:r w:rsidRPr="009A7BB5">
              <w:rPr>
                <w:rFonts w:ascii="Arial" w:hAnsi="Arial" w:cs="Arial"/>
                <w:b/>
                <w:sz w:val="13"/>
                <w:szCs w:val="13"/>
                <w:lang w:val="fr-FR"/>
              </w:rPr>
              <w:t>Rosh Hashanah / Nouvel An juif</w:t>
            </w:r>
          </w:p>
          <w:p w:rsidR="003F414B" w:rsidRPr="009A7BB5" w:rsidRDefault="003F414B" w:rsidP="00E8642A">
            <w:pPr>
              <w:jc w:val="right"/>
              <w:rPr>
                <w:rFonts w:ascii="Arial" w:hAnsi="Arial" w:cs="Arial"/>
                <w:b/>
                <w:sz w:val="13"/>
                <w:szCs w:val="13"/>
                <w:lang w:val="fr-CA"/>
              </w:rPr>
            </w:pPr>
            <w:r w:rsidRPr="009A7BB5">
              <w:rPr>
                <w:rFonts w:ascii="Arial" w:hAnsi="Arial" w:cs="Arial"/>
                <w:b/>
                <w:sz w:val="13"/>
                <w:szCs w:val="13"/>
                <w:lang w:val="fr-FR"/>
              </w:rPr>
              <w:t>Yom Kippur / Yom Kippour</w:t>
            </w:r>
          </w:p>
        </w:tc>
        <w:tc>
          <w:tcPr>
            <w:tcW w:w="271" w:type="pct"/>
            <w:gridSpan w:val="2"/>
            <w:hideMark/>
          </w:tcPr>
          <w:p w:rsidR="003F414B" w:rsidRPr="009A7BB5" w:rsidRDefault="003F414B" w:rsidP="00E8642A">
            <w:pPr>
              <w:spacing w:before="40" w:after="120"/>
              <w:jc w:val="center"/>
              <w:rPr>
                <w:rFonts w:ascii="Arial" w:hAnsi="Arial" w:cs="Arial"/>
                <w:b/>
                <w:sz w:val="13"/>
                <w:szCs w:val="13"/>
                <w:lang w:val="fr-CA"/>
              </w:rPr>
            </w:pPr>
            <w:r w:rsidRPr="009A7BB5">
              <w:rPr>
                <w:rFonts w:ascii="Arial" w:hAnsi="Arial" w:cs="Arial"/>
                <w:b/>
                <w:sz w:val="13"/>
                <w:szCs w:val="13"/>
                <w:lang w:val="fr-CA"/>
              </w:rPr>
              <w:t>RH</w:t>
            </w:r>
          </w:p>
          <w:p w:rsidR="003F414B" w:rsidRPr="009A7BB5" w:rsidRDefault="003F414B" w:rsidP="00E8642A">
            <w:pPr>
              <w:jc w:val="center"/>
              <w:rPr>
                <w:rFonts w:ascii="Arial" w:hAnsi="Arial" w:cs="Arial"/>
                <w:b/>
                <w:sz w:val="13"/>
                <w:szCs w:val="13"/>
                <w:lang w:val="fr-CA"/>
              </w:rPr>
            </w:pPr>
            <w:r w:rsidRPr="009A7BB5">
              <w:rPr>
                <w:rFonts w:ascii="Arial" w:hAnsi="Arial" w:cs="Arial"/>
                <w:b/>
                <w:sz w:val="13"/>
                <w:szCs w:val="13"/>
                <w:lang w:val="fr-CA"/>
              </w:rPr>
              <w:t>YK</w:t>
            </w:r>
          </w:p>
        </w:tc>
      </w:tr>
      <w:tr w:rsidR="003F414B" w:rsidRPr="009A7BB5" w:rsidTr="00E8642A">
        <w:tblPrEx>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9A7BB5" w:rsidRDefault="003F414B" w:rsidP="00E8642A">
            <w:pPr>
              <w:jc w:val="right"/>
              <w:rPr>
                <w:rFonts w:ascii="Arial" w:hAnsi="Arial" w:cs="Arial"/>
                <w:b/>
                <w:sz w:val="13"/>
                <w:szCs w:val="13"/>
                <w:lang w:val="fr-CA"/>
              </w:rPr>
            </w:pPr>
            <w:r w:rsidRPr="009A7BB5">
              <w:rPr>
                <w:rFonts w:ascii="Arial" w:hAnsi="Arial" w:cs="Arial"/>
                <w:b/>
                <w:sz w:val="13"/>
                <w:szCs w:val="13"/>
                <w:lang w:val="fr-CA"/>
              </w:rPr>
              <w:t>Court conference /</w:t>
            </w:r>
          </w:p>
          <w:p w:rsidR="003F414B" w:rsidRPr="009A7BB5" w:rsidRDefault="003F414B" w:rsidP="00E8642A">
            <w:pPr>
              <w:jc w:val="right"/>
              <w:rPr>
                <w:rFonts w:ascii="Arial" w:hAnsi="Arial" w:cs="Arial"/>
                <w:b/>
                <w:sz w:val="13"/>
                <w:szCs w:val="13"/>
                <w:lang w:val="fr-CA"/>
              </w:rPr>
            </w:pPr>
            <w:r w:rsidRPr="009A7BB5">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9A7BB5" w:rsidRDefault="003F414B" w:rsidP="00E8642A">
            <w:pPr>
              <w:jc w:val="center"/>
              <w:rPr>
                <w:rFonts w:ascii="Arial" w:hAnsi="Arial" w:cs="Arial"/>
                <w:b/>
                <w:sz w:val="13"/>
                <w:szCs w:val="13"/>
                <w:lang w:val="fr-FR"/>
              </w:rPr>
            </w:pPr>
            <w:r w:rsidRPr="009A7BB5">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9A7BB5" w:rsidRDefault="003F414B" w:rsidP="00E8642A">
            <w:pPr>
              <w:tabs>
                <w:tab w:val="left" w:pos="203"/>
              </w:tabs>
              <w:rPr>
                <w:rFonts w:ascii="Arial" w:hAnsi="Arial" w:cs="Arial"/>
                <w:b/>
                <w:sz w:val="13"/>
                <w:szCs w:val="13"/>
                <w:lang w:val="fr-CA"/>
              </w:rPr>
            </w:pPr>
            <w:r w:rsidRPr="009A7BB5">
              <w:rPr>
                <w:rFonts w:ascii="Arial" w:hAnsi="Arial" w:cs="Arial"/>
                <w:b/>
                <w:sz w:val="13"/>
                <w:szCs w:val="13"/>
                <w:lang w:val="fr-CA"/>
              </w:rPr>
              <w:t>9</w:t>
            </w:r>
            <w:r w:rsidRPr="009A7BB5">
              <w:rPr>
                <w:rFonts w:ascii="Arial" w:hAnsi="Arial" w:cs="Arial"/>
                <w:b/>
                <w:sz w:val="13"/>
                <w:szCs w:val="13"/>
                <w:lang w:val="fr-CA"/>
              </w:rPr>
              <w:tab/>
              <w:t>Court conference days /</w:t>
            </w:r>
          </w:p>
          <w:p w:rsidR="003F414B" w:rsidRPr="009A7BB5" w:rsidRDefault="003F414B" w:rsidP="00E8642A">
            <w:pPr>
              <w:tabs>
                <w:tab w:val="left" w:pos="203"/>
              </w:tabs>
              <w:rPr>
                <w:rFonts w:ascii="Arial" w:hAnsi="Arial" w:cs="Arial"/>
                <w:b/>
                <w:sz w:val="13"/>
                <w:szCs w:val="13"/>
                <w:lang w:val="fr-CA"/>
              </w:rPr>
            </w:pPr>
            <w:r w:rsidRPr="009A7BB5">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9A7BB5" w:rsidRDefault="003F414B" w:rsidP="00E8642A">
            <w:pPr>
              <w:rPr>
                <w:rFonts w:ascii="Arial" w:hAnsi="Arial" w:cs="Arial"/>
                <w:b/>
                <w:sz w:val="13"/>
                <w:szCs w:val="13"/>
                <w:lang w:val="fr-CA"/>
              </w:rPr>
            </w:pPr>
          </w:p>
        </w:tc>
        <w:tc>
          <w:tcPr>
            <w:tcW w:w="271" w:type="pct"/>
            <w:gridSpan w:val="2"/>
          </w:tcPr>
          <w:p w:rsidR="003F414B" w:rsidRPr="009A7BB5" w:rsidRDefault="003F414B" w:rsidP="00E8642A">
            <w:pPr>
              <w:jc w:val="center"/>
              <w:rPr>
                <w:rFonts w:ascii="Arial" w:hAnsi="Arial" w:cs="Arial"/>
                <w:b/>
                <w:sz w:val="13"/>
                <w:szCs w:val="13"/>
                <w:lang w:val="fr-CA"/>
              </w:rPr>
            </w:pPr>
          </w:p>
        </w:tc>
      </w:tr>
      <w:tr w:rsidR="003F414B" w:rsidTr="00E8642A">
        <w:tblPrEx>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9A7BB5" w:rsidRDefault="003F414B" w:rsidP="00E8642A">
            <w:pPr>
              <w:jc w:val="right"/>
              <w:rPr>
                <w:rFonts w:ascii="Arial" w:hAnsi="Arial" w:cs="Arial"/>
                <w:b/>
                <w:sz w:val="13"/>
                <w:szCs w:val="13"/>
              </w:rPr>
            </w:pPr>
            <w:r w:rsidRPr="009A7BB5">
              <w:rPr>
                <w:rFonts w:ascii="Arial" w:hAnsi="Arial" w:cs="Arial"/>
                <w:b/>
                <w:sz w:val="13"/>
                <w:szCs w:val="13"/>
              </w:rPr>
              <w:t xml:space="preserve">Holiday / </w:t>
            </w:r>
            <w:r w:rsidRPr="009A7BB5">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9A7BB5" w:rsidRDefault="003F414B" w:rsidP="00E8642A">
            <w:pPr>
              <w:jc w:val="center"/>
              <w:rPr>
                <w:rFonts w:ascii="Arial" w:hAnsi="Arial" w:cs="Arial"/>
                <w:b/>
                <w:sz w:val="13"/>
                <w:szCs w:val="13"/>
              </w:rPr>
            </w:pPr>
            <w:r w:rsidRPr="009A7BB5">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9A7BB5" w:rsidRDefault="003F414B" w:rsidP="00E8642A">
            <w:pPr>
              <w:tabs>
                <w:tab w:val="left" w:pos="203"/>
              </w:tabs>
              <w:rPr>
                <w:rFonts w:ascii="Arial" w:hAnsi="Arial" w:cs="Arial"/>
                <w:b/>
                <w:sz w:val="13"/>
                <w:szCs w:val="13"/>
              </w:rPr>
            </w:pPr>
            <w:r w:rsidRPr="009A7BB5">
              <w:rPr>
                <w:rFonts w:ascii="Arial" w:hAnsi="Arial" w:cs="Arial"/>
                <w:b/>
                <w:sz w:val="13"/>
                <w:szCs w:val="13"/>
              </w:rPr>
              <w:t>2</w:t>
            </w:r>
            <w:r w:rsidRPr="009A7BB5">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9A7BB5">
              <w:rPr>
                <w:rFonts w:ascii="Arial" w:hAnsi="Arial" w:cs="Arial"/>
                <w:b/>
                <w:sz w:val="13"/>
                <w:szCs w:val="13"/>
              </w:rPr>
              <w:tab/>
            </w:r>
            <w:r w:rsidRPr="009A7BB5">
              <w:rPr>
                <w:rFonts w:ascii="Arial" w:hAnsi="Arial" w:cs="Arial"/>
                <w:b/>
                <w:sz w:val="13"/>
                <w:szCs w:val="13"/>
                <w:lang w:val="fr-CA"/>
              </w:rPr>
              <w:t>jours fériés durant les séances</w:t>
            </w:r>
            <w:bookmarkStart w:id="9" w:name="_GoBack"/>
            <w:bookmarkEnd w:id="9"/>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146"/>
      <w:footerReference w:type="default" r:id="rId147"/>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47" w:rsidRDefault="008E2047" w:rsidP="00A87207">
      <w:r>
        <w:separator/>
      </w:r>
    </w:p>
  </w:endnote>
  <w:endnote w:type="continuationSeparator" w:id="0">
    <w:p w:rsidR="008E2047" w:rsidRDefault="008E204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47" w:rsidRDefault="009A7BB5" w:rsidP="00A87207">
    <w:pPr>
      <w:pStyle w:val="Footer"/>
    </w:pPr>
    <w:r>
      <w:pict>
        <v:rect id="_x0000_i1045" style="width:480.95pt;height:1pt" o:hralign="center" o:hrstd="t" o:hrnoshade="t" o:hr="t" fillcolor="black [3213]" stroked="f"/>
      </w:pict>
    </w:r>
  </w:p>
  <w:p w:rsidR="008E2047" w:rsidRPr="00B7374B" w:rsidRDefault="008E204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A7BB5">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47" w:rsidRDefault="009A7BB5" w:rsidP="00732DB7">
    <w:r>
      <w:pict>
        <v:rect id="_x0000_i1114" style="width:480.95pt;height:1pt" o:hralign="center" o:hrstd="t" o:hrnoshade="t" o:hr="t" fillcolor="black" stroked="f"/>
      </w:pict>
    </w:r>
  </w:p>
  <w:p w:rsidR="008E2047" w:rsidRDefault="008E2047">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47" w:rsidRDefault="009A7BB5">
    <w:pPr>
      <w:pStyle w:val="Footer"/>
    </w:pPr>
    <w:r>
      <w:pict>
        <v:rect id="_x0000_i1115" style="width:480.95pt;height:1pt" o:hralign="center" o:hrstd="t" o:hrnoshade="t" o:hr="t" fillcolor="black" stroked="f"/>
      </w:pict>
    </w:r>
  </w:p>
  <w:p w:rsidR="008E2047" w:rsidRPr="00283C52" w:rsidRDefault="008E2047">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47" w:rsidRDefault="008E2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2047" w:rsidRDefault="008E2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2047" w:rsidRDefault="008E2047">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47" w:rsidRDefault="008E2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2047" w:rsidRDefault="009A7B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17" style="width:480.95pt;height:1pt" o:hralign="center" o:hrstd="t" o:hrnoshade="t" o:hr="t" fillcolor="black [3213]" stroked="f"/>
      </w:pict>
    </w:r>
  </w:p>
  <w:p w:rsidR="008E2047" w:rsidRDefault="008E204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47" w:rsidRDefault="009A7BB5" w:rsidP="00782AE4">
    <w:pPr>
      <w:tabs>
        <w:tab w:val="center" w:pos="4680"/>
      </w:tabs>
    </w:pPr>
    <w:r>
      <w:pict>
        <v:rect id="_x0000_i1118" style="width:480.95pt;height:1pt" o:hralign="center" o:hrstd="t" o:hrnoshade="t" o:hr="t" fillcolor="black [3213]" stroked="f"/>
      </w:pict>
    </w:r>
  </w:p>
  <w:p w:rsidR="008E2047" w:rsidRDefault="008E204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A7BB5">
      <w:rPr>
        <w:noProof/>
        <w:szCs w:val="24"/>
      </w:rPr>
      <w:t>59</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47" w:rsidRPr="00924065" w:rsidRDefault="008E2047"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47" w:rsidRDefault="009A7BB5" w:rsidP="00755F22">
    <w:pPr>
      <w:tabs>
        <w:tab w:val="left" w:pos="-1440"/>
        <w:tab w:val="left" w:pos="-720"/>
      </w:tabs>
    </w:pPr>
    <w:r>
      <w:pict>
        <v:rect id="_x0000_i1046" style="width:480.95pt;height:1pt" o:hralign="center" o:hrstd="t" o:hrnoshade="t" o:hr="t" fillcolor="black [3213]" stroked="f"/>
      </w:pict>
    </w:r>
  </w:p>
  <w:p w:rsidR="008E2047" w:rsidRPr="00954D22" w:rsidRDefault="008E2047"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A7BB5">
      <w:rPr>
        <w:noProof/>
        <w:szCs w:val="24"/>
      </w:rPr>
      <w:t>1</w:t>
    </w:r>
    <w:r>
      <w:rPr>
        <w:szCs w:val="24"/>
      </w:rPr>
      <w:fldChar w:fldCharType="end"/>
    </w:r>
    <w:r w:rsidRPr="00954D22">
      <w:rPr>
        <w:szCs w:val="24"/>
      </w:rPr>
      <w:t xml:space="preserve"> -</w:t>
    </w:r>
  </w:p>
  <w:p w:rsidR="008E2047" w:rsidRDefault="008E20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47" w:rsidRDefault="008E2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E2047" w:rsidRDefault="008E2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2047" w:rsidRDefault="008E2047">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47" w:rsidRDefault="009A7B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02" style="width:480.95pt;height:1pt" o:hralign="center" o:hrstd="t" o:hrnoshade="t" o:hr="t" fillcolor="black [3213]" stroked="f"/>
      </w:pict>
    </w:r>
  </w:p>
  <w:p w:rsidR="008E2047" w:rsidRPr="0009648D" w:rsidRDefault="008E2047" w:rsidP="00ED7E83">
    <w:pPr>
      <w:tabs>
        <w:tab w:val="center" w:pos="4680"/>
      </w:tabs>
    </w:pPr>
    <w:r>
      <w:tab/>
    </w:r>
    <w:r w:rsidRPr="0009648D">
      <w:t xml:space="preserve">- </w:t>
    </w:r>
    <w:r>
      <w:fldChar w:fldCharType="begin"/>
    </w:r>
    <w:r>
      <w:instrText xml:space="preserve"> PAGE   \* MERGEFORMAT </w:instrText>
    </w:r>
    <w:r>
      <w:fldChar w:fldCharType="separate"/>
    </w:r>
    <w:r w:rsidR="009A7BB5">
      <w:rPr>
        <w:noProof/>
      </w:rPr>
      <w:t>55</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47" w:rsidRDefault="009A7BB5">
    <w:pPr>
      <w:pStyle w:val="Footer"/>
      <w:rPr>
        <w:lang w:val="fr-CA"/>
      </w:rPr>
    </w:pPr>
    <w:r>
      <w:rPr>
        <w:lang w:val="fr-CA"/>
      </w:rPr>
      <w:pict>
        <v:rect id="_x0000_i1103" style="width:480.95pt;height:1pt" o:hralign="center" o:hrstd="t" o:hrnoshade="t" o:hr="t" fillcolor="black [3213]" stroked="f"/>
      </w:pict>
    </w:r>
  </w:p>
  <w:p w:rsidR="008E2047" w:rsidRDefault="008E2047" w:rsidP="00245129">
    <w:pPr>
      <w:tabs>
        <w:tab w:val="center" w:pos="4680"/>
      </w:tabs>
    </w:pPr>
    <w:r>
      <w:tab/>
    </w:r>
    <w:r w:rsidRPr="0009648D">
      <w:t xml:space="preserve">- </w:t>
    </w:r>
    <w:r>
      <w:fldChar w:fldCharType="begin"/>
    </w:r>
    <w:r>
      <w:instrText xml:space="preserve"> PAGE   \* MERGEFORMAT </w:instrText>
    </w:r>
    <w:r>
      <w:fldChar w:fldCharType="separate"/>
    </w:r>
    <w:r w:rsidR="009A7BB5">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47" w:rsidRDefault="008E2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2047" w:rsidRDefault="008E2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2047" w:rsidRDefault="008E2047">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47" w:rsidRDefault="009A7B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08" style="width:480.95pt;height:1pt" o:hralign="center" o:hrstd="t" o:hrnoshade="t" o:hr="t" fillcolor="black [3213]" stroked="f"/>
      </w:pict>
    </w:r>
  </w:p>
  <w:p w:rsidR="008E2047" w:rsidRDefault="008E2047"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47" w:rsidRDefault="009A7BB5">
    <w:pPr>
      <w:pStyle w:val="Footer"/>
      <w:rPr>
        <w:lang w:val="fr-CA"/>
      </w:rPr>
    </w:pPr>
    <w:r>
      <w:rPr>
        <w:lang w:val="fr-CA"/>
      </w:rPr>
      <w:pict>
        <v:rect id="_x0000_i1109" style="width:480.95pt;height:1pt" o:hralign="center" o:hrstd="t" o:hrnoshade="t" o:hr="t" fillcolor="black [3213]" stroked="f"/>
      </w:pict>
    </w:r>
  </w:p>
  <w:p w:rsidR="008E2047" w:rsidRDefault="008E2047" w:rsidP="00EB2B90">
    <w:pPr>
      <w:tabs>
        <w:tab w:val="center" w:pos="4680"/>
      </w:tabs>
    </w:pPr>
    <w:r>
      <w:tab/>
      <w:t xml:space="preserve">- </w:t>
    </w:r>
    <w:r>
      <w:fldChar w:fldCharType="begin"/>
    </w:r>
    <w:r>
      <w:instrText xml:space="preserve"> PAGE   \* MERGEFORMAT </w:instrText>
    </w:r>
    <w:r>
      <w:fldChar w:fldCharType="separate"/>
    </w:r>
    <w:r w:rsidR="009A7BB5">
      <w:rPr>
        <w:noProof/>
      </w:rPr>
      <w:t>56</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47" w:rsidRDefault="008E2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2047" w:rsidRDefault="008E2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2047" w:rsidRDefault="008E2047">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47" w:rsidRDefault="008E2047" w:rsidP="00A87207">
      <w:r>
        <w:separator/>
      </w:r>
    </w:p>
  </w:footnote>
  <w:footnote w:type="continuationSeparator" w:id="0">
    <w:p w:rsidR="008E2047" w:rsidRDefault="008E204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E2047" w:rsidRPr="0044776A" w:rsidTr="00245129">
      <w:tc>
        <w:tcPr>
          <w:tcW w:w="4290" w:type="dxa"/>
          <w:tcMar>
            <w:left w:w="0" w:type="dxa"/>
            <w:right w:w="0" w:type="dxa"/>
          </w:tcMar>
        </w:tcPr>
        <w:p w:rsidR="008E2047" w:rsidRPr="00D31809" w:rsidRDefault="008E2047" w:rsidP="00D31809">
          <w:pPr>
            <w:keepNext/>
            <w:keepLines/>
            <w:rPr>
              <w:sz w:val="20"/>
              <w:szCs w:val="20"/>
              <w:lang w:val="en-US"/>
            </w:rPr>
          </w:pPr>
          <w:r w:rsidRPr="00D31809">
            <w:rPr>
              <w:sz w:val="20"/>
              <w:szCs w:val="20"/>
              <w:lang w:val="en-US"/>
            </w:rPr>
            <w:t>Applications for leave to appeal filed</w:t>
          </w:r>
        </w:p>
        <w:p w:rsidR="008E2047" w:rsidRPr="00D31809" w:rsidRDefault="008E2047" w:rsidP="00D31809">
          <w:pPr>
            <w:keepNext/>
            <w:keepLines/>
            <w:rPr>
              <w:sz w:val="20"/>
              <w:szCs w:val="20"/>
            </w:rPr>
          </w:pPr>
        </w:p>
      </w:tc>
      <w:tc>
        <w:tcPr>
          <w:tcW w:w="1200" w:type="dxa"/>
          <w:tcMar>
            <w:left w:w="0" w:type="dxa"/>
            <w:right w:w="0" w:type="dxa"/>
          </w:tcMar>
        </w:tcPr>
        <w:p w:rsidR="008E2047" w:rsidRPr="00D31809" w:rsidRDefault="008E2047" w:rsidP="002E2327">
          <w:pPr>
            <w:keepNext/>
            <w:keepLines/>
            <w:tabs>
              <w:tab w:val="left" w:pos="-1440"/>
              <w:tab w:val="left" w:pos="-720"/>
            </w:tabs>
            <w:jc w:val="center"/>
            <w:rPr>
              <w:sz w:val="20"/>
              <w:szCs w:val="20"/>
            </w:rPr>
          </w:pPr>
        </w:p>
      </w:tc>
      <w:tc>
        <w:tcPr>
          <w:tcW w:w="4320" w:type="dxa"/>
          <w:tcMar>
            <w:left w:w="0" w:type="dxa"/>
            <w:right w:w="0" w:type="dxa"/>
          </w:tcMar>
        </w:tcPr>
        <w:p w:rsidR="008E2047" w:rsidRPr="00D31809" w:rsidRDefault="008E2047" w:rsidP="002E2327">
          <w:pPr>
            <w:keepLines/>
            <w:rPr>
              <w:sz w:val="20"/>
              <w:szCs w:val="20"/>
              <w:lang w:val="fr-CA"/>
            </w:rPr>
          </w:pPr>
          <w:r w:rsidRPr="00D31809">
            <w:rPr>
              <w:sz w:val="20"/>
              <w:szCs w:val="20"/>
              <w:lang w:val="fr-CA"/>
            </w:rPr>
            <w:t>Demandes d’autorisation d’appel déposées</w:t>
          </w:r>
        </w:p>
      </w:tc>
    </w:tr>
  </w:tbl>
  <w:p w:rsidR="008E2047" w:rsidRDefault="008E204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E2047" w:rsidRPr="009A7BB5" w:rsidTr="00245129">
      <w:tc>
        <w:tcPr>
          <w:tcW w:w="4200" w:type="dxa"/>
          <w:tcMar>
            <w:left w:w="0" w:type="dxa"/>
            <w:right w:w="0" w:type="dxa"/>
          </w:tcMar>
        </w:tcPr>
        <w:p w:rsidR="008E2047" w:rsidRPr="00732DB7" w:rsidRDefault="008E2047"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8E2047" w:rsidRPr="00732DB7" w:rsidRDefault="008E2047" w:rsidP="00732DB7">
          <w:pPr>
            <w:keepNext/>
            <w:keepLines/>
            <w:tabs>
              <w:tab w:val="left" w:pos="-1440"/>
              <w:tab w:val="left" w:pos="-720"/>
            </w:tabs>
            <w:jc w:val="center"/>
            <w:rPr>
              <w:sz w:val="20"/>
              <w:szCs w:val="20"/>
            </w:rPr>
          </w:pPr>
        </w:p>
        <w:p w:rsidR="008E2047" w:rsidRPr="00732DB7" w:rsidRDefault="008E2047" w:rsidP="00732DB7">
          <w:pPr>
            <w:keepNext/>
            <w:keepLines/>
            <w:tabs>
              <w:tab w:val="left" w:pos="-1440"/>
              <w:tab w:val="left" w:pos="-720"/>
            </w:tabs>
            <w:jc w:val="center"/>
            <w:rPr>
              <w:sz w:val="20"/>
              <w:szCs w:val="20"/>
            </w:rPr>
          </w:pPr>
        </w:p>
        <w:p w:rsidR="008E2047" w:rsidRPr="00732DB7" w:rsidRDefault="008E2047" w:rsidP="00732DB7">
          <w:pPr>
            <w:keepNext/>
            <w:keepLines/>
            <w:tabs>
              <w:tab w:val="left" w:pos="-1440"/>
              <w:tab w:val="left" w:pos="-720"/>
            </w:tabs>
            <w:jc w:val="center"/>
            <w:rPr>
              <w:sz w:val="20"/>
              <w:szCs w:val="20"/>
            </w:rPr>
          </w:pPr>
        </w:p>
      </w:tc>
      <w:tc>
        <w:tcPr>
          <w:tcW w:w="4080" w:type="dxa"/>
          <w:tcMar>
            <w:left w:w="0" w:type="dxa"/>
            <w:right w:w="0" w:type="dxa"/>
          </w:tcMar>
        </w:tcPr>
        <w:p w:rsidR="008E2047" w:rsidRPr="00732DB7" w:rsidRDefault="008E2047"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8E2047" w:rsidRPr="00283C52" w:rsidRDefault="008E2047"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47" w:rsidRDefault="008E204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E2047">
      <w:tc>
        <w:tcPr>
          <w:tcW w:w="4230" w:type="dxa"/>
          <w:tcMar>
            <w:left w:w="0" w:type="dxa"/>
            <w:right w:w="0" w:type="dxa"/>
          </w:tcMar>
        </w:tcPr>
        <w:p w:rsidR="008E2047" w:rsidRDefault="008E20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E2047" w:rsidRDefault="008E20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E2047" w:rsidRDefault="008E20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E2047" w:rsidRDefault="008E20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2047" w:rsidRDefault="008E20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E2047" w:rsidRDefault="008E20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E2047" w:rsidRDefault="008E2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E2047" w:rsidRDefault="008E2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E2047" w:rsidRPr="00782AE4" w:rsidTr="00245129">
      <w:tc>
        <w:tcPr>
          <w:tcW w:w="4230" w:type="dxa"/>
          <w:tcMar>
            <w:left w:w="0" w:type="dxa"/>
            <w:right w:w="0" w:type="dxa"/>
          </w:tcMar>
        </w:tcPr>
        <w:p w:rsidR="008E2047" w:rsidRPr="00782AE4" w:rsidRDefault="008E2047" w:rsidP="00102926">
          <w:pPr>
            <w:keepNext/>
            <w:keepLines/>
            <w:tabs>
              <w:tab w:val="left" w:pos="-1440"/>
              <w:tab w:val="left" w:pos="-720"/>
            </w:tabs>
            <w:rPr>
              <w:sz w:val="20"/>
              <w:szCs w:val="20"/>
            </w:rPr>
          </w:pPr>
          <w:r w:rsidRPr="00782AE4">
            <w:rPr>
              <w:sz w:val="20"/>
              <w:szCs w:val="20"/>
            </w:rPr>
            <w:t xml:space="preserve">HEADNOTES OF RECENT </w:t>
          </w:r>
        </w:p>
        <w:p w:rsidR="008E2047" w:rsidRPr="00782AE4" w:rsidRDefault="008E20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E2047" w:rsidRDefault="008E2047" w:rsidP="00102926">
          <w:pPr>
            <w:keepNext/>
            <w:keepLines/>
            <w:tabs>
              <w:tab w:val="left" w:pos="-1440"/>
              <w:tab w:val="left" w:pos="-720"/>
            </w:tabs>
            <w:jc w:val="center"/>
            <w:rPr>
              <w:sz w:val="20"/>
              <w:szCs w:val="20"/>
            </w:rPr>
          </w:pPr>
        </w:p>
        <w:p w:rsidR="008E2047" w:rsidRDefault="008E2047" w:rsidP="00102926">
          <w:pPr>
            <w:keepNext/>
            <w:keepLines/>
            <w:tabs>
              <w:tab w:val="left" w:pos="-1440"/>
              <w:tab w:val="left" w:pos="-720"/>
            </w:tabs>
            <w:jc w:val="center"/>
            <w:rPr>
              <w:sz w:val="20"/>
              <w:szCs w:val="20"/>
            </w:rPr>
          </w:pPr>
        </w:p>
        <w:p w:rsidR="008E2047" w:rsidRPr="00782AE4" w:rsidRDefault="008E2047" w:rsidP="00102926">
          <w:pPr>
            <w:keepNext/>
            <w:keepLines/>
            <w:tabs>
              <w:tab w:val="left" w:pos="-1440"/>
              <w:tab w:val="left" w:pos="-720"/>
            </w:tabs>
            <w:jc w:val="center"/>
            <w:rPr>
              <w:sz w:val="20"/>
              <w:szCs w:val="20"/>
            </w:rPr>
          </w:pPr>
        </w:p>
      </w:tc>
      <w:tc>
        <w:tcPr>
          <w:tcW w:w="4080" w:type="dxa"/>
          <w:tcMar>
            <w:left w:w="0" w:type="dxa"/>
            <w:right w:w="0" w:type="dxa"/>
          </w:tcMar>
        </w:tcPr>
        <w:p w:rsidR="008E2047" w:rsidRPr="00102926" w:rsidRDefault="008E20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E2047" w:rsidRPr="00782AE4" w:rsidRDefault="008E2047" w:rsidP="00102926">
          <w:pPr>
            <w:keepLines/>
            <w:tabs>
              <w:tab w:val="left" w:pos="-1440"/>
              <w:tab w:val="left" w:pos="-720"/>
            </w:tabs>
            <w:rPr>
              <w:sz w:val="20"/>
              <w:szCs w:val="20"/>
            </w:rPr>
          </w:pPr>
          <w:r w:rsidRPr="00102926">
            <w:rPr>
              <w:sz w:val="20"/>
              <w:szCs w:val="20"/>
              <w:lang w:val="fr-CA"/>
            </w:rPr>
            <w:t>RÉCENTS</w:t>
          </w:r>
        </w:p>
      </w:tc>
    </w:tr>
  </w:tbl>
  <w:p w:rsidR="008E2047" w:rsidRDefault="008E2047"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47" w:rsidRDefault="008E204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47" w:rsidRDefault="008E20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47" w:rsidRDefault="008E20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E2047" w:rsidRPr="009A7BB5">
      <w:tc>
        <w:tcPr>
          <w:tcW w:w="4200" w:type="dxa"/>
          <w:tcMar>
            <w:left w:w="0" w:type="dxa"/>
            <w:right w:w="0" w:type="dxa"/>
          </w:tcMar>
        </w:tcPr>
        <w:p w:rsidR="008E2047" w:rsidRDefault="008E20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E2047" w:rsidRDefault="008E20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E2047" w:rsidRDefault="008E20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2047" w:rsidRPr="00FF6BA5" w:rsidRDefault="008E20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E2047" w:rsidRPr="00FF6BA5" w:rsidRDefault="008E2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E2047" w:rsidRPr="00FF6BA5" w:rsidRDefault="008E2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E2047" w:rsidRPr="00FF6BA5" w:rsidRDefault="008E2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E2047" w:rsidRPr="009A7BB5" w:rsidTr="00245129">
      <w:tc>
        <w:tcPr>
          <w:tcW w:w="4200" w:type="dxa"/>
          <w:tcMar>
            <w:left w:w="0" w:type="dxa"/>
            <w:right w:w="0" w:type="dxa"/>
          </w:tcMar>
        </w:tcPr>
        <w:p w:rsidR="008E2047" w:rsidRPr="00634F42" w:rsidRDefault="008E2047"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E2047" w:rsidRPr="00755F22" w:rsidRDefault="008E204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E2047" w:rsidRPr="00755F22" w:rsidRDefault="008E204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E2047" w:rsidRPr="00755F22" w:rsidRDefault="008E20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E2047" w:rsidRPr="00FF6BA5" w:rsidRDefault="008E2047"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47" w:rsidRDefault="008E204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E2047" w:rsidRPr="009A7BB5">
      <w:tc>
        <w:tcPr>
          <w:tcW w:w="4200" w:type="dxa"/>
          <w:tcMar>
            <w:left w:w="0" w:type="dxa"/>
            <w:right w:w="0" w:type="dxa"/>
          </w:tcMar>
        </w:tcPr>
        <w:p w:rsidR="008E2047" w:rsidRDefault="008E20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E2047" w:rsidRDefault="008E20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2047" w:rsidRPr="00B01A03" w:rsidRDefault="008E20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E2047" w:rsidRPr="00B01A03" w:rsidRDefault="008E2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E2047" w:rsidRPr="00B01A03" w:rsidRDefault="008E2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E2047" w:rsidRPr="009A7BB5" w:rsidTr="00245129">
      <w:tc>
        <w:tcPr>
          <w:tcW w:w="4200" w:type="dxa"/>
          <w:tcMar>
            <w:left w:w="0" w:type="dxa"/>
            <w:right w:w="0" w:type="dxa"/>
          </w:tcMar>
        </w:tcPr>
        <w:p w:rsidR="008E2047" w:rsidRPr="00F40249" w:rsidRDefault="008E204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E2047" w:rsidRDefault="008E2047" w:rsidP="00102926">
          <w:pPr>
            <w:keepNext/>
            <w:keepLines/>
            <w:tabs>
              <w:tab w:val="left" w:pos="-1440"/>
              <w:tab w:val="left" w:pos="-720"/>
            </w:tabs>
            <w:jc w:val="center"/>
            <w:rPr>
              <w:sz w:val="20"/>
              <w:szCs w:val="20"/>
            </w:rPr>
          </w:pPr>
        </w:p>
        <w:p w:rsidR="008E2047" w:rsidRDefault="008E2047" w:rsidP="00102926">
          <w:pPr>
            <w:keepNext/>
            <w:keepLines/>
            <w:tabs>
              <w:tab w:val="left" w:pos="-1440"/>
              <w:tab w:val="left" w:pos="-720"/>
            </w:tabs>
            <w:jc w:val="center"/>
            <w:rPr>
              <w:sz w:val="20"/>
              <w:szCs w:val="20"/>
            </w:rPr>
          </w:pPr>
        </w:p>
        <w:p w:rsidR="008E2047" w:rsidRPr="00F40249" w:rsidRDefault="008E2047" w:rsidP="00102926">
          <w:pPr>
            <w:keepNext/>
            <w:keepLines/>
            <w:tabs>
              <w:tab w:val="left" w:pos="-1440"/>
              <w:tab w:val="left" w:pos="-720"/>
            </w:tabs>
            <w:jc w:val="center"/>
            <w:rPr>
              <w:sz w:val="20"/>
              <w:szCs w:val="20"/>
            </w:rPr>
          </w:pPr>
        </w:p>
      </w:tc>
      <w:tc>
        <w:tcPr>
          <w:tcW w:w="4230" w:type="dxa"/>
          <w:tcMar>
            <w:left w:w="0" w:type="dxa"/>
            <w:right w:w="0" w:type="dxa"/>
          </w:tcMar>
        </w:tcPr>
        <w:p w:rsidR="008E2047" w:rsidRPr="00F40249" w:rsidRDefault="008E204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E2047" w:rsidRPr="00B01A03" w:rsidRDefault="008E204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47" w:rsidRDefault="008E204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E2047" w:rsidRPr="009A7BB5">
      <w:tc>
        <w:tcPr>
          <w:tcW w:w="4200" w:type="dxa"/>
          <w:tcMar>
            <w:left w:w="0" w:type="dxa"/>
            <w:right w:w="0" w:type="dxa"/>
          </w:tcMar>
        </w:tcPr>
        <w:p w:rsidR="008E2047" w:rsidRDefault="008E20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8E2047" w:rsidRDefault="008E20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2047" w:rsidRPr="00283C52" w:rsidRDefault="008E20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8E2047" w:rsidRPr="00283C52" w:rsidRDefault="008E2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E2047" w:rsidRPr="00283C52" w:rsidRDefault="008E2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ttachedTemplate r:id="rId1"/>
  <w:defaultTabStop w:val="720"/>
  <w:drawingGridHorizontalSpacing w:val="120"/>
  <w:displayHorizontalDrawingGridEvery w:val="2"/>
  <w:characterSpacingControl w:val="doNotCompress"/>
  <w:hdrShapeDefaults>
    <o:shapedefaults v:ext="edit" spidmax="204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F0"/>
    <w:rsid w:val="00002704"/>
    <w:rsid w:val="00020DC3"/>
    <w:rsid w:val="0003223B"/>
    <w:rsid w:val="000327B2"/>
    <w:rsid w:val="00033A57"/>
    <w:rsid w:val="0004528B"/>
    <w:rsid w:val="00045DE3"/>
    <w:rsid w:val="0005087A"/>
    <w:rsid w:val="00061C00"/>
    <w:rsid w:val="00064FBA"/>
    <w:rsid w:val="000772F0"/>
    <w:rsid w:val="00091BA6"/>
    <w:rsid w:val="00091FA6"/>
    <w:rsid w:val="0009686C"/>
    <w:rsid w:val="00096BD9"/>
    <w:rsid w:val="000B3C9A"/>
    <w:rsid w:val="000B40A2"/>
    <w:rsid w:val="000B4624"/>
    <w:rsid w:val="000C0ACD"/>
    <w:rsid w:val="000C0D2A"/>
    <w:rsid w:val="000C1D9D"/>
    <w:rsid w:val="000C5CE8"/>
    <w:rsid w:val="000E0D0E"/>
    <w:rsid w:val="000E27A5"/>
    <w:rsid w:val="000E2959"/>
    <w:rsid w:val="000E7368"/>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03DC"/>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05C80"/>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70A12"/>
    <w:rsid w:val="00382C47"/>
    <w:rsid w:val="00384384"/>
    <w:rsid w:val="003866AE"/>
    <w:rsid w:val="00393AB2"/>
    <w:rsid w:val="003950F2"/>
    <w:rsid w:val="003B3977"/>
    <w:rsid w:val="003D49B1"/>
    <w:rsid w:val="003E1D4C"/>
    <w:rsid w:val="003E5F3E"/>
    <w:rsid w:val="003F414B"/>
    <w:rsid w:val="00407C5D"/>
    <w:rsid w:val="0041245B"/>
    <w:rsid w:val="004137A0"/>
    <w:rsid w:val="00422D9A"/>
    <w:rsid w:val="004317DE"/>
    <w:rsid w:val="00432989"/>
    <w:rsid w:val="00433336"/>
    <w:rsid w:val="004342A0"/>
    <w:rsid w:val="00440E24"/>
    <w:rsid w:val="0044776A"/>
    <w:rsid w:val="00460AFC"/>
    <w:rsid w:val="0047315B"/>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274E8"/>
    <w:rsid w:val="00634F42"/>
    <w:rsid w:val="00645947"/>
    <w:rsid w:val="00652151"/>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0B1B"/>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1E30"/>
    <w:rsid w:val="007C3D5F"/>
    <w:rsid w:val="007C3DB0"/>
    <w:rsid w:val="007C47C2"/>
    <w:rsid w:val="007D3E0F"/>
    <w:rsid w:val="007E4282"/>
    <w:rsid w:val="007F387B"/>
    <w:rsid w:val="00802863"/>
    <w:rsid w:val="00807944"/>
    <w:rsid w:val="008112A9"/>
    <w:rsid w:val="0081473A"/>
    <w:rsid w:val="00815B3C"/>
    <w:rsid w:val="0081610A"/>
    <w:rsid w:val="008239F1"/>
    <w:rsid w:val="008277C4"/>
    <w:rsid w:val="0082783A"/>
    <w:rsid w:val="00831CA9"/>
    <w:rsid w:val="00842B6B"/>
    <w:rsid w:val="00844E40"/>
    <w:rsid w:val="00845C2A"/>
    <w:rsid w:val="00850E1F"/>
    <w:rsid w:val="0085476B"/>
    <w:rsid w:val="0086340B"/>
    <w:rsid w:val="00873743"/>
    <w:rsid w:val="00877592"/>
    <w:rsid w:val="00882974"/>
    <w:rsid w:val="008859F1"/>
    <w:rsid w:val="008902B1"/>
    <w:rsid w:val="00890FEB"/>
    <w:rsid w:val="00893449"/>
    <w:rsid w:val="00895E7E"/>
    <w:rsid w:val="008961FD"/>
    <w:rsid w:val="008A5C1A"/>
    <w:rsid w:val="008C2318"/>
    <w:rsid w:val="008C2D9E"/>
    <w:rsid w:val="008D085E"/>
    <w:rsid w:val="008D292F"/>
    <w:rsid w:val="008D3D4B"/>
    <w:rsid w:val="008E03DC"/>
    <w:rsid w:val="008E2047"/>
    <w:rsid w:val="00902E51"/>
    <w:rsid w:val="009058B9"/>
    <w:rsid w:val="00924065"/>
    <w:rsid w:val="00930B8A"/>
    <w:rsid w:val="00930D68"/>
    <w:rsid w:val="00932DB4"/>
    <w:rsid w:val="00941A4B"/>
    <w:rsid w:val="009459DE"/>
    <w:rsid w:val="00946242"/>
    <w:rsid w:val="0095096B"/>
    <w:rsid w:val="00955827"/>
    <w:rsid w:val="00957556"/>
    <w:rsid w:val="00961C83"/>
    <w:rsid w:val="00970CD3"/>
    <w:rsid w:val="009723FA"/>
    <w:rsid w:val="00984546"/>
    <w:rsid w:val="009921E9"/>
    <w:rsid w:val="00996510"/>
    <w:rsid w:val="009A75CF"/>
    <w:rsid w:val="009A7BB5"/>
    <w:rsid w:val="009B36BA"/>
    <w:rsid w:val="009C0EBC"/>
    <w:rsid w:val="009C4E23"/>
    <w:rsid w:val="009D1C03"/>
    <w:rsid w:val="009D1F15"/>
    <w:rsid w:val="009D555E"/>
    <w:rsid w:val="009F3024"/>
    <w:rsid w:val="009F39BA"/>
    <w:rsid w:val="00A0355E"/>
    <w:rsid w:val="00A067B5"/>
    <w:rsid w:val="00A234E1"/>
    <w:rsid w:val="00A242F4"/>
    <w:rsid w:val="00A375D1"/>
    <w:rsid w:val="00A41D2B"/>
    <w:rsid w:val="00A51D10"/>
    <w:rsid w:val="00A52A83"/>
    <w:rsid w:val="00A54B6B"/>
    <w:rsid w:val="00A61252"/>
    <w:rsid w:val="00A6552C"/>
    <w:rsid w:val="00A73E89"/>
    <w:rsid w:val="00A744AF"/>
    <w:rsid w:val="00A760C7"/>
    <w:rsid w:val="00A81DCF"/>
    <w:rsid w:val="00A87207"/>
    <w:rsid w:val="00A935AA"/>
    <w:rsid w:val="00A956D3"/>
    <w:rsid w:val="00AB2201"/>
    <w:rsid w:val="00AB5E59"/>
    <w:rsid w:val="00AC3CBD"/>
    <w:rsid w:val="00AD1D34"/>
    <w:rsid w:val="00AD3259"/>
    <w:rsid w:val="00AE043C"/>
    <w:rsid w:val="00AF1715"/>
    <w:rsid w:val="00AF3904"/>
    <w:rsid w:val="00B00A0B"/>
    <w:rsid w:val="00B010C0"/>
    <w:rsid w:val="00B15CBE"/>
    <w:rsid w:val="00B3384C"/>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287E"/>
    <w:rsid w:val="00BE34F7"/>
    <w:rsid w:val="00BE5B3E"/>
    <w:rsid w:val="00BF25F3"/>
    <w:rsid w:val="00C01FCB"/>
    <w:rsid w:val="00C1697B"/>
    <w:rsid w:val="00C21644"/>
    <w:rsid w:val="00C21CB5"/>
    <w:rsid w:val="00C257CD"/>
    <w:rsid w:val="00C25C89"/>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5D3"/>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8D9"/>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E5428"/>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6274E8"/>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6274E8"/>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6274E8"/>
    <w:pPr>
      <w:jc w:val="both"/>
    </w:pPr>
    <w:rPr>
      <w:rFonts w:eastAsia="Calibri" w:cs="Times New Roman"/>
      <w:smallCaps/>
    </w:rPr>
  </w:style>
  <w:style w:type="character" w:customStyle="1" w:styleId="SCCBanSummaryChar">
    <w:name w:val="SCC.BanSummary Char"/>
    <w:basedOn w:val="DefaultParagraphFont"/>
    <w:link w:val="SCCBanSummary0"/>
    <w:rsid w:val="006274E8"/>
    <w:rPr>
      <w:rFonts w:eastAsia="Calibri" w:cs="Times New Roman"/>
      <w:smallCaps/>
      <w:lang w:val="en-CA"/>
    </w:rPr>
  </w:style>
  <w:style w:type="paragraph" w:styleId="NoSpacing">
    <w:name w:val="No Spacing"/>
    <w:uiPriority w:val="1"/>
    <w:qFormat/>
    <w:rsid w:val="006274E8"/>
    <w:pPr>
      <w:widowControl w:val="0"/>
      <w:autoSpaceDE w:val="0"/>
      <w:autoSpaceDN w:val="0"/>
      <w:adjustRightInd w:val="0"/>
    </w:pPr>
    <w:rPr>
      <w:rFonts w:eastAsia="Times New Roman" w:cs="Times New Roman"/>
      <w:szCs w:val="24"/>
      <w:lang w:eastAsia="en-CA"/>
    </w:rPr>
  </w:style>
  <w:style w:type="character" w:customStyle="1" w:styleId="DocumentMapChar">
    <w:name w:val="Document Map Char"/>
    <w:basedOn w:val="DefaultParagraphFont"/>
    <w:link w:val="DocumentMap"/>
    <w:uiPriority w:val="99"/>
    <w:semiHidden/>
    <w:rsid w:val="006274E8"/>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6274E8"/>
    <w:rPr>
      <w:rFonts w:ascii="Tahoma" w:eastAsia="Times New Roman" w:hAnsi="Tahoma" w:cs="Tahoma"/>
      <w:sz w:val="16"/>
      <w:szCs w:val="16"/>
      <w:lang w:val="en-US"/>
    </w:rPr>
  </w:style>
  <w:style w:type="paragraph" w:customStyle="1" w:styleId="Style268435469">
    <w:name w:val="Style268435469"/>
    <w:rsid w:val="006274E8"/>
    <w:pPr>
      <w:autoSpaceDE w:val="0"/>
      <w:autoSpaceDN w:val="0"/>
      <w:adjustRightInd w:val="0"/>
    </w:pPr>
    <w:rPr>
      <w:rFonts w:ascii="Arial" w:eastAsia="Calibri" w:hAnsi="Arial" w:cs="Arial"/>
      <w:szCs w:val="24"/>
      <w:lang w:val="en-CA"/>
    </w:rPr>
  </w:style>
  <w:style w:type="character" w:customStyle="1" w:styleId="PlainTextChar">
    <w:name w:val="Plain Text Char"/>
    <w:basedOn w:val="DefaultParagraphFont"/>
    <w:link w:val="PlainText"/>
    <w:uiPriority w:val="99"/>
    <w:semiHidden/>
    <w:rsid w:val="006274E8"/>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6274E8"/>
    <w:rPr>
      <w:rFonts w:ascii="Consolas" w:eastAsia="Times New Roman" w:hAnsi="Consolas" w:cs="Times New Roman"/>
      <w:sz w:val="21"/>
      <w:szCs w:val="21"/>
      <w:lang w:val="en-US"/>
    </w:rPr>
  </w:style>
  <w:style w:type="character" w:customStyle="1" w:styleId="CommentTextChar">
    <w:name w:val="Comment Text Char"/>
    <w:basedOn w:val="DefaultParagraphFont"/>
    <w:link w:val="CommentText"/>
    <w:uiPriority w:val="99"/>
    <w:semiHidden/>
    <w:rsid w:val="006274E8"/>
    <w:rPr>
      <w:rFonts w:eastAsia="Times New Roman" w:cs="Times New Roman"/>
      <w:sz w:val="20"/>
      <w:szCs w:val="20"/>
    </w:rPr>
  </w:style>
  <w:style w:type="paragraph" w:styleId="CommentText">
    <w:name w:val="annotation text"/>
    <w:basedOn w:val="Normal"/>
    <w:link w:val="CommentTextChar"/>
    <w:uiPriority w:val="99"/>
    <w:semiHidden/>
    <w:unhideWhenUsed/>
    <w:rsid w:val="006274E8"/>
    <w:rPr>
      <w:rFonts w:eastAsia="Times New Roman" w:cs="Times New Roman"/>
      <w:sz w:val="20"/>
      <w:szCs w:val="20"/>
      <w:lang w:val="en-US"/>
    </w:rPr>
  </w:style>
  <w:style w:type="character" w:customStyle="1" w:styleId="CommentSubjectChar">
    <w:name w:val="Comment Subject Char"/>
    <w:basedOn w:val="CommentTextChar"/>
    <w:link w:val="CommentSubject"/>
    <w:uiPriority w:val="99"/>
    <w:semiHidden/>
    <w:rsid w:val="006274E8"/>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6274E8"/>
    <w:rPr>
      <w:b/>
      <w:bCs/>
    </w:rPr>
  </w:style>
  <w:style w:type="paragraph" w:customStyle="1" w:styleId="mainparagraph1">
    <w:name w:val="mainparagraph1"/>
    <w:basedOn w:val="Normal"/>
    <w:rsid w:val="006274E8"/>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6274E8"/>
    <w:pPr>
      <w:spacing w:before="120" w:after="120"/>
      <w:jc w:val="both"/>
    </w:pPr>
    <w:rPr>
      <w:rFonts w:ascii="Arial" w:eastAsia="Times New Roman" w:hAnsi="Arial" w:cs="Arial"/>
      <w:sz w:val="26"/>
      <w:szCs w:val="26"/>
      <w:lang w:val="en-US"/>
    </w:rPr>
  </w:style>
  <w:style w:type="paragraph" w:customStyle="1" w:styleId="number1">
    <w:name w:val="number1"/>
    <w:basedOn w:val="Normal"/>
    <w:rsid w:val="006274E8"/>
    <w:pPr>
      <w:jc w:val="both"/>
    </w:pPr>
    <w:rPr>
      <w:rFonts w:ascii="Tahoma" w:eastAsia="Times New Roman" w:hAnsi="Tahoma" w:cs="Tahoma"/>
      <w:szCs w:val="24"/>
      <w:lang w:val="en-US"/>
    </w:rPr>
  </w:style>
  <w:style w:type="character" w:customStyle="1" w:styleId="reflex3-block">
    <w:name w:val="reflex3-block"/>
    <w:basedOn w:val="DefaultParagraphFont"/>
    <w:rsid w:val="006274E8"/>
  </w:style>
  <w:style w:type="character" w:customStyle="1" w:styleId="reflex3-alt">
    <w:name w:val="reflex3-alt"/>
    <w:basedOn w:val="DefaultParagraphFont"/>
    <w:rsid w:val="006274E8"/>
  </w:style>
  <w:style w:type="paragraph" w:customStyle="1" w:styleId="scjnumber1">
    <w:name w:val="scjnumber1"/>
    <w:basedOn w:val="Normal"/>
    <w:rsid w:val="006274E8"/>
    <w:pPr>
      <w:spacing w:after="240"/>
    </w:pPr>
    <w:rPr>
      <w:rFonts w:ascii="Arial" w:eastAsia="Times New Roman" w:hAnsi="Arial" w:cs="Arial"/>
      <w:szCs w:val="24"/>
      <w:lang w:val="en-US"/>
    </w:rPr>
  </w:style>
  <w:style w:type="character" w:customStyle="1" w:styleId="reflex">
    <w:name w:val="reflex"/>
    <w:basedOn w:val="DefaultParagraphFont"/>
    <w:rsid w:val="006274E8"/>
  </w:style>
  <w:style w:type="paragraph" w:customStyle="1" w:styleId="paragraphe">
    <w:name w:val="paragraphe"/>
    <w:basedOn w:val="Normal"/>
    <w:rsid w:val="006274E8"/>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6274E8"/>
  </w:style>
  <w:style w:type="paragraph" w:customStyle="1" w:styleId="SCCLsocSubfileSeparator0">
    <w:name w:val="SCC.Lsoc.SubfileSeparator"/>
    <w:basedOn w:val="Normal"/>
    <w:next w:val="Normal"/>
    <w:link w:val="SCCLsocSubfileSeparatorChar"/>
    <w:rsid w:val="006274E8"/>
    <w:pPr>
      <w:jc w:val="both"/>
    </w:pPr>
    <w:rPr>
      <w:rFonts w:cs="Times New Roman"/>
      <w:b/>
      <w:szCs w:val="24"/>
    </w:rPr>
  </w:style>
  <w:style w:type="character" w:customStyle="1" w:styleId="SCCLsocSubfileSeparatorChar">
    <w:name w:val="SCC.Lsoc.SubfileSeparator Char"/>
    <w:basedOn w:val="DefaultParagraphFont"/>
    <w:link w:val="SCCLsocSubfileSeparator0"/>
    <w:rsid w:val="006274E8"/>
    <w:rPr>
      <w:rFonts w:cs="Times New Roman"/>
      <w:b/>
      <w:szCs w:val="24"/>
      <w:lang w:val="en-CA"/>
    </w:rPr>
  </w:style>
  <w:style w:type="paragraph" w:customStyle="1" w:styleId="s3">
    <w:name w:val="s3"/>
    <w:basedOn w:val="Normal"/>
    <w:rsid w:val="006274E8"/>
    <w:pPr>
      <w:spacing w:before="100" w:beforeAutospacing="1" w:after="100" w:afterAutospacing="1"/>
    </w:pPr>
    <w:rPr>
      <w:rFonts w:cs="Times New Roman"/>
      <w:szCs w:val="24"/>
      <w:lang w:val="en-US"/>
    </w:rPr>
  </w:style>
  <w:style w:type="character" w:customStyle="1" w:styleId="s4">
    <w:name w:val="s4"/>
    <w:basedOn w:val="DefaultParagraphFont"/>
    <w:rsid w:val="006274E8"/>
  </w:style>
  <w:style w:type="character" w:customStyle="1" w:styleId="s5">
    <w:name w:val="s5"/>
    <w:basedOn w:val="DefaultParagraphFont"/>
    <w:rsid w:val="006274E8"/>
  </w:style>
  <w:style w:type="paragraph" w:customStyle="1" w:styleId="paragraphenumrot">
    <w:name w:val="paragraphenumrot"/>
    <w:basedOn w:val="Normal"/>
    <w:rsid w:val="006274E8"/>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6274E8"/>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6274E8"/>
  </w:style>
  <w:style w:type="paragraph" w:customStyle="1" w:styleId="aparanumbering">
    <w:name w:val="aparanumbering"/>
    <w:basedOn w:val="Normal"/>
    <w:rsid w:val="006274E8"/>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6274E8"/>
  </w:style>
  <w:style w:type="paragraph" w:customStyle="1" w:styleId="scjnumber">
    <w:name w:val="scjnumber"/>
    <w:basedOn w:val="Normal"/>
    <w:rsid w:val="006274E8"/>
    <w:pPr>
      <w:spacing w:before="100" w:beforeAutospacing="1" w:after="100" w:afterAutospacing="1"/>
    </w:pPr>
    <w:rPr>
      <w:rFonts w:eastAsia="Times New Roman" w:cs="Times New Roman"/>
      <w:szCs w:val="24"/>
      <w:lang w:val="en-US"/>
    </w:rPr>
  </w:style>
  <w:style w:type="paragraph" w:customStyle="1" w:styleId="body">
    <w:name w:val="body"/>
    <w:basedOn w:val="Normal"/>
    <w:rsid w:val="006274E8"/>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6274E8"/>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6274E8"/>
  </w:style>
  <w:style w:type="paragraph" w:customStyle="1" w:styleId="mainparagraph">
    <w:name w:val="mainparagraph"/>
    <w:basedOn w:val="Normal"/>
    <w:rsid w:val="006274E8"/>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6274E8"/>
    <w:rPr>
      <w:i/>
      <w:iCs/>
    </w:rPr>
  </w:style>
  <w:style w:type="paragraph" w:customStyle="1" w:styleId="stylecause-citation">
    <w:name w:val="stylecause-citation"/>
    <w:basedOn w:val="Normal"/>
    <w:rsid w:val="006274E8"/>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6274E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ab/abca/doc/2021/2021abca317/2021abca317.html?autocompleteStr=2103-0002AC&amp;autocompletePos=1" TargetMode="External"/><Relationship Id="rId117" Type="http://schemas.openxmlformats.org/officeDocument/2006/relationships/footer" Target="footer3.xml"/><Relationship Id="rId21" Type="http://schemas.openxmlformats.org/officeDocument/2006/relationships/hyperlink" Target="https://www.canlii.org/en/on/onsc/doc/2020/2020onsc6809/2020onsc6809.html" TargetMode="External"/><Relationship Id="rId42" Type="http://schemas.openxmlformats.org/officeDocument/2006/relationships/hyperlink" Target="https://canlii.ca/t/jj40w" TargetMode="External"/><Relationship Id="rId47" Type="http://schemas.openxmlformats.org/officeDocument/2006/relationships/hyperlink" Target="https://www.canlii.org/fr/qc/qccs/doc/2018/2018qccs3159/2018qccs3159.pdf" TargetMode="External"/><Relationship Id="rId63" Type="http://schemas.openxmlformats.org/officeDocument/2006/relationships/hyperlink" Target="https://www.canlii.org/fr/qc/qccq/doc/2019/2019qccq1430/2019qccq1430.html?autocompleteStr=2019%20qccq%201430&amp;autocompletePos=1" TargetMode="External"/><Relationship Id="rId68" Type="http://schemas.openxmlformats.org/officeDocument/2006/relationships/hyperlink" Target="https://www.canlii.org/en/on/onca/doc/2020/2020onca831/2020onca831.html?resultIndex=1" TargetMode="External"/><Relationship Id="rId84" Type="http://schemas.openxmlformats.org/officeDocument/2006/relationships/hyperlink" Target="https://www.canlii.org/fr/qc/qcca/doc/2021/2021qcca1639/2021qcca1639.html?autocompleteStr=2021%20qcca%201639&amp;autocompletePos=1" TargetMode="External"/><Relationship Id="rId89" Type="http://schemas.openxmlformats.org/officeDocument/2006/relationships/hyperlink" Target="https://www.canlii.org/en/on/onsc/doc/2020/2020onsc3525/2020onsc3525.html?autocompleteStr=2020%20ONSC%203525&amp;autocompletePos=1" TargetMode="External"/><Relationship Id="rId112" Type="http://schemas.openxmlformats.org/officeDocument/2006/relationships/hyperlink" Target="https://www.canlii.org/fr/qc/qcca/doc/2021/2021qcca1376/2021qcca1376.html?autocompleteStr=2021%20qcca%201376&amp;autocompletePos=1" TargetMode="External"/><Relationship Id="rId133" Type="http://schemas.openxmlformats.org/officeDocument/2006/relationships/header" Target="header10.xml"/><Relationship Id="rId138" Type="http://schemas.openxmlformats.org/officeDocument/2006/relationships/hyperlink" Target="https://decisions.scc-csc.ca/scc-csc/scc-csc/en/item/19275/index.do" TargetMode="External"/><Relationship Id="rId16" Type="http://schemas.openxmlformats.org/officeDocument/2006/relationships/hyperlink" Target="https://www.canlii.org/en/ca/fca/doc/2021/2021fca96/2021fca96.html?autocompleteStr=%20A-177-19&amp;autocompletePos=1" TargetMode="External"/><Relationship Id="rId107" Type="http://schemas.openxmlformats.org/officeDocument/2006/relationships/hyperlink" Target="https://canlii.ca/t/jj1lp" TargetMode="External"/><Relationship Id="rId11" Type="http://schemas.openxmlformats.org/officeDocument/2006/relationships/header" Target="header1.xml"/><Relationship Id="rId32" Type="http://schemas.openxmlformats.org/officeDocument/2006/relationships/hyperlink" Target="https://canlii.ca/t/jk2x5" TargetMode="External"/><Relationship Id="rId37" Type="http://schemas.openxmlformats.org/officeDocument/2006/relationships/hyperlink" Target="https://www.canlii.org/en/on/onsc/doc/2018/2018canlii87246/2018canlii87246.html?resultIndex=1" TargetMode="External"/><Relationship Id="rId53" Type="http://schemas.openxmlformats.org/officeDocument/2006/relationships/hyperlink" Target="https://canlii.ca/t/j12zj" TargetMode="External"/><Relationship Id="rId58" Type="http://schemas.openxmlformats.org/officeDocument/2006/relationships/hyperlink" Target="https://www.canlii.org/en/qc/qcca/doc/2021/2021qcca1214/2021qcca1214.html?resultIndex=1" TargetMode="External"/><Relationship Id="rId74" Type="http://schemas.openxmlformats.org/officeDocument/2006/relationships/hyperlink" Target="https://www.canlii.org/fr/qc/qcca/doc/2021/2021qcca515/2021qcca515.html" TargetMode="External"/><Relationship Id="rId79" Type="http://schemas.openxmlformats.org/officeDocument/2006/relationships/hyperlink" Target="https://www.canlii.org/en/ca/fct/doc/2019/2019fc1432/2019fc1432.html?autocompleteStr=2019%20FC%201432&amp;autocompletePos=1" TargetMode="External"/><Relationship Id="rId102" Type="http://schemas.openxmlformats.org/officeDocument/2006/relationships/hyperlink" Target="https://www.canlii.org/en/ca/fca/doc/2021/2021fca178/2021fca178.html?autocompleteStr=2021%20FCA%20178&amp;autocompletePos=1" TargetMode="External"/><Relationship Id="rId123" Type="http://schemas.openxmlformats.org/officeDocument/2006/relationships/footer" Target="footer6.xml"/><Relationship Id="rId128" Type="http://schemas.openxmlformats.org/officeDocument/2006/relationships/hyperlink" Target="https://www.scc-csc.ca/case-dossier/info/sum-som-eng.aspx?cas=39338" TargetMode="External"/><Relationship Id="rId144" Type="http://schemas.openxmlformats.org/officeDocument/2006/relationships/header" Target="header14.xm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canlii.org/en/on/onca/doc/2021/2021onca189/2021onca189.html?autocompleteStr=2021%20onca%20189&amp;autocompletePos=1" TargetMode="External"/><Relationship Id="rId95" Type="http://schemas.openxmlformats.org/officeDocument/2006/relationships/hyperlink" Target="https://www.canlii.org/en/ns/nssc/doc/2019/2019nssc374/2019nssc374.html?autocompleteStr=2019%20nssc%20374&amp;autocompletePos=1" TargetMode="External"/><Relationship Id="rId22" Type="http://schemas.openxmlformats.org/officeDocument/2006/relationships/hyperlink" Target="https://www.canlii.org/en/on/onca/doc/2021/2021onca672/2021onca672.html?autocompleteStr=Wakeling&amp;autocompletePos=6" TargetMode="External"/><Relationship Id="rId27" Type="http://schemas.openxmlformats.org/officeDocument/2006/relationships/hyperlink" Target="https://www.canlii.org/en/ab/abqb/doc/2020/2020abqb797/2020abqb797.html" TargetMode="External"/><Relationship Id="rId43" Type="http://schemas.openxmlformats.org/officeDocument/2006/relationships/hyperlink" Target="https://canlii.ca/t/jb0zp" TargetMode="External"/><Relationship Id="rId48" Type="http://schemas.openxmlformats.org/officeDocument/2006/relationships/hyperlink" Target="https://www.canlii.org/fr/qc/qcca/doc/2021/2021qcca730/2021qcca730.pdf" TargetMode="External"/><Relationship Id="rId64" Type="http://schemas.openxmlformats.org/officeDocument/2006/relationships/hyperlink" Target="https://www.canlii.org/fr/qc/qcca/doc/2021/2021qcca906/2021qcca906.html?autocompleteStr=2021%20qcca%20906&amp;autocompletePos=1" TargetMode="External"/><Relationship Id="rId69" Type="http://schemas.openxmlformats.org/officeDocument/2006/relationships/hyperlink" Target="https://www.canlii.org/fr/qc/qccs/doc/2020/2020qccs3217/2020qccs3217.html" TargetMode="External"/><Relationship Id="rId113" Type="http://schemas.openxmlformats.org/officeDocument/2006/relationships/hyperlink" Target="https://www.canlii.org/fr/qc/qccs/doc/2020/2020qccs1989/2020qccs1989.html?resultIndex=1" TargetMode="External"/><Relationship Id="rId118" Type="http://schemas.openxmlformats.org/officeDocument/2006/relationships/footer" Target="footer4.xml"/><Relationship Id="rId134" Type="http://schemas.openxmlformats.org/officeDocument/2006/relationships/footer" Target="footer9.xml"/><Relationship Id="rId139" Type="http://schemas.openxmlformats.org/officeDocument/2006/relationships/hyperlink" Target="https://decisions.scc-csc.ca/scc-csc/scc-csc/fr/item/19275/index.do" TargetMode="External"/><Relationship Id="rId80" Type="http://schemas.openxmlformats.org/officeDocument/2006/relationships/hyperlink" Target="https://www.canlii.org/en/ca/fca/doc/2021/2021fca100/2021fca100.html?autocompleteStr=2021%20FCA%20100&amp;autocompletePos=1" TargetMode="External"/><Relationship Id="rId85" Type="http://schemas.openxmlformats.org/officeDocument/2006/relationships/hyperlink" Target="https://canlii.ca/t/j1ldg"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ca/tcc/doc/2019/2019tcc79/2019tcc79.html" TargetMode="External"/><Relationship Id="rId25" Type="http://schemas.openxmlformats.org/officeDocument/2006/relationships/hyperlink" Target="https://www.canlii.org/en/ab/abqb/doc/2020/2020abqb797/2020abqb797.html" TargetMode="External"/><Relationship Id="rId33" Type="http://schemas.openxmlformats.org/officeDocument/2006/relationships/hyperlink" Target="https://www.canlii.org/fr/qc/qccs/doc/2019/2019qccs792/2019qccs792.html?autocompleteStr=2019%20qccs%20792&amp;autocompletePos=1" TargetMode="External"/><Relationship Id="rId38" Type="http://schemas.openxmlformats.org/officeDocument/2006/relationships/hyperlink" Target="https://www.canlii.org/en/on/onca/doc/2021/2021onca578/2021onca578.html?resultIndex=1" TargetMode="External"/><Relationship Id="rId46" Type="http://schemas.openxmlformats.org/officeDocument/2006/relationships/hyperlink" Target="https://canlii.ca/t/jjzn9" TargetMode="External"/><Relationship Id="rId59" Type="http://schemas.openxmlformats.org/officeDocument/2006/relationships/hyperlink" Target="https://www.canlii.org/en/qc/qccs/doc/2019/2019qccs2017/2019qccs2017.html" TargetMode="External"/><Relationship Id="rId67" Type="http://schemas.openxmlformats.org/officeDocument/2006/relationships/hyperlink" Target="https://www.canlii.org/en/on/onsc/doc/2019/2019onsc1130/2019onsc1130.html?resultIndex=1" TargetMode="External"/><Relationship Id="rId103" Type="http://schemas.openxmlformats.org/officeDocument/2006/relationships/hyperlink" Target="https://canlii.ca/t/jj1lp" TargetMode="External"/><Relationship Id="rId108" Type="http://schemas.openxmlformats.org/officeDocument/2006/relationships/hyperlink" Target="https://canlii.ca/t/j3rk2" TargetMode="External"/><Relationship Id="rId116" Type="http://schemas.openxmlformats.org/officeDocument/2006/relationships/header" Target="header4.xml"/><Relationship Id="rId124" Type="http://schemas.openxmlformats.org/officeDocument/2006/relationships/footer" Target="footer7.xml"/><Relationship Id="rId129" Type="http://schemas.openxmlformats.org/officeDocument/2006/relationships/hyperlink" Target="https://www.scc-csc.ca/case-dossier/info/sum-som-eng.aspx?cas=39438" TargetMode="External"/><Relationship Id="rId137" Type="http://schemas.openxmlformats.org/officeDocument/2006/relationships/footer" Target="footer11.xml"/><Relationship Id="rId20" Type="http://schemas.openxmlformats.org/officeDocument/2006/relationships/hyperlink" Target="https://canlii.ca/t/jh3mw" TargetMode="External"/><Relationship Id="rId41" Type="http://schemas.openxmlformats.org/officeDocument/2006/relationships/hyperlink" Target="https://canlii.ca/t/jb0zp" TargetMode="External"/><Relationship Id="rId54" Type="http://schemas.openxmlformats.org/officeDocument/2006/relationships/hyperlink" Target="https://canlii.ca/t/jh8cg" TargetMode="External"/><Relationship Id="rId62" Type="http://schemas.openxmlformats.org/officeDocument/2006/relationships/hyperlink" Target="https://www.canlii.org/fr/qc/qcca/doc/2021/2021qcca906/2021qcca906.html?autocompleteStr=2021%20qcca%20906&amp;autocompletePos=1" TargetMode="External"/><Relationship Id="rId70" Type="http://schemas.openxmlformats.org/officeDocument/2006/relationships/hyperlink" Target="https://www.canlii.org/en/qc/qcca/doc/2021/2021qcca20/2021qcca20.html?searchUrlHash=AAAAAQAMcmFtemkgZGFuaWVsAAAAAAE&amp;resultIndex=20" TargetMode="External"/><Relationship Id="rId75" Type="http://schemas.openxmlformats.org/officeDocument/2006/relationships/hyperlink" Target="https://www.canlii.org/fr/qc/qccs/doc/2021/2021qccs1171/2021qccs1171.html" TargetMode="External"/><Relationship Id="rId83" Type="http://schemas.openxmlformats.org/officeDocument/2006/relationships/hyperlink" Target="https://www.canlii.org/fr/qc/qccs/doc/2019/2019qccs4549/2019qccs4549.html?resultIndex=1" TargetMode="External"/><Relationship Id="rId88" Type="http://schemas.openxmlformats.org/officeDocument/2006/relationships/hyperlink" Target="https://canlii.ca/t/jgnrw" TargetMode="External"/><Relationship Id="rId91" Type="http://schemas.openxmlformats.org/officeDocument/2006/relationships/hyperlink" Target="https://www.canlii.org/en/on/onsc/doc/2020/2020onsc3525/2020onsc3525.html?autocompleteStr=2020%20ONSC%203525&amp;autocompletePos=1" TargetMode="External"/><Relationship Id="rId96" Type="http://schemas.openxmlformats.org/officeDocument/2006/relationships/hyperlink" Target="https://www.canlii.org/en/ns/nsca/doc/2021/2021nsca72/2021nsca72.html?autocompleteStr=2021%20nsca%2072&amp;autocompletePos=1" TargetMode="External"/><Relationship Id="rId111" Type="http://schemas.openxmlformats.org/officeDocument/2006/relationships/hyperlink" Target="https://www.canlii.org/fr/qc/qccs/doc/2020/2020qccs1989/2020qccs1989.html?resultIndex=1" TargetMode="External"/><Relationship Id="rId132" Type="http://schemas.openxmlformats.org/officeDocument/2006/relationships/header" Target="header9.xml"/><Relationship Id="rId140" Type="http://schemas.openxmlformats.org/officeDocument/2006/relationships/header" Target="header12.xml"/><Relationship Id="rId145"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ca/tcc/doc/2019/2019tcc79/2019tcc79.html" TargetMode="External"/><Relationship Id="rId23" Type="http://schemas.openxmlformats.org/officeDocument/2006/relationships/hyperlink" Target="https://www.canlii.org/en/on/onsc/doc/2020/2020onsc6809/2020onsc6809.html" TargetMode="External"/><Relationship Id="rId28" Type="http://schemas.openxmlformats.org/officeDocument/2006/relationships/hyperlink" Target="https://www.canlii.org/en/ab/abca/doc/2021/2021abca317/2021abca317.html?autocompleteStr=2103-0002AC&amp;autocompletePos=1" TargetMode="External"/><Relationship Id="rId36" Type="http://schemas.openxmlformats.org/officeDocument/2006/relationships/hyperlink" Target="https://www.canlii.org/en/on/onca/doc/2021/2021onca578/2021onca578.html?resultIndex=1" TargetMode="External"/><Relationship Id="rId49" Type="http://schemas.openxmlformats.org/officeDocument/2006/relationships/hyperlink" Target="https://www.canlii.org/en/ca/tcc/doc/2020/2020tcc64/2020tcc64.html?resultIndex=1" TargetMode="External"/><Relationship Id="rId57" Type="http://schemas.openxmlformats.org/officeDocument/2006/relationships/hyperlink" Target="https://www.canlii.org/en/qc/qccs/doc/2019/2019qccs2017/2019qccs2017.html" TargetMode="External"/><Relationship Id="rId106" Type="http://schemas.openxmlformats.org/officeDocument/2006/relationships/hyperlink" Target="https://canlii.ca/t/jk7mz" TargetMode="External"/><Relationship Id="rId114" Type="http://schemas.openxmlformats.org/officeDocument/2006/relationships/hyperlink" Target="https://www.canlii.org/fr/qc/qcca/doc/2021/2021qcca1376/2021qcca1376.html?autocompleteStr=2021%20qcca%201376&amp;autocompletePos=1" TargetMode="External"/><Relationship Id="rId119" Type="http://schemas.openxmlformats.org/officeDocument/2006/relationships/header" Target="header5.xml"/><Relationship Id="rId127" Type="http://schemas.openxmlformats.org/officeDocument/2006/relationships/hyperlink" Target="https://www.scc-csc.ca/case-dossier/info/sum-som-eng.aspx?cas=39817" TargetMode="External"/><Relationship Id="rId10" Type="http://schemas.openxmlformats.org/officeDocument/2006/relationships/hyperlink" Target="https://www.scc-csc.ca" TargetMode="External"/><Relationship Id="rId31" Type="http://schemas.openxmlformats.org/officeDocument/2006/relationships/hyperlink" Target="https://www.canlii.org/fr/qc/qccs/doc/2019/2019qccs792/2019qccs792.html?autocompleteStr=2019%20qccs%20792&amp;autocompletePos=1" TargetMode="External"/><Relationship Id="rId44" Type="http://schemas.openxmlformats.org/officeDocument/2006/relationships/hyperlink" Target="https://canlii.ca/t/jj40w" TargetMode="External"/><Relationship Id="rId52" Type="http://schemas.openxmlformats.org/officeDocument/2006/relationships/hyperlink" Target="https://www.canlii.org/fr/ca/caf/doc/2021/2021caf142/2021caf142.html" TargetMode="External"/><Relationship Id="rId60" Type="http://schemas.openxmlformats.org/officeDocument/2006/relationships/hyperlink" Target="https://www.canlii.org/en/qc/qcca/doc/2021/2021qcca1214/2021qcca1214.html?resultIndex=1" TargetMode="External"/><Relationship Id="rId65" Type="http://schemas.openxmlformats.org/officeDocument/2006/relationships/hyperlink" Target="https://www.canlii.org/en/on/onsc/doc/2019/2019onsc1130/2019onsc1130.html?resultIndex=1" TargetMode="External"/><Relationship Id="rId73" Type="http://schemas.openxmlformats.org/officeDocument/2006/relationships/hyperlink" Target="https://www.canlii.org/fr/qc/qccs/doc/2021/2021qccs1171/2021qccs1171.html" TargetMode="External"/><Relationship Id="rId78" Type="http://schemas.openxmlformats.org/officeDocument/2006/relationships/hyperlink" Target="https://www.canlii.org/en/ca/fca/doc/2021/2021fca100/2021fca100.html?autocompleteStr=2021%20FCA%20100&amp;autocompletePos=1" TargetMode="External"/><Relationship Id="rId81" Type="http://schemas.openxmlformats.org/officeDocument/2006/relationships/hyperlink" Target="https://www.canlii.org/fr/qc/qccs/doc/2019/2019qccs4549/2019qccs4549.html?resultIndex=1" TargetMode="External"/><Relationship Id="rId86" Type="http://schemas.openxmlformats.org/officeDocument/2006/relationships/hyperlink" Target="https://canlii.ca/t/jgnrw" TargetMode="External"/><Relationship Id="rId94" Type="http://schemas.openxmlformats.org/officeDocument/2006/relationships/hyperlink" Target="https://www.canlii.org/en/ns/nsca/doc/2021/2021nsca72/2021nsca72.html?autocompleteStr=2021%20nsca%2072&amp;autocompletePos=1" TargetMode="External"/><Relationship Id="rId99" Type="http://schemas.openxmlformats.org/officeDocument/2006/relationships/hyperlink" Target="https://www.canlii.org/en/ca/fca/doc/2021/2021fca148/2021fca148.html?autocompleteStr=2021%20fca%20148&amp;autocompletePos=1" TargetMode="External"/><Relationship Id="rId101" Type="http://schemas.openxmlformats.org/officeDocument/2006/relationships/hyperlink" Target="https://www.canlii.org/en/ca/fct/doc/2018/2018fc855/2018fc855.html?autocompleteStr=%202018%20FC%20855&amp;autocompletePos=1" TargetMode="External"/><Relationship Id="rId122" Type="http://schemas.openxmlformats.org/officeDocument/2006/relationships/header" Target="header7.xml"/><Relationship Id="rId130" Type="http://schemas.openxmlformats.org/officeDocument/2006/relationships/hyperlink" Target="https://www.scc-csc.ca/case-dossier/info/sum-som-eng.aspx?cas=39346" TargetMode="External"/><Relationship Id="rId135" Type="http://schemas.openxmlformats.org/officeDocument/2006/relationships/footer" Target="footer10.xml"/><Relationship Id="rId143" Type="http://schemas.openxmlformats.org/officeDocument/2006/relationships/footer" Target="footer13.xm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www.canlii.org/en/ca/fca/doc/2021/2021fca96/2021fca96.html?autocompleteStr=%20A-177-19&amp;autocompletePos=1" TargetMode="External"/><Relationship Id="rId39" Type="http://schemas.openxmlformats.org/officeDocument/2006/relationships/hyperlink" Target="https://canlii.ca/t/jhd44" TargetMode="External"/><Relationship Id="rId109" Type="http://schemas.openxmlformats.org/officeDocument/2006/relationships/hyperlink" Target="https://canlii.ca/t/jfhxh" TargetMode="External"/><Relationship Id="rId34" Type="http://schemas.openxmlformats.org/officeDocument/2006/relationships/hyperlink" Target="https://www.canlii.org/fr/qc/qcca/doc/2021/2021qcca360/2021qcca360.html?autocompleteStr=2021%20qcca%20360&amp;autocompletePos=1" TargetMode="External"/><Relationship Id="rId50" Type="http://schemas.openxmlformats.org/officeDocument/2006/relationships/hyperlink" Target="https://www.canlii.org/en/ca/fca/doc/2021/2021fca142/2021fca142.html?resultIndex=1" TargetMode="External"/><Relationship Id="rId55" Type="http://schemas.openxmlformats.org/officeDocument/2006/relationships/hyperlink" Target="https://www.canlii.org/fr/ca/cfpi/doc/2019/2019cf734/2019cf734.html" TargetMode="External"/><Relationship Id="rId76" Type="http://schemas.openxmlformats.org/officeDocument/2006/relationships/hyperlink" Target="https://www.canlii.org/fr/qc/qcca/doc/2021/2021qcca515/2021qcca515.html" TargetMode="External"/><Relationship Id="rId97" Type="http://schemas.openxmlformats.org/officeDocument/2006/relationships/hyperlink" Target="https://canlii.ca/t/jhljj" TargetMode="External"/><Relationship Id="rId104" Type="http://schemas.openxmlformats.org/officeDocument/2006/relationships/hyperlink" Target="https://canlii.ca/t/j3rk2" TargetMode="External"/><Relationship Id="rId120" Type="http://schemas.openxmlformats.org/officeDocument/2006/relationships/footer" Target="footer5.xml"/><Relationship Id="rId125" Type="http://schemas.openxmlformats.org/officeDocument/2006/relationships/header" Target="header8.xml"/><Relationship Id="rId141" Type="http://schemas.openxmlformats.org/officeDocument/2006/relationships/header" Target="header13.xml"/><Relationship Id="rId146"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hyperlink" Target="https://www.canlii.org/fr/qc/qccs/doc/2020/2020qccs3217/2020qccs3217.html" TargetMode="External"/><Relationship Id="rId92" Type="http://schemas.openxmlformats.org/officeDocument/2006/relationships/hyperlink" Target="https://www.canlii.org/en/on/onca/doc/2021/2021onca189/2021onca189.html?autocompleteStr=2021%20onca%20189&amp;autocompletePos=1" TargetMode="External"/><Relationship Id="rId2" Type="http://schemas.openxmlformats.org/officeDocument/2006/relationships/numbering" Target="numbering.xml"/><Relationship Id="rId29" Type="http://schemas.openxmlformats.org/officeDocument/2006/relationships/hyperlink" Target="https://canlii.ca/t/jk2z8" TargetMode="External"/><Relationship Id="rId24" Type="http://schemas.openxmlformats.org/officeDocument/2006/relationships/hyperlink" Target="https://www.canlii.org/en/on/onca/doc/2021/2021onca672/2021onca672.html?autocompleteStr=Wakeling&amp;autocompletePos=6" TargetMode="External"/><Relationship Id="rId40" Type="http://schemas.openxmlformats.org/officeDocument/2006/relationships/hyperlink" Target="https://canlii.ca/t/jhd44" TargetMode="External"/><Relationship Id="rId45" Type="http://schemas.openxmlformats.org/officeDocument/2006/relationships/hyperlink" Target="https://www.canlii.org/fr/qc/qccs/doc/2018/2018qccs3159/2018qccs3159.pdf" TargetMode="External"/><Relationship Id="rId66" Type="http://schemas.openxmlformats.org/officeDocument/2006/relationships/hyperlink" Target="https://www.canlii.org/en/on/onca/doc/2020/2020onca831/2020onca831.html?resultIndex=1" TargetMode="External"/><Relationship Id="rId87" Type="http://schemas.openxmlformats.org/officeDocument/2006/relationships/hyperlink" Target="https://canlii.ca/t/j1ldg" TargetMode="External"/><Relationship Id="rId110" Type="http://schemas.openxmlformats.org/officeDocument/2006/relationships/hyperlink" Target="https://canlii.ca/t/jk7mz" TargetMode="External"/><Relationship Id="rId115" Type="http://schemas.openxmlformats.org/officeDocument/2006/relationships/header" Target="header3.xml"/><Relationship Id="rId131" Type="http://schemas.openxmlformats.org/officeDocument/2006/relationships/hyperlink" Target="https://www.scc-csc.ca/case-dossier/info/sum-som-fra.aspx?cas=39544" TargetMode="External"/><Relationship Id="rId136" Type="http://schemas.openxmlformats.org/officeDocument/2006/relationships/header" Target="header11.xml"/><Relationship Id="rId61" Type="http://schemas.openxmlformats.org/officeDocument/2006/relationships/hyperlink" Target="https://www.canlii.org/fr/qc/qccq/doc/2019/2019qccq1430/2019qccq1430.html?autocompleteStr=2019%20qccq%201430&amp;autocompletePos=1" TargetMode="External"/><Relationship Id="rId82" Type="http://schemas.openxmlformats.org/officeDocument/2006/relationships/hyperlink" Target="https://www.canlii.org/fr/qc/qcca/doc/2021/2021qcca1639/2021qcca1639.html?autocompleteStr=2021%20qcca%201639&amp;autocompletePos=1" TargetMode="External"/><Relationship Id="rId19" Type="http://schemas.openxmlformats.org/officeDocument/2006/relationships/hyperlink" Target="https://canlii.ca/t/jh3mw" TargetMode="External"/><Relationship Id="rId14" Type="http://schemas.openxmlformats.org/officeDocument/2006/relationships/footer" Target="footer2.xml"/><Relationship Id="rId30" Type="http://schemas.openxmlformats.org/officeDocument/2006/relationships/hyperlink" Target="https://canlii.ca/t/jk2z8" TargetMode="External"/><Relationship Id="rId35" Type="http://schemas.openxmlformats.org/officeDocument/2006/relationships/hyperlink" Target="https://www.canlii.org/en/on/onsc/doc/2018/2018canlii87246/2018canlii87246.html?resultIndex=1" TargetMode="External"/><Relationship Id="rId56" Type="http://schemas.openxmlformats.org/officeDocument/2006/relationships/hyperlink" Target="https://canlii.ca/t/jh8cg" TargetMode="External"/><Relationship Id="rId77" Type="http://schemas.openxmlformats.org/officeDocument/2006/relationships/hyperlink" Target="https://www.canlii.org/en/ca/fct/doc/2019/2019fc1432/2019fc1432.html?autocompleteStr=2019%20FC%201432&amp;autocompletePos=1" TargetMode="External"/><Relationship Id="rId100" Type="http://schemas.openxmlformats.org/officeDocument/2006/relationships/hyperlink" Target="https://www.canlii.org/en/ca/fca/doc/2021/2021fca148/2021fca148.html?autocompleteStr=2021%20fca%20148&amp;autocompletePos=1" TargetMode="External"/><Relationship Id="rId105" Type="http://schemas.openxmlformats.org/officeDocument/2006/relationships/hyperlink" Target="https://canlii.ca/t/jfhxh" TargetMode="External"/><Relationship Id="rId126" Type="http://schemas.openxmlformats.org/officeDocument/2006/relationships/footer" Target="footer8.xml"/><Relationship Id="rId147" Type="http://schemas.openxmlformats.org/officeDocument/2006/relationships/footer" Target="footer15.xml"/><Relationship Id="rId8" Type="http://schemas.openxmlformats.org/officeDocument/2006/relationships/image" Target="media/image1.png"/><Relationship Id="rId51" Type="http://schemas.openxmlformats.org/officeDocument/2006/relationships/hyperlink" Target="https://www.canlii.org/en/ca/tcc/doc/2020/2020tcc64/2020tcc64.html?resultIndex=1" TargetMode="External"/><Relationship Id="rId72" Type="http://schemas.openxmlformats.org/officeDocument/2006/relationships/hyperlink" Target="https://www.canlii.org/en/qc/qcca/doc/2021/2021qcca20/2021qcca20.html?searchUrlHash=AAAAAQAMcmFtemkgZGFuaWVsAAAAAAE&amp;resultIndex=20" TargetMode="External"/><Relationship Id="rId93" Type="http://schemas.openxmlformats.org/officeDocument/2006/relationships/hyperlink" Target="https://www.canlii.org/en/ns/nssc/doc/2019/2019nssc374/2019nssc374.html?autocompleteStr=2019%20nssc%20374&amp;autocompletePos=1" TargetMode="External"/><Relationship Id="rId98" Type="http://schemas.openxmlformats.org/officeDocument/2006/relationships/hyperlink" Target="https://canlii.ca/t/jhljj" TargetMode="External"/><Relationship Id="rId121" Type="http://schemas.openxmlformats.org/officeDocument/2006/relationships/header" Target="header6.xml"/><Relationship Id="rId142"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7308-CC3D-40FC-A4CE-112C8CB5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62</Pages>
  <Words>26688</Words>
  <Characters>152124</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2022-03-11T12:56:00Z</dcterms:created>
  <dcterms:modified xsi:type="dcterms:W3CDTF">2022-03-24T18:22:00Z</dcterms:modified>
</cp:coreProperties>
</file>