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196B30" w:rsidTr="00F138C1">
        <w:tc>
          <w:tcPr>
            <w:tcW w:w="9648" w:type="dxa"/>
            <w:gridSpan w:val="3"/>
          </w:tcPr>
          <w:p w:rsidR="008C2D9E" w:rsidRPr="00196B30" w:rsidRDefault="008C2D9E" w:rsidP="00F138C1">
            <w:pPr>
              <w:tabs>
                <w:tab w:val="left" w:pos="6075"/>
              </w:tabs>
              <w:jc w:val="center"/>
              <w:rPr>
                <w:b/>
                <w:sz w:val="32"/>
                <w:szCs w:val="32"/>
                <w:lang w:val="fr-CA"/>
              </w:rPr>
            </w:pPr>
            <w:r w:rsidRPr="00196B30">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196B30" w:rsidRDefault="008C2D9E" w:rsidP="00F138C1">
            <w:pPr>
              <w:tabs>
                <w:tab w:val="left" w:pos="6075"/>
              </w:tabs>
              <w:jc w:val="center"/>
              <w:rPr>
                <w:b/>
                <w:sz w:val="32"/>
                <w:szCs w:val="32"/>
                <w:lang w:val="fr-CA"/>
              </w:rPr>
            </w:pPr>
          </w:p>
        </w:tc>
      </w:tr>
      <w:tr w:rsidR="00F138C1" w:rsidRPr="00196B30" w:rsidTr="00F138C1">
        <w:tc>
          <w:tcPr>
            <w:tcW w:w="4599" w:type="dxa"/>
            <w:tcMar>
              <w:top w:w="284" w:type="dxa"/>
            </w:tcMar>
          </w:tcPr>
          <w:p w:rsidR="00F138C1" w:rsidRPr="00196B30" w:rsidRDefault="00F138C1" w:rsidP="00F138C1">
            <w:pPr>
              <w:tabs>
                <w:tab w:val="left" w:pos="6075"/>
              </w:tabs>
              <w:jc w:val="center"/>
              <w:rPr>
                <w:b/>
                <w:sz w:val="32"/>
                <w:szCs w:val="32"/>
              </w:rPr>
            </w:pPr>
            <w:r w:rsidRPr="00196B30">
              <w:rPr>
                <w:b/>
                <w:sz w:val="32"/>
                <w:szCs w:val="32"/>
              </w:rPr>
              <w:t>SUPREME COURT OF CANADA</w:t>
            </w:r>
          </w:p>
        </w:tc>
        <w:tc>
          <w:tcPr>
            <w:tcW w:w="483" w:type="dxa"/>
          </w:tcPr>
          <w:p w:rsidR="00F138C1" w:rsidRPr="00196B30" w:rsidRDefault="00F138C1" w:rsidP="00F138C1">
            <w:pPr>
              <w:tabs>
                <w:tab w:val="left" w:pos="6075"/>
              </w:tabs>
              <w:jc w:val="center"/>
              <w:rPr>
                <w:sz w:val="32"/>
                <w:szCs w:val="32"/>
              </w:rPr>
            </w:pPr>
          </w:p>
        </w:tc>
        <w:tc>
          <w:tcPr>
            <w:tcW w:w="4566" w:type="dxa"/>
            <w:tcMar>
              <w:top w:w="284" w:type="dxa"/>
            </w:tcMar>
          </w:tcPr>
          <w:p w:rsidR="00F138C1" w:rsidRPr="00196B30" w:rsidRDefault="00F138C1" w:rsidP="00F138C1">
            <w:pPr>
              <w:tabs>
                <w:tab w:val="left" w:pos="6075"/>
              </w:tabs>
              <w:jc w:val="center"/>
              <w:rPr>
                <w:b/>
                <w:sz w:val="32"/>
                <w:szCs w:val="32"/>
                <w:lang w:val="fr-CA"/>
              </w:rPr>
            </w:pPr>
            <w:r w:rsidRPr="00196B30">
              <w:rPr>
                <w:b/>
                <w:sz w:val="32"/>
                <w:szCs w:val="32"/>
                <w:lang w:val="fr-CA"/>
              </w:rPr>
              <w:t>COUR SUPRÊME DU CANADA</w:t>
            </w:r>
          </w:p>
        </w:tc>
      </w:tr>
      <w:tr w:rsidR="00F138C1" w:rsidRPr="00196B30" w:rsidTr="00F138C1">
        <w:tc>
          <w:tcPr>
            <w:tcW w:w="4599" w:type="dxa"/>
            <w:tcMar>
              <w:top w:w="567" w:type="dxa"/>
            </w:tcMar>
          </w:tcPr>
          <w:p w:rsidR="00F138C1" w:rsidRPr="00196B30" w:rsidRDefault="00F138C1" w:rsidP="00F138C1">
            <w:pPr>
              <w:tabs>
                <w:tab w:val="left" w:pos="6075"/>
              </w:tabs>
              <w:jc w:val="center"/>
              <w:rPr>
                <w:sz w:val="28"/>
                <w:szCs w:val="28"/>
              </w:rPr>
            </w:pPr>
            <w:r w:rsidRPr="00196B30">
              <w:rPr>
                <w:sz w:val="28"/>
                <w:szCs w:val="28"/>
              </w:rPr>
              <w:t>BULLETIN OF</w:t>
            </w:r>
            <w:r w:rsidRPr="00196B30">
              <w:rPr>
                <w:sz w:val="28"/>
                <w:szCs w:val="28"/>
              </w:rPr>
              <w:br/>
              <w:t xml:space="preserve"> PROCEEDINGS</w:t>
            </w:r>
          </w:p>
        </w:tc>
        <w:tc>
          <w:tcPr>
            <w:tcW w:w="483" w:type="dxa"/>
          </w:tcPr>
          <w:p w:rsidR="00F138C1" w:rsidRPr="00196B30" w:rsidRDefault="00F138C1" w:rsidP="00F138C1">
            <w:pPr>
              <w:tabs>
                <w:tab w:val="left" w:pos="6075"/>
              </w:tabs>
            </w:pPr>
          </w:p>
        </w:tc>
        <w:tc>
          <w:tcPr>
            <w:tcW w:w="4566" w:type="dxa"/>
            <w:tcMar>
              <w:top w:w="567" w:type="dxa"/>
            </w:tcMar>
          </w:tcPr>
          <w:p w:rsidR="00F138C1" w:rsidRPr="00196B30" w:rsidRDefault="00F138C1" w:rsidP="00F138C1">
            <w:pPr>
              <w:tabs>
                <w:tab w:val="left" w:pos="6075"/>
              </w:tabs>
              <w:jc w:val="center"/>
              <w:rPr>
                <w:sz w:val="28"/>
                <w:szCs w:val="28"/>
                <w:lang w:val="fr-CA"/>
              </w:rPr>
            </w:pPr>
            <w:r w:rsidRPr="00196B30">
              <w:rPr>
                <w:sz w:val="28"/>
                <w:szCs w:val="28"/>
                <w:lang w:val="fr-CA"/>
              </w:rPr>
              <w:t>BULLETIN DES</w:t>
            </w:r>
            <w:r w:rsidRPr="00196B30">
              <w:rPr>
                <w:sz w:val="28"/>
                <w:szCs w:val="28"/>
                <w:lang w:val="fr-CA"/>
              </w:rPr>
              <w:br/>
              <w:t xml:space="preserve"> PROCÉDURES</w:t>
            </w:r>
          </w:p>
        </w:tc>
      </w:tr>
      <w:tr w:rsidR="00F138C1" w:rsidRPr="004F3E7E" w:rsidTr="00F138C1">
        <w:tc>
          <w:tcPr>
            <w:tcW w:w="4599" w:type="dxa"/>
            <w:tcMar>
              <w:top w:w="567" w:type="dxa"/>
            </w:tcMar>
          </w:tcPr>
          <w:p w:rsidR="00F138C1" w:rsidRPr="00196B30" w:rsidRDefault="00F138C1" w:rsidP="00F138C1">
            <w:pPr>
              <w:tabs>
                <w:tab w:val="left" w:pos="6075"/>
              </w:tabs>
              <w:jc w:val="both"/>
              <w:rPr>
                <w:rFonts w:ascii="Arial" w:hAnsi="Arial" w:cs="Arial"/>
                <w:i/>
                <w:sz w:val="20"/>
                <w:szCs w:val="20"/>
              </w:rPr>
            </w:pPr>
            <w:r w:rsidRPr="00196B30">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196B30"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196B30" w:rsidRDefault="00F138C1" w:rsidP="00F138C1">
            <w:pPr>
              <w:tabs>
                <w:tab w:val="left" w:pos="6075"/>
              </w:tabs>
              <w:jc w:val="both"/>
              <w:rPr>
                <w:rFonts w:ascii="Arial" w:hAnsi="Arial" w:cs="Arial"/>
                <w:i/>
                <w:sz w:val="20"/>
                <w:szCs w:val="20"/>
                <w:lang w:val="fr-CA"/>
              </w:rPr>
            </w:pPr>
            <w:r w:rsidRPr="00196B30">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4F3E7E" w:rsidTr="00F138C1">
        <w:tc>
          <w:tcPr>
            <w:tcW w:w="4599" w:type="dxa"/>
            <w:tcMar>
              <w:top w:w="567" w:type="dxa"/>
            </w:tcMar>
          </w:tcPr>
          <w:p w:rsidR="00F138C1" w:rsidRPr="00196B30" w:rsidRDefault="00F138C1" w:rsidP="00F138C1">
            <w:pPr>
              <w:tabs>
                <w:tab w:val="left" w:pos="6075"/>
              </w:tabs>
              <w:jc w:val="both"/>
              <w:rPr>
                <w:rFonts w:ascii="Arial" w:hAnsi="Arial" w:cs="Arial"/>
                <w:i/>
                <w:sz w:val="20"/>
                <w:szCs w:val="20"/>
              </w:rPr>
            </w:pPr>
            <w:r w:rsidRPr="00196B30">
              <w:rPr>
                <w:rFonts w:ascii="Arial" w:hAnsi="Arial" w:cs="Arial"/>
                <w:i/>
                <w:sz w:val="20"/>
                <w:szCs w:val="20"/>
              </w:rPr>
              <w:t>During Court sessions, the Bulletin is usually issued weekly.</w:t>
            </w:r>
          </w:p>
        </w:tc>
        <w:tc>
          <w:tcPr>
            <w:tcW w:w="483" w:type="dxa"/>
          </w:tcPr>
          <w:p w:rsidR="00F138C1" w:rsidRPr="00196B30"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196B30" w:rsidRDefault="00F138C1" w:rsidP="00F138C1">
            <w:pPr>
              <w:tabs>
                <w:tab w:val="left" w:pos="6075"/>
              </w:tabs>
              <w:jc w:val="both"/>
              <w:rPr>
                <w:rFonts w:ascii="Arial" w:hAnsi="Arial" w:cs="Arial"/>
                <w:i/>
                <w:sz w:val="20"/>
                <w:szCs w:val="20"/>
                <w:lang w:val="fr-CA"/>
              </w:rPr>
            </w:pPr>
            <w:r w:rsidRPr="00196B30">
              <w:rPr>
                <w:rFonts w:ascii="Arial" w:hAnsi="Arial" w:cs="Arial"/>
                <w:i/>
                <w:sz w:val="20"/>
                <w:szCs w:val="20"/>
                <w:lang w:val="fr-CA"/>
              </w:rPr>
              <w:t>Le Bulletin paraît en principe toutes les semaines pendant les sessions de la Cour.</w:t>
            </w:r>
          </w:p>
        </w:tc>
      </w:tr>
      <w:tr w:rsidR="00F138C1" w:rsidRPr="004F3E7E" w:rsidTr="00F138C1">
        <w:tc>
          <w:tcPr>
            <w:tcW w:w="4599" w:type="dxa"/>
            <w:tcMar>
              <w:top w:w="567" w:type="dxa"/>
            </w:tcMar>
          </w:tcPr>
          <w:p w:rsidR="00F138C1" w:rsidRPr="00196B30" w:rsidRDefault="00F138C1" w:rsidP="00F138C1">
            <w:pPr>
              <w:tabs>
                <w:tab w:val="left" w:pos="6075"/>
              </w:tabs>
              <w:jc w:val="both"/>
              <w:rPr>
                <w:rFonts w:ascii="Arial" w:hAnsi="Arial" w:cs="Arial"/>
                <w:i/>
                <w:sz w:val="20"/>
                <w:szCs w:val="20"/>
              </w:rPr>
            </w:pPr>
            <w:r w:rsidRPr="00196B30">
              <w:rPr>
                <w:rFonts w:ascii="Arial" w:hAnsi="Arial" w:cs="Arial"/>
                <w:i/>
                <w:sz w:val="20"/>
                <w:szCs w:val="20"/>
              </w:rPr>
              <w:fldChar w:fldCharType="begin"/>
            </w:r>
            <w:r w:rsidRPr="00196B30">
              <w:rPr>
                <w:rFonts w:ascii="Arial" w:hAnsi="Arial" w:cs="Arial"/>
                <w:i/>
                <w:sz w:val="20"/>
                <w:szCs w:val="20"/>
              </w:rPr>
              <w:instrText xml:space="preserve"> SEQ CHAPTER \h \r 1</w:instrText>
            </w:r>
            <w:r w:rsidRPr="00196B30">
              <w:rPr>
                <w:rFonts w:ascii="Arial" w:hAnsi="Arial" w:cs="Arial"/>
                <w:i/>
                <w:sz w:val="20"/>
                <w:szCs w:val="20"/>
              </w:rPr>
              <w:fldChar w:fldCharType="end"/>
            </w:r>
            <w:r w:rsidRPr="00196B30">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196B30"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196B30" w:rsidRDefault="00F138C1" w:rsidP="00F138C1">
            <w:pPr>
              <w:tabs>
                <w:tab w:val="left" w:pos="6075"/>
              </w:tabs>
              <w:jc w:val="both"/>
              <w:rPr>
                <w:rFonts w:ascii="Arial" w:hAnsi="Arial" w:cs="Arial"/>
                <w:i/>
                <w:sz w:val="20"/>
                <w:szCs w:val="20"/>
                <w:lang w:val="fr-CA"/>
              </w:rPr>
            </w:pPr>
            <w:r w:rsidRPr="00196B30">
              <w:rPr>
                <w:rFonts w:ascii="Arial" w:hAnsi="Arial" w:cs="Arial"/>
                <w:i/>
                <w:sz w:val="20"/>
                <w:szCs w:val="20"/>
                <w:lang w:val="fr-CA"/>
              </w:rPr>
              <w:fldChar w:fldCharType="begin"/>
            </w:r>
            <w:r w:rsidRPr="00196B30">
              <w:rPr>
                <w:rFonts w:ascii="Arial" w:hAnsi="Arial" w:cs="Arial"/>
                <w:i/>
                <w:sz w:val="20"/>
                <w:szCs w:val="20"/>
                <w:lang w:val="fr-CA"/>
              </w:rPr>
              <w:instrText xml:space="preserve"> SEQ CHAPTER \h \r 1</w:instrText>
            </w:r>
            <w:r w:rsidRPr="00196B30">
              <w:rPr>
                <w:rFonts w:ascii="Arial" w:hAnsi="Arial" w:cs="Arial"/>
                <w:i/>
                <w:sz w:val="20"/>
                <w:szCs w:val="20"/>
                <w:lang w:val="fr-CA"/>
              </w:rPr>
              <w:fldChar w:fldCharType="end"/>
            </w:r>
            <w:r w:rsidRPr="00196B30">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4F3E7E" w:rsidTr="00F138C1">
        <w:tc>
          <w:tcPr>
            <w:tcW w:w="4599" w:type="dxa"/>
            <w:tcMar>
              <w:top w:w="567" w:type="dxa"/>
            </w:tcMar>
          </w:tcPr>
          <w:p w:rsidR="00F138C1" w:rsidRPr="00196B30" w:rsidRDefault="00F138C1" w:rsidP="00F138C1">
            <w:pPr>
              <w:tabs>
                <w:tab w:val="left" w:pos="6075"/>
              </w:tabs>
              <w:jc w:val="both"/>
              <w:rPr>
                <w:rFonts w:ascii="Arial" w:hAnsi="Arial" w:cs="Arial"/>
                <w:i/>
                <w:sz w:val="20"/>
                <w:szCs w:val="20"/>
              </w:rPr>
            </w:pPr>
            <w:r w:rsidRPr="00196B30">
              <w:rPr>
                <w:rFonts w:ascii="Arial" w:hAnsi="Arial" w:cs="Arial"/>
                <w:i/>
                <w:sz w:val="20"/>
                <w:szCs w:val="20"/>
                <w:lang w:val="en-US"/>
              </w:rPr>
              <w:t>Please c</w:t>
            </w:r>
            <w:r w:rsidRPr="00196B30">
              <w:rPr>
                <w:rFonts w:ascii="Arial" w:hAnsi="Arial" w:cs="Arial"/>
                <w:i/>
                <w:sz w:val="20"/>
                <w:szCs w:val="20"/>
              </w:rPr>
              <w:t xml:space="preserve">onsult the Supreme Court of Canada website at </w:t>
            </w:r>
            <w:hyperlink r:id="rId9" w:history="1">
              <w:r w:rsidRPr="00196B30">
                <w:rPr>
                  <w:rStyle w:val="Hyperlink"/>
                  <w:rFonts w:ascii="Arial" w:hAnsi="Arial" w:cs="Arial"/>
                  <w:i/>
                  <w:sz w:val="20"/>
                  <w:szCs w:val="20"/>
                </w:rPr>
                <w:t>www.scc-csc.ca</w:t>
              </w:r>
            </w:hyperlink>
            <w:r w:rsidRPr="00196B30">
              <w:rPr>
                <w:rFonts w:ascii="Arial" w:hAnsi="Arial" w:cs="Arial"/>
                <w:i/>
                <w:sz w:val="20"/>
                <w:szCs w:val="20"/>
              </w:rPr>
              <w:t xml:space="preserve"> for more information.</w:t>
            </w:r>
          </w:p>
        </w:tc>
        <w:tc>
          <w:tcPr>
            <w:tcW w:w="483" w:type="dxa"/>
          </w:tcPr>
          <w:p w:rsidR="00F138C1" w:rsidRPr="00196B30"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196B30" w:rsidRDefault="00F138C1" w:rsidP="00F138C1">
            <w:pPr>
              <w:tabs>
                <w:tab w:val="left" w:pos="6075"/>
              </w:tabs>
              <w:jc w:val="both"/>
              <w:rPr>
                <w:rFonts w:ascii="Arial" w:hAnsi="Arial" w:cs="Arial"/>
                <w:i/>
                <w:sz w:val="20"/>
                <w:szCs w:val="20"/>
                <w:lang w:val="fr-CA"/>
              </w:rPr>
            </w:pPr>
            <w:r w:rsidRPr="00196B30">
              <w:rPr>
                <w:rFonts w:ascii="Arial" w:hAnsi="Arial" w:cs="Arial"/>
                <w:i/>
                <w:sz w:val="20"/>
                <w:szCs w:val="20"/>
                <w:lang w:val="fr-CA"/>
              </w:rPr>
              <w:t xml:space="preserve">Pour de plus amples informations, veuillez consulter le site Web de la Cour suprême du Canada à l’adresse suivante : </w:t>
            </w:r>
            <w:hyperlink r:id="rId10" w:history="1">
              <w:r w:rsidRPr="00196B30">
                <w:rPr>
                  <w:rStyle w:val="Hyperlink"/>
                  <w:rFonts w:ascii="Arial" w:hAnsi="Arial" w:cs="Arial"/>
                  <w:i/>
                  <w:sz w:val="20"/>
                  <w:szCs w:val="20"/>
                  <w:lang w:val="fr-CA"/>
                </w:rPr>
                <w:t>www.scc-csc.ca</w:t>
              </w:r>
            </w:hyperlink>
            <w:r w:rsidRPr="00196B30">
              <w:rPr>
                <w:rFonts w:ascii="Arial" w:hAnsi="Arial" w:cs="Arial"/>
                <w:i/>
                <w:sz w:val="20"/>
                <w:szCs w:val="20"/>
                <w:lang w:val="fr-CA"/>
              </w:rPr>
              <w:t xml:space="preserve"> </w:t>
            </w:r>
          </w:p>
        </w:tc>
      </w:tr>
    </w:tbl>
    <w:p w:rsidR="00F138C1" w:rsidRPr="00196B30"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196B30" w:rsidTr="00F138C1">
        <w:tc>
          <w:tcPr>
            <w:tcW w:w="2250" w:type="pct"/>
            <w:tcBorders>
              <w:top w:val="single" w:sz="4" w:space="0" w:color="auto"/>
            </w:tcBorders>
            <w:tcMar>
              <w:top w:w="284" w:type="dxa"/>
              <w:bottom w:w="284" w:type="dxa"/>
            </w:tcMar>
          </w:tcPr>
          <w:p w:rsidR="00F138C1" w:rsidRPr="00196B30" w:rsidRDefault="00DB7B5E" w:rsidP="00DB7B5E">
            <w:pPr>
              <w:tabs>
                <w:tab w:val="left" w:pos="6075"/>
              </w:tabs>
              <w:rPr>
                <w:rFonts w:ascii="Arial" w:hAnsi="Arial" w:cs="Arial"/>
                <w:i/>
                <w:sz w:val="20"/>
                <w:szCs w:val="20"/>
              </w:rPr>
            </w:pPr>
            <w:r w:rsidRPr="00196B30">
              <w:rPr>
                <w:lang w:val="fr-CA"/>
              </w:rPr>
              <w:t>April</w:t>
            </w:r>
            <w:r w:rsidR="00F138C1" w:rsidRPr="00196B30">
              <w:rPr>
                <w:lang w:val="fr-CA"/>
              </w:rPr>
              <w:t xml:space="preserve"> </w:t>
            </w:r>
            <w:r w:rsidRPr="00196B30">
              <w:rPr>
                <w:lang w:val="fr-CA"/>
              </w:rPr>
              <w:t>22</w:t>
            </w:r>
            <w:r w:rsidR="00F138C1" w:rsidRPr="00196B30">
              <w:rPr>
                <w:lang w:val="fr-CA"/>
              </w:rPr>
              <w:t>, 20</w:t>
            </w:r>
            <w:r w:rsidR="009B36BA" w:rsidRPr="00196B30">
              <w:rPr>
                <w:lang w:val="fr-CA"/>
              </w:rPr>
              <w:t>2</w:t>
            </w:r>
            <w:r w:rsidR="00E8642A" w:rsidRPr="00196B30">
              <w:rPr>
                <w:lang w:val="fr-CA"/>
              </w:rPr>
              <w:t>2</w:t>
            </w:r>
          </w:p>
        </w:tc>
        <w:tc>
          <w:tcPr>
            <w:tcW w:w="500" w:type="pct"/>
            <w:tcBorders>
              <w:top w:val="single" w:sz="4" w:space="0" w:color="auto"/>
            </w:tcBorders>
            <w:tcMar>
              <w:top w:w="284" w:type="dxa"/>
              <w:bottom w:w="284" w:type="dxa"/>
            </w:tcMar>
          </w:tcPr>
          <w:p w:rsidR="00F138C1" w:rsidRPr="00196B30" w:rsidRDefault="00F138C1" w:rsidP="00E43B8D">
            <w:pPr>
              <w:tabs>
                <w:tab w:val="left" w:pos="6075"/>
              </w:tabs>
              <w:jc w:val="center"/>
              <w:rPr>
                <w:rFonts w:ascii="Arial" w:hAnsi="Arial" w:cs="Arial"/>
                <w:i/>
                <w:sz w:val="20"/>
                <w:szCs w:val="20"/>
              </w:rPr>
            </w:pPr>
            <w:r w:rsidRPr="00196B30">
              <w:rPr>
                <w:lang w:val="fr-CA"/>
              </w:rPr>
              <w:t xml:space="preserve">1 - </w:t>
            </w:r>
            <w:r w:rsidR="00196B30">
              <w:rPr>
                <w:lang w:val="fr-CA"/>
              </w:rPr>
              <w:t>2</w:t>
            </w:r>
            <w:r w:rsidR="00E43B8D">
              <w:rPr>
                <w:lang w:val="fr-CA"/>
              </w:rPr>
              <w:t>2</w:t>
            </w:r>
            <w:bookmarkStart w:id="0" w:name="_GoBack"/>
            <w:bookmarkEnd w:id="0"/>
          </w:p>
        </w:tc>
        <w:tc>
          <w:tcPr>
            <w:tcW w:w="2250" w:type="pct"/>
            <w:tcBorders>
              <w:top w:val="single" w:sz="4" w:space="0" w:color="auto"/>
            </w:tcBorders>
            <w:tcMar>
              <w:top w:w="284" w:type="dxa"/>
              <w:bottom w:w="284" w:type="dxa"/>
            </w:tcMar>
          </w:tcPr>
          <w:p w:rsidR="00F138C1" w:rsidRPr="00196B30" w:rsidRDefault="00F138C1" w:rsidP="00DB7B5E">
            <w:pPr>
              <w:tabs>
                <w:tab w:val="left" w:pos="6075"/>
              </w:tabs>
              <w:jc w:val="right"/>
              <w:rPr>
                <w:rFonts w:ascii="Arial" w:hAnsi="Arial" w:cs="Arial"/>
                <w:i/>
                <w:sz w:val="20"/>
                <w:szCs w:val="20"/>
                <w:lang w:val="fr-CA"/>
              </w:rPr>
            </w:pPr>
            <w:r w:rsidRPr="00196B30">
              <w:rPr>
                <w:lang w:val="fr-CA"/>
              </w:rPr>
              <w:t xml:space="preserve">Le </w:t>
            </w:r>
            <w:r w:rsidR="00DB7B5E" w:rsidRPr="00196B30">
              <w:rPr>
                <w:lang w:val="fr-CA"/>
              </w:rPr>
              <w:t>22</w:t>
            </w:r>
            <w:r w:rsidRPr="00196B30">
              <w:rPr>
                <w:lang w:val="fr-CA"/>
              </w:rPr>
              <w:t xml:space="preserve"> </w:t>
            </w:r>
            <w:r w:rsidR="00E8642A" w:rsidRPr="00196B30">
              <w:rPr>
                <w:lang w:val="fr-CA"/>
              </w:rPr>
              <w:t>avr</w:t>
            </w:r>
            <w:r w:rsidR="00DB7B5E" w:rsidRPr="00196B30">
              <w:rPr>
                <w:lang w:val="fr-CA"/>
              </w:rPr>
              <w:t>il</w:t>
            </w:r>
            <w:r w:rsidR="00BE5B3E" w:rsidRPr="00196B30">
              <w:rPr>
                <w:lang w:val="fr-CA"/>
              </w:rPr>
              <w:t xml:space="preserve"> </w:t>
            </w:r>
            <w:r w:rsidRPr="00196B30">
              <w:rPr>
                <w:lang w:val="fr-CA"/>
              </w:rPr>
              <w:t>202</w:t>
            </w:r>
            <w:r w:rsidR="00E8642A" w:rsidRPr="00196B30">
              <w:rPr>
                <w:lang w:val="fr-CA"/>
              </w:rPr>
              <w:t>2</w:t>
            </w:r>
          </w:p>
        </w:tc>
      </w:tr>
      <w:tr w:rsidR="00F138C1" w:rsidRPr="004F3E7E" w:rsidTr="00F138C1">
        <w:tc>
          <w:tcPr>
            <w:tcW w:w="2250" w:type="pct"/>
            <w:tcBorders>
              <w:bottom w:val="single" w:sz="4" w:space="0" w:color="auto"/>
            </w:tcBorders>
            <w:tcMar>
              <w:top w:w="284" w:type="dxa"/>
              <w:bottom w:w="284" w:type="dxa"/>
            </w:tcMar>
          </w:tcPr>
          <w:p w:rsidR="00F138C1" w:rsidRPr="00196B30" w:rsidRDefault="00F138C1" w:rsidP="00E8642A">
            <w:pPr>
              <w:tabs>
                <w:tab w:val="left" w:pos="6075"/>
              </w:tabs>
              <w:rPr>
                <w:rFonts w:ascii="Arial" w:hAnsi="Arial" w:cs="Arial"/>
                <w:i/>
                <w:sz w:val="20"/>
                <w:szCs w:val="20"/>
              </w:rPr>
            </w:pPr>
            <w:r w:rsidRPr="00196B30">
              <w:rPr>
                <w:sz w:val="18"/>
                <w:szCs w:val="18"/>
                <w:lang w:val="en-US"/>
              </w:rPr>
              <w:t>© Supreme Court of Canada (202</w:t>
            </w:r>
            <w:r w:rsidR="00E8642A" w:rsidRPr="00196B30">
              <w:rPr>
                <w:sz w:val="18"/>
                <w:szCs w:val="18"/>
                <w:lang w:val="en-US"/>
              </w:rPr>
              <w:t>2</w:t>
            </w:r>
            <w:r w:rsidRPr="00196B30">
              <w:rPr>
                <w:sz w:val="18"/>
                <w:szCs w:val="18"/>
                <w:lang w:val="en-US"/>
              </w:rPr>
              <w:t>)</w:t>
            </w:r>
            <w:r w:rsidRPr="00196B30">
              <w:rPr>
                <w:sz w:val="18"/>
                <w:szCs w:val="18"/>
                <w:lang w:val="en-US"/>
              </w:rPr>
              <w:br/>
              <w:t>ISSN 1918-8358 (Online)</w:t>
            </w:r>
          </w:p>
        </w:tc>
        <w:tc>
          <w:tcPr>
            <w:tcW w:w="500" w:type="pct"/>
            <w:tcBorders>
              <w:bottom w:val="single" w:sz="4" w:space="0" w:color="auto"/>
            </w:tcBorders>
            <w:tcMar>
              <w:top w:w="284" w:type="dxa"/>
              <w:bottom w:w="284" w:type="dxa"/>
            </w:tcMar>
          </w:tcPr>
          <w:p w:rsidR="00F138C1" w:rsidRPr="00196B30"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196B30" w:rsidRDefault="00F138C1" w:rsidP="00E8642A">
            <w:pPr>
              <w:tabs>
                <w:tab w:val="left" w:pos="6075"/>
              </w:tabs>
              <w:jc w:val="right"/>
              <w:rPr>
                <w:rFonts w:ascii="Arial" w:hAnsi="Arial" w:cs="Arial"/>
                <w:i/>
                <w:sz w:val="20"/>
                <w:szCs w:val="20"/>
                <w:lang w:val="fr-CA"/>
              </w:rPr>
            </w:pPr>
            <w:r w:rsidRPr="00196B30">
              <w:rPr>
                <w:sz w:val="18"/>
                <w:szCs w:val="18"/>
                <w:lang w:val="fr-CA"/>
              </w:rPr>
              <w:t>© Cour suprême du Canada (202</w:t>
            </w:r>
            <w:r w:rsidR="00E8642A" w:rsidRPr="00196B30">
              <w:rPr>
                <w:sz w:val="18"/>
                <w:szCs w:val="18"/>
                <w:lang w:val="fr-CA"/>
              </w:rPr>
              <w:t>2</w:t>
            </w:r>
            <w:proofErr w:type="gramStart"/>
            <w:r w:rsidRPr="00196B30">
              <w:rPr>
                <w:sz w:val="18"/>
                <w:szCs w:val="18"/>
                <w:lang w:val="fr-CA"/>
              </w:rPr>
              <w:t>)</w:t>
            </w:r>
            <w:proofErr w:type="gramEnd"/>
            <w:r w:rsidRPr="00196B30">
              <w:rPr>
                <w:sz w:val="18"/>
                <w:szCs w:val="18"/>
                <w:lang w:val="fr-CA"/>
              </w:rPr>
              <w:br/>
              <w:t>ISSN 1918-8358 (En ligne)</w:t>
            </w:r>
          </w:p>
        </w:tc>
      </w:tr>
    </w:tbl>
    <w:p w:rsidR="0030050B" w:rsidRPr="00196B30" w:rsidRDefault="0030050B" w:rsidP="00F138C1">
      <w:pPr>
        <w:tabs>
          <w:tab w:val="left" w:pos="6075"/>
        </w:tabs>
        <w:rPr>
          <w:lang w:val="fr-CA"/>
        </w:rPr>
      </w:pPr>
    </w:p>
    <w:p w:rsidR="00560DF1" w:rsidRPr="00196B30" w:rsidRDefault="00560DF1" w:rsidP="0095096B">
      <w:pPr>
        <w:tabs>
          <w:tab w:val="right" w:pos="9360"/>
        </w:tabs>
        <w:rPr>
          <w:lang w:val="fr-CA"/>
        </w:rPr>
      </w:pPr>
    </w:p>
    <w:p w:rsidR="00F138C1" w:rsidRPr="00196B30"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196B30" w:rsidRDefault="00DC6B2E" w:rsidP="00693C38">
          <w:pPr>
            <w:pStyle w:val="Title"/>
            <w:jc w:val="center"/>
            <w:rPr>
              <w:rFonts w:ascii="Times New Roman" w:hAnsi="Times New Roman" w:cs="Times New Roman"/>
              <w:b/>
              <w:sz w:val="24"/>
              <w:szCs w:val="28"/>
              <w:lang w:val="fr-CA"/>
            </w:rPr>
          </w:pPr>
          <w:r w:rsidRPr="00196B30">
            <w:rPr>
              <w:rFonts w:ascii="Times New Roman" w:hAnsi="Times New Roman" w:cs="Times New Roman"/>
              <w:b/>
              <w:sz w:val="24"/>
              <w:szCs w:val="28"/>
              <w:lang w:val="fr-CA"/>
            </w:rPr>
            <w:t>Contents</w:t>
          </w:r>
        </w:p>
        <w:p w:rsidR="00693C38" w:rsidRPr="00196B30" w:rsidRDefault="00DC6B2E" w:rsidP="00693C38">
          <w:pPr>
            <w:jc w:val="center"/>
            <w:rPr>
              <w:b/>
              <w:szCs w:val="28"/>
              <w:lang w:val="fr-CA"/>
            </w:rPr>
          </w:pPr>
          <w:r w:rsidRPr="00196B30">
            <w:rPr>
              <w:b/>
              <w:szCs w:val="28"/>
              <w:lang w:val="fr-CA"/>
            </w:rPr>
            <w:t>Table des matières</w:t>
          </w:r>
        </w:p>
        <w:p w:rsidR="00693C38" w:rsidRPr="00196B30" w:rsidRDefault="00693C38" w:rsidP="00693C38">
          <w:pPr>
            <w:rPr>
              <w:lang w:val="fr-CA"/>
            </w:rPr>
          </w:pPr>
        </w:p>
        <w:p w:rsidR="00492EAB" w:rsidRPr="00196B30" w:rsidRDefault="00DC6B2E">
          <w:pPr>
            <w:pStyle w:val="TOC1"/>
            <w:tabs>
              <w:tab w:val="right" w:leader="dot" w:pos="9638"/>
            </w:tabs>
            <w:rPr>
              <w:rFonts w:asciiTheme="minorHAnsi" w:eastAsiaTheme="minorEastAsia" w:hAnsiTheme="minorHAnsi"/>
              <w:noProof/>
              <w:sz w:val="22"/>
              <w:lang w:val="en-US"/>
            </w:rPr>
          </w:pPr>
          <w:r w:rsidRPr="00196B30">
            <w:rPr>
              <w:b/>
              <w:bCs/>
              <w:noProof/>
            </w:rPr>
            <w:fldChar w:fldCharType="begin"/>
          </w:r>
          <w:r w:rsidRPr="00196B30">
            <w:rPr>
              <w:b/>
              <w:bCs/>
              <w:noProof/>
            </w:rPr>
            <w:instrText xml:space="preserve"> TOC \o "1-3" \h \z \u </w:instrText>
          </w:r>
          <w:r w:rsidRPr="00196B30">
            <w:rPr>
              <w:b/>
              <w:bCs/>
              <w:noProof/>
            </w:rPr>
            <w:fldChar w:fldCharType="separate"/>
          </w:r>
          <w:hyperlink w:anchor="_Toc101507391" w:history="1">
            <w:r w:rsidR="00492EAB" w:rsidRPr="00196B30">
              <w:rPr>
                <w:rStyle w:val="Hyperlink"/>
                <w:noProof/>
                <w:lang w:val="fr-CA"/>
              </w:rPr>
              <w:t>Judgments on applications for leave /  Jugements rendus sur les demandes d’autorisation</w:t>
            </w:r>
            <w:r w:rsidR="00492EAB" w:rsidRPr="00196B30">
              <w:rPr>
                <w:noProof/>
                <w:webHidden/>
              </w:rPr>
              <w:tab/>
            </w:r>
            <w:r w:rsidR="00492EAB" w:rsidRPr="00196B30">
              <w:rPr>
                <w:noProof/>
                <w:webHidden/>
              </w:rPr>
              <w:fldChar w:fldCharType="begin"/>
            </w:r>
            <w:r w:rsidR="00492EAB" w:rsidRPr="00196B30">
              <w:rPr>
                <w:noProof/>
                <w:webHidden/>
              </w:rPr>
              <w:instrText xml:space="preserve"> PAGEREF _Toc101507391 \h </w:instrText>
            </w:r>
            <w:r w:rsidR="00492EAB" w:rsidRPr="00196B30">
              <w:rPr>
                <w:noProof/>
                <w:webHidden/>
              </w:rPr>
            </w:r>
            <w:r w:rsidR="00492EAB" w:rsidRPr="00196B30">
              <w:rPr>
                <w:noProof/>
                <w:webHidden/>
              </w:rPr>
              <w:fldChar w:fldCharType="separate"/>
            </w:r>
            <w:r w:rsidR="00E43B8D">
              <w:rPr>
                <w:noProof/>
                <w:webHidden/>
              </w:rPr>
              <w:t>3</w:t>
            </w:r>
            <w:r w:rsidR="00492EAB" w:rsidRPr="00196B30">
              <w:rPr>
                <w:noProof/>
                <w:webHidden/>
              </w:rPr>
              <w:fldChar w:fldCharType="end"/>
            </w:r>
          </w:hyperlink>
        </w:p>
        <w:p w:rsidR="00492EAB" w:rsidRPr="00196B30" w:rsidRDefault="00E43B8D">
          <w:pPr>
            <w:pStyle w:val="TOC1"/>
            <w:tabs>
              <w:tab w:val="right" w:leader="dot" w:pos="9638"/>
            </w:tabs>
            <w:rPr>
              <w:rFonts w:asciiTheme="minorHAnsi" w:eastAsiaTheme="minorEastAsia" w:hAnsiTheme="minorHAnsi"/>
              <w:noProof/>
              <w:sz w:val="22"/>
              <w:lang w:val="en-US"/>
            </w:rPr>
          </w:pPr>
          <w:hyperlink w:anchor="_Toc101507392" w:history="1">
            <w:r w:rsidR="00492EAB" w:rsidRPr="00196B30">
              <w:rPr>
                <w:rStyle w:val="Hyperlink"/>
                <w:noProof/>
                <w:lang w:val="fr-CA"/>
              </w:rPr>
              <w:t>Motions /  Requêtes</w:t>
            </w:r>
            <w:r w:rsidR="00492EAB" w:rsidRPr="00196B30">
              <w:rPr>
                <w:noProof/>
                <w:webHidden/>
              </w:rPr>
              <w:tab/>
            </w:r>
            <w:r w:rsidR="00492EAB" w:rsidRPr="00196B30">
              <w:rPr>
                <w:noProof/>
                <w:webHidden/>
              </w:rPr>
              <w:fldChar w:fldCharType="begin"/>
            </w:r>
            <w:r w:rsidR="00492EAB" w:rsidRPr="00196B30">
              <w:rPr>
                <w:noProof/>
                <w:webHidden/>
              </w:rPr>
              <w:instrText xml:space="preserve"> PAGEREF _Toc101507392 \h </w:instrText>
            </w:r>
            <w:r w:rsidR="00492EAB" w:rsidRPr="00196B30">
              <w:rPr>
                <w:noProof/>
                <w:webHidden/>
              </w:rPr>
            </w:r>
            <w:r w:rsidR="00492EAB" w:rsidRPr="00196B30">
              <w:rPr>
                <w:noProof/>
                <w:webHidden/>
              </w:rPr>
              <w:fldChar w:fldCharType="separate"/>
            </w:r>
            <w:r>
              <w:rPr>
                <w:noProof/>
                <w:webHidden/>
              </w:rPr>
              <w:t>15</w:t>
            </w:r>
            <w:r w:rsidR="00492EAB" w:rsidRPr="00196B30">
              <w:rPr>
                <w:noProof/>
                <w:webHidden/>
              </w:rPr>
              <w:fldChar w:fldCharType="end"/>
            </w:r>
          </w:hyperlink>
        </w:p>
        <w:p w:rsidR="00492EAB" w:rsidRPr="00196B30" w:rsidRDefault="00E43B8D">
          <w:pPr>
            <w:pStyle w:val="TOC1"/>
            <w:tabs>
              <w:tab w:val="right" w:leader="dot" w:pos="9638"/>
            </w:tabs>
            <w:rPr>
              <w:rFonts w:asciiTheme="minorHAnsi" w:eastAsiaTheme="minorEastAsia" w:hAnsiTheme="minorHAnsi"/>
              <w:noProof/>
              <w:sz w:val="22"/>
              <w:lang w:val="en-US"/>
            </w:rPr>
          </w:pPr>
          <w:hyperlink w:anchor="_Toc101507393" w:history="1">
            <w:r w:rsidR="00492EAB" w:rsidRPr="00196B30">
              <w:rPr>
                <w:rStyle w:val="Hyperlink"/>
                <w:noProof/>
                <w:lang w:val="fr-CA"/>
              </w:rPr>
              <w:t>Appeals heard since the last issue and disposition /  Appels entendus depuis la dernière parution et résultat</w:t>
            </w:r>
            <w:r w:rsidR="00492EAB" w:rsidRPr="00196B30">
              <w:rPr>
                <w:noProof/>
                <w:webHidden/>
              </w:rPr>
              <w:tab/>
            </w:r>
            <w:r w:rsidR="00492EAB" w:rsidRPr="00196B30">
              <w:rPr>
                <w:noProof/>
                <w:webHidden/>
              </w:rPr>
              <w:fldChar w:fldCharType="begin"/>
            </w:r>
            <w:r w:rsidR="00492EAB" w:rsidRPr="00196B30">
              <w:rPr>
                <w:noProof/>
                <w:webHidden/>
              </w:rPr>
              <w:instrText xml:space="preserve"> PAGEREF _Toc101507393 \h </w:instrText>
            </w:r>
            <w:r w:rsidR="00492EAB" w:rsidRPr="00196B30">
              <w:rPr>
                <w:noProof/>
                <w:webHidden/>
              </w:rPr>
            </w:r>
            <w:r w:rsidR="00492EAB" w:rsidRPr="00196B30">
              <w:rPr>
                <w:noProof/>
                <w:webHidden/>
              </w:rPr>
              <w:fldChar w:fldCharType="separate"/>
            </w:r>
            <w:r>
              <w:rPr>
                <w:noProof/>
                <w:webHidden/>
              </w:rPr>
              <w:t>17</w:t>
            </w:r>
            <w:r w:rsidR="00492EAB" w:rsidRPr="00196B30">
              <w:rPr>
                <w:noProof/>
                <w:webHidden/>
              </w:rPr>
              <w:fldChar w:fldCharType="end"/>
            </w:r>
          </w:hyperlink>
        </w:p>
        <w:p w:rsidR="00492EAB" w:rsidRPr="00196B30" w:rsidRDefault="00E43B8D">
          <w:pPr>
            <w:pStyle w:val="TOC1"/>
            <w:tabs>
              <w:tab w:val="right" w:leader="dot" w:pos="9638"/>
            </w:tabs>
            <w:rPr>
              <w:rFonts w:asciiTheme="minorHAnsi" w:eastAsiaTheme="minorEastAsia" w:hAnsiTheme="minorHAnsi"/>
              <w:noProof/>
              <w:sz w:val="22"/>
              <w:lang w:val="en-US"/>
            </w:rPr>
          </w:pPr>
          <w:hyperlink w:anchor="_Toc101507394" w:history="1">
            <w:r w:rsidR="00492EAB" w:rsidRPr="00196B30">
              <w:rPr>
                <w:rStyle w:val="Hyperlink"/>
                <w:noProof/>
                <w:lang w:val="fr-CA"/>
              </w:rPr>
              <w:t>Pronouncements of reserved appeals /  Jugements rendus sur les appels en délibéré</w:t>
            </w:r>
            <w:r w:rsidR="00492EAB" w:rsidRPr="00196B30">
              <w:rPr>
                <w:noProof/>
                <w:webHidden/>
              </w:rPr>
              <w:tab/>
            </w:r>
            <w:r w:rsidR="00492EAB" w:rsidRPr="00196B30">
              <w:rPr>
                <w:noProof/>
                <w:webHidden/>
              </w:rPr>
              <w:fldChar w:fldCharType="begin"/>
            </w:r>
            <w:r w:rsidR="00492EAB" w:rsidRPr="00196B30">
              <w:rPr>
                <w:noProof/>
                <w:webHidden/>
              </w:rPr>
              <w:instrText xml:space="preserve"> PAGEREF _Toc101507394 \h </w:instrText>
            </w:r>
            <w:r w:rsidR="00492EAB" w:rsidRPr="00196B30">
              <w:rPr>
                <w:noProof/>
                <w:webHidden/>
              </w:rPr>
            </w:r>
            <w:r w:rsidR="00492EAB" w:rsidRPr="00196B30">
              <w:rPr>
                <w:noProof/>
                <w:webHidden/>
              </w:rPr>
              <w:fldChar w:fldCharType="separate"/>
            </w:r>
            <w:r>
              <w:rPr>
                <w:noProof/>
                <w:webHidden/>
              </w:rPr>
              <w:t>22</w:t>
            </w:r>
            <w:r w:rsidR="00492EAB" w:rsidRPr="00196B30">
              <w:rPr>
                <w:noProof/>
                <w:webHidden/>
              </w:rPr>
              <w:fldChar w:fldCharType="end"/>
            </w:r>
          </w:hyperlink>
        </w:p>
        <w:p w:rsidR="00560DF1" w:rsidRPr="00196B30" w:rsidRDefault="00DC6B2E">
          <w:r w:rsidRPr="00196B30">
            <w:rPr>
              <w:b/>
              <w:bCs/>
              <w:noProof/>
              <w:sz w:val="20"/>
            </w:rPr>
            <w:fldChar w:fldCharType="end"/>
          </w:r>
        </w:p>
      </w:sdtContent>
    </w:sdt>
    <w:p w:rsidR="00560DF1" w:rsidRPr="00196B30"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4F3E7E" w:rsidTr="00F138C1">
        <w:trPr>
          <w:jc w:val="center"/>
        </w:trPr>
        <w:tc>
          <w:tcPr>
            <w:tcW w:w="9638" w:type="dxa"/>
          </w:tcPr>
          <w:p w:rsidR="00F138C1" w:rsidRPr="00196B30" w:rsidRDefault="00F138C1" w:rsidP="00F138C1">
            <w:pPr>
              <w:keepNext/>
              <w:tabs>
                <w:tab w:val="right" w:pos="9360"/>
              </w:tabs>
              <w:spacing w:after="120"/>
              <w:jc w:val="center"/>
              <w:rPr>
                <w:szCs w:val="24"/>
              </w:rPr>
            </w:pPr>
            <w:r w:rsidRPr="00196B30">
              <w:rPr>
                <w:szCs w:val="24"/>
              </w:rPr>
              <w:t>NOTICE</w:t>
            </w:r>
          </w:p>
          <w:p w:rsidR="00F138C1" w:rsidRPr="00196B30" w:rsidRDefault="00F138C1" w:rsidP="00F138C1">
            <w:pPr>
              <w:keepNext/>
              <w:tabs>
                <w:tab w:val="right" w:pos="9360"/>
              </w:tabs>
              <w:spacing w:after="120"/>
              <w:jc w:val="both"/>
              <w:rPr>
                <w:szCs w:val="24"/>
              </w:rPr>
            </w:pPr>
            <w:r w:rsidRPr="00196B30">
              <w:rPr>
                <w:szCs w:val="24"/>
              </w:rPr>
              <w:t>Case summaries included in the Bulletin are prepared by the Office of the Registrar of the Supreme Court of Canada (Law Branch) for information purposes only.</w:t>
            </w:r>
          </w:p>
          <w:p w:rsidR="00F138C1" w:rsidRPr="00196B30" w:rsidRDefault="00F138C1" w:rsidP="00F138C1">
            <w:pPr>
              <w:keepNext/>
              <w:tabs>
                <w:tab w:val="right" w:pos="9360"/>
              </w:tabs>
              <w:spacing w:after="120"/>
              <w:jc w:val="center"/>
              <w:rPr>
                <w:szCs w:val="24"/>
                <w:lang w:val="fr-CA"/>
              </w:rPr>
            </w:pPr>
            <w:r w:rsidRPr="00196B30">
              <w:rPr>
                <w:szCs w:val="24"/>
                <w:lang w:val="fr-CA"/>
              </w:rPr>
              <w:t>AVIS</w:t>
            </w:r>
          </w:p>
          <w:p w:rsidR="00F138C1" w:rsidRPr="00196B30" w:rsidRDefault="00F138C1" w:rsidP="00F138C1">
            <w:pPr>
              <w:keepNext/>
              <w:tabs>
                <w:tab w:val="right" w:pos="9360"/>
              </w:tabs>
              <w:spacing w:after="120"/>
              <w:jc w:val="both"/>
              <w:rPr>
                <w:sz w:val="20"/>
                <w:szCs w:val="20"/>
                <w:lang w:val="fr-CA"/>
              </w:rPr>
            </w:pPr>
            <w:r w:rsidRPr="00196B30">
              <w:rPr>
                <w:szCs w:val="24"/>
                <w:lang w:val="fr-CA"/>
              </w:rPr>
              <w:t>Les résumés des causes publiés dans le bulletin sont préparés par le Bureau du registraire (Direction générale du droit) uniquement à titre d’information.</w:t>
            </w:r>
          </w:p>
        </w:tc>
      </w:tr>
    </w:tbl>
    <w:p w:rsidR="00F138C1" w:rsidRPr="00196B30" w:rsidRDefault="00F138C1" w:rsidP="00F138C1">
      <w:pPr>
        <w:tabs>
          <w:tab w:val="right" w:pos="9360"/>
        </w:tabs>
        <w:rPr>
          <w:lang w:val="fr-CA"/>
        </w:rPr>
      </w:pPr>
    </w:p>
    <w:p w:rsidR="00F138C1" w:rsidRPr="00196B30" w:rsidRDefault="00F138C1" w:rsidP="00F138C1">
      <w:pPr>
        <w:tabs>
          <w:tab w:val="right" w:pos="9360"/>
        </w:tabs>
        <w:rPr>
          <w:lang w:val="fr-CA"/>
        </w:rPr>
      </w:pPr>
    </w:p>
    <w:p w:rsidR="00C01FCB" w:rsidRPr="00196B30" w:rsidRDefault="00C01FCB" w:rsidP="0095096B">
      <w:pPr>
        <w:tabs>
          <w:tab w:val="right" w:pos="9360"/>
        </w:tabs>
        <w:rPr>
          <w:lang w:val="fr-CA"/>
        </w:rPr>
      </w:pPr>
    </w:p>
    <w:p w:rsidR="00A87207" w:rsidRPr="00196B30" w:rsidRDefault="00A87207" w:rsidP="0095096B">
      <w:pPr>
        <w:tabs>
          <w:tab w:val="right" w:pos="9360"/>
        </w:tabs>
        <w:rPr>
          <w:lang w:val="fr-CA"/>
        </w:rPr>
        <w:sectPr w:rsidR="00A87207" w:rsidRPr="00196B30" w:rsidSect="0044776A">
          <w:pgSz w:w="12240" w:h="15840"/>
          <w:pgMar w:top="720" w:right="1152" w:bottom="1080" w:left="1440" w:header="706" w:footer="706" w:gutter="0"/>
          <w:cols w:space="708"/>
          <w:titlePg/>
          <w:docGrid w:linePitch="360"/>
        </w:sectPr>
      </w:pPr>
    </w:p>
    <w:p w:rsidR="00693C38" w:rsidRPr="00196B30" w:rsidRDefault="00DD0BDC" w:rsidP="00567602">
      <w:pPr>
        <w:pStyle w:val="Header1StyleE"/>
        <w:pBdr>
          <w:bottom w:val="single" w:sz="12" w:space="1" w:color="auto"/>
        </w:pBdr>
        <w:rPr>
          <w:lang w:val="fr-CA"/>
        </w:rPr>
      </w:pPr>
      <w:bookmarkStart w:id="1" w:name="QuickMark_1"/>
      <w:bookmarkStart w:id="2" w:name="_Toc101507391"/>
      <w:bookmarkEnd w:id="1"/>
      <w:r w:rsidRPr="00196B30">
        <w:rPr>
          <w:lang w:val="fr-CA"/>
        </w:rPr>
        <w:lastRenderedPageBreak/>
        <w:t>Judgments on applications</w:t>
      </w:r>
      <w:r w:rsidR="000C1D9D" w:rsidRPr="00196B30">
        <w:rPr>
          <w:lang w:val="fr-CA"/>
        </w:rPr>
        <w:t xml:space="preserve"> </w:t>
      </w:r>
      <w:r w:rsidRPr="00196B30">
        <w:rPr>
          <w:lang w:val="fr-CA"/>
        </w:rPr>
        <w:t>for leave</w:t>
      </w:r>
      <w:r w:rsidR="00693C38" w:rsidRPr="00196B30">
        <w:rPr>
          <w:noProof/>
          <w:sz w:val="20"/>
          <w:lang w:val="fr-CA"/>
        </w:rPr>
        <w:t xml:space="preserve"> </w:t>
      </w:r>
      <w:r w:rsidR="00271E1E" w:rsidRPr="00196B30">
        <w:rPr>
          <w:noProof/>
          <w:sz w:val="20"/>
          <w:lang w:val="fr-CA"/>
        </w:rPr>
        <w:t xml:space="preserve">/ </w:t>
      </w:r>
      <w:r w:rsidR="00693C38" w:rsidRPr="00196B30">
        <w:rPr>
          <w:noProof/>
          <w:sz w:val="20"/>
          <w:lang w:val="fr-CA"/>
        </w:rPr>
        <w:br/>
      </w:r>
      <w:r w:rsidRPr="00196B30">
        <w:rPr>
          <w:lang w:val="fr-CA"/>
        </w:rPr>
        <w:t>Jugements rendus sur les demandes d’autorisation</w:t>
      </w:r>
      <w:bookmarkEnd w:id="2"/>
    </w:p>
    <w:p w:rsidR="00FB1DB6" w:rsidRPr="00196B30" w:rsidRDefault="00FB1DB6" w:rsidP="00693C38">
      <w:pPr>
        <w:rPr>
          <w:sz w:val="20"/>
          <w:szCs w:val="20"/>
          <w:lang w:val="fr-CA"/>
        </w:rPr>
      </w:pPr>
    </w:p>
    <w:p w:rsidR="00F16063" w:rsidRPr="00196B30" w:rsidRDefault="00DB7B5E" w:rsidP="00F16063">
      <w:pPr>
        <w:rPr>
          <w:b/>
          <w:sz w:val="20"/>
          <w:szCs w:val="20"/>
        </w:rPr>
      </w:pPr>
      <w:r w:rsidRPr="00196B30">
        <w:rPr>
          <w:b/>
          <w:sz w:val="20"/>
          <w:szCs w:val="20"/>
        </w:rPr>
        <w:t>APRIL</w:t>
      </w:r>
      <w:r w:rsidR="00F16063" w:rsidRPr="00196B30">
        <w:rPr>
          <w:b/>
          <w:sz w:val="20"/>
          <w:szCs w:val="20"/>
        </w:rPr>
        <w:t xml:space="preserve"> </w:t>
      </w:r>
      <w:r w:rsidRPr="00196B30">
        <w:rPr>
          <w:b/>
          <w:sz w:val="20"/>
          <w:szCs w:val="20"/>
        </w:rPr>
        <w:t>2</w:t>
      </w:r>
      <w:r w:rsidR="00691D1D" w:rsidRPr="00196B30">
        <w:rPr>
          <w:b/>
          <w:sz w:val="20"/>
          <w:szCs w:val="20"/>
        </w:rPr>
        <w:t>1</w:t>
      </w:r>
      <w:r w:rsidR="00F16063" w:rsidRPr="00196B30">
        <w:rPr>
          <w:b/>
          <w:sz w:val="20"/>
          <w:szCs w:val="20"/>
        </w:rPr>
        <w:t xml:space="preserve">, </w:t>
      </w:r>
      <w:r w:rsidR="0034657E" w:rsidRPr="00196B30">
        <w:rPr>
          <w:b/>
          <w:sz w:val="20"/>
          <w:szCs w:val="20"/>
        </w:rPr>
        <w:t>20</w:t>
      </w:r>
      <w:r w:rsidR="005967EF" w:rsidRPr="00196B30">
        <w:rPr>
          <w:b/>
          <w:sz w:val="20"/>
          <w:szCs w:val="20"/>
        </w:rPr>
        <w:t>2</w:t>
      </w:r>
      <w:r w:rsidR="00E8642A" w:rsidRPr="00196B30">
        <w:rPr>
          <w:b/>
          <w:sz w:val="20"/>
          <w:szCs w:val="20"/>
        </w:rPr>
        <w:t>2</w:t>
      </w:r>
      <w:r w:rsidR="00F16063" w:rsidRPr="00196B30">
        <w:rPr>
          <w:b/>
          <w:sz w:val="20"/>
          <w:szCs w:val="20"/>
        </w:rPr>
        <w:t xml:space="preserve"> / LE </w:t>
      </w:r>
      <w:r w:rsidRPr="00196B30">
        <w:rPr>
          <w:b/>
          <w:sz w:val="20"/>
          <w:szCs w:val="20"/>
        </w:rPr>
        <w:t>2</w:t>
      </w:r>
      <w:r w:rsidR="00691D1D" w:rsidRPr="00196B30">
        <w:rPr>
          <w:b/>
          <w:sz w:val="20"/>
          <w:szCs w:val="20"/>
        </w:rPr>
        <w:t>1</w:t>
      </w:r>
      <w:r w:rsidR="00F16063" w:rsidRPr="00196B30">
        <w:rPr>
          <w:b/>
          <w:sz w:val="20"/>
          <w:szCs w:val="20"/>
        </w:rPr>
        <w:t xml:space="preserve"> </w:t>
      </w:r>
      <w:r w:rsidR="00E8642A" w:rsidRPr="00196B30">
        <w:rPr>
          <w:b/>
          <w:sz w:val="20"/>
          <w:szCs w:val="20"/>
        </w:rPr>
        <w:t>AVR</w:t>
      </w:r>
      <w:r w:rsidRPr="00196B30">
        <w:rPr>
          <w:b/>
          <w:sz w:val="20"/>
          <w:szCs w:val="20"/>
        </w:rPr>
        <w:t>IL</w:t>
      </w:r>
      <w:r w:rsidR="00F16063" w:rsidRPr="00196B30">
        <w:rPr>
          <w:b/>
          <w:sz w:val="20"/>
          <w:szCs w:val="20"/>
        </w:rPr>
        <w:t xml:space="preserve"> </w:t>
      </w:r>
      <w:r w:rsidR="0034657E" w:rsidRPr="00196B30">
        <w:rPr>
          <w:b/>
          <w:sz w:val="20"/>
          <w:szCs w:val="20"/>
        </w:rPr>
        <w:t>20</w:t>
      </w:r>
      <w:r w:rsidR="005967EF" w:rsidRPr="00196B30">
        <w:rPr>
          <w:b/>
          <w:sz w:val="20"/>
          <w:szCs w:val="20"/>
        </w:rPr>
        <w:t>2</w:t>
      </w:r>
      <w:r w:rsidR="00E8642A" w:rsidRPr="00196B30">
        <w:rPr>
          <w:b/>
          <w:sz w:val="20"/>
          <w:szCs w:val="20"/>
        </w:rPr>
        <w:t>2</w:t>
      </w:r>
    </w:p>
    <w:p w:rsidR="007D6CF5" w:rsidRPr="00196B30" w:rsidRDefault="007D6CF5" w:rsidP="007D6CF5">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D6CF5" w:rsidRPr="00196B30" w:rsidTr="004764BE">
        <w:tc>
          <w:tcPr>
            <w:tcW w:w="543" w:type="pct"/>
          </w:tcPr>
          <w:p w:rsidR="007D6CF5" w:rsidRPr="00196B30" w:rsidRDefault="007D6CF5" w:rsidP="004764BE">
            <w:pPr>
              <w:jc w:val="both"/>
              <w:rPr>
                <w:sz w:val="20"/>
              </w:rPr>
            </w:pPr>
            <w:r w:rsidRPr="00196B30">
              <w:rPr>
                <w:rStyle w:val="SCCFileNumberChar"/>
                <w:sz w:val="20"/>
                <w:szCs w:val="20"/>
              </w:rPr>
              <w:t>39974</w:t>
            </w:r>
          </w:p>
        </w:tc>
        <w:tc>
          <w:tcPr>
            <w:tcW w:w="4457" w:type="pct"/>
            <w:gridSpan w:val="3"/>
          </w:tcPr>
          <w:p w:rsidR="007D6CF5" w:rsidRPr="00196B30" w:rsidRDefault="007D6CF5" w:rsidP="004764BE">
            <w:pPr>
              <w:pStyle w:val="SCCLsocParty"/>
              <w:jc w:val="both"/>
              <w:rPr>
                <w:b/>
                <w:sz w:val="20"/>
                <w:szCs w:val="20"/>
                <w:lang w:val="en-US"/>
              </w:rPr>
            </w:pPr>
            <w:r w:rsidRPr="00196B30">
              <w:rPr>
                <w:b/>
                <w:sz w:val="20"/>
                <w:szCs w:val="20"/>
                <w:lang w:val="en-US"/>
              </w:rPr>
              <w:t>Ekens Azubuike v. Minister of Citizenship and Immigration</w:t>
            </w:r>
          </w:p>
          <w:p w:rsidR="007D6CF5" w:rsidRPr="00196B30" w:rsidRDefault="007D6CF5" w:rsidP="004764BE">
            <w:pPr>
              <w:jc w:val="both"/>
              <w:rPr>
                <w:sz w:val="20"/>
              </w:rPr>
            </w:pPr>
            <w:r w:rsidRPr="00196B30">
              <w:rPr>
                <w:sz w:val="20"/>
              </w:rPr>
              <w:t>(F.C.) (Civil) (By Leave)</w:t>
            </w:r>
          </w:p>
        </w:tc>
      </w:tr>
      <w:tr w:rsidR="007D6CF5" w:rsidRPr="00196B30" w:rsidTr="004764BE">
        <w:tc>
          <w:tcPr>
            <w:tcW w:w="5000" w:type="pct"/>
            <w:gridSpan w:val="4"/>
          </w:tcPr>
          <w:p w:rsidR="007D6CF5" w:rsidRPr="00196B30" w:rsidRDefault="004764BE" w:rsidP="004764BE">
            <w:pPr>
              <w:jc w:val="both"/>
              <w:rPr>
                <w:sz w:val="20"/>
                <w:szCs w:val="20"/>
              </w:rPr>
            </w:pPr>
            <w:r w:rsidRPr="00196B30">
              <w:rPr>
                <w:sz w:val="20"/>
                <w:szCs w:val="20"/>
              </w:rPr>
              <w:t>The application for leave to appeal from the direction of Rennie J.A. of the</w:t>
            </w:r>
            <w:bookmarkStart w:id="3" w:name="BM_1_"/>
            <w:bookmarkEnd w:id="3"/>
            <w:r w:rsidRPr="00196B30">
              <w:rPr>
                <w:sz w:val="20"/>
                <w:szCs w:val="20"/>
              </w:rPr>
              <w:t xml:space="preserve"> Federal Court of Appeal, dated May 3, 2021, is dismissed for want of jurisdiction.</w:t>
            </w:r>
          </w:p>
          <w:p w:rsidR="004764BE" w:rsidRPr="00196B30" w:rsidRDefault="004764BE" w:rsidP="004764BE">
            <w:pPr>
              <w:jc w:val="both"/>
              <w:rPr>
                <w:sz w:val="20"/>
              </w:rPr>
            </w:pPr>
          </w:p>
        </w:tc>
      </w:tr>
      <w:tr w:rsidR="007D6CF5" w:rsidRPr="00196B30" w:rsidTr="004764BE">
        <w:tc>
          <w:tcPr>
            <w:tcW w:w="5000" w:type="pct"/>
            <w:gridSpan w:val="4"/>
          </w:tcPr>
          <w:p w:rsidR="007D6CF5" w:rsidRPr="00196B30" w:rsidRDefault="007D6CF5" w:rsidP="004764BE">
            <w:pPr>
              <w:jc w:val="both"/>
              <w:rPr>
                <w:sz w:val="20"/>
              </w:rPr>
            </w:pPr>
            <w:r w:rsidRPr="00196B30">
              <w:rPr>
                <w:sz w:val="20"/>
              </w:rPr>
              <w:t xml:space="preserve">Constitutional law — Charter of Rights — Fundamental justice —Immigration — Convention refugees— Refusal of application for permanent resident status on humanitarian and compassionate grounds — Application for judicial review and for leave to appeal denied — Judge of Federal Court of Appeal directed Registrar to refuse to accept notice of appeal for filing — Whether applicant should have been granted permanent resident status under </w:t>
            </w:r>
            <w:r w:rsidRPr="00196B30">
              <w:rPr>
                <w:i/>
                <w:sz w:val="20"/>
              </w:rPr>
              <w:t>Immigration and Refugee Protection Act</w:t>
            </w:r>
            <w:r w:rsidRPr="00196B30">
              <w:rPr>
                <w:sz w:val="20"/>
              </w:rPr>
              <w:t xml:space="preserve">, S.C. 2001, c. 27, s. 25(1) — Whether deporting applicant would contravene Canada’s international law obligations under Universal Declaration of Human Rights — Whether s. 25(1) infringes </w:t>
            </w:r>
            <w:r w:rsidRPr="00196B30">
              <w:rPr>
                <w:i/>
                <w:sz w:val="20"/>
              </w:rPr>
              <w:t>Charter</w:t>
            </w:r>
            <w:r w:rsidRPr="00196B30">
              <w:rPr>
                <w:sz w:val="20"/>
              </w:rPr>
              <w:t>, s. 7.</w:t>
            </w:r>
          </w:p>
        </w:tc>
      </w:tr>
      <w:tr w:rsidR="007D6CF5" w:rsidRPr="00196B30" w:rsidTr="004764BE">
        <w:tc>
          <w:tcPr>
            <w:tcW w:w="5000" w:type="pct"/>
            <w:gridSpan w:val="4"/>
          </w:tcPr>
          <w:p w:rsidR="007D6CF5" w:rsidRPr="00196B30" w:rsidRDefault="007D6CF5" w:rsidP="004764BE">
            <w:pPr>
              <w:jc w:val="both"/>
              <w:rPr>
                <w:sz w:val="20"/>
              </w:rPr>
            </w:pPr>
          </w:p>
        </w:tc>
      </w:tr>
      <w:tr w:rsidR="007D6CF5" w:rsidRPr="00196B30" w:rsidTr="004764BE">
        <w:tc>
          <w:tcPr>
            <w:tcW w:w="5000" w:type="pct"/>
            <w:gridSpan w:val="4"/>
          </w:tcPr>
          <w:p w:rsidR="007D6CF5" w:rsidRPr="00196B30" w:rsidRDefault="007D6CF5" w:rsidP="004764BE">
            <w:pPr>
              <w:jc w:val="both"/>
              <w:rPr>
                <w:sz w:val="20"/>
              </w:rPr>
            </w:pPr>
            <w:r w:rsidRPr="00196B30">
              <w:rPr>
                <w:sz w:val="20"/>
              </w:rPr>
              <w:t>An Immigration Officer denied Mr. Azubuike’s request for an exemption from the requirements for a permanent visa based on humanitarian and compassionate grounds because he had not shown that, in all of the circumstances, decent, fair</w:t>
            </w:r>
            <w:r w:rsidRPr="00196B30">
              <w:rPr>
                <w:sz w:val="20"/>
              </w:rPr>
              <w:noBreakHyphen/>
              <w:t>minded Canadians who were aware of the exceptional nature of humanitarian and compassionate relief would find it unacceptable to deny the relief sought.</w:t>
            </w:r>
          </w:p>
          <w:p w:rsidR="007D6CF5" w:rsidRPr="00196B30" w:rsidRDefault="007D6CF5" w:rsidP="004764BE">
            <w:pPr>
              <w:jc w:val="both"/>
              <w:rPr>
                <w:sz w:val="20"/>
              </w:rPr>
            </w:pPr>
          </w:p>
          <w:p w:rsidR="007D6CF5" w:rsidRPr="00196B30" w:rsidRDefault="007D6CF5" w:rsidP="004764BE">
            <w:pPr>
              <w:jc w:val="both"/>
              <w:rPr>
                <w:sz w:val="20"/>
              </w:rPr>
            </w:pPr>
            <w:r w:rsidRPr="00196B30">
              <w:rPr>
                <w:sz w:val="20"/>
              </w:rPr>
              <w:t>Mr. Azubuike’s application for leave to commence judicial review of the decision of the Immigration Officer was dismissed. Leave to appeal the Federal Court’s decision was denied. As leave had not been granted, and as Mr. Azubuike had not shown that his case presented the exceptional circumstances required for hearing an appeal absent leave to appeal, Rennie J.A. directed the Registrar not to accept filing of Mr. Azubuike’s proposed notice of appeal submitted for filing.</w:t>
            </w:r>
          </w:p>
          <w:p w:rsidR="007D6CF5" w:rsidRPr="00196B30" w:rsidRDefault="007D6CF5" w:rsidP="004764BE">
            <w:pPr>
              <w:jc w:val="both"/>
              <w:rPr>
                <w:sz w:val="20"/>
              </w:rPr>
            </w:pPr>
          </w:p>
        </w:tc>
      </w:tr>
      <w:tr w:rsidR="007D6CF5" w:rsidRPr="00196B30" w:rsidTr="004764BE">
        <w:tc>
          <w:tcPr>
            <w:tcW w:w="2427" w:type="pct"/>
            <w:gridSpan w:val="2"/>
          </w:tcPr>
          <w:p w:rsidR="007D6CF5" w:rsidRPr="00196B30" w:rsidRDefault="007D6CF5" w:rsidP="004764BE">
            <w:pPr>
              <w:jc w:val="both"/>
              <w:rPr>
                <w:sz w:val="20"/>
              </w:rPr>
            </w:pPr>
            <w:r w:rsidRPr="00196B30">
              <w:rPr>
                <w:sz w:val="20"/>
              </w:rPr>
              <w:t>July 20, 2020</w:t>
            </w:r>
          </w:p>
          <w:p w:rsidR="007D6CF5" w:rsidRPr="00196B30" w:rsidRDefault="007D6CF5" w:rsidP="004764BE">
            <w:pPr>
              <w:jc w:val="both"/>
              <w:rPr>
                <w:sz w:val="20"/>
              </w:rPr>
            </w:pPr>
            <w:r w:rsidRPr="00196B30">
              <w:rPr>
                <w:sz w:val="20"/>
              </w:rPr>
              <w:t>Immigration, Refugees and Citizenship Canada</w:t>
            </w:r>
          </w:p>
          <w:p w:rsidR="007D6CF5" w:rsidRPr="00196B30" w:rsidRDefault="007D6CF5" w:rsidP="004764BE">
            <w:pPr>
              <w:jc w:val="both"/>
              <w:rPr>
                <w:sz w:val="20"/>
              </w:rPr>
            </w:pPr>
            <w:r w:rsidRPr="00196B30">
              <w:rPr>
                <w:sz w:val="20"/>
              </w:rPr>
              <w:t>Senior Immigration Officer</w:t>
            </w:r>
          </w:p>
          <w:p w:rsidR="007D6CF5" w:rsidRPr="00196B30" w:rsidRDefault="007D6CF5" w:rsidP="004764BE">
            <w:pPr>
              <w:jc w:val="both"/>
              <w:rPr>
                <w:sz w:val="20"/>
              </w:rPr>
            </w:pPr>
            <w:r w:rsidRPr="00196B30">
              <w:rPr>
                <w:sz w:val="20"/>
              </w:rPr>
              <w:t>Application no. H000043612</w:t>
            </w:r>
          </w:p>
          <w:p w:rsidR="007D6CF5" w:rsidRPr="00196B30" w:rsidRDefault="007D6CF5" w:rsidP="004764BE">
            <w:pPr>
              <w:jc w:val="both"/>
              <w:rPr>
                <w:sz w:val="20"/>
              </w:rPr>
            </w:pPr>
          </w:p>
        </w:tc>
        <w:tc>
          <w:tcPr>
            <w:tcW w:w="243" w:type="pct"/>
          </w:tcPr>
          <w:p w:rsidR="007D6CF5" w:rsidRPr="00196B30" w:rsidRDefault="007D6CF5" w:rsidP="004764BE">
            <w:pPr>
              <w:jc w:val="both"/>
              <w:rPr>
                <w:sz w:val="20"/>
              </w:rPr>
            </w:pPr>
          </w:p>
        </w:tc>
        <w:tc>
          <w:tcPr>
            <w:tcW w:w="2330" w:type="pct"/>
          </w:tcPr>
          <w:p w:rsidR="007D6CF5" w:rsidRPr="00196B30" w:rsidRDefault="007D6CF5" w:rsidP="004764BE">
            <w:pPr>
              <w:jc w:val="both"/>
              <w:rPr>
                <w:sz w:val="20"/>
              </w:rPr>
            </w:pPr>
            <w:r w:rsidRPr="00196B30">
              <w:rPr>
                <w:sz w:val="20"/>
              </w:rPr>
              <w:t>Request for exemption from permanent visa requirement based on humanitarian and compassionate grounds denied</w:t>
            </w:r>
          </w:p>
        </w:tc>
      </w:tr>
      <w:tr w:rsidR="007D6CF5" w:rsidRPr="00196B30" w:rsidTr="004764BE">
        <w:tc>
          <w:tcPr>
            <w:tcW w:w="2427" w:type="pct"/>
            <w:gridSpan w:val="2"/>
          </w:tcPr>
          <w:p w:rsidR="007D6CF5" w:rsidRPr="00196B30" w:rsidRDefault="007D6CF5" w:rsidP="004764BE">
            <w:pPr>
              <w:jc w:val="both"/>
              <w:rPr>
                <w:sz w:val="20"/>
              </w:rPr>
            </w:pPr>
            <w:r w:rsidRPr="00196B30">
              <w:rPr>
                <w:sz w:val="20"/>
              </w:rPr>
              <w:t>January 22, 2021</w:t>
            </w:r>
          </w:p>
          <w:p w:rsidR="007D6CF5" w:rsidRPr="00196B30" w:rsidRDefault="007D6CF5" w:rsidP="004764BE">
            <w:pPr>
              <w:jc w:val="both"/>
              <w:rPr>
                <w:sz w:val="20"/>
              </w:rPr>
            </w:pPr>
            <w:r w:rsidRPr="00196B30">
              <w:rPr>
                <w:sz w:val="20"/>
              </w:rPr>
              <w:t>Federal Court</w:t>
            </w:r>
          </w:p>
          <w:p w:rsidR="007D6CF5" w:rsidRPr="00196B30" w:rsidRDefault="007D6CF5" w:rsidP="004764BE">
            <w:pPr>
              <w:jc w:val="both"/>
              <w:rPr>
                <w:sz w:val="20"/>
              </w:rPr>
            </w:pPr>
            <w:r w:rsidRPr="00196B30">
              <w:rPr>
                <w:sz w:val="20"/>
              </w:rPr>
              <w:t>(Simpson J.)</w:t>
            </w:r>
          </w:p>
          <w:p w:rsidR="007D6CF5" w:rsidRPr="00196B30" w:rsidRDefault="007D6CF5" w:rsidP="004764BE">
            <w:pPr>
              <w:jc w:val="both"/>
              <w:rPr>
                <w:sz w:val="20"/>
              </w:rPr>
            </w:pPr>
            <w:r w:rsidRPr="00196B30">
              <w:rPr>
                <w:sz w:val="20"/>
              </w:rPr>
              <w:t>IMM</w:t>
            </w:r>
            <w:r w:rsidRPr="00196B30">
              <w:rPr>
                <w:sz w:val="20"/>
              </w:rPr>
              <w:noBreakHyphen/>
              <w:t>3347</w:t>
            </w:r>
            <w:r w:rsidRPr="00196B30">
              <w:rPr>
                <w:sz w:val="20"/>
              </w:rPr>
              <w:noBreakHyphen/>
              <w:t>20</w:t>
            </w:r>
          </w:p>
          <w:p w:rsidR="007D6CF5" w:rsidRPr="00196B30" w:rsidRDefault="007D6CF5" w:rsidP="004764BE">
            <w:pPr>
              <w:jc w:val="both"/>
              <w:rPr>
                <w:sz w:val="20"/>
              </w:rPr>
            </w:pPr>
          </w:p>
        </w:tc>
        <w:tc>
          <w:tcPr>
            <w:tcW w:w="243" w:type="pct"/>
          </w:tcPr>
          <w:p w:rsidR="007D6CF5" w:rsidRPr="00196B30" w:rsidRDefault="007D6CF5" w:rsidP="004764BE">
            <w:pPr>
              <w:jc w:val="both"/>
              <w:rPr>
                <w:sz w:val="20"/>
              </w:rPr>
            </w:pPr>
          </w:p>
        </w:tc>
        <w:tc>
          <w:tcPr>
            <w:tcW w:w="2330" w:type="pct"/>
          </w:tcPr>
          <w:p w:rsidR="007D6CF5" w:rsidRPr="00196B30" w:rsidRDefault="007D6CF5" w:rsidP="004764BE">
            <w:pPr>
              <w:jc w:val="both"/>
              <w:rPr>
                <w:sz w:val="20"/>
              </w:rPr>
            </w:pPr>
            <w:r w:rsidRPr="00196B30">
              <w:rPr>
                <w:sz w:val="20"/>
              </w:rPr>
              <w:t>Application for leave to commence judicial review of decision of Immigration, Refugees and Citizenship Canada dismissed</w:t>
            </w:r>
          </w:p>
        </w:tc>
      </w:tr>
      <w:tr w:rsidR="007D6CF5" w:rsidRPr="00196B30" w:rsidTr="004764BE">
        <w:trPr>
          <w:trHeight w:val="924"/>
        </w:trPr>
        <w:tc>
          <w:tcPr>
            <w:tcW w:w="2427" w:type="pct"/>
            <w:gridSpan w:val="2"/>
          </w:tcPr>
          <w:p w:rsidR="007D6CF5" w:rsidRPr="00196B30" w:rsidRDefault="007D6CF5" w:rsidP="004764BE">
            <w:pPr>
              <w:jc w:val="both"/>
              <w:rPr>
                <w:sz w:val="20"/>
              </w:rPr>
            </w:pPr>
            <w:r w:rsidRPr="00196B30">
              <w:rPr>
                <w:sz w:val="20"/>
              </w:rPr>
              <w:t>May 3, 2021</w:t>
            </w:r>
          </w:p>
          <w:p w:rsidR="007D6CF5" w:rsidRPr="00196B30" w:rsidRDefault="007D6CF5" w:rsidP="004764BE">
            <w:pPr>
              <w:jc w:val="both"/>
              <w:rPr>
                <w:sz w:val="20"/>
              </w:rPr>
            </w:pPr>
            <w:r w:rsidRPr="00196B30">
              <w:rPr>
                <w:sz w:val="20"/>
              </w:rPr>
              <w:t>Federal Court of Appeal</w:t>
            </w:r>
          </w:p>
          <w:p w:rsidR="007D6CF5" w:rsidRPr="00196B30" w:rsidRDefault="007D6CF5" w:rsidP="004764BE">
            <w:pPr>
              <w:jc w:val="both"/>
              <w:rPr>
                <w:sz w:val="20"/>
              </w:rPr>
            </w:pPr>
            <w:r w:rsidRPr="00196B30">
              <w:rPr>
                <w:sz w:val="20"/>
              </w:rPr>
              <w:t>(Rennie J.A.)</w:t>
            </w:r>
          </w:p>
          <w:p w:rsidR="007D6CF5" w:rsidRPr="00196B30" w:rsidRDefault="007D6CF5" w:rsidP="004764BE">
            <w:pPr>
              <w:jc w:val="both"/>
              <w:rPr>
                <w:sz w:val="20"/>
              </w:rPr>
            </w:pPr>
          </w:p>
        </w:tc>
        <w:tc>
          <w:tcPr>
            <w:tcW w:w="243" w:type="pct"/>
          </w:tcPr>
          <w:p w:rsidR="007D6CF5" w:rsidRPr="00196B30" w:rsidRDefault="007D6CF5" w:rsidP="004764BE">
            <w:pPr>
              <w:jc w:val="both"/>
              <w:rPr>
                <w:sz w:val="20"/>
              </w:rPr>
            </w:pPr>
          </w:p>
        </w:tc>
        <w:tc>
          <w:tcPr>
            <w:tcW w:w="2330" w:type="pct"/>
          </w:tcPr>
          <w:p w:rsidR="007D6CF5" w:rsidRPr="00196B30" w:rsidRDefault="007D6CF5" w:rsidP="004764BE">
            <w:pPr>
              <w:jc w:val="both"/>
              <w:rPr>
                <w:sz w:val="20"/>
              </w:rPr>
            </w:pPr>
            <w:r w:rsidRPr="00196B30">
              <w:rPr>
                <w:sz w:val="20"/>
              </w:rPr>
              <w:t>Registrar of Federal Court of Appeal directed not to accept filing of proposed notice of appeal</w:t>
            </w:r>
          </w:p>
          <w:p w:rsidR="007D6CF5" w:rsidRPr="00196B30" w:rsidRDefault="007D6CF5" w:rsidP="004764BE">
            <w:pPr>
              <w:jc w:val="both"/>
              <w:rPr>
                <w:sz w:val="20"/>
              </w:rPr>
            </w:pPr>
          </w:p>
        </w:tc>
      </w:tr>
      <w:tr w:rsidR="007D6CF5" w:rsidRPr="00196B30" w:rsidTr="004764BE">
        <w:tc>
          <w:tcPr>
            <w:tcW w:w="2427" w:type="pct"/>
            <w:gridSpan w:val="2"/>
          </w:tcPr>
          <w:p w:rsidR="007D6CF5" w:rsidRPr="00196B30" w:rsidRDefault="007D6CF5" w:rsidP="004764BE">
            <w:pPr>
              <w:jc w:val="both"/>
              <w:rPr>
                <w:sz w:val="20"/>
              </w:rPr>
            </w:pPr>
            <w:r w:rsidRPr="00196B30">
              <w:rPr>
                <w:sz w:val="20"/>
              </w:rPr>
              <w:t>September 24, 2021</w:t>
            </w:r>
          </w:p>
          <w:p w:rsidR="007D6CF5" w:rsidRPr="00196B30" w:rsidRDefault="007D6CF5" w:rsidP="004764BE">
            <w:pPr>
              <w:jc w:val="both"/>
              <w:rPr>
                <w:sz w:val="20"/>
              </w:rPr>
            </w:pPr>
            <w:r w:rsidRPr="00196B30">
              <w:rPr>
                <w:sz w:val="20"/>
              </w:rPr>
              <w:t>Supreme Court of Canada</w:t>
            </w:r>
          </w:p>
        </w:tc>
        <w:tc>
          <w:tcPr>
            <w:tcW w:w="243" w:type="pct"/>
          </w:tcPr>
          <w:p w:rsidR="007D6CF5" w:rsidRPr="00196B30" w:rsidRDefault="007D6CF5" w:rsidP="004764BE">
            <w:pPr>
              <w:jc w:val="both"/>
              <w:rPr>
                <w:sz w:val="20"/>
              </w:rPr>
            </w:pPr>
          </w:p>
        </w:tc>
        <w:tc>
          <w:tcPr>
            <w:tcW w:w="2330" w:type="pct"/>
          </w:tcPr>
          <w:p w:rsidR="007D6CF5" w:rsidRPr="00196B30" w:rsidRDefault="007D6CF5" w:rsidP="004764BE">
            <w:pPr>
              <w:jc w:val="both"/>
              <w:rPr>
                <w:sz w:val="20"/>
              </w:rPr>
            </w:pPr>
            <w:r w:rsidRPr="00196B30">
              <w:rPr>
                <w:sz w:val="20"/>
              </w:rPr>
              <w:t>Application for leave to appeal filed</w:t>
            </w:r>
          </w:p>
          <w:p w:rsidR="007D6CF5" w:rsidRPr="00196B30" w:rsidRDefault="007D6CF5" w:rsidP="004764BE">
            <w:pPr>
              <w:jc w:val="both"/>
              <w:rPr>
                <w:sz w:val="20"/>
              </w:rPr>
            </w:pPr>
          </w:p>
        </w:tc>
      </w:tr>
    </w:tbl>
    <w:p w:rsidR="007D6CF5" w:rsidRPr="00196B30" w:rsidRDefault="007D6CF5" w:rsidP="007D6CF5">
      <w:pPr>
        <w:jc w:val="both"/>
        <w:rPr>
          <w:sz w:val="20"/>
        </w:rPr>
      </w:pPr>
    </w:p>
    <w:p w:rsidR="007D6CF5" w:rsidRPr="00196B30" w:rsidRDefault="00E43B8D" w:rsidP="007D6CF5">
      <w:pPr>
        <w:jc w:val="both"/>
        <w:rPr>
          <w:sz w:val="20"/>
        </w:rPr>
      </w:pPr>
      <w:r>
        <w:rPr>
          <w:sz w:val="20"/>
        </w:rPr>
        <w:pict>
          <v:rect id="_x0000_i1025" style="width:2in;height:1pt" o:hrpct="0" o:hralign="center" o:hrstd="t" o:hrnoshade="t" o:hr="t" fillcolor="black [3213]" stroked="f"/>
        </w:pict>
      </w:r>
    </w:p>
    <w:p w:rsidR="007D6CF5" w:rsidRPr="00196B30" w:rsidRDefault="007D6CF5" w:rsidP="007D6CF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D6CF5" w:rsidRPr="004F3E7E" w:rsidTr="004764BE">
        <w:tc>
          <w:tcPr>
            <w:tcW w:w="543" w:type="pct"/>
          </w:tcPr>
          <w:p w:rsidR="007D6CF5" w:rsidRPr="00196B30" w:rsidRDefault="007D6CF5" w:rsidP="004764BE">
            <w:pPr>
              <w:jc w:val="both"/>
              <w:rPr>
                <w:sz w:val="20"/>
              </w:rPr>
            </w:pPr>
            <w:r w:rsidRPr="00196B30">
              <w:rPr>
                <w:rStyle w:val="SCCFileNumberChar"/>
                <w:sz w:val="20"/>
                <w:szCs w:val="20"/>
              </w:rPr>
              <w:t>39974</w:t>
            </w:r>
          </w:p>
        </w:tc>
        <w:tc>
          <w:tcPr>
            <w:tcW w:w="4457" w:type="pct"/>
            <w:gridSpan w:val="3"/>
          </w:tcPr>
          <w:p w:rsidR="007D6CF5" w:rsidRPr="00196B30" w:rsidRDefault="007D6CF5" w:rsidP="004764BE">
            <w:pPr>
              <w:pStyle w:val="SCCLsocParty"/>
              <w:jc w:val="both"/>
              <w:rPr>
                <w:b/>
                <w:sz w:val="20"/>
                <w:szCs w:val="20"/>
              </w:rPr>
            </w:pPr>
            <w:r w:rsidRPr="00196B30">
              <w:rPr>
                <w:b/>
                <w:sz w:val="20"/>
                <w:szCs w:val="20"/>
              </w:rPr>
              <w:t>Ekens Azubuike c. Ministre de la Citoyenneté et de l’Immigration</w:t>
            </w:r>
          </w:p>
          <w:p w:rsidR="007D6CF5" w:rsidRPr="00196B30" w:rsidRDefault="007D6CF5" w:rsidP="004764BE">
            <w:pPr>
              <w:jc w:val="both"/>
              <w:rPr>
                <w:sz w:val="20"/>
                <w:lang w:val="fr-CA"/>
              </w:rPr>
            </w:pPr>
            <w:r w:rsidRPr="00196B30">
              <w:rPr>
                <w:sz w:val="20"/>
                <w:lang w:val="fr-CA"/>
              </w:rPr>
              <w:t>(C.F.) (Civile) (Sur autorisation)</w:t>
            </w:r>
          </w:p>
        </w:tc>
      </w:tr>
      <w:tr w:rsidR="007D6CF5" w:rsidRPr="004F3E7E" w:rsidTr="004764BE">
        <w:tc>
          <w:tcPr>
            <w:tcW w:w="5000" w:type="pct"/>
            <w:gridSpan w:val="4"/>
          </w:tcPr>
          <w:p w:rsidR="007D6CF5" w:rsidRPr="00196B30" w:rsidRDefault="004764BE" w:rsidP="004764BE">
            <w:pPr>
              <w:jc w:val="both"/>
              <w:rPr>
                <w:sz w:val="20"/>
                <w:szCs w:val="20"/>
                <w:lang w:val="fr-CA"/>
              </w:rPr>
            </w:pPr>
            <w:r w:rsidRPr="00196B30">
              <w:rPr>
                <w:sz w:val="20"/>
                <w:szCs w:val="20"/>
                <w:lang w:val="fr-CA"/>
              </w:rPr>
              <w:t>La demande d’autorisation d’appel de la directive du juge Rennie de la Cour d’appel fédérale, daté du 3 mai 2021, est rejetée pour défaut de compétence.</w:t>
            </w:r>
          </w:p>
          <w:p w:rsidR="004764BE" w:rsidRPr="00196B30" w:rsidRDefault="004764BE" w:rsidP="004764BE">
            <w:pPr>
              <w:jc w:val="both"/>
              <w:rPr>
                <w:sz w:val="20"/>
                <w:lang w:val="fr-CA"/>
              </w:rPr>
            </w:pPr>
          </w:p>
        </w:tc>
      </w:tr>
      <w:tr w:rsidR="007D6CF5" w:rsidRPr="004F3E7E" w:rsidTr="004764BE">
        <w:tc>
          <w:tcPr>
            <w:tcW w:w="5000" w:type="pct"/>
            <w:gridSpan w:val="4"/>
          </w:tcPr>
          <w:p w:rsidR="007D6CF5" w:rsidRPr="00196B30" w:rsidRDefault="007D6CF5" w:rsidP="004764BE">
            <w:pPr>
              <w:jc w:val="both"/>
              <w:rPr>
                <w:sz w:val="20"/>
                <w:lang w:val="fr-CA"/>
              </w:rPr>
            </w:pPr>
            <w:r w:rsidRPr="00196B30">
              <w:rPr>
                <w:sz w:val="20"/>
                <w:lang w:val="fr-CA"/>
              </w:rPr>
              <w:t>Droit constitutionnel — Charte des droits — Justice fondamentale — Immigration — Réfugiés au sens de la Convention — Refus d’une demande de statut de résident permanent fondée sur des motifs d’ordre humanitaire — Demande de contrôle judiciaire et d’autorisation d’appel refusée — Juge de la Cour d’appel fédérale enjoignant au greffier de refuser d’accepter l’avis d’appel à déposer — Le demandeur aurait</w:t>
            </w:r>
            <w:r w:rsidRPr="00196B30">
              <w:rPr>
                <w:sz w:val="20"/>
                <w:lang w:val="fr-CA"/>
              </w:rPr>
              <w:noBreakHyphen/>
              <w:t xml:space="preserve">il dû se voir accorder le statut de résident permanent en vertu de la </w:t>
            </w:r>
            <w:r w:rsidRPr="00196B30">
              <w:rPr>
                <w:i/>
                <w:sz w:val="20"/>
                <w:lang w:val="fr-CA"/>
              </w:rPr>
              <w:t>Loi sur l’immigration et la protection des réfugiés</w:t>
            </w:r>
            <w:r w:rsidRPr="00196B30">
              <w:rPr>
                <w:sz w:val="20"/>
                <w:lang w:val="fr-CA"/>
              </w:rPr>
              <w:t>, L.C. 2001, c. 27, par. 25(1)? — L’expulsion du demandeur contreviendrait</w:t>
            </w:r>
            <w:r w:rsidRPr="00196B30">
              <w:rPr>
                <w:sz w:val="20"/>
                <w:lang w:val="fr-CA"/>
              </w:rPr>
              <w:noBreakHyphen/>
              <w:t>elle aux obligations du Canada en droit international prévues dans la Déclaration universelle des droits de l’homme? — Le paragraphe 25(1) enfreint</w:t>
            </w:r>
            <w:r w:rsidRPr="00196B30">
              <w:rPr>
                <w:sz w:val="20"/>
                <w:lang w:val="fr-CA"/>
              </w:rPr>
              <w:noBreakHyphen/>
              <w:t xml:space="preserve">il l’art. 7 de la </w:t>
            </w:r>
            <w:r w:rsidRPr="00196B30">
              <w:rPr>
                <w:i/>
                <w:sz w:val="20"/>
                <w:lang w:val="fr-CA"/>
              </w:rPr>
              <w:t>Charte</w:t>
            </w:r>
            <w:r w:rsidRPr="00196B30">
              <w:rPr>
                <w:sz w:val="20"/>
                <w:lang w:val="fr-CA"/>
              </w:rPr>
              <w:t>?</w:t>
            </w:r>
          </w:p>
        </w:tc>
      </w:tr>
      <w:tr w:rsidR="007D6CF5" w:rsidRPr="004F3E7E" w:rsidTr="004764BE">
        <w:tc>
          <w:tcPr>
            <w:tcW w:w="5000" w:type="pct"/>
            <w:gridSpan w:val="4"/>
          </w:tcPr>
          <w:p w:rsidR="007D6CF5" w:rsidRPr="00196B30" w:rsidRDefault="007D6CF5" w:rsidP="004764BE">
            <w:pPr>
              <w:jc w:val="both"/>
              <w:rPr>
                <w:sz w:val="20"/>
                <w:lang w:val="fr-CA"/>
              </w:rPr>
            </w:pPr>
          </w:p>
        </w:tc>
      </w:tr>
      <w:tr w:rsidR="007D6CF5" w:rsidRPr="004F3E7E" w:rsidTr="004764BE">
        <w:tc>
          <w:tcPr>
            <w:tcW w:w="5000" w:type="pct"/>
            <w:gridSpan w:val="4"/>
          </w:tcPr>
          <w:p w:rsidR="007D6CF5" w:rsidRPr="00196B30" w:rsidRDefault="007D6CF5" w:rsidP="004764BE">
            <w:pPr>
              <w:jc w:val="both"/>
              <w:rPr>
                <w:sz w:val="20"/>
                <w:lang w:val="fr-CA"/>
              </w:rPr>
            </w:pPr>
            <w:r w:rsidRPr="00196B30">
              <w:rPr>
                <w:sz w:val="20"/>
                <w:lang w:val="fr-CA"/>
              </w:rPr>
              <w:t xml:space="preserve">Un agent d’immigration a refusé la demande présentée par M. Azubuike en vue d’être dispensé des conditions à remplir pour obtenir un visa permanent en raison de motifs d’ordre humanitaire parce qu’il n’avait pas démontré que, eu égard à toutes les circonstances, des Canadiens et Canadiennes honnêtes et justes qui ont connaissance du caractère exceptionnel du recours à des motifs d’ordre humanitaires trouveraient inacceptable de refuser la dispense demandée. </w:t>
            </w:r>
          </w:p>
          <w:p w:rsidR="007D6CF5" w:rsidRPr="00196B30" w:rsidRDefault="007D6CF5" w:rsidP="004764BE">
            <w:pPr>
              <w:jc w:val="both"/>
              <w:rPr>
                <w:sz w:val="20"/>
                <w:lang w:val="fr-CA"/>
              </w:rPr>
            </w:pPr>
          </w:p>
          <w:p w:rsidR="007D6CF5" w:rsidRPr="00196B30" w:rsidRDefault="007D6CF5" w:rsidP="004764BE">
            <w:pPr>
              <w:jc w:val="both"/>
              <w:rPr>
                <w:sz w:val="20"/>
                <w:lang w:val="fr-CA"/>
              </w:rPr>
            </w:pPr>
            <w:r w:rsidRPr="00196B30">
              <w:rPr>
                <w:sz w:val="20"/>
                <w:lang w:val="fr-CA"/>
              </w:rPr>
              <w:t>La demande présentée par M. Azubuike pour entreprendre le contrôle judiciaire de la décision de l’agent d’immigration a été rejetée. L’autorisation d’interjeter appel de la décision de la Cour fédérale a été refusée. Puisque l’autorisation n’a pas été accordée, et que M. Azubuike n’avait pas démontré que son dossier faisait état des circonstances exceptionnelles nécessaires pour entendre un appel sans autorisation d’appel, le juge Rennie a enjoint au greffier de ne pas accepter le dépôt de l’avis d’appel proposé de M. Azubuike.</w:t>
            </w:r>
          </w:p>
          <w:p w:rsidR="007D6CF5" w:rsidRPr="00196B30" w:rsidRDefault="007D6CF5" w:rsidP="004764BE">
            <w:pPr>
              <w:jc w:val="both"/>
              <w:rPr>
                <w:sz w:val="20"/>
                <w:lang w:val="fr-CA"/>
              </w:rPr>
            </w:pPr>
          </w:p>
        </w:tc>
      </w:tr>
      <w:tr w:rsidR="007D6CF5" w:rsidRPr="004F3E7E" w:rsidTr="004764BE">
        <w:tc>
          <w:tcPr>
            <w:tcW w:w="2427" w:type="pct"/>
            <w:gridSpan w:val="2"/>
          </w:tcPr>
          <w:p w:rsidR="007D6CF5" w:rsidRPr="00196B30" w:rsidRDefault="007D6CF5" w:rsidP="004764BE">
            <w:pPr>
              <w:jc w:val="both"/>
              <w:rPr>
                <w:sz w:val="20"/>
                <w:lang w:val="fr-CA"/>
              </w:rPr>
            </w:pPr>
            <w:r w:rsidRPr="00196B30">
              <w:rPr>
                <w:sz w:val="20"/>
                <w:lang w:val="fr-CA"/>
              </w:rPr>
              <w:t>20 juillet 2020</w:t>
            </w:r>
          </w:p>
          <w:p w:rsidR="007D6CF5" w:rsidRPr="00196B30" w:rsidRDefault="007D6CF5" w:rsidP="004764BE">
            <w:pPr>
              <w:jc w:val="both"/>
              <w:rPr>
                <w:sz w:val="20"/>
                <w:lang w:val="fr-CA"/>
              </w:rPr>
            </w:pPr>
            <w:r w:rsidRPr="00196B30">
              <w:rPr>
                <w:sz w:val="20"/>
                <w:lang w:val="fr-CA"/>
              </w:rPr>
              <w:t>Immigration, Réfugiés et Citoyenneté Canada</w:t>
            </w:r>
          </w:p>
          <w:p w:rsidR="007D6CF5" w:rsidRPr="00196B30" w:rsidRDefault="007D6CF5" w:rsidP="004764BE">
            <w:pPr>
              <w:jc w:val="both"/>
              <w:rPr>
                <w:sz w:val="20"/>
                <w:lang w:val="fr-CA"/>
              </w:rPr>
            </w:pPr>
            <w:r w:rsidRPr="00196B30">
              <w:rPr>
                <w:sz w:val="20"/>
                <w:lang w:val="fr-CA"/>
              </w:rPr>
              <w:t>Agent principal d’immigration</w:t>
            </w:r>
          </w:p>
          <w:p w:rsidR="007D6CF5" w:rsidRPr="00196B30" w:rsidRDefault="007D6CF5" w:rsidP="004764BE">
            <w:pPr>
              <w:jc w:val="both"/>
              <w:rPr>
                <w:sz w:val="20"/>
                <w:lang w:val="fr-CA"/>
              </w:rPr>
            </w:pPr>
            <w:r w:rsidRPr="00196B30">
              <w:rPr>
                <w:sz w:val="20"/>
                <w:lang w:val="fr-CA"/>
              </w:rPr>
              <w:t>Demande n</w:t>
            </w:r>
            <w:r w:rsidRPr="00196B30">
              <w:rPr>
                <w:sz w:val="20"/>
                <w:vertAlign w:val="superscript"/>
                <w:lang w:val="fr-CA"/>
              </w:rPr>
              <w:t>o</w:t>
            </w:r>
            <w:r w:rsidRPr="00196B30">
              <w:rPr>
                <w:sz w:val="20"/>
                <w:lang w:val="fr-CA"/>
              </w:rPr>
              <w:t xml:space="preserve"> H000043612</w:t>
            </w:r>
          </w:p>
          <w:p w:rsidR="007D6CF5" w:rsidRPr="00196B30" w:rsidRDefault="007D6CF5" w:rsidP="004764BE">
            <w:pPr>
              <w:jc w:val="both"/>
              <w:rPr>
                <w:sz w:val="20"/>
                <w:lang w:val="fr-CA"/>
              </w:rPr>
            </w:pPr>
          </w:p>
        </w:tc>
        <w:tc>
          <w:tcPr>
            <w:tcW w:w="243" w:type="pct"/>
          </w:tcPr>
          <w:p w:rsidR="007D6CF5" w:rsidRPr="00196B30" w:rsidRDefault="007D6CF5" w:rsidP="004764BE">
            <w:pPr>
              <w:jc w:val="both"/>
              <w:rPr>
                <w:sz w:val="20"/>
                <w:lang w:val="fr-CA"/>
              </w:rPr>
            </w:pPr>
          </w:p>
        </w:tc>
        <w:tc>
          <w:tcPr>
            <w:tcW w:w="2330" w:type="pct"/>
          </w:tcPr>
          <w:p w:rsidR="007D6CF5" w:rsidRPr="00196B30" w:rsidRDefault="007D6CF5" w:rsidP="004764BE">
            <w:pPr>
              <w:jc w:val="both"/>
              <w:rPr>
                <w:sz w:val="20"/>
                <w:lang w:val="fr-CA"/>
              </w:rPr>
            </w:pPr>
            <w:r w:rsidRPr="00196B30">
              <w:rPr>
                <w:sz w:val="20"/>
                <w:lang w:val="fr-CA"/>
              </w:rPr>
              <w:t xml:space="preserve">Rejet de la demande de dispense de l’exigence d’obtenir un visa permanent fondée sur des motifs d’ordre humanitaire </w:t>
            </w:r>
          </w:p>
        </w:tc>
      </w:tr>
      <w:tr w:rsidR="007D6CF5" w:rsidRPr="004F3E7E" w:rsidTr="004764BE">
        <w:tc>
          <w:tcPr>
            <w:tcW w:w="2427" w:type="pct"/>
            <w:gridSpan w:val="2"/>
          </w:tcPr>
          <w:p w:rsidR="007D6CF5" w:rsidRPr="00196B30" w:rsidRDefault="007D6CF5" w:rsidP="004764BE">
            <w:pPr>
              <w:jc w:val="both"/>
              <w:rPr>
                <w:sz w:val="20"/>
                <w:lang w:val="fr-CA"/>
              </w:rPr>
            </w:pPr>
            <w:r w:rsidRPr="00196B30">
              <w:rPr>
                <w:sz w:val="20"/>
                <w:lang w:val="fr-CA"/>
              </w:rPr>
              <w:t>22 janvier 2021</w:t>
            </w:r>
          </w:p>
          <w:p w:rsidR="007D6CF5" w:rsidRPr="00196B30" w:rsidRDefault="007D6CF5" w:rsidP="004764BE">
            <w:pPr>
              <w:jc w:val="both"/>
              <w:rPr>
                <w:sz w:val="20"/>
                <w:lang w:val="fr-CA"/>
              </w:rPr>
            </w:pPr>
            <w:r w:rsidRPr="00196B30">
              <w:rPr>
                <w:sz w:val="20"/>
                <w:lang w:val="fr-CA"/>
              </w:rPr>
              <w:t>Cour fédérale</w:t>
            </w:r>
          </w:p>
          <w:p w:rsidR="007D6CF5" w:rsidRPr="00196B30" w:rsidRDefault="007D6CF5" w:rsidP="004764BE">
            <w:pPr>
              <w:jc w:val="both"/>
              <w:rPr>
                <w:sz w:val="20"/>
                <w:lang w:val="fr-CA"/>
              </w:rPr>
            </w:pPr>
            <w:r w:rsidRPr="00196B30">
              <w:rPr>
                <w:sz w:val="20"/>
                <w:lang w:val="fr-CA"/>
              </w:rPr>
              <w:t>(juge Simpson)</w:t>
            </w:r>
          </w:p>
          <w:p w:rsidR="007D6CF5" w:rsidRPr="00196B30" w:rsidRDefault="007D6CF5" w:rsidP="004764BE">
            <w:pPr>
              <w:jc w:val="both"/>
              <w:rPr>
                <w:sz w:val="20"/>
              </w:rPr>
            </w:pPr>
            <w:r w:rsidRPr="00196B30">
              <w:rPr>
                <w:sz w:val="20"/>
              </w:rPr>
              <w:t>IMM</w:t>
            </w:r>
            <w:r w:rsidRPr="00196B30">
              <w:rPr>
                <w:sz w:val="20"/>
              </w:rPr>
              <w:noBreakHyphen/>
              <w:t>3347</w:t>
            </w:r>
            <w:r w:rsidRPr="00196B30">
              <w:rPr>
                <w:sz w:val="20"/>
              </w:rPr>
              <w:noBreakHyphen/>
              <w:t>20</w:t>
            </w:r>
          </w:p>
          <w:p w:rsidR="007D6CF5" w:rsidRPr="00196B30" w:rsidRDefault="007D6CF5" w:rsidP="004764BE">
            <w:pPr>
              <w:jc w:val="both"/>
              <w:rPr>
                <w:sz w:val="20"/>
              </w:rPr>
            </w:pPr>
          </w:p>
        </w:tc>
        <w:tc>
          <w:tcPr>
            <w:tcW w:w="243" w:type="pct"/>
          </w:tcPr>
          <w:p w:rsidR="007D6CF5" w:rsidRPr="00196B30" w:rsidRDefault="007D6CF5" w:rsidP="004764BE">
            <w:pPr>
              <w:jc w:val="both"/>
              <w:rPr>
                <w:sz w:val="20"/>
              </w:rPr>
            </w:pPr>
          </w:p>
        </w:tc>
        <w:tc>
          <w:tcPr>
            <w:tcW w:w="2330" w:type="pct"/>
          </w:tcPr>
          <w:p w:rsidR="007D6CF5" w:rsidRPr="00196B30" w:rsidRDefault="007D6CF5" w:rsidP="004764BE">
            <w:pPr>
              <w:jc w:val="both"/>
              <w:rPr>
                <w:sz w:val="20"/>
                <w:lang w:val="fr-CA"/>
              </w:rPr>
            </w:pPr>
            <w:r w:rsidRPr="00196B30">
              <w:rPr>
                <w:sz w:val="20"/>
                <w:lang w:val="fr-CA"/>
              </w:rPr>
              <w:t xml:space="preserve">Rejet de la demande d’autorisation d’entreprendre le contrôle judiciaire de la décision d’Immigration, Réfugiés et Citoyenneté Canada </w:t>
            </w:r>
          </w:p>
        </w:tc>
      </w:tr>
      <w:tr w:rsidR="007D6CF5" w:rsidRPr="004F3E7E" w:rsidTr="004764BE">
        <w:tc>
          <w:tcPr>
            <w:tcW w:w="2427" w:type="pct"/>
            <w:gridSpan w:val="2"/>
          </w:tcPr>
          <w:p w:rsidR="007D6CF5" w:rsidRPr="00196B30" w:rsidRDefault="007D6CF5" w:rsidP="004764BE">
            <w:pPr>
              <w:jc w:val="both"/>
              <w:rPr>
                <w:sz w:val="20"/>
                <w:lang w:val="fr-CA"/>
              </w:rPr>
            </w:pPr>
            <w:r w:rsidRPr="00196B30">
              <w:rPr>
                <w:sz w:val="20"/>
                <w:lang w:val="fr-CA"/>
              </w:rPr>
              <w:t>3 mai 2021</w:t>
            </w:r>
          </w:p>
          <w:p w:rsidR="007D6CF5" w:rsidRPr="00196B30" w:rsidRDefault="007D6CF5" w:rsidP="004764BE">
            <w:pPr>
              <w:jc w:val="both"/>
              <w:rPr>
                <w:sz w:val="20"/>
                <w:lang w:val="fr-CA"/>
              </w:rPr>
            </w:pPr>
            <w:r w:rsidRPr="00196B30">
              <w:rPr>
                <w:sz w:val="20"/>
                <w:lang w:val="fr-CA"/>
              </w:rPr>
              <w:t>Cour d’appel fédérale</w:t>
            </w:r>
          </w:p>
          <w:p w:rsidR="007D6CF5" w:rsidRPr="00196B30" w:rsidRDefault="007D6CF5" w:rsidP="004764BE">
            <w:pPr>
              <w:jc w:val="both"/>
              <w:rPr>
                <w:sz w:val="20"/>
                <w:lang w:val="fr-CA"/>
              </w:rPr>
            </w:pPr>
            <w:r w:rsidRPr="00196B30">
              <w:rPr>
                <w:sz w:val="20"/>
                <w:lang w:val="fr-CA"/>
              </w:rPr>
              <w:t>(juge Rennie)</w:t>
            </w:r>
          </w:p>
          <w:p w:rsidR="007D6CF5" w:rsidRPr="00196B30" w:rsidRDefault="007D6CF5" w:rsidP="004764BE">
            <w:pPr>
              <w:jc w:val="both"/>
              <w:rPr>
                <w:sz w:val="20"/>
                <w:lang w:val="fr-CA"/>
              </w:rPr>
            </w:pPr>
          </w:p>
        </w:tc>
        <w:tc>
          <w:tcPr>
            <w:tcW w:w="243" w:type="pct"/>
          </w:tcPr>
          <w:p w:rsidR="007D6CF5" w:rsidRPr="00196B30" w:rsidRDefault="007D6CF5" w:rsidP="004764BE">
            <w:pPr>
              <w:jc w:val="both"/>
              <w:rPr>
                <w:sz w:val="20"/>
                <w:lang w:val="fr-CA"/>
              </w:rPr>
            </w:pPr>
          </w:p>
        </w:tc>
        <w:tc>
          <w:tcPr>
            <w:tcW w:w="2330" w:type="pct"/>
          </w:tcPr>
          <w:p w:rsidR="007D6CF5" w:rsidRPr="00196B30" w:rsidRDefault="007D6CF5" w:rsidP="004764BE">
            <w:pPr>
              <w:jc w:val="both"/>
              <w:rPr>
                <w:sz w:val="20"/>
                <w:lang w:val="fr-CA"/>
              </w:rPr>
            </w:pPr>
            <w:r w:rsidRPr="00196B30">
              <w:rPr>
                <w:sz w:val="20"/>
                <w:lang w:val="fr-CA"/>
              </w:rPr>
              <w:t xml:space="preserve">Directive au greffier de la Cour d’appel fédéral de ne pas accepter le dépôt de l’avis d’appel proposé </w:t>
            </w:r>
          </w:p>
          <w:p w:rsidR="007D6CF5" w:rsidRPr="00196B30" w:rsidRDefault="007D6CF5" w:rsidP="004764BE">
            <w:pPr>
              <w:jc w:val="both"/>
              <w:rPr>
                <w:sz w:val="20"/>
                <w:lang w:val="fr-CA"/>
              </w:rPr>
            </w:pPr>
          </w:p>
        </w:tc>
      </w:tr>
      <w:tr w:rsidR="007D6CF5" w:rsidRPr="004F3E7E" w:rsidTr="004764BE">
        <w:tc>
          <w:tcPr>
            <w:tcW w:w="2427" w:type="pct"/>
            <w:gridSpan w:val="2"/>
          </w:tcPr>
          <w:p w:rsidR="007D6CF5" w:rsidRPr="00196B30" w:rsidRDefault="007D6CF5" w:rsidP="004764BE">
            <w:pPr>
              <w:jc w:val="both"/>
              <w:rPr>
                <w:sz w:val="20"/>
                <w:lang w:val="fr-CA"/>
              </w:rPr>
            </w:pPr>
            <w:r w:rsidRPr="00196B30">
              <w:rPr>
                <w:sz w:val="20"/>
                <w:lang w:val="fr-CA"/>
              </w:rPr>
              <w:t>24 septembre 2021</w:t>
            </w:r>
          </w:p>
          <w:p w:rsidR="007D6CF5" w:rsidRPr="00196B30" w:rsidRDefault="007D6CF5" w:rsidP="004764BE">
            <w:pPr>
              <w:jc w:val="both"/>
              <w:rPr>
                <w:sz w:val="20"/>
                <w:lang w:val="fr-CA"/>
              </w:rPr>
            </w:pPr>
            <w:r w:rsidRPr="00196B30">
              <w:rPr>
                <w:sz w:val="20"/>
                <w:lang w:val="fr-CA"/>
              </w:rPr>
              <w:t>Cour suprême du Canada</w:t>
            </w:r>
          </w:p>
        </w:tc>
        <w:tc>
          <w:tcPr>
            <w:tcW w:w="243" w:type="pct"/>
          </w:tcPr>
          <w:p w:rsidR="007D6CF5" w:rsidRPr="00196B30" w:rsidRDefault="007D6CF5" w:rsidP="004764BE">
            <w:pPr>
              <w:jc w:val="both"/>
              <w:rPr>
                <w:sz w:val="20"/>
                <w:lang w:val="fr-CA"/>
              </w:rPr>
            </w:pPr>
          </w:p>
        </w:tc>
        <w:tc>
          <w:tcPr>
            <w:tcW w:w="2330" w:type="pct"/>
          </w:tcPr>
          <w:p w:rsidR="007D6CF5" w:rsidRPr="00196B30" w:rsidRDefault="007D6CF5" w:rsidP="004764BE">
            <w:pPr>
              <w:jc w:val="both"/>
              <w:rPr>
                <w:sz w:val="20"/>
                <w:lang w:val="fr-CA"/>
              </w:rPr>
            </w:pPr>
            <w:r w:rsidRPr="00196B30">
              <w:rPr>
                <w:sz w:val="20"/>
                <w:lang w:val="fr-CA"/>
              </w:rPr>
              <w:t xml:space="preserve">Dépôt de la demande d’autorisation d’appel </w:t>
            </w:r>
          </w:p>
          <w:p w:rsidR="007D6CF5" w:rsidRPr="00196B30" w:rsidRDefault="007D6CF5" w:rsidP="004764BE">
            <w:pPr>
              <w:jc w:val="both"/>
              <w:rPr>
                <w:sz w:val="20"/>
                <w:lang w:val="fr-CA"/>
              </w:rPr>
            </w:pPr>
          </w:p>
        </w:tc>
      </w:tr>
    </w:tbl>
    <w:p w:rsidR="007D6CF5" w:rsidRPr="00196B30" w:rsidRDefault="007D6CF5" w:rsidP="007D6CF5">
      <w:pPr>
        <w:jc w:val="both"/>
        <w:rPr>
          <w:sz w:val="20"/>
          <w:lang w:val="fr-CA"/>
        </w:rPr>
      </w:pPr>
    </w:p>
    <w:p w:rsidR="007D6CF5" w:rsidRPr="00196B30" w:rsidRDefault="00E43B8D" w:rsidP="007D6CF5">
      <w:pPr>
        <w:jc w:val="both"/>
        <w:rPr>
          <w:sz w:val="20"/>
          <w:lang w:val="fr-CA"/>
        </w:rPr>
      </w:pPr>
      <w:r>
        <w:rPr>
          <w:sz w:val="20"/>
        </w:rPr>
        <w:pict>
          <v:rect id="_x0000_i1026" style="width:2in;height:1pt" o:hrpct="0" o:hralign="center" o:hrstd="t" o:hrnoshade="t" o:hr="t" fillcolor="black [3213]" stroked="f"/>
        </w:pict>
      </w:r>
    </w:p>
    <w:p w:rsidR="007D6CF5" w:rsidRPr="00196B30" w:rsidRDefault="007D6CF5" w:rsidP="007D6CF5">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D6CF5" w:rsidRPr="00196B30" w:rsidTr="004764BE">
        <w:tc>
          <w:tcPr>
            <w:tcW w:w="543" w:type="pct"/>
          </w:tcPr>
          <w:p w:rsidR="007D6CF5" w:rsidRPr="00196B30" w:rsidRDefault="007D6CF5" w:rsidP="004764BE">
            <w:pPr>
              <w:jc w:val="both"/>
              <w:rPr>
                <w:sz w:val="20"/>
              </w:rPr>
            </w:pPr>
            <w:r w:rsidRPr="00196B30">
              <w:rPr>
                <w:rStyle w:val="SCCFileNumberChar"/>
                <w:sz w:val="20"/>
                <w:szCs w:val="20"/>
              </w:rPr>
              <w:t>40027</w:t>
            </w:r>
          </w:p>
        </w:tc>
        <w:tc>
          <w:tcPr>
            <w:tcW w:w="4457" w:type="pct"/>
          </w:tcPr>
          <w:p w:rsidR="007D6CF5" w:rsidRPr="00196B30" w:rsidRDefault="007D6CF5" w:rsidP="004764BE">
            <w:pPr>
              <w:pStyle w:val="SCCLsocParty"/>
              <w:jc w:val="both"/>
              <w:rPr>
                <w:b/>
                <w:sz w:val="20"/>
                <w:szCs w:val="20"/>
                <w:lang w:val="en-US"/>
              </w:rPr>
            </w:pPr>
            <w:r w:rsidRPr="00196B30">
              <w:rPr>
                <w:b/>
                <w:sz w:val="20"/>
                <w:szCs w:val="20"/>
                <w:lang w:val="en-US"/>
              </w:rPr>
              <w:t>Stephen George Fraser v. Her Majesty the Queen</w:t>
            </w:r>
          </w:p>
          <w:p w:rsidR="007D6CF5" w:rsidRPr="00196B30" w:rsidRDefault="007D6CF5" w:rsidP="004764BE">
            <w:pPr>
              <w:jc w:val="both"/>
              <w:rPr>
                <w:sz w:val="20"/>
              </w:rPr>
            </w:pPr>
            <w:r w:rsidRPr="00196B30">
              <w:rPr>
                <w:sz w:val="20"/>
              </w:rPr>
              <w:t>(B.C.) (Criminal) (By Leave)</w:t>
            </w:r>
          </w:p>
        </w:tc>
      </w:tr>
      <w:tr w:rsidR="007D6CF5" w:rsidRPr="00196B30" w:rsidTr="004764BE">
        <w:tc>
          <w:tcPr>
            <w:tcW w:w="5000" w:type="pct"/>
            <w:gridSpan w:val="2"/>
          </w:tcPr>
          <w:p w:rsidR="004764BE" w:rsidRPr="00196B30" w:rsidRDefault="004764BE" w:rsidP="004764BE">
            <w:pPr>
              <w:jc w:val="both"/>
              <w:rPr>
                <w:sz w:val="20"/>
                <w:szCs w:val="20"/>
              </w:rPr>
            </w:pPr>
            <w:r w:rsidRPr="00196B30">
              <w:rPr>
                <w:sz w:val="20"/>
                <w:szCs w:val="20"/>
              </w:rPr>
              <w:t>The application for leave to appeal from the judgment of the Court of Appeal for British Columbia (Vancouver), Number CA46342, 2021 BCCA 432, dated November 16, 2021 is dismissed.</w:t>
            </w:r>
          </w:p>
          <w:p w:rsidR="007D6CF5" w:rsidRPr="00196B30" w:rsidRDefault="007D6CF5" w:rsidP="004764BE">
            <w:pPr>
              <w:jc w:val="both"/>
              <w:rPr>
                <w:sz w:val="20"/>
              </w:rPr>
            </w:pPr>
          </w:p>
        </w:tc>
      </w:tr>
      <w:tr w:rsidR="007D6CF5" w:rsidRPr="00196B30" w:rsidTr="004764BE">
        <w:tc>
          <w:tcPr>
            <w:tcW w:w="5000" w:type="pct"/>
            <w:gridSpan w:val="2"/>
          </w:tcPr>
          <w:p w:rsidR="007D6CF5" w:rsidRPr="00196B30" w:rsidRDefault="007D6CF5" w:rsidP="004764BE">
            <w:pPr>
              <w:jc w:val="both"/>
              <w:rPr>
                <w:sz w:val="20"/>
              </w:rPr>
            </w:pPr>
            <w:r w:rsidRPr="00196B30">
              <w:rPr>
                <w:sz w:val="20"/>
              </w:rPr>
              <w:t>Criminal law — Trial — Charge to jury — Closing submissions — Evidence — In what circumstances is it appropriate for an accused to be cross</w:t>
            </w:r>
            <w:r w:rsidRPr="00196B30">
              <w:rPr>
                <w:sz w:val="20"/>
              </w:rPr>
              <w:noBreakHyphen/>
              <w:t>examined on their use of disclosure —What is the proper procedure for the court to follow when Crown counsel wishes to pursue such a line of questioning — When such cross</w:t>
            </w:r>
            <w:r w:rsidRPr="00196B30">
              <w:rPr>
                <w:sz w:val="20"/>
              </w:rPr>
              <w:noBreakHyphen/>
              <w:t>examination is permissible, what sort of instruction should the trial judge give the jury — Is it permissible for Crown counsel to argue that an accused has tailored their evidence to the testimony of other witnesses at trial?</w:t>
            </w:r>
          </w:p>
          <w:p w:rsidR="00963C8A" w:rsidRPr="00196B30" w:rsidRDefault="00963C8A" w:rsidP="004764BE">
            <w:pPr>
              <w:jc w:val="both"/>
              <w:rPr>
                <w:sz w:val="20"/>
              </w:rPr>
            </w:pPr>
          </w:p>
        </w:tc>
      </w:tr>
    </w:tbl>
    <w:p w:rsidR="00963C8A" w:rsidRPr="00196B30" w:rsidRDefault="00963C8A">
      <w:r w:rsidRPr="00196B30">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D6CF5" w:rsidRPr="00196B30" w:rsidTr="004764BE">
        <w:tc>
          <w:tcPr>
            <w:tcW w:w="5000" w:type="pct"/>
            <w:gridSpan w:val="3"/>
          </w:tcPr>
          <w:p w:rsidR="007D6CF5" w:rsidRPr="00196B30" w:rsidRDefault="007D6CF5" w:rsidP="004764BE">
            <w:pPr>
              <w:widowControl w:val="0"/>
              <w:jc w:val="both"/>
              <w:rPr>
                <w:sz w:val="20"/>
              </w:rPr>
            </w:pPr>
            <w:r w:rsidRPr="00196B30">
              <w:rPr>
                <w:sz w:val="20"/>
              </w:rPr>
              <w:t>Mr. Fraser was charged with second degree murder and tried before a jury. His accounts to the police upon arrest and two days after his arrest differed from his testimony at trial. At trial, crown counsel suggested in cross</w:t>
            </w:r>
            <w:r w:rsidRPr="00196B30">
              <w:rPr>
                <w:sz w:val="20"/>
              </w:rPr>
              <w:noBreakHyphen/>
              <w:t>examination and in closing submissions that Mr. Fraser was tailoring his testimony to evidence disclosed to the defence before trial. Mr. Fraser was convicted of second degree murder. The Court of Appeal dismissed an appeal.</w:t>
            </w:r>
          </w:p>
        </w:tc>
      </w:tr>
      <w:tr w:rsidR="007D6CF5" w:rsidRPr="00196B30" w:rsidTr="004764BE">
        <w:tc>
          <w:tcPr>
            <w:tcW w:w="5000" w:type="pct"/>
            <w:gridSpan w:val="3"/>
          </w:tcPr>
          <w:p w:rsidR="007D6CF5" w:rsidRPr="00196B30" w:rsidRDefault="007D6CF5" w:rsidP="004764BE">
            <w:pPr>
              <w:jc w:val="both"/>
              <w:rPr>
                <w:sz w:val="20"/>
              </w:rPr>
            </w:pPr>
          </w:p>
        </w:tc>
      </w:tr>
      <w:tr w:rsidR="007D6CF5" w:rsidRPr="00196B30" w:rsidTr="004764BE">
        <w:tc>
          <w:tcPr>
            <w:tcW w:w="2427" w:type="pct"/>
          </w:tcPr>
          <w:p w:rsidR="007D6CF5" w:rsidRPr="00196B30" w:rsidRDefault="007D6CF5" w:rsidP="004764BE">
            <w:pPr>
              <w:jc w:val="both"/>
              <w:rPr>
                <w:sz w:val="20"/>
              </w:rPr>
            </w:pPr>
            <w:r w:rsidRPr="00196B30">
              <w:rPr>
                <w:sz w:val="20"/>
              </w:rPr>
              <w:t>December 13, 2018</w:t>
            </w:r>
          </w:p>
          <w:p w:rsidR="007D6CF5" w:rsidRPr="00196B30" w:rsidRDefault="007D6CF5" w:rsidP="004764BE">
            <w:pPr>
              <w:jc w:val="both"/>
              <w:rPr>
                <w:sz w:val="20"/>
              </w:rPr>
            </w:pPr>
            <w:r w:rsidRPr="00196B30">
              <w:rPr>
                <w:sz w:val="20"/>
              </w:rPr>
              <w:t>Supreme Court of British Columbia</w:t>
            </w:r>
          </w:p>
          <w:p w:rsidR="007D6CF5" w:rsidRPr="00196B30" w:rsidRDefault="007D6CF5" w:rsidP="004764BE">
            <w:pPr>
              <w:jc w:val="both"/>
              <w:rPr>
                <w:sz w:val="20"/>
              </w:rPr>
            </w:pPr>
            <w:r w:rsidRPr="00196B30">
              <w:rPr>
                <w:sz w:val="20"/>
              </w:rPr>
              <w:t>(Marchand J.)(Unreported)</w:t>
            </w:r>
          </w:p>
          <w:p w:rsidR="007D6CF5" w:rsidRPr="00196B30" w:rsidRDefault="007D6CF5" w:rsidP="004764BE">
            <w:pPr>
              <w:jc w:val="both"/>
              <w:rPr>
                <w:sz w:val="20"/>
              </w:rPr>
            </w:pPr>
          </w:p>
        </w:tc>
        <w:tc>
          <w:tcPr>
            <w:tcW w:w="243" w:type="pct"/>
          </w:tcPr>
          <w:p w:rsidR="007D6CF5" w:rsidRPr="00196B30" w:rsidRDefault="007D6CF5" w:rsidP="004764BE">
            <w:pPr>
              <w:jc w:val="both"/>
              <w:rPr>
                <w:sz w:val="20"/>
              </w:rPr>
            </w:pPr>
          </w:p>
        </w:tc>
        <w:tc>
          <w:tcPr>
            <w:tcW w:w="2330" w:type="pct"/>
          </w:tcPr>
          <w:p w:rsidR="007D6CF5" w:rsidRPr="00196B30" w:rsidRDefault="007D6CF5" w:rsidP="004764BE">
            <w:pPr>
              <w:jc w:val="both"/>
              <w:rPr>
                <w:sz w:val="20"/>
              </w:rPr>
            </w:pPr>
            <w:r w:rsidRPr="00196B30">
              <w:rPr>
                <w:sz w:val="20"/>
              </w:rPr>
              <w:t>Conviction by jury of second degree murder</w:t>
            </w:r>
          </w:p>
          <w:p w:rsidR="007D6CF5" w:rsidRPr="00196B30" w:rsidRDefault="007D6CF5" w:rsidP="004764BE">
            <w:pPr>
              <w:jc w:val="both"/>
              <w:rPr>
                <w:sz w:val="20"/>
              </w:rPr>
            </w:pPr>
          </w:p>
        </w:tc>
      </w:tr>
      <w:tr w:rsidR="007D6CF5" w:rsidRPr="00196B30" w:rsidTr="004764BE">
        <w:tc>
          <w:tcPr>
            <w:tcW w:w="2427" w:type="pct"/>
          </w:tcPr>
          <w:p w:rsidR="007D6CF5" w:rsidRPr="00196B30" w:rsidRDefault="007D6CF5" w:rsidP="004764BE">
            <w:pPr>
              <w:jc w:val="both"/>
              <w:rPr>
                <w:sz w:val="20"/>
              </w:rPr>
            </w:pPr>
            <w:r w:rsidRPr="00196B30">
              <w:rPr>
                <w:sz w:val="20"/>
              </w:rPr>
              <w:t>November 16, 2021</w:t>
            </w:r>
          </w:p>
          <w:p w:rsidR="007D6CF5" w:rsidRPr="00196B30" w:rsidRDefault="007D6CF5" w:rsidP="004764BE">
            <w:pPr>
              <w:jc w:val="both"/>
              <w:rPr>
                <w:sz w:val="20"/>
              </w:rPr>
            </w:pPr>
            <w:r w:rsidRPr="00196B30">
              <w:rPr>
                <w:sz w:val="20"/>
              </w:rPr>
              <w:t xml:space="preserve">Court of Appeal for British Columbia </w:t>
            </w:r>
          </w:p>
          <w:p w:rsidR="007D6CF5" w:rsidRPr="00196B30" w:rsidRDefault="007D6CF5" w:rsidP="004764BE">
            <w:pPr>
              <w:jc w:val="both"/>
              <w:rPr>
                <w:sz w:val="20"/>
              </w:rPr>
            </w:pPr>
            <w:r w:rsidRPr="00196B30">
              <w:rPr>
                <w:sz w:val="20"/>
              </w:rPr>
              <w:t>(Vancouver)</w:t>
            </w:r>
          </w:p>
          <w:p w:rsidR="007D6CF5" w:rsidRPr="00196B30" w:rsidRDefault="007D6CF5" w:rsidP="004764BE">
            <w:pPr>
              <w:jc w:val="both"/>
              <w:rPr>
                <w:sz w:val="20"/>
              </w:rPr>
            </w:pPr>
            <w:r w:rsidRPr="00196B30">
              <w:rPr>
                <w:sz w:val="20"/>
              </w:rPr>
              <w:t>(Frankel, Fitch, DeWitt</w:t>
            </w:r>
            <w:r w:rsidRPr="00196B30">
              <w:rPr>
                <w:sz w:val="20"/>
              </w:rPr>
              <w:noBreakHyphen/>
              <w:t>Van Oosten JJ.A.)</w:t>
            </w:r>
          </w:p>
          <w:p w:rsidR="007D6CF5" w:rsidRPr="00196B30" w:rsidRDefault="00E43B8D" w:rsidP="004764BE">
            <w:pPr>
              <w:jc w:val="both"/>
              <w:rPr>
                <w:sz w:val="20"/>
              </w:rPr>
            </w:pPr>
            <w:hyperlink r:id="rId11" w:history="1">
              <w:r w:rsidR="007D6CF5" w:rsidRPr="00196B30">
                <w:rPr>
                  <w:rStyle w:val="Hyperlink"/>
                  <w:sz w:val="20"/>
                </w:rPr>
                <w:t>2021 BCCA 432</w:t>
              </w:r>
            </w:hyperlink>
            <w:r w:rsidR="007D6CF5" w:rsidRPr="00196B30">
              <w:rPr>
                <w:sz w:val="20"/>
              </w:rPr>
              <w:t>; CA46342</w:t>
            </w:r>
          </w:p>
          <w:p w:rsidR="007D6CF5" w:rsidRPr="00196B30" w:rsidRDefault="007D6CF5" w:rsidP="004764BE">
            <w:pPr>
              <w:jc w:val="both"/>
              <w:rPr>
                <w:sz w:val="20"/>
              </w:rPr>
            </w:pPr>
          </w:p>
        </w:tc>
        <w:tc>
          <w:tcPr>
            <w:tcW w:w="243" w:type="pct"/>
          </w:tcPr>
          <w:p w:rsidR="007D6CF5" w:rsidRPr="00196B30" w:rsidRDefault="007D6CF5" w:rsidP="004764BE">
            <w:pPr>
              <w:jc w:val="both"/>
              <w:rPr>
                <w:sz w:val="20"/>
              </w:rPr>
            </w:pPr>
          </w:p>
        </w:tc>
        <w:tc>
          <w:tcPr>
            <w:tcW w:w="2330" w:type="pct"/>
          </w:tcPr>
          <w:p w:rsidR="007D6CF5" w:rsidRPr="00196B30" w:rsidRDefault="007D6CF5" w:rsidP="004764BE">
            <w:pPr>
              <w:jc w:val="both"/>
              <w:rPr>
                <w:sz w:val="20"/>
              </w:rPr>
            </w:pPr>
            <w:r w:rsidRPr="00196B30">
              <w:rPr>
                <w:sz w:val="20"/>
              </w:rPr>
              <w:t>Appeal dismissed</w:t>
            </w:r>
          </w:p>
          <w:p w:rsidR="007D6CF5" w:rsidRPr="00196B30" w:rsidRDefault="007D6CF5" w:rsidP="004764BE">
            <w:pPr>
              <w:jc w:val="both"/>
              <w:rPr>
                <w:sz w:val="20"/>
              </w:rPr>
            </w:pPr>
          </w:p>
        </w:tc>
      </w:tr>
      <w:tr w:rsidR="007D6CF5" w:rsidRPr="00196B30" w:rsidTr="004764BE">
        <w:tc>
          <w:tcPr>
            <w:tcW w:w="2427" w:type="pct"/>
          </w:tcPr>
          <w:p w:rsidR="007D6CF5" w:rsidRPr="00196B30" w:rsidRDefault="007D6CF5" w:rsidP="004764BE">
            <w:pPr>
              <w:jc w:val="both"/>
              <w:rPr>
                <w:sz w:val="20"/>
              </w:rPr>
            </w:pPr>
            <w:r w:rsidRPr="00196B30">
              <w:rPr>
                <w:sz w:val="20"/>
              </w:rPr>
              <w:t>January 17, 2022</w:t>
            </w:r>
          </w:p>
          <w:p w:rsidR="007D6CF5" w:rsidRPr="00196B30" w:rsidRDefault="007D6CF5" w:rsidP="004764BE">
            <w:pPr>
              <w:jc w:val="both"/>
              <w:rPr>
                <w:sz w:val="20"/>
              </w:rPr>
            </w:pPr>
            <w:r w:rsidRPr="00196B30">
              <w:rPr>
                <w:sz w:val="20"/>
              </w:rPr>
              <w:t>Supreme Court of Canada</w:t>
            </w:r>
          </w:p>
        </w:tc>
        <w:tc>
          <w:tcPr>
            <w:tcW w:w="243" w:type="pct"/>
          </w:tcPr>
          <w:p w:rsidR="007D6CF5" w:rsidRPr="00196B30" w:rsidRDefault="007D6CF5" w:rsidP="004764BE">
            <w:pPr>
              <w:jc w:val="both"/>
              <w:rPr>
                <w:sz w:val="20"/>
              </w:rPr>
            </w:pPr>
          </w:p>
        </w:tc>
        <w:tc>
          <w:tcPr>
            <w:tcW w:w="2330" w:type="pct"/>
          </w:tcPr>
          <w:p w:rsidR="007D6CF5" w:rsidRPr="00196B30" w:rsidRDefault="007D6CF5" w:rsidP="004764BE">
            <w:pPr>
              <w:jc w:val="both"/>
              <w:rPr>
                <w:sz w:val="20"/>
              </w:rPr>
            </w:pPr>
            <w:r w:rsidRPr="00196B30">
              <w:rPr>
                <w:sz w:val="20"/>
              </w:rPr>
              <w:t>Application for leave to appeal filed</w:t>
            </w:r>
          </w:p>
          <w:p w:rsidR="007D6CF5" w:rsidRPr="00196B30" w:rsidRDefault="007D6CF5" w:rsidP="004764BE">
            <w:pPr>
              <w:jc w:val="both"/>
              <w:rPr>
                <w:sz w:val="20"/>
              </w:rPr>
            </w:pPr>
          </w:p>
        </w:tc>
      </w:tr>
    </w:tbl>
    <w:p w:rsidR="007D6CF5" w:rsidRPr="00196B30" w:rsidRDefault="007D6CF5" w:rsidP="007D6CF5">
      <w:pPr>
        <w:jc w:val="both"/>
        <w:rPr>
          <w:sz w:val="20"/>
        </w:rPr>
      </w:pPr>
    </w:p>
    <w:p w:rsidR="007D6CF5" w:rsidRPr="00196B30" w:rsidRDefault="00E43B8D" w:rsidP="007D6CF5">
      <w:pPr>
        <w:jc w:val="both"/>
        <w:rPr>
          <w:sz w:val="20"/>
        </w:rPr>
      </w:pPr>
      <w:r>
        <w:rPr>
          <w:sz w:val="20"/>
        </w:rPr>
        <w:pict>
          <v:rect id="_x0000_i1027" style="width:2in;height:1pt" o:hrpct="0" o:hralign="center" o:hrstd="t" o:hrnoshade="t" o:hr="t" fillcolor="black [3213]" stroked="f"/>
        </w:pict>
      </w:r>
    </w:p>
    <w:p w:rsidR="007D6CF5" w:rsidRPr="00196B30" w:rsidRDefault="007D6CF5" w:rsidP="007D6CF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D6CF5" w:rsidRPr="00196B30" w:rsidTr="004764BE">
        <w:tc>
          <w:tcPr>
            <w:tcW w:w="543" w:type="pct"/>
          </w:tcPr>
          <w:p w:rsidR="007D6CF5" w:rsidRPr="00196B30" w:rsidRDefault="007D6CF5" w:rsidP="004764BE">
            <w:pPr>
              <w:jc w:val="both"/>
              <w:rPr>
                <w:sz w:val="20"/>
                <w:lang w:val="fr-CA"/>
              </w:rPr>
            </w:pPr>
            <w:r w:rsidRPr="00196B30">
              <w:rPr>
                <w:rStyle w:val="SCCFileNumberChar"/>
                <w:sz w:val="20"/>
                <w:szCs w:val="20"/>
                <w:lang w:val="fr-CA"/>
              </w:rPr>
              <w:t>40027</w:t>
            </w:r>
          </w:p>
        </w:tc>
        <w:tc>
          <w:tcPr>
            <w:tcW w:w="4457" w:type="pct"/>
            <w:gridSpan w:val="3"/>
          </w:tcPr>
          <w:p w:rsidR="007D6CF5" w:rsidRPr="00196B30" w:rsidRDefault="007D6CF5" w:rsidP="004764BE">
            <w:pPr>
              <w:pStyle w:val="SCCLsocParty"/>
              <w:jc w:val="both"/>
              <w:rPr>
                <w:b/>
                <w:sz w:val="20"/>
                <w:szCs w:val="20"/>
              </w:rPr>
            </w:pPr>
            <w:r w:rsidRPr="00196B30">
              <w:rPr>
                <w:b/>
                <w:sz w:val="20"/>
                <w:szCs w:val="20"/>
              </w:rPr>
              <w:t>Stephen George Fraser c. Sa Majesté la Reine</w:t>
            </w:r>
          </w:p>
          <w:p w:rsidR="007D6CF5" w:rsidRPr="00196B30" w:rsidRDefault="007D6CF5" w:rsidP="004764BE">
            <w:pPr>
              <w:jc w:val="both"/>
              <w:rPr>
                <w:sz w:val="20"/>
                <w:lang w:val="fr-CA"/>
              </w:rPr>
            </w:pPr>
            <w:r w:rsidRPr="00196B30">
              <w:rPr>
                <w:sz w:val="20"/>
                <w:lang w:val="fr-CA"/>
              </w:rPr>
              <w:t>(C.</w:t>
            </w:r>
            <w:r w:rsidRPr="00196B30">
              <w:rPr>
                <w:sz w:val="20"/>
                <w:lang w:val="fr-CA"/>
              </w:rPr>
              <w:noBreakHyphen/>
              <w:t>B.) (Criminelle) (Autorisation)</w:t>
            </w:r>
          </w:p>
        </w:tc>
      </w:tr>
      <w:tr w:rsidR="007D6CF5" w:rsidRPr="004F3E7E" w:rsidTr="004764BE">
        <w:tc>
          <w:tcPr>
            <w:tcW w:w="5000" w:type="pct"/>
            <w:gridSpan w:val="4"/>
          </w:tcPr>
          <w:p w:rsidR="007D6CF5" w:rsidRPr="00196B30" w:rsidRDefault="004764BE" w:rsidP="004764BE">
            <w:pPr>
              <w:jc w:val="both"/>
              <w:rPr>
                <w:sz w:val="20"/>
                <w:szCs w:val="20"/>
                <w:lang w:val="fr-CA"/>
              </w:rPr>
            </w:pPr>
            <w:r w:rsidRPr="00196B30">
              <w:rPr>
                <w:sz w:val="20"/>
                <w:szCs w:val="20"/>
                <w:lang w:val="fr-CA"/>
              </w:rPr>
              <w:t>La demande d’autorisation d’appel de l’arrêt de la Cour d’appel de la Colombie-Britannique (Vancouver), numéro CA46342, 2021 BCCA 432, daté du 16 novembre 2021, est rejetée.</w:t>
            </w:r>
          </w:p>
          <w:p w:rsidR="004764BE" w:rsidRPr="00196B30" w:rsidRDefault="004764BE" w:rsidP="004764BE">
            <w:pPr>
              <w:jc w:val="both"/>
              <w:rPr>
                <w:sz w:val="20"/>
                <w:lang w:val="fr-CA"/>
              </w:rPr>
            </w:pPr>
          </w:p>
        </w:tc>
      </w:tr>
      <w:tr w:rsidR="007D6CF5" w:rsidRPr="004F3E7E" w:rsidTr="004764BE">
        <w:tc>
          <w:tcPr>
            <w:tcW w:w="5000" w:type="pct"/>
            <w:gridSpan w:val="4"/>
          </w:tcPr>
          <w:p w:rsidR="007D6CF5" w:rsidRPr="00196B30" w:rsidRDefault="007D6CF5" w:rsidP="004764BE">
            <w:pPr>
              <w:jc w:val="both"/>
              <w:rPr>
                <w:sz w:val="20"/>
                <w:lang w:val="fr-CA"/>
              </w:rPr>
            </w:pPr>
            <w:r w:rsidRPr="00196B30">
              <w:rPr>
                <w:sz w:val="20"/>
                <w:lang w:val="fr-CA"/>
              </w:rPr>
              <w:t>Droit criminel — Procès — Exposé au jury — Plaidoirie finale — Preuve — Dans quelles circonstances est</w:t>
            </w:r>
            <w:r w:rsidRPr="00196B30">
              <w:rPr>
                <w:sz w:val="20"/>
                <w:lang w:val="fr-CA"/>
              </w:rPr>
              <w:noBreakHyphen/>
              <w:t>il approprié qu’un accusé fasse l’objet d’un contre</w:t>
            </w:r>
            <w:r w:rsidRPr="00196B30">
              <w:rPr>
                <w:sz w:val="20"/>
                <w:lang w:val="fr-CA"/>
              </w:rPr>
              <w:noBreakHyphen/>
              <w:t>interrogatoire sur son usage de la divulgation? — Quelle est la procédure correcte devant être suivie par le tribunal lorsque l’avocat de la Couronne souhaite continuer dans une telle voie d’interrogatoire? — Lorsqu’un tel contre</w:t>
            </w:r>
            <w:r w:rsidRPr="00196B30">
              <w:rPr>
                <w:sz w:val="20"/>
                <w:lang w:val="fr-CA"/>
              </w:rPr>
              <w:noBreakHyphen/>
              <w:t>interrogatoire est permis, quel type d’instruction le juge du procès devrait</w:t>
            </w:r>
            <w:r w:rsidRPr="00196B30">
              <w:rPr>
                <w:sz w:val="20"/>
                <w:lang w:val="fr-CA"/>
              </w:rPr>
              <w:noBreakHyphen/>
              <w:t xml:space="preserve">il </w:t>
            </w:r>
            <w:proofErr w:type="gramStart"/>
            <w:r w:rsidRPr="00196B30">
              <w:rPr>
                <w:sz w:val="20"/>
                <w:lang w:val="fr-CA"/>
              </w:rPr>
              <w:t>donner</w:t>
            </w:r>
            <w:proofErr w:type="gramEnd"/>
            <w:r w:rsidRPr="00196B30">
              <w:rPr>
                <w:sz w:val="20"/>
                <w:lang w:val="fr-CA"/>
              </w:rPr>
              <w:t xml:space="preserve"> au jury? — Est</w:t>
            </w:r>
            <w:r w:rsidRPr="00196B30">
              <w:rPr>
                <w:sz w:val="20"/>
                <w:lang w:val="fr-CA"/>
              </w:rPr>
              <w:noBreakHyphen/>
              <w:t>il permis à l’avocat de la Couronne de plaider qu’un accusé a adapté sa preuve aux témoignages donnés par les autres témoins lors du procès?</w:t>
            </w:r>
          </w:p>
        </w:tc>
      </w:tr>
      <w:tr w:rsidR="007D6CF5" w:rsidRPr="00196B30" w:rsidTr="004764BE">
        <w:tc>
          <w:tcPr>
            <w:tcW w:w="5000" w:type="pct"/>
            <w:gridSpan w:val="4"/>
          </w:tcPr>
          <w:p w:rsidR="007D6CF5" w:rsidRPr="00196B30" w:rsidRDefault="007D6CF5" w:rsidP="004764BE">
            <w:pPr>
              <w:jc w:val="both"/>
              <w:rPr>
                <w:sz w:val="20"/>
                <w:lang w:val="fr-CA"/>
              </w:rPr>
            </w:pPr>
          </w:p>
          <w:p w:rsidR="007D6CF5" w:rsidRPr="00196B30" w:rsidRDefault="007D6CF5" w:rsidP="004764BE">
            <w:pPr>
              <w:widowControl w:val="0"/>
              <w:jc w:val="both"/>
              <w:rPr>
                <w:sz w:val="20"/>
                <w:lang w:val="fr-CA"/>
              </w:rPr>
            </w:pPr>
            <w:r w:rsidRPr="00196B30">
              <w:rPr>
                <w:sz w:val="20"/>
                <w:lang w:val="fr-CA"/>
              </w:rPr>
              <w:t>M. Fraser a été accusé de meurtre au deuxième degré et jugé par un jury. Les exposés des faits qu’il a donnés à la police après son arrestation et deux jours après celle</w:t>
            </w:r>
            <w:r w:rsidRPr="00196B30">
              <w:rPr>
                <w:sz w:val="20"/>
                <w:lang w:val="fr-CA"/>
              </w:rPr>
              <w:noBreakHyphen/>
              <w:t>ci ont différé de son témoignage au procès. Lors du procès, l’avocat de la Couronne a suggéré que, dans le contre</w:t>
            </w:r>
            <w:r w:rsidRPr="00196B30">
              <w:rPr>
                <w:sz w:val="20"/>
                <w:lang w:val="fr-CA"/>
              </w:rPr>
              <w:noBreakHyphen/>
              <w:t xml:space="preserve">interrogatoire et dans les plaidoiries finales, M. Fraser adaptait son témoignage à la preuve divulguée à la défense avant le procès. M. Fraser a été déclaré coupable de meurtre au deuxième degré. La Cour d’appel a rejeté un appel. </w:t>
            </w:r>
          </w:p>
        </w:tc>
      </w:tr>
      <w:tr w:rsidR="007D6CF5" w:rsidRPr="00196B30" w:rsidTr="004764BE">
        <w:tc>
          <w:tcPr>
            <w:tcW w:w="5000" w:type="pct"/>
            <w:gridSpan w:val="4"/>
          </w:tcPr>
          <w:p w:rsidR="007D6CF5" w:rsidRPr="00196B30" w:rsidRDefault="007D6CF5" w:rsidP="004764BE">
            <w:pPr>
              <w:jc w:val="both"/>
              <w:rPr>
                <w:sz w:val="20"/>
                <w:lang w:val="fr-CA"/>
              </w:rPr>
            </w:pPr>
          </w:p>
        </w:tc>
      </w:tr>
      <w:tr w:rsidR="007D6CF5" w:rsidRPr="004F3E7E" w:rsidTr="004764BE">
        <w:tc>
          <w:tcPr>
            <w:tcW w:w="2427" w:type="pct"/>
            <w:gridSpan w:val="2"/>
          </w:tcPr>
          <w:p w:rsidR="007D6CF5" w:rsidRPr="00196B30" w:rsidRDefault="007D6CF5" w:rsidP="004764BE">
            <w:pPr>
              <w:jc w:val="both"/>
              <w:rPr>
                <w:sz w:val="20"/>
                <w:lang w:val="fr-CA"/>
              </w:rPr>
            </w:pPr>
            <w:r w:rsidRPr="00196B30">
              <w:rPr>
                <w:sz w:val="20"/>
                <w:lang w:val="fr-CA"/>
              </w:rPr>
              <w:t>13 décembre 2018</w:t>
            </w:r>
          </w:p>
          <w:p w:rsidR="007D6CF5" w:rsidRPr="00196B30" w:rsidRDefault="007D6CF5" w:rsidP="004764BE">
            <w:pPr>
              <w:jc w:val="both"/>
              <w:rPr>
                <w:sz w:val="20"/>
                <w:lang w:val="fr-CA"/>
              </w:rPr>
            </w:pPr>
            <w:r w:rsidRPr="00196B30">
              <w:rPr>
                <w:sz w:val="20"/>
                <w:lang w:val="fr-CA"/>
              </w:rPr>
              <w:t>Cour suprême de la Colombie</w:t>
            </w:r>
            <w:r w:rsidRPr="00196B30">
              <w:rPr>
                <w:sz w:val="20"/>
                <w:lang w:val="fr-CA"/>
              </w:rPr>
              <w:noBreakHyphen/>
              <w:t xml:space="preserve">Britannique </w:t>
            </w:r>
          </w:p>
          <w:p w:rsidR="007D6CF5" w:rsidRPr="00196B30" w:rsidRDefault="007D6CF5" w:rsidP="004764BE">
            <w:pPr>
              <w:jc w:val="both"/>
              <w:rPr>
                <w:sz w:val="20"/>
                <w:lang w:val="fr-CA"/>
              </w:rPr>
            </w:pPr>
            <w:r w:rsidRPr="00196B30">
              <w:rPr>
                <w:sz w:val="20"/>
                <w:lang w:val="fr-CA"/>
              </w:rPr>
              <w:t>(juge Marchand) (Non</w:t>
            </w:r>
            <w:r w:rsidRPr="00196B30">
              <w:rPr>
                <w:sz w:val="20"/>
                <w:lang w:val="fr-CA"/>
              </w:rPr>
              <w:noBreakHyphen/>
              <w:t>publiée)</w:t>
            </w:r>
          </w:p>
          <w:p w:rsidR="007D6CF5" w:rsidRPr="00196B30" w:rsidRDefault="007D6CF5" w:rsidP="004764BE">
            <w:pPr>
              <w:jc w:val="both"/>
              <w:rPr>
                <w:sz w:val="20"/>
                <w:lang w:val="fr-CA"/>
              </w:rPr>
            </w:pPr>
          </w:p>
        </w:tc>
        <w:tc>
          <w:tcPr>
            <w:tcW w:w="243" w:type="pct"/>
          </w:tcPr>
          <w:p w:rsidR="007D6CF5" w:rsidRPr="00196B30" w:rsidRDefault="007D6CF5" w:rsidP="004764BE">
            <w:pPr>
              <w:jc w:val="both"/>
              <w:rPr>
                <w:sz w:val="20"/>
                <w:lang w:val="fr-CA"/>
              </w:rPr>
            </w:pPr>
          </w:p>
        </w:tc>
        <w:tc>
          <w:tcPr>
            <w:tcW w:w="2330" w:type="pct"/>
          </w:tcPr>
          <w:p w:rsidR="007D6CF5" w:rsidRPr="00196B30" w:rsidRDefault="007D6CF5" w:rsidP="004764BE">
            <w:pPr>
              <w:jc w:val="both"/>
              <w:rPr>
                <w:sz w:val="20"/>
                <w:lang w:val="fr-CA"/>
              </w:rPr>
            </w:pPr>
            <w:r w:rsidRPr="00196B30">
              <w:rPr>
                <w:sz w:val="20"/>
                <w:lang w:val="fr-CA"/>
              </w:rPr>
              <w:t>Déclaration de culpabilité pour meurtre au deuxième degré prononcée par un jury</w:t>
            </w:r>
          </w:p>
          <w:p w:rsidR="007D6CF5" w:rsidRPr="00196B30" w:rsidRDefault="007D6CF5" w:rsidP="004764BE">
            <w:pPr>
              <w:jc w:val="both"/>
              <w:rPr>
                <w:sz w:val="20"/>
                <w:lang w:val="fr-CA"/>
              </w:rPr>
            </w:pPr>
          </w:p>
        </w:tc>
      </w:tr>
      <w:tr w:rsidR="007D6CF5" w:rsidRPr="00196B30" w:rsidTr="004764BE">
        <w:tc>
          <w:tcPr>
            <w:tcW w:w="2427" w:type="pct"/>
            <w:gridSpan w:val="2"/>
          </w:tcPr>
          <w:p w:rsidR="007D6CF5" w:rsidRPr="00196B30" w:rsidRDefault="007D6CF5" w:rsidP="004764BE">
            <w:pPr>
              <w:jc w:val="both"/>
              <w:rPr>
                <w:sz w:val="20"/>
                <w:lang w:val="fr-CA"/>
              </w:rPr>
            </w:pPr>
            <w:r w:rsidRPr="00196B30">
              <w:rPr>
                <w:sz w:val="20"/>
                <w:lang w:val="fr-CA"/>
              </w:rPr>
              <w:t>16 novembre 2021</w:t>
            </w:r>
          </w:p>
          <w:p w:rsidR="007D6CF5" w:rsidRPr="00196B30" w:rsidRDefault="007D6CF5" w:rsidP="004764BE">
            <w:pPr>
              <w:jc w:val="both"/>
              <w:rPr>
                <w:sz w:val="20"/>
                <w:lang w:val="fr-CA"/>
              </w:rPr>
            </w:pPr>
            <w:r w:rsidRPr="00196B30">
              <w:rPr>
                <w:sz w:val="20"/>
                <w:lang w:val="fr-CA"/>
              </w:rPr>
              <w:t>Cour d’appel de la Colombie</w:t>
            </w:r>
            <w:r w:rsidRPr="00196B30">
              <w:rPr>
                <w:sz w:val="20"/>
                <w:lang w:val="fr-CA"/>
              </w:rPr>
              <w:noBreakHyphen/>
              <w:t>Britannique</w:t>
            </w:r>
          </w:p>
          <w:p w:rsidR="007D6CF5" w:rsidRPr="00196B30" w:rsidRDefault="007D6CF5" w:rsidP="004764BE">
            <w:pPr>
              <w:jc w:val="both"/>
              <w:rPr>
                <w:sz w:val="20"/>
              </w:rPr>
            </w:pPr>
            <w:r w:rsidRPr="00196B30">
              <w:rPr>
                <w:sz w:val="20"/>
              </w:rPr>
              <w:t>(Vancouver)</w:t>
            </w:r>
          </w:p>
          <w:p w:rsidR="007D6CF5" w:rsidRPr="00196B30" w:rsidRDefault="007D6CF5" w:rsidP="004764BE">
            <w:pPr>
              <w:jc w:val="both"/>
              <w:rPr>
                <w:sz w:val="20"/>
              </w:rPr>
            </w:pPr>
            <w:r w:rsidRPr="00196B30">
              <w:rPr>
                <w:sz w:val="20"/>
              </w:rPr>
              <w:t>(juges Frankel, Fitch, DeWitt</w:t>
            </w:r>
            <w:r w:rsidRPr="00196B30">
              <w:rPr>
                <w:sz w:val="20"/>
              </w:rPr>
              <w:noBreakHyphen/>
              <w:t>Van Oosten)</w:t>
            </w:r>
          </w:p>
          <w:p w:rsidR="007D6CF5" w:rsidRPr="00196B30" w:rsidRDefault="00E43B8D" w:rsidP="004764BE">
            <w:pPr>
              <w:jc w:val="both"/>
              <w:rPr>
                <w:sz w:val="20"/>
                <w:lang w:val="fr-CA"/>
              </w:rPr>
            </w:pPr>
            <w:hyperlink r:id="rId12" w:history="1">
              <w:r w:rsidR="007D6CF5" w:rsidRPr="00196B30">
                <w:rPr>
                  <w:rStyle w:val="Hyperlink"/>
                  <w:sz w:val="20"/>
                  <w:lang w:val="fr-CA"/>
                </w:rPr>
                <w:t>2021 BCCA 432</w:t>
              </w:r>
            </w:hyperlink>
            <w:r w:rsidR="007D6CF5" w:rsidRPr="00196B30">
              <w:rPr>
                <w:sz w:val="20"/>
                <w:lang w:val="fr-CA"/>
              </w:rPr>
              <w:t>; CA46342</w:t>
            </w:r>
          </w:p>
          <w:p w:rsidR="007D6CF5" w:rsidRPr="00196B30" w:rsidRDefault="007D6CF5" w:rsidP="004764BE">
            <w:pPr>
              <w:jc w:val="both"/>
              <w:rPr>
                <w:sz w:val="20"/>
                <w:lang w:val="fr-CA"/>
              </w:rPr>
            </w:pPr>
          </w:p>
        </w:tc>
        <w:tc>
          <w:tcPr>
            <w:tcW w:w="243" w:type="pct"/>
          </w:tcPr>
          <w:p w:rsidR="007D6CF5" w:rsidRPr="00196B30" w:rsidRDefault="007D6CF5" w:rsidP="004764BE">
            <w:pPr>
              <w:jc w:val="both"/>
              <w:rPr>
                <w:sz w:val="20"/>
                <w:lang w:val="fr-CA"/>
              </w:rPr>
            </w:pPr>
          </w:p>
        </w:tc>
        <w:tc>
          <w:tcPr>
            <w:tcW w:w="2330" w:type="pct"/>
          </w:tcPr>
          <w:p w:rsidR="007D6CF5" w:rsidRPr="00196B30" w:rsidRDefault="007D6CF5" w:rsidP="004764BE">
            <w:pPr>
              <w:jc w:val="both"/>
              <w:rPr>
                <w:sz w:val="20"/>
                <w:lang w:val="fr-CA"/>
              </w:rPr>
            </w:pPr>
            <w:r w:rsidRPr="00196B30">
              <w:rPr>
                <w:sz w:val="20"/>
                <w:lang w:val="fr-CA"/>
              </w:rPr>
              <w:t>Appel rejeté</w:t>
            </w:r>
          </w:p>
          <w:p w:rsidR="007D6CF5" w:rsidRPr="00196B30" w:rsidRDefault="007D6CF5" w:rsidP="004764BE">
            <w:pPr>
              <w:jc w:val="both"/>
              <w:rPr>
                <w:sz w:val="20"/>
                <w:lang w:val="fr-CA"/>
              </w:rPr>
            </w:pPr>
          </w:p>
        </w:tc>
      </w:tr>
      <w:tr w:rsidR="007D6CF5" w:rsidRPr="00196B30" w:rsidTr="004764BE">
        <w:tc>
          <w:tcPr>
            <w:tcW w:w="2427" w:type="pct"/>
            <w:gridSpan w:val="2"/>
          </w:tcPr>
          <w:p w:rsidR="007D6CF5" w:rsidRPr="00196B30" w:rsidRDefault="007D6CF5" w:rsidP="004764BE">
            <w:pPr>
              <w:jc w:val="both"/>
              <w:rPr>
                <w:sz w:val="20"/>
                <w:lang w:val="fr-CA"/>
              </w:rPr>
            </w:pPr>
            <w:r w:rsidRPr="00196B30">
              <w:rPr>
                <w:sz w:val="20"/>
                <w:lang w:val="fr-CA"/>
              </w:rPr>
              <w:t>17 janvier 2022</w:t>
            </w:r>
          </w:p>
          <w:p w:rsidR="007D6CF5" w:rsidRPr="00196B30" w:rsidRDefault="007D6CF5" w:rsidP="004764BE">
            <w:pPr>
              <w:jc w:val="both"/>
              <w:rPr>
                <w:sz w:val="20"/>
                <w:lang w:val="fr-CA"/>
              </w:rPr>
            </w:pPr>
            <w:r w:rsidRPr="00196B30">
              <w:rPr>
                <w:sz w:val="20"/>
                <w:lang w:val="fr-CA"/>
              </w:rPr>
              <w:t>Cour suprême du Canada</w:t>
            </w:r>
          </w:p>
        </w:tc>
        <w:tc>
          <w:tcPr>
            <w:tcW w:w="243" w:type="pct"/>
          </w:tcPr>
          <w:p w:rsidR="007D6CF5" w:rsidRPr="00196B30" w:rsidRDefault="007D6CF5" w:rsidP="004764BE">
            <w:pPr>
              <w:jc w:val="both"/>
              <w:rPr>
                <w:sz w:val="20"/>
                <w:lang w:val="fr-CA"/>
              </w:rPr>
            </w:pPr>
          </w:p>
        </w:tc>
        <w:tc>
          <w:tcPr>
            <w:tcW w:w="2330" w:type="pct"/>
          </w:tcPr>
          <w:p w:rsidR="007D6CF5" w:rsidRPr="00196B30" w:rsidRDefault="007D6CF5" w:rsidP="004764BE">
            <w:pPr>
              <w:jc w:val="both"/>
              <w:rPr>
                <w:sz w:val="20"/>
                <w:lang w:val="fr-CA"/>
              </w:rPr>
            </w:pPr>
            <w:r w:rsidRPr="00196B30">
              <w:rPr>
                <w:sz w:val="20"/>
                <w:lang w:val="fr-CA"/>
              </w:rPr>
              <w:t>Demande d’autorisation d’appel déposée</w:t>
            </w:r>
          </w:p>
          <w:p w:rsidR="007D6CF5" w:rsidRPr="00196B30" w:rsidRDefault="007D6CF5" w:rsidP="004764BE">
            <w:pPr>
              <w:jc w:val="both"/>
              <w:rPr>
                <w:sz w:val="20"/>
                <w:lang w:val="fr-CA"/>
              </w:rPr>
            </w:pPr>
          </w:p>
        </w:tc>
      </w:tr>
    </w:tbl>
    <w:p w:rsidR="007D6CF5" w:rsidRPr="00196B30" w:rsidRDefault="007D6CF5" w:rsidP="007D6CF5">
      <w:pPr>
        <w:jc w:val="both"/>
        <w:rPr>
          <w:sz w:val="20"/>
          <w:lang w:val="fr-CA"/>
        </w:rPr>
      </w:pPr>
    </w:p>
    <w:p w:rsidR="007D6CF5" w:rsidRPr="00196B30" w:rsidRDefault="00E43B8D" w:rsidP="007D6CF5">
      <w:pPr>
        <w:jc w:val="both"/>
        <w:rPr>
          <w:sz w:val="20"/>
          <w:lang w:val="fr-CA"/>
        </w:rPr>
      </w:pPr>
      <w:r>
        <w:rPr>
          <w:sz w:val="20"/>
        </w:rPr>
        <w:pict>
          <v:rect id="_x0000_i1028" style="width:2in;height:1pt" o:hrpct="0" o:hralign="center" o:hrstd="t" o:hrnoshade="t" o:hr="t" fillcolor="black [3213]" stroked="f"/>
        </w:pict>
      </w:r>
    </w:p>
    <w:p w:rsidR="007D6CF5" w:rsidRPr="00196B30" w:rsidRDefault="007D6CF5" w:rsidP="007D6CF5">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D6CF5" w:rsidRPr="00196B30" w:rsidTr="004764BE">
        <w:tc>
          <w:tcPr>
            <w:tcW w:w="543" w:type="pct"/>
          </w:tcPr>
          <w:p w:rsidR="007D6CF5" w:rsidRPr="00196B30" w:rsidRDefault="007D6CF5" w:rsidP="004764BE">
            <w:pPr>
              <w:jc w:val="both"/>
              <w:rPr>
                <w:sz w:val="20"/>
              </w:rPr>
            </w:pPr>
            <w:r w:rsidRPr="00196B30">
              <w:rPr>
                <w:rStyle w:val="SCCFileNumberChar"/>
                <w:sz w:val="20"/>
                <w:szCs w:val="20"/>
              </w:rPr>
              <w:t>39912</w:t>
            </w:r>
          </w:p>
        </w:tc>
        <w:tc>
          <w:tcPr>
            <w:tcW w:w="4457" w:type="pct"/>
            <w:gridSpan w:val="3"/>
          </w:tcPr>
          <w:p w:rsidR="007D6CF5" w:rsidRPr="00196B30" w:rsidRDefault="007D6CF5" w:rsidP="004764BE">
            <w:pPr>
              <w:pStyle w:val="SCCLsocParty"/>
              <w:jc w:val="both"/>
              <w:rPr>
                <w:b/>
                <w:sz w:val="20"/>
                <w:szCs w:val="20"/>
                <w:lang w:val="en-US"/>
              </w:rPr>
            </w:pPr>
            <w:r w:rsidRPr="00196B30">
              <w:rPr>
                <w:b/>
                <w:sz w:val="20"/>
                <w:szCs w:val="20"/>
                <w:lang w:val="en-US"/>
              </w:rPr>
              <w:t>Gershon (Jerry) Greif, in his capacity as liquidator of the estate of the late Tauba (Tusia) Magien v. Samuel Luft</w:t>
            </w:r>
          </w:p>
          <w:p w:rsidR="007D6CF5" w:rsidRPr="00196B30" w:rsidRDefault="007D6CF5" w:rsidP="004764BE">
            <w:pPr>
              <w:jc w:val="both"/>
              <w:rPr>
                <w:sz w:val="20"/>
              </w:rPr>
            </w:pPr>
            <w:r w:rsidRPr="00196B30">
              <w:rPr>
                <w:sz w:val="20"/>
              </w:rPr>
              <w:t>(Que.) (Civil) (By Leave)</w:t>
            </w:r>
          </w:p>
        </w:tc>
      </w:tr>
      <w:tr w:rsidR="007D6CF5" w:rsidRPr="00196B30" w:rsidTr="004764BE">
        <w:tc>
          <w:tcPr>
            <w:tcW w:w="5000" w:type="pct"/>
            <w:gridSpan w:val="4"/>
          </w:tcPr>
          <w:p w:rsidR="004764BE" w:rsidRPr="00196B30" w:rsidRDefault="004764BE" w:rsidP="004764BE">
            <w:pPr>
              <w:jc w:val="both"/>
              <w:rPr>
                <w:sz w:val="20"/>
                <w:szCs w:val="20"/>
              </w:rPr>
            </w:pPr>
            <w:r w:rsidRPr="00196B30">
              <w:rPr>
                <w:sz w:val="20"/>
                <w:szCs w:val="20"/>
              </w:rPr>
              <w:t>The application for leave to appeal from the judgment of the Court of Appeal of Quebec (Montréal), Number 500-09-028229-193, 2021 QCCA 1387, dated September 14, 2021 is dismissed.</w:t>
            </w:r>
          </w:p>
          <w:p w:rsidR="007D6CF5" w:rsidRPr="00196B30" w:rsidRDefault="007D6CF5" w:rsidP="004764BE">
            <w:pPr>
              <w:jc w:val="both"/>
              <w:rPr>
                <w:sz w:val="20"/>
              </w:rPr>
            </w:pPr>
          </w:p>
        </w:tc>
      </w:tr>
      <w:tr w:rsidR="007D6CF5" w:rsidRPr="00196B30" w:rsidTr="004764BE">
        <w:tc>
          <w:tcPr>
            <w:tcW w:w="5000" w:type="pct"/>
            <w:gridSpan w:val="4"/>
          </w:tcPr>
          <w:p w:rsidR="007D6CF5" w:rsidRPr="00196B30" w:rsidRDefault="007D6CF5" w:rsidP="004764BE">
            <w:pPr>
              <w:jc w:val="both"/>
              <w:rPr>
                <w:sz w:val="20"/>
              </w:rPr>
            </w:pPr>
            <w:r w:rsidRPr="00196B30">
              <w:rPr>
                <w:sz w:val="20"/>
              </w:rPr>
              <w:t xml:space="preserve">Prescription — Extinctive prescription — Suspension — Impossibility to act — Whether an elderly person who is vulnerable and in a relationship of trust with a family member is in the impossibility to act, in the sense of art. 2904 of the </w:t>
            </w:r>
            <w:r w:rsidRPr="00196B30">
              <w:rPr>
                <w:i/>
                <w:sz w:val="20"/>
              </w:rPr>
              <w:t>Civil Code of Québec</w:t>
            </w:r>
            <w:r w:rsidRPr="00196B30">
              <w:rPr>
                <w:sz w:val="20"/>
              </w:rPr>
              <w:t xml:space="preserve"> — Whether money that is borrowed from a vulnerable elderly person can be acquired through extinctive prescription, given the law of trusts — Whether the Court of Appeal erred in changing the date that prescription started running against the applicant, given that the trial judge fixed the date after the hearing and evaluating the credibility of all other evidence. </w:t>
            </w:r>
          </w:p>
        </w:tc>
      </w:tr>
      <w:tr w:rsidR="007D6CF5" w:rsidRPr="00196B30" w:rsidTr="004764BE">
        <w:tc>
          <w:tcPr>
            <w:tcW w:w="5000" w:type="pct"/>
            <w:gridSpan w:val="4"/>
          </w:tcPr>
          <w:p w:rsidR="007D6CF5" w:rsidRPr="00196B30" w:rsidRDefault="007D6CF5" w:rsidP="004764BE">
            <w:pPr>
              <w:jc w:val="both"/>
              <w:rPr>
                <w:sz w:val="20"/>
              </w:rPr>
            </w:pPr>
          </w:p>
        </w:tc>
      </w:tr>
      <w:tr w:rsidR="007D6CF5" w:rsidRPr="00196B30" w:rsidTr="004764BE">
        <w:tc>
          <w:tcPr>
            <w:tcW w:w="5000" w:type="pct"/>
            <w:gridSpan w:val="4"/>
          </w:tcPr>
          <w:p w:rsidR="007D6CF5" w:rsidRPr="00196B30" w:rsidRDefault="007D6CF5" w:rsidP="004764BE">
            <w:pPr>
              <w:jc w:val="both"/>
              <w:rPr>
                <w:sz w:val="20"/>
              </w:rPr>
            </w:pPr>
            <w:r w:rsidRPr="00196B30">
              <w:rPr>
                <w:sz w:val="20"/>
              </w:rPr>
              <w:t xml:space="preserve">The applicant, Gershon (Jerry) Greif, is the son and sole heir and liquidator of the estate of his deceased mother, Tauba Magien Greif (“Tusia”). The respondent, Samuel Luft, is the nephew by marriage of Tusia and was a financial portfolio manager. After Tusia’s death in 2014, the applicant found financial documents suggesting Tusia had given large sums of money to the respondent. The applicant sent a mise en demeure in September 2016 and instituted an action against the respondent claiming the unpaid sums of $852,552 in October 2016. The respondent claimed he had paid back everything owed. He also pleaded that the action was prescribed since his last payment to Tusia dated back to 2004 and he had given her a statement of account at that time summarizing all money refunded. </w:t>
            </w:r>
          </w:p>
          <w:p w:rsidR="007D6CF5" w:rsidRPr="00196B30" w:rsidRDefault="007D6CF5" w:rsidP="004764BE">
            <w:pPr>
              <w:jc w:val="both"/>
              <w:rPr>
                <w:sz w:val="20"/>
              </w:rPr>
            </w:pPr>
          </w:p>
          <w:p w:rsidR="007D6CF5" w:rsidRPr="00196B30" w:rsidRDefault="007D6CF5" w:rsidP="004764BE">
            <w:pPr>
              <w:jc w:val="both"/>
              <w:rPr>
                <w:sz w:val="20"/>
              </w:rPr>
            </w:pPr>
            <w:r w:rsidRPr="00196B30">
              <w:rPr>
                <w:sz w:val="20"/>
              </w:rPr>
              <w:t>The Superior Court of Quebec granted the applicant’s action in part and ordered the respondent to pay the applicant $541,593.44. It held the action was not prescribed since the applicant only discovered the claim in 2014. It rejected the argument that the prescriptive period began running in 2004, since Tusia was in the impossibility to act, which suspended the period. The Quebec Court of Appeal unanimously allowed the appeal and dismissed the action, holding that the action was prescribed. The conclusion that Tusia was in the impossibility to act thereby suspending prescription was incompatible with the evidence.</w:t>
            </w:r>
          </w:p>
          <w:p w:rsidR="007D6CF5" w:rsidRPr="00196B30" w:rsidRDefault="007D6CF5" w:rsidP="004764BE">
            <w:pPr>
              <w:jc w:val="both"/>
              <w:rPr>
                <w:sz w:val="20"/>
              </w:rPr>
            </w:pPr>
          </w:p>
        </w:tc>
      </w:tr>
      <w:tr w:rsidR="007D6CF5" w:rsidRPr="00196B30" w:rsidTr="004764BE">
        <w:tc>
          <w:tcPr>
            <w:tcW w:w="2427" w:type="pct"/>
            <w:gridSpan w:val="2"/>
          </w:tcPr>
          <w:p w:rsidR="007D6CF5" w:rsidRPr="00196B30" w:rsidRDefault="007D6CF5" w:rsidP="004764BE">
            <w:pPr>
              <w:jc w:val="both"/>
              <w:rPr>
                <w:sz w:val="20"/>
              </w:rPr>
            </w:pPr>
            <w:r w:rsidRPr="00196B30">
              <w:rPr>
                <w:sz w:val="20"/>
              </w:rPr>
              <w:t>February 28, 2019</w:t>
            </w:r>
          </w:p>
          <w:p w:rsidR="007D6CF5" w:rsidRPr="00196B30" w:rsidRDefault="007D6CF5" w:rsidP="004764BE">
            <w:pPr>
              <w:jc w:val="both"/>
              <w:rPr>
                <w:sz w:val="20"/>
              </w:rPr>
            </w:pPr>
            <w:r w:rsidRPr="00196B30">
              <w:rPr>
                <w:sz w:val="20"/>
              </w:rPr>
              <w:t>Superior Court of Quebec</w:t>
            </w:r>
          </w:p>
          <w:p w:rsidR="007D6CF5" w:rsidRPr="00196B30" w:rsidRDefault="007D6CF5" w:rsidP="004764BE">
            <w:pPr>
              <w:jc w:val="both"/>
              <w:rPr>
                <w:sz w:val="20"/>
              </w:rPr>
            </w:pPr>
            <w:r w:rsidRPr="00196B30">
              <w:rPr>
                <w:sz w:val="20"/>
              </w:rPr>
              <w:t>(Cohen J</w:t>
            </w:r>
            <w:proofErr w:type="gramStart"/>
            <w:r w:rsidRPr="00196B30">
              <w:rPr>
                <w:sz w:val="20"/>
              </w:rPr>
              <w:t>. )</w:t>
            </w:r>
            <w:proofErr w:type="gramEnd"/>
          </w:p>
          <w:p w:rsidR="007D6CF5" w:rsidRPr="00196B30" w:rsidRDefault="00E43B8D" w:rsidP="004764BE">
            <w:pPr>
              <w:jc w:val="both"/>
              <w:rPr>
                <w:sz w:val="20"/>
              </w:rPr>
            </w:pPr>
            <w:hyperlink r:id="rId13" w:history="1">
              <w:r w:rsidR="007D6CF5" w:rsidRPr="00196B30">
                <w:rPr>
                  <w:rStyle w:val="Hyperlink"/>
                  <w:sz w:val="20"/>
                </w:rPr>
                <w:t>2019 QCCS 637</w:t>
              </w:r>
            </w:hyperlink>
          </w:p>
          <w:p w:rsidR="007D6CF5" w:rsidRPr="00196B30" w:rsidRDefault="007D6CF5" w:rsidP="004764BE">
            <w:pPr>
              <w:jc w:val="both"/>
              <w:rPr>
                <w:sz w:val="20"/>
              </w:rPr>
            </w:pPr>
          </w:p>
        </w:tc>
        <w:tc>
          <w:tcPr>
            <w:tcW w:w="243" w:type="pct"/>
          </w:tcPr>
          <w:p w:rsidR="007D6CF5" w:rsidRPr="00196B30" w:rsidRDefault="007D6CF5" w:rsidP="004764BE">
            <w:pPr>
              <w:jc w:val="both"/>
              <w:rPr>
                <w:sz w:val="20"/>
              </w:rPr>
            </w:pPr>
          </w:p>
        </w:tc>
        <w:tc>
          <w:tcPr>
            <w:tcW w:w="2330" w:type="pct"/>
          </w:tcPr>
          <w:p w:rsidR="007D6CF5" w:rsidRPr="00196B30" w:rsidRDefault="007D6CF5" w:rsidP="004764BE">
            <w:pPr>
              <w:jc w:val="both"/>
              <w:rPr>
                <w:sz w:val="20"/>
              </w:rPr>
            </w:pPr>
            <w:r w:rsidRPr="00196B30">
              <w:rPr>
                <w:sz w:val="20"/>
              </w:rPr>
              <w:t>Applicant’s action granted in part; respondent’s application to dismiss action as abusive and frivolous dismissed; declaration that action not prescribed; respondent ordered to pay applicant sum of $541,593.44</w:t>
            </w:r>
          </w:p>
          <w:p w:rsidR="007D6CF5" w:rsidRPr="00196B30" w:rsidRDefault="007D6CF5" w:rsidP="004764BE">
            <w:pPr>
              <w:jc w:val="both"/>
              <w:rPr>
                <w:sz w:val="20"/>
              </w:rPr>
            </w:pPr>
          </w:p>
        </w:tc>
      </w:tr>
      <w:tr w:rsidR="007D6CF5" w:rsidRPr="00196B30" w:rsidTr="004764BE">
        <w:tc>
          <w:tcPr>
            <w:tcW w:w="2427" w:type="pct"/>
            <w:gridSpan w:val="2"/>
          </w:tcPr>
          <w:p w:rsidR="007D6CF5" w:rsidRPr="00196B30" w:rsidRDefault="007D6CF5" w:rsidP="004764BE">
            <w:pPr>
              <w:jc w:val="both"/>
              <w:rPr>
                <w:sz w:val="20"/>
              </w:rPr>
            </w:pPr>
            <w:r w:rsidRPr="00196B30">
              <w:rPr>
                <w:sz w:val="20"/>
              </w:rPr>
              <w:t>September 14, 2021</w:t>
            </w:r>
          </w:p>
          <w:p w:rsidR="007D6CF5" w:rsidRPr="00196B30" w:rsidRDefault="007D6CF5" w:rsidP="004764BE">
            <w:pPr>
              <w:jc w:val="both"/>
              <w:rPr>
                <w:sz w:val="20"/>
              </w:rPr>
            </w:pPr>
            <w:r w:rsidRPr="00196B30">
              <w:rPr>
                <w:sz w:val="20"/>
              </w:rPr>
              <w:t>Court of Appeal of Quebec (Montréal)</w:t>
            </w:r>
          </w:p>
          <w:p w:rsidR="007D6CF5" w:rsidRPr="00196B30" w:rsidRDefault="007D6CF5" w:rsidP="004764BE">
            <w:pPr>
              <w:jc w:val="both"/>
              <w:rPr>
                <w:sz w:val="20"/>
                <w:lang w:val="fr-CA"/>
              </w:rPr>
            </w:pPr>
            <w:r w:rsidRPr="00196B30">
              <w:rPr>
                <w:sz w:val="20"/>
                <w:lang w:val="fr-CA"/>
              </w:rPr>
              <w:t>(Levesque, Schrager and Hogue JJ.A.)</w:t>
            </w:r>
          </w:p>
          <w:p w:rsidR="007D6CF5" w:rsidRPr="00196B30" w:rsidRDefault="00E43B8D" w:rsidP="004764BE">
            <w:pPr>
              <w:jc w:val="both"/>
              <w:rPr>
                <w:sz w:val="20"/>
              </w:rPr>
            </w:pPr>
            <w:hyperlink r:id="rId14" w:history="1">
              <w:r w:rsidR="007D6CF5" w:rsidRPr="00196B30">
                <w:rPr>
                  <w:rStyle w:val="Hyperlink"/>
                  <w:sz w:val="20"/>
                </w:rPr>
                <w:t>2021 QCCA 1387</w:t>
              </w:r>
            </w:hyperlink>
          </w:p>
          <w:p w:rsidR="007D6CF5" w:rsidRPr="00196B30" w:rsidRDefault="007D6CF5" w:rsidP="004764BE">
            <w:pPr>
              <w:jc w:val="both"/>
              <w:rPr>
                <w:sz w:val="20"/>
                <w:lang w:val="fr-CA"/>
              </w:rPr>
            </w:pPr>
          </w:p>
        </w:tc>
        <w:tc>
          <w:tcPr>
            <w:tcW w:w="243" w:type="pct"/>
          </w:tcPr>
          <w:p w:rsidR="007D6CF5" w:rsidRPr="00196B30" w:rsidRDefault="007D6CF5" w:rsidP="004764BE">
            <w:pPr>
              <w:jc w:val="both"/>
              <w:rPr>
                <w:sz w:val="20"/>
                <w:lang w:val="fr-CA"/>
              </w:rPr>
            </w:pPr>
          </w:p>
        </w:tc>
        <w:tc>
          <w:tcPr>
            <w:tcW w:w="2330" w:type="pct"/>
          </w:tcPr>
          <w:p w:rsidR="007D6CF5" w:rsidRPr="00196B30" w:rsidRDefault="007D6CF5" w:rsidP="004764BE">
            <w:pPr>
              <w:jc w:val="both"/>
              <w:rPr>
                <w:sz w:val="20"/>
              </w:rPr>
            </w:pPr>
            <w:r w:rsidRPr="00196B30">
              <w:rPr>
                <w:sz w:val="20"/>
              </w:rPr>
              <w:t xml:space="preserve">Appeal allowed, action dismissed </w:t>
            </w:r>
          </w:p>
          <w:p w:rsidR="007D6CF5" w:rsidRPr="00196B30" w:rsidRDefault="007D6CF5" w:rsidP="004764BE">
            <w:pPr>
              <w:jc w:val="both"/>
              <w:rPr>
                <w:sz w:val="20"/>
              </w:rPr>
            </w:pPr>
          </w:p>
        </w:tc>
      </w:tr>
      <w:tr w:rsidR="007D6CF5" w:rsidRPr="00196B30" w:rsidTr="004764BE">
        <w:tc>
          <w:tcPr>
            <w:tcW w:w="2427" w:type="pct"/>
            <w:gridSpan w:val="2"/>
          </w:tcPr>
          <w:p w:rsidR="007D6CF5" w:rsidRPr="00196B30" w:rsidRDefault="007D6CF5" w:rsidP="004764BE">
            <w:pPr>
              <w:jc w:val="both"/>
              <w:rPr>
                <w:sz w:val="20"/>
              </w:rPr>
            </w:pPr>
            <w:r w:rsidRPr="00196B30">
              <w:rPr>
                <w:sz w:val="20"/>
              </w:rPr>
              <w:t>November 12, 2021</w:t>
            </w:r>
          </w:p>
          <w:p w:rsidR="007D6CF5" w:rsidRPr="00196B30" w:rsidRDefault="007D6CF5" w:rsidP="004764BE">
            <w:pPr>
              <w:jc w:val="both"/>
              <w:rPr>
                <w:sz w:val="20"/>
              </w:rPr>
            </w:pPr>
            <w:r w:rsidRPr="00196B30">
              <w:rPr>
                <w:sz w:val="20"/>
              </w:rPr>
              <w:t>Supreme Court of Canada</w:t>
            </w:r>
          </w:p>
        </w:tc>
        <w:tc>
          <w:tcPr>
            <w:tcW w:w="243" w:type="pct"/>
          </w:tcPr>
          <w:p w:rsidR="007D6CF5" w:rsidRPr="00196B30" w:rsidRDefault="007D6CF5" w:rsidP="004764BE">
            <w:pPr>
              <w:jc w:val="both"/>
              <w:rPr>
                <w:sz w:val="20"/>
              </w:rPr>
            </w:pPr>
          </w:p>
        </w:tc>
        <w:tc>
          <w:tcPr>
            <w:tcW w:w="2330" w:type="pct"/>
          </w:tcPr>
          <w:p w:rsidR="007D6CF5" w:rsidRPr="00196B30" w:rsidRDefault="007D6CF5" w:rsidP="004764BE">
            <w:pPr>
              <w:jc w:val="both"/>
              <w:rPr>
                <w:sz w:val="20"/>
              </w:rPr>
            </w:pPr>
            <w:r w:rsidRPr="00196B30">
              <w:rPr>
                <w:sz w:val="20"/>
              </w:rPr>
              <w:t>Application for leave to appeal filed</w:t>
            </w:r>
          </w:p>
          <w:p w:rsidR="007D6CF5" w:rsidRPr="00196B30" w:rsidRDefault="007D6CF5" w:rsidP="004764BE">
            <w:pPr>
              <w:jc w:val="both"/>
              <w:rPr>
                <w:sz w:val="20"/>
              </w:rPr>
            </w:pPr>
          </w:p>
        </w:tc>
      </w:tr>
    </w:tbl>
    <w:p w:rsidR="007D6CF5" w:rsidRPr="00196B30" w:rsidRDefault="007D6CF5" w:rsidP="007D6CF5">
      <w:pPr>
        <w:jc w:val="both"/>
        <w:rPr>
          <w:sz w:val="20"/>
        </w:rPr>
      </w:pPr>
    </w:p>
    <w:p w:rsidR="007D6CF5" w:rsidRPr="00196B30" w:rsidRDefault="00E43B8D" w:rsidP="007D6CF5">
      <w:pPr>
        <w:jc w:val="both"/>
        <w:rPr>
          <w:sz w:val="20"/>
        </w:rPr>
      </w:pPr>
      <w:r>
        <w:rPr>
          <w:sz w:val="20"/>
        </w:rPr>
        <w:pict>
          <v:rect id="_x0000_i1029" style="width:2in;height:1pt" o:hrpct="0" o:hralign="center" o:hrstd="t" o:hrnoshade="t" o:hr="t" fillcolor="black [3213]" stroked="f"/>
        </w:pict>
      </w:r>
    </w:p>
    <w:p w:rsidR="007D6CF5" w:rsidRPr="00196B30" w:rsidRDefault="007D6CF5" w:rsidP="007D6CF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D6CF5" w:rsidRPr="00196B30" w:rsidTr="004764BE">
        <w:tc>
          <w:tcPr>
            <w:tcW w:w="543" w:type="pct"/>
          </w:tcPr>
          <w:p w:rsidR="007D6CF5" w:rsidRPr="00196B30" w:rsidRDefault="007D6CF5" w:rsidP="004764BE">
            <w:pPr>
              <w:jc w:val="both"/>
              <w:rPr>
                <w:sz w:val="20"/>
              </w:rPr>
            </w:pPr>
            <w:r w:rsidRPr="00196B30">
              <w:rPr>
                <w:rStyle w:val="SCCFileNumberChar"/>
                <w:sz w:val="20"/>
                <w:szCs w:val="20"/>
              </w:rPr>
              <w:t>39912</w:t>
            </w:r>
          </w:p>
        </w:tc>
        <w:tc>
          <w:tcPr>
            <w:tcW w:w="4457" w:type="pct"/>
            <w:gridSpan w:val="3"/>
          </w:tcPr>
          <w:p w:rsidR="007D6CF5" w:rsidRPr="00196B30" w:rsidRDefault="007D6CF5" w:rsidP="004764BE">
            <w:pPr>
              <w:pStyle w:val="SCCLsocParty"/>
              <w:jc w:val="both"/>
              <w:rPr>
                <w:b/>
                <w:sz w:val="20"/>
                <w:szCs w:val="20"/>
              </w:rPr>
            </w:pPr>
            <w:r w:rsidRPr="00196B30">
              <w:rPr>
                <w:b/>
                <w:sz w:val="20"/>
                <w:szCs w:val="20"/>
              </w:rPr>
              <w:t>Gershon (Jerry) Greif, en sa qualité de liquidateur de la succession de feu</w:t>
            </w:r>
            <w:r w:rsidR="004764BE" w:rsidRPr="00196B30">
              <w:rPr>
                <w:b/>
                <w:sz w:val="20"/>
                <w:szCs w:val="20"/>
              </w:rPr>
              <w:t>e</w:t>
            </w:r>
            <w:r w:rsidRPr="00196B30">
              <w:rPr>
                <w:b/>
                <w:sz w:val="20"/>
                <w:szCs w:val="20"/>
              </w:rPr>
              <w:t xml:space="preserve"> Tauba (Tusia) Magien c. Samuel Luft</w:t>
            </w:r>
          </w:p>
          <w:p w:rsidR="007D6CF5" w:rsidRPr="00196B30" w:rsidRDefault="007D6CF5" w:rsidP="004764BE">
            <w:pPr>
              <w:jc w:val="both"/>
              <w:rPr>
                <w:sz w:val="20"/>
              </w:rPr>
            </w:pPr>
            <w:r w:rsidRPr="00196B30">
              <w:rPr>
                <w:sz w:val="20"/>
              </w:rPr>
              <w:t>(Qc) (Civile) (Sur autorisation)</w:t>
            </w:r>
          </w:p>
        </w:tc>
      </w:tr>
      <w:tr w:rsidR="007D6CF5" w:rsidRPr="004F3E7E" w:rsidTr="004764BE">
        <w:tc>
          <w:tcPr>
            <w:tcW w:w="5000" w:type="pct"/>
            <w:gridSpan w:val="4"/>
          </w:tcPr>
          <w:p w:rsidR="007D6CF5" w:rsidRPr="00196B30" w:rsidRDefault="004764BE" w:rsidP="004764BE">
            <w:pPr>
              <w:jc w:val="both"/>
              <w:rPr>
                <w:sz w:val="20"/>
                <w:szCs w:val="20"/>
                <w:lang w:val="fr-CA"/>
              </w:rPr>
            </w:pPr>
            <w:r w:rsidRPr="00196B30">
              <w:rPr>
                <w:sz w:val="20"/>
                <w:szCs w:val="20"/>
                <w:lang w:val="fr-CA"/>
              </w:rPr>
              <w:t>La demande d’autorisation d’appel de l’arrêt de la Cour d’appel du Québec (Montréal), numéro 500-09-028229-193, 2021 QCCA 1387, daté du 14 septembre 2021, est rejetée.</w:t>
            </w:r>
          </w:p>
          <w:p w:rsidR="004764BE" w:rsidRPr="00196B30" w:rsidRDefault="004764BE" w:rsidP="004764BE">
            <w:pPr>
              <w:jc w:val="both"/>
              <w:rPr>
                <w:sz w:val="20"/>
                <w:lang w:val="fr-CA"/>
              </w:rPr>
            </w:pPr>
          </w:p>
        </w:tc>
      </w:tr>
      <w:tr w:rsidR="007D6CF5" w:rsidRPr="004F3E7E" w:rsidTr="004764BE">
        <w:tc>
          <w:tcPr>
            <w:tcW w:w="5000" w:type="pct"/>
            <w:gridSpan w:val="4"/>
          </w:tcPr>
          <w:p w:rsidR="007D6CF5" w:rsidRPr="00196B30" w:rsidRDefault="007D6CF5" w:rsidP="004764BE">
            <w:pPr>
              <w:jc w:val="both"/>
              <w:rPr>
                <w:sz w:val="20"/>
                <w:lang w:val="fr-CA"/>
              </w:rPr>
            </w:pPr>
            <w:r w:rsidRPr="00196B30">
              <w:rPr>
                <w:sz w:val="20"/>
                <w:lang w:val="fr-CA"/>
              </w:rPr>
              <w:t>Prescription — Prescription extinctive — Suspension — Impossibilité d’agir — Une personne âgée vulnérable se trouvant dans une relation de confiance avec un parent est</w:t>
            </w:r>
            <w:r w:rsidRPr="00196B30">
              <w:rPr>
                <w:sz w:val="20"/>
                <w:lang w:val="fr-CA"/>
              </w:rPr>
              <w:noBreakHyphen/>
              <w:t xml:space="preserve">elle dans l’impossibilité d’agir au sens de l’art. 2904 du </w:t>
            </w:r>
            <w:r w:rsidRPr="00196B30">
              <w:rPr>
                <w:i/>
                <w:sz w:val="20"/>
                <w:lang w:val="fr-CA"/>
              </w:rPr>
              <w:t>Code civil du Québec</w:t>
            </w:r>
            <w:r w:rsidRPr="00196B30">
              <w:rPr>
                <w:sz w:val="20"/>
                <w:lang w:val="fr-CA"/>
              </w:rPr>
              <w:t xml:space="preserve"> — L’argent emprunté d’une personne âgée vulnérable peut</w:t>
            </w:r>
            <w:r w:rsidRPr="00196B30">
              <w:rPr>
                <w:sz w:val="20"/>
                <w:lang w:val="fr-CA"/>
              </w:rPr>
              <w:noBreakHyphen/>
              <w:t>il être acquis par prescription extinctive, vu le droit des fiducies? — La Cour d’appel a</w:t>
            </w:r>
            <w:r w:rsidRPr="00196B30">
              <w:rPr>
                <w:sz w:val="20"/>
                <w:lang w:val="fr-CA"/>
              </w:rPr>
              <w:noBreakHyphen/>
              <w:t>t</w:t>
            </w:r>
            <w:r w:rsidRPr="00196B30">
              <w:rPr>
                <w:sz w:val="20"/>
                <w:lang w:val="fr-CA"/>
              </w:rPr>
              <w:noBreakHyphen/>
              <w:t>elle fait erreur en modifiant la date à laquelle le délai de prescription a commencé à courir contre le demandeur, étant donné que la juge de première instance a fixé la date après l’audience et avoir évalué la crédibilité de tous les autres éléments de preuve?</w:t>
            </w:r>
          </w:p>
        </w:tc>
      </w:tr>
      <w:tr w:rsidR="007D6CF5" w:rsidRPr="004F3E7E" w:rsidTr="004764BE">
        <w:tc>
          <w:tcPr>
            <w:tcW w:w="5000" w:type="pct"/>
            <w:gridSpan w:val="4"/>
          </w:tcPr>
          <w:p w:rsidR="007D6CF5" w:rsidRPr="00196B30" w:rsidRDefault="007D6CF5" w:rsidP="004764BE">
            <w:pPr>
              <w:jc w:val="both"/>
              <w:rPr>
                <w:sz w:val="20"/>
                <w:lang w:val="fr-CA"/>
              </w:rPr>
            </w:pPr>
          </w:p>
        </w:tc>
      </w:tr>
      <w:tr w:rsidR="007D6CF5" w:rsidRPr="004F3E7E" w:rsidTr="004764BE">
        <w:tc>
          <w:tcPr>
            <w:tcW w:w="5000" w:type="pct"/>
            <w:gridSpan w:val="4"/>
          </w:tcPr>
          <w:p w:rsidR="007D6CF5" w:rsidRPr="00196B30" w:rsidRDefault="007D6CF5" w:rsidP="004764BE">
            <w:pPr>
              <w:jc w:val="both"/>
              <w:rPr>
                <w:sz w:val="20"/>
                <w:lang w:val="fr-CA"/>
              </w:rPr>
            </w:pPr>
            <w:r w:rsidRPr="00196B30">
              <w:rPr>
                <w:sz w:val="20"/>
                <w:lang w:val="fr-CA"/>
              </w:rPr>
              <w:t>Le demandeur, Gershon (Jerry) Greif, est le fils et unique héritier et liquidateur de la succession de sa défunte mère, Tauba Magien Greif (« Tusia »). L’intimé, Samuel Luft, est le neveu par alliance de Tusia, et il travaillait comme gestionnaire de portefeuille financier. Après la mort de Tusia en 2014, le demandeur a découvert des documents financiers tendant à indiquer que Tusia avait donné de grosses sommes d’argent à l’intimé. Le demandeur a envoyé une mise en demeure en septembre 2016 et intenté une action contre l’intimé en octobre 2016 pour lui réclamer les sommes impayées de 852 552 $ en octobre 2016. L’intimé a prétendu avoir tout remboursé l’argent qu’il devait. Il a en outre plaidé que l’action était prescrite, car son dernier versement à Tusia remontait à 2004 et il lui avait transmis à l’époque un état de compte résumant tout l’argent remboursé.</w:t>
            </w:r>
          </w:p>
          <w:p w:rsidR="007D6CF5" w:rsidRPr="00196B30" w:rsidRDefault="007D6CF5" w:rsidP="004764BE">
            <w:pPr>
              <w:jc w:val="both"/>
              <w:rPr>
                <w:sz w:val="20"/>
                <w:lang w:val="fr-CA"/>
              </w:rPr>
            </w:pPr>
          </w:p>
          <w:p w:rsidR="007D6CF5" w:rsidRPr="00196B30" w:rsidRDefault="007D6CF5" w:rsidP="004764BE">
            <w:pPr>
              <w:jc w:val="both"/>
              <w:rPr>
                <w:sz w:val="20"/>
                <w:lang w:val="fr-CA"/>
              </w:rPr>
            </w:pPr>
            <w:r w:rsidRPr="00196B30">
              <w:rPr>
                <w:sz w:val="20"/>
                <w:lang w:val="fr-CA"/>
              </w:rPr>
              <w:t>La Cour supérieure du Québec a accueilli en partie l’action et ordonné à l’intimé de verser au demandeur 541 593,44 $. Selon elle, l’action n’était pas prescrite parce que le demandeur a découvert la réclamation seulement en 2014. Elle a rejeté l’argument suivant lequel le délai de prescription a commencé à courir en 2004, car Tusia était dans l’impossibilité d’agir, ce qui a eu pour effet de suspendre le délai. La Cour d’appel du Québec a accueilli l’appel et rejeté l’action à l’unanimité, concluant que l’action était prescrite. La conclusion que Tusia était dans l’impossibilité d’agir et que le délai de prescription était par le fait même suspendu était incompatible avec la preuve.</w:t>
            </w:r>
          </w:p>
          <w:p w:rsidR="007D6CF5" w:rsidRPr="00196B30" w:rsidRDefault="007D6CF5" w:rsidP="004764BE">
            <w:pPr>
              <w:jc w:val="both"/>
              <w:rPr>
                <w:sz w:val="20"/>
                <w:lang w:val="fr-CA"/>
              </w:rPr>
            </w:pPr>
          </w:p>
        </w:tc>
      </w:tr>
      <w:tr w:rsidR="007D6CF5" w:rsidRPr="004F3E7E" w:rsidTr="004764BE">
        <w:tc>
          <w:tcPr>
            <w:tcW w:w="2427" w:type="pct"/>
            <w:gridSpan w:val="2"/>
          </w:tcPr>
          <w:p w:rsidR="007D6CF5" w:rsidRPr="00196B30" w:rsidRDefault="007D6CF5" w:rsidP="004764BE">
            <w:pPr>
              <w:jc w:val="both"/>
              <w:rPr>
                <w:sz w:val="20"/>
                <w:lang w:val="fr-CA"/>
              </w:rPr>
            </w:pPr>
            <w:r w:rsidRPr="00196B30">
              <w:rPr>
                <w:sz w:val="20"/>
                <w:lang w:val="fr-CA"/>
              </w:rPr>
              <w:t>28 février 2019</w:t>
            </w:r>
          </w:p>
          <w:p w:rsidR="007D6CF5" w:rsidRPr="00196B30" w:rsidRDefault="007D6CF5" w:rsidP="004764BE">
            <w:pPr>
              <w:jc w:val="both"/>
              <w:rPr>
                <w:sz w:val="20"/>
                <w:lang w:val="fr-CA"/>
              </w:rPr>
            </w:pPr>
            <w:r w:rsidRPr="00196B30">
              <w:rPr>
                <w:sz w:val="20"/>
                <w:lang w:val="fr-CA"/>
              </w:rPr>
              <w:t>Cour supérieure du Québec</w:t>
            </w:r>
          </w:p>
          <w:p w:rsidR="007D6CF5" w:rsidRPr="00196B30" w:rsidRDefault="007D6CF5" w:rsidP="004764BE">
            <w:pPr>
              <w:jc w:val="both"/>
              <w:rPr>
                <w:sz w:val="20"/>
                <w:lang w:val="fr-CA"/>
              </w:rPr>
            </w:pPr>
            <w:r w:rsidRPr="00196B30">
              <w:rPr>
                <w:sz w:val="20"/>
                <w:lang w:val="fr-CA"/>
              </w:rPr>
              <w:t>(juge Cohen)</w:t>
            </w:r>
          </w:p>
          <w:p w:rsidR="007D6CF5" w:rsidRPr="00196B30" w:rsidRDefault="00E43B8D" w:rsidP="004764BE">
            <w:pPr>
              <w:jc w:val="both"/>
              <w:rPr>
                <w:sz w:val="20"/>
              </w:rPr>
            </w:pPr>
            <w:hyperlink r:id="rId15" w:history="1">
              <w:r w:rsidR="007D6CF5" w:rsidRPr="00196B30">
                <w:rPr>
                  <w:rStyle w:val="Hyperlink"/>
                  <w:sz w:val="20"/>
                </w:rPr>
                <w:t>2019 QCCS 637</w:t>
              </w:r>
            </w:hyperlink>
          </w:p>
          <w:p w:rsidR="007D6CF5" w:rsidRPr="00196B30" w:rsidRDefault="007D6CF5" w:rsidP="004764BE">
            <w:pPr>
              <w:jc w:val="both"/>
              <w:rPr>
                <w:sz w:val="20"/>
              </w:rPr>
            </w:pPr>
          </w:p>
        </w:tc>
        <w:tc>
          <w:tcPr>
            <w:tcW w:w="243" w:type="pct"/>
          </w:tcPr>
          <w:p w:rsidR="007D6CF5" w:rsidRPr="00196B30" w:rsidRDefault="007D6CF5" w:rsidP="004764BE">
            <w:pPr>
              <w:jc w:val="both"/>
              <w:rPr>
                <w:sz w:val="20"/>
              </w:rPr>
            </w:pPr>
          </w:p>
        </w:tc>
        <w:tc>
          <w:tcPr>
            <w:tcW w:w="2330" w:type="pct"/>
          </w:tcPr>
          <w:p w:rsidR="007D6CF5" w:rsidRPr="00196B30" w:rsidRDefault="007D6CF5" w:rsidP="004764BE">
            <w:pPr>
              <w:jc w:val="both"/>
              <w:rPr>
                <w:sz w:val="20"/>
                <w:lang w:val="fr-CA"/>
              </w:rPr>
            </w:pPr>
            <w:r w:rsidRPr="00196B30">
              <w:rPr>
                <w:sz w:val="20"/>
                <w:lang w:val="fr-CA"/>
              </w:rPr>
              <w:t>Action du demandeur accueilli en partie; rejet de la requête de l’intimé en vue de faire rejeter l’action au motif qu’elle est abusive et frivole; jugement déclaratoire portant que l’action n’est pas prescrite; intimé condamné à payer au demandeur la somme de 541 593,44 $</w:t>
            </w:r>
          </w:p>
          <w:p w:rsidR="007D6CF5" w:rsidRPr="00196B30" w:rsidRDefault="007D6CF5" w:rsidP="004764BE">
            <w:pPr>
              <w:jc w:val="both"/>
              <w:rPr>
                <w:sz w:val="20"/>
                <w:lang w:val="fr-CA"/>
              </w:rPr>
            </w:pPr>
          </w:p>
        </w:tc>
      </w:tr>
      <w:tr w:rsidR="007D6CF5" w:rsidRPr="00196B30" w:rsidTr="004764BE">
        <w:tc>
          <w:tcPr>
            <w:tcW w:w="2427" w:type="pct"/>
            <w:gridSpan w:val="2"/>
          </w:tcPr>
          <w:p w:rsidR="007D6CF5" w:rsidRPr="00196B30" w:rsidRDefault="007D6CF5" w:rsidP="004764BE">
            <w:pPr>
              <w:jc w:val="both"/>
              <w:rPr>
                <w:sz w:val="20"/>
                <w:lang w:val="fr-CA"/>
              </w:rPr>
            </w:pPr>
            <w:r w:rsidRPr="00196B30">
              <w:rPr>
                <w:sz w:val="20"/>
                <w:lang w:val="fr-CA"/>
              </w:rPr>
              <w:t>14 septembre 2021</w:t>
            </w:r>
          </w:p>
          <w:p w:rsidR="007D6CF5" w:rsidRPr="00196B30" w:rsidRDefault="007D6CF5" w:rsidP="004764BE">
            <w:pPr>
              <w:jc w:val="both"/>
              <w:rPr>
                <w:sz w:val="20"/>
                <w:lang w:val="fr-CA"/>
              </w:rPr>
            </w:pPr>
            <w:r w:rsidRPr="00196B30">
              <w:rPr>
                <w:sz w:val="20"/>
                <w:lang w:val="fr-CA"/>
              </w:rPr>
              <w:t>Cour d’appel du Québec (Montréal)</w:t>
            </w:r>
          </w:p>
          <w:p w:rsidR="007D6CF5" w:rsidRPr="00196B30" w:rsidRDefault="007D6CF5" w:rsidP="004764BE">
            <w:pPr>
              <w:jc w:val="both"/>
              <w:rPr>
                <w:sz w:val="20"/>
                <w:lang w:val="fr-CA"/>
              </w:rPr>
            </w:pPr>
            <w:r w:rsidRPr="00196B30">
              <w:rPr>
                <w:sz w:val="20"/>
                <w:lang w:val="fr-CA"/>
              </w:rPr>
              <w:t>(juges Levesque, Schrager et Hogue)</w:t>
            </w:r>
          </w:p>
          <w:p w:rsidR="007D6CF5" w:rsidRPr="00196B30" w:rsidRDefault="00E43B8D" w:rsidP="004764BE">
            <w:pPr>
              <w:jc w:val="both"/>
              <w:rPr>
                <w:sz w:val="20"/>
                <w:lang w:val="fr-CA"/>
              </w:rPr>
            </w:pPr>
            <w:hyperlink r:id="rId16" w:history="1">
              <w:r w:rsidR="007D6CF5" w:rsidRPr="00196B30">
                <w:rPr>
                  <w:rStyle w:val="Hyperlink"/>
                  <w:sz w:val="20"/>
                  <w:lang w:val="fr-CA"/>
                </w:rPr>
                <w:t>2021 QCCA 1387</w:t>
              </w:r>
            </w:hyperlink>
          </w:p>
          <w:p w:rsidR="007D6CF5" w:rsidRPr="00196B30" w:rsidRDefault="007D6CF5" w:rsidP="004764BE">
            <w:pPr>
              <w:jc w:val="both"/>
              <w:rPr>
                <w:sz w:val="20"/>
                <w:lang w:val="fr-CA"/>
              </w:rPr>
            </w:pPr>
          </w:p>
        </w:tc>
        <w:tc>
          <w:tcPr>
            <w:tcW w:w="243" w:type="pct"/>
          </w:tcPr>
          <w:p w:rsidR="007D6CF5" w:rsidRPr="00196B30" w:rsidRDefault="007D6CF5" w:rsidP="004764BE">
            <w:pPr>
              <w:jc w:val="both"/>
              <w:rPr>
                <w:sz w:val="20"/>
                <w:lang w:val="fr-CA"/>
              </w:rPr>
            </w:pPr>
          </w:p>
        </w:tc>
        <w:tc>
          <w:tcPr>
            <w:tcW w:w="2330" w:type="pct"/>
          </w:tcPr>
          <w:p w:rsidR="007D6CF5" w:rsidRPr="00196B30" w:rsidRDefault="007D6CF5" w:rsidP="004764BE">
            <w:pPr>
              <w:jc w:val="both"/>
              <w:rPr>
                <w:sz w:val="20"/>
                <w:lang w:val="fr-CA"/>
              </w:rPr>
            </w:pPr>
            <w:r w:rsidRPr="00196B30">
              <w:rPr>
                <w:sz w:val="20"/>
                <w:lang w:val="fr-CA"/>
              </w:rPr>
              <w:t xml:space="preserve">Appel accueilli, rejet de l’action </w:t>
            </w:r>
          </w:p>
          <w:p w:rsidR="007D6CF5" w:rsidRPr="00196B30" w:rsidRDefault="007D6CF5" w:rsidP="004764BE">
            <w:pPr>
              <w:jc w:val="both"/>
              <w:rPr>
                <w:sz w:val="20"/>
                <w:lang w:val="fr-CA"/>
              </w:rPr>
            </w:pPr>
          </w:p>
        </w:tc>
      </w:tr>
      <w:tr w:rsidR="007D6CF5" w:rsidRPr="004F3E7E" w:rsidTr="004764BE">
        <w:tc>
          <w:tcPr>
            <w:tcW w:w="2427" w:type="pct"/>
            <w:gridSpan w:val="2"/>
          </w:tcPr>
          <w:p w:rsidR="007D6CF5" w:rsidRPr="00196B30" w:rsidRDefault="007D6CF5" w:rsidP="004764BE">
            <w:pPr>
              <w:jc w:val="both"/>
              <w:rPr>
                <w:sz w:val="20"/>
                <w:lang w:val="fr-CA"/>
              </w:rPr>
            </w:pPr>
            <w:r w:rsidRPr="00196B30">
              <w:rPr>
                <w:sz w:val="20"/>
                <w:lang w:val="fr-CA"/>
              </w:rPr>
              <w:t>12 novembre 2021</w:t>
            </w:r>
          </w:p>
          <w:p w:rsidR="007D6CF5" w:rsidRPr="00196B30" w:rsidRDefault="007D6CF5" w:rsidP="004764BE">
            <w:pPr>
              <w:jc w:val="both"/>
              <w:rPr>
                <w:sz w:val="20"/>
                <w:lang w:val="fr-CA"/>
              </w:rPr>
            </w:pPr>
            <w:r w:rsidRPr="00196B30">
              <w:rPr>
                <w:sz w:val="20"/>
                <w:lang w:val="fr-CA"/>
              </w:rPr>
              <w:t>Cour suprême du Canada</w:t>
            </w:r>
          </w:p>
        </w:tc>
        <w:tc>
          <w:tcPr>
            <w:tcW w:w="243" w:type="pct"/>
          </w:tcPr>
          <w:p w:rsidR="007D6CF5" w:rsidRPr="00196B30" w:rsidRDefault="007D6CF5" w:rsidP="004764BE">
            <w:pPr>
              <w:jc w:val="both"/>
              <w:rPr>
                <w:sz w:val="20"/>
                <w:lang w:val="fr-CA"/>
              </w:rPr>
            </w:pPr>
          </w:p>
        </w:tc>
        <w:tc>
          <w:tcPr>
            <w:tcW w:w="2330" w:type="pct"/>
          </w:tcPr>
          <w:p w:rsidR="007D6CF5" w:rsidRPr="00196B30" w:rsidRDefault="007D6CF5" w:rsidP="004764BE">
            <w:pPr>
              <w:jc w:val="both"/>
              <w:rPr>
                <w:sz w:val="20"/>
                <w:lang w:val="fr-CA"/>
              </w:rPr>
            </w:pPr>
            <w:r w:rsidRPr="00196B30">
              <w:rPr>
                <w:sz w:val="20"/>
                <w:lang w:val="fr-CA"/>
              </w:rPr>
              <w:t xml:space="preserve">Dépôt de la demande d’autorisation d’appel </w:t>
            </w:r>
          </w:p>
          <w:p w:rsidR="007D6CF5" w:rsidRPr="00196B30" w:rsidRDefault="007D6CF5" w:rsidP="004764BE">
            <w:pPr>
              <w:jc w:val="both"/>
              <w:rPr>
                <w:sz w:val="20"/>
                <w:lang w:val="fr-CA"/>
              </w:rPr>
            </w:pPr>
          </w:p>
        </w:tc>
      </w:tr>
    </w:tbl>
    <w:p w:rsidR="007D6CF5" w:rsidRPr="00196B30" w:rsidRDefault="007D6CF5" w:rsidP="007D6CF5">
      <w:pPr>
        <w:jc w:val="both"/>
        <w:rPr>
          <w:sz w:val="20"/>
          <w:lang w:val="fr-CA"/>
        </w:rPr>
      </w:pPr>
    </w:p>
    <w:p w:rsidR="007D6CF5" w:rsidRPr="00196B30" w:rsidRDefault="00E43B8D" w:rsidP="007D6CF5">
      <w:pPr>
        <w:widowControl w:val="0"/>
        <w:jc w:val="both"/>
        <w:rPr>
          <w:sz w:val="20"/>
          <w:lang w:val="fr-CA"/>
        </w:rPr>
      </w:pPr>
      <w:r>
        <w:rPr>
          <w:sz w:val="20"/>
        </w:rPr>
        <w:pict>
          <v:rect id="_x0000_i1030" style="width:2in;height:1pt" o:hrpct="0" o:hralign="center" o:hrstd="t" o:hrnoshade="t" o:hr="t" fillcolor="black [3213]" stroked="f"/>
        </w:pict>
      </w:r>
    </w:p>
    <w:p w:rsidR="007D6CF5" w:rsidRPr="00196B30" w:rsidRDefault="007D6CF5" w:rsidP="007D6CF5">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D6CF5" w:rsidRPr="00196B30" w:rsidTr="004764BE">
        <w:tc>
          <w:tcPr>
            <w:tcW w:w="543" w:type="pct"/>
          </w:tcPr>
          <w:p w:rsidR="007D6CF5" w:rsidRPr="00196B30" w:rsidRDefault="007D6CF5" w:rsidP="004764BE">
            <w:pPr>
              <w:jc w:val="both"/>
              <w:rPr>
                <w:sz w:val="20"/>
              </w:rPr>
            </w:pPr>
            <w:r w:rsidRPr="00196B30">
              <w:rPr>
                <w:rStyle w:val="SCCFileNumberChar"/>
                <w:sz w:val="20"/>
                <w:szCs w:val="20"/>
              </w:rPr>
              <w:t>39999</w:t>
            </w:r>
          </w:p>
        </w:tc>
        <w:tc>
          <w:tcPr>
            <w:tcW w:w="4457" w:type="pct"/>
            <w:gridSpan w:val="3"/>
          </w:tcPr>
          <w:p w:rsidR="007D6CF5" w:rsidRPr="00196B30" w:rsidRDefault="007D6CF5" w:rsidP="004764BE">
            <w:pPr>
              <w:pStyle w:val="SCCLsocParty"/>
              <w:jc w:val="both"/>
              <w:rPr>
                <w:b/>
                <w:sz w:val="20"/>
                <w:szCs w:val="20"/>
                <w:lang w:val="en-US"/>
              </w:rPr>
            </w:pPr>
            <w:r w:rsidRPr="00196B30">
              <w:rPr>
                <w:b/>
                <w:sz w:val="20"/>
                <w:szCs w:val="20"/>
                <w:lang w:val="en-US"/>
              </w:rPr>
              <w:t>Martin Green v. University of Winnipeg</w:t>
            </w:r>
          </w:p>
          <w:p w:rsidR="007D6CF5" w:rsidRPr="00196B30" w:rsidRDefault="007D6CF5" w:rsidP="004764BE">
            <w:pPr>
              <w:jc w:val="both"/>
              <w:rPr>
                <w:sz w:val="20"/>
              </w:rPr>
            </w:pPr>
            <w:r w:rsidRPr="00196B30">
              <w:rPr>
                <w:sz w:val="20"/>
              </w:rPr>
              <w:t>(Man.) (Civil) (By Leave)</w:t>
            </w:r>
          </w:p>
        </w:tc>
      </w:tr>
      <w:tr w:rsidR="007D6CF5" w:rsidRPr="00196B30" w:rsidTr="004764BE">
        <w:tc>
          <w:tcPr>
            <w:tcW w:w="5000" w:type="pct"/>
            <w:gridSpan w:val="4"/>
          </w:tcPr>
          <w:p w:rsidR="004764BE" w:rsidRPr="00196B30" w:rsidRDefault="004764BE" w:rsidP="004764BE">
            <w:pPr>
              <w:jc w:val="both"/>
              <w:rPr>
                <w:sz w:val="20"/>
                <w:szCs w:val="20"/>
              </w:rPr>
            </w:pPr>
            <w:r w:rsidRPr="00196B30">
              <w:rPr>
                <w:sz w:val="20"/>
                <w:szCs w:val="20"/>
              </w:rPr>
              <w:t>The application for leave to appeal from the judgment of the Court of Appeal of Manitoba, Number AI18-30-09055, 2021 MBCA 60, dated June 10, 2021, is dismissed with costs.</w:t>
            </w:r>
          </w:p>
          <w:p w:rsidR="007D6CF5" w:rsidRPr="00196B30" w:rsidRDefault="007D6CF5" w:rsidP="004764BE">
            <w:pPr>
              <w:jc w:val="both"/>
              <w:rPr>
                <w:sz w:val="20"/>
              </w:rPr>
            </w:pPr>
          </w:p>
        </w:tc>
      </w:tr>
      <w:tr w:rsidR="007D6CF5" w:rsidRPr="00196B30" w:rsidTr="004764BE">
        <w:tc>
          <w:tcPr>
            <w:tcW w:w="5000" w:type="pct"/>
            <w:gridSpan w:val="4"/>
          </w:tcPr>
          <w:p w:rsidR="007D6CF5" w:rsidRPr="00196B30" w:rsidRDefault="007D6CF5" w:rsidP="004764BE">
            <w:pPr>
              <w:jc w:val="both"/>
              <w:rPr>
                <w:sz w:val="20"/>
              </w:rPr>
            </w:pPr>
            <w:r w:rsidRPr="00196B30">
              <w:rPr>
                <w:sz w:val="20"/>
              </w:rPr>
              <w:t>Administrative law — Boards and tribunals — Judicial review — Appeals — Whether correctness or reasonableness standard of review applied — Whether lower court decision was so clearly wrong as to result in an injustice — Whether motions court drew conclusions which should have been left to a panel of three — Whether motions judge misled applicant — Whether decision alters balance of power in disputes between individuals and administrative tribunals?</w:t>
            </w:r>
          </w:p>
        </w:tc>
      </w:tr>
      <w:tr w:rsidR="007D6CF5" w:rsidRPr="00196B30" w:rsidTr="004764BE">
        <w:tc>
          <w:tcPr>
            <w:tcW w:w="5000" w:type="pct"/>
            <w:gridSpan w:val="4"/>
          </w:tcPr>
          <w:p w:rsidR="007D6CF5" w:rsidRPr="00196B30" w:rsidRDefault="007D6CF5" w:rsidP="004764BE">
            <w:pPr>
              <w:jc w:val="both"/>
              <w:rPr>
                <w:sz w:val="20"/>
              </w:rPr>
            </w:pPr>
          </w:p>
          <w:p w:rsidR="007D6CF5" w:rsidRPr="00196B30" w:rsidRDefault="007D6CF5" w:rsidP="004764BE">
            <w:pPr>
              <w:jc w:val="both"/>
              <w:rPr>
                <w:sz w:val="20"/>
              </w:rPr>
            </w:pPr>
            <w:r w:rsidRPr="00196B30">
              <w:rPr>
                <w:sz w:val="20"/>
              </w:rPr>
              <w:t>Mr. Green, a student at the University of Winnipeg’s Faculty of Education, was suspended. After his suspension expired, he applied for reinstatement. The President of the University denied reinstatement. Mr. Green applied for judicial review. The Court of Queen’s Bench dismissed the application for judicial review. A judge of the Court of Appeal denied leave to continue an appeal.</w:t>
            </w:r>
          </w:p>
        </w:tc>
      </w:tr>
      <w:tr w:rsidR="007D6CF5" w:rsidRPr="00196B30" w:rsidTr="004764BE">
        <w:tc>
          <w:tcPr>
            <w:tcW w:w="5000" w:type="pct"/>
            <w:gridSpan w:val="4"/>
          </w:tcPr>
          <w:p w:rsidR="007D6CF5" w:rsidRPr="00196B30" w:rsidRDefault="007D6CF5" w:rsidP="004764BE">
            <w:pPr>
              <w:jc w:val="both"/>
              <w:rPr>
                <w:sz w:val="20"/>
              </w:rPr>
            </w:pPr>
          </w:p>
        </w:tc>
      </w:tr>
      <w:tr w:rsidR="007D6CF5" w:rsidRPr="00196B30" w:rsidTr="004764BE">
        <w:tc>
          <w:tcPr>
            <w:tcW w:w="2427" w:type="pct"/>
            <w:gridSpan w:val="2"/>
          </w:tcPr>
          <w:p w:rsidR="007D6CF5" w:rsidRPr="00196B30" w:rsidRDefault="007D6CF5" w:rsidP="004764BE">
            <w:pPr>
              <w:jc w:val="both"/>
              <w:rPr>
                <w:sz w:val="20"/>
              </w:rPr>
            </w:pPr>
            <w:r w:rsidRPr="00196B30">
              <w:rPr>
                <w:sz w:val="20"/>
              </w:rPr>
              <w:t>January 15, 2018</w:t>
            </w:r>
          </w:p>
          <w:p w:rsidR="007D6CF5" w:rsidRPr="00196B30" w:rsidRDefault="007D6CF5" w:rsidP="004764BE">
            <w:pPr>
              <w:jc w:val="both"/>
              <w:rPr>
                <w:sz w:val="20"/>
              </w:rPr>
            </w:pPr>
            <w:r w:rsidRPr="00196B30">
              <w:rPr>
                <w:sz w:val="20"/>
              </w:rPr>
              <w:t>Court of Queen’s Bench of Manitoba</w:t>
            </w:r>
          </w:p>
          <w:p w:rsidR="007D6CF5" w:rsidRPr="00196B30" w:rsidRDefault="007D6CF5" w:rsidP="004764BE">
            <w:pPr>
              <w:jc w:val="both"/>
              <w:rPr>
                <w:sz w:val="20"/>
              </w:rPr>
            </w:pPr>
            <w:r w:rsidRPr="00196B30">
              <w:rPr>
                <w:sz w:val="20"/>
              </w:rPr>
              <w:t>(Edmond J.)</w:t>
            </w:r>
          </w:p>
          <w:p w:rsidR="007D6CF5" w:rsidRPr="00196B30" w:rsidRDefault="00E43B8D" w:rsidP="004764BE">
            <w:pPr>
              <w:jc w:val="both"/>
              <w:rPr>
                <w:sz w:val="20"/>
              </w:rPr>
            </w:pPr>
            <w:hyperlink r:id="rId17" w:history="1">
              <w:r w:rsidR="007D6CF5" w:rsidRPr="00196B30">
                <w:rPr>
                  <w:rStyle w:val="Hyperlink"/>
                  <w:sz w:val="20"/>
                </w:rPr>
                <w:t>2018 MBQB 4</w:t>
              </w:r>
            </w:hyperlink>
          </w:p>
          <w:p w:rsidR="007D6CF5" w:rsidRPr="00196B30" w:rsidRDefault="007D6CF5" w:rsidP="004764BE">
            <w:pPr>
              <w:jc w:val="both"/>
              <w:rPr>
                <w:sz w:val="20"/>
              </w:rPr>
            </w:pPr>
            <w:r w:rsidRPr="00196B30">
              <w:rPr>
                <w:sz w:val="20"/>
              </w:rPr>
              <w:t xml:space="preserve"> </w:t>
            </w:r>
          </w:p>
        </w:tc>
        <w:tc>
          <w:tcPr>
            <w:tcW w:w="243" w:type="pct"/>
          </w:tcPr>
          <w:p w:rsidR="007D6CF5" w:rsidRPr="00196B30" w:rsidRDefault="007D6CF5" w:rsidP="004764BE">
            <w:pPr>
              <w:jc w:val="both"/>
              <w:rPr>
                <w:sz w:val="20"/>
              </w:rPr>
            </w:pPr>
          </w:p>
        </w:tc>
        <w:tc>
          <w:tcPr>
            <w:tcW w:w="2330" w:type="pct"/>
          </w:tcPr>
          <w:p w:rsidR="007D6CF5" w:rsidRPr="00196B30" w:rsidRDefault="007D6CF5" w:rsidP="004764BE">
            <w:pPr>
              <w:jc w:val="both"/>
              <w:rPr>
                <w:sz w:val="20"/>
              </w:rPr>
            </w:pPr>
            <w:r w:rsidRPr="00196B30">
              <w:rPr>
                <w:sz w:val="20"/>
              </w:rPr>
              <w:t>Application for judicial review dismissed</w:t>
            </w:r>
          </w:p>
          <w:p w:rsidR="007D6CF5" w:rsidRPr="00196B30" w:rsidRDefault="007D6CF5" w:rsidP="004764BE">
            <w:pPr>
              <w:jc w:val="both"/>
              <w:rPr>
                <w:sz w:val="20"/>
              </w:rPr>
            </w:pPr>
          </w:p>
        </w:tc>
      </w:tr>
      <w:tr w:rsidR="007D6CF5" w:rsidRPr="00196B30" w:rsidTr="004764BE">
        <w:tc>
          <w:tcPr>
            <w:tcW w:w="2427" w:type="pct"/>
            <w:gridSpan w:val="2"/>
          </w:tcPr>
          <w:p w:rsidR="007D6CF5" w:rsidRPr="00196B30" w:rsidRDefault="007D6CF5" w:rsidP="004764BE">
            <w:pPr>
              <w:jc w:val="both"/>
              <w:rPr>
                <w:sz w:val="20"/>
              </w:rPr>
            </w:pPr>
            <w:r w:rsidRPr="00196B30">
              <w:rPr>
                <w:sz w:val="20"/>
              </w:rPr>
              <w:t>June 10, 2021</w:t>
            </w:r>
          </w:p>
          <w:p w:rsidR="007D6CF5" w:rsidRPr="00196B30" w:rsidRDefault="007D6CF5" w:rsidP="004764BE">
            <w:pPr>
              <w:jc w:val="both"/>
              <w:rPr>
                <w:sz w:val="20"/>
              </w:rPr>
            </w:pPr>
            <w:r w:rsidRPr="00196B30">
              <w:rPr>
                <w:sz w:val="20"/>
              </w:rPr>
              <w:t>Court of Appeal of Manitoba</w:t>
            </w:r>
          </w:p>
          <w:p w:rsidR="007D6CF5" w:rsidRPr="00196B30" w:rsidRDefault="007D6CF5" w:rsidP="004764BE">
            <w:pPr>
              <w:jc w:val="both"/>
              <w:rPr>
                <w:sz w:val="20"/>
              </w:rPr>
            </w:pPr>
            <w:r w:rsidRPr="00196B30">
              <w:rPr>
                <w:sz w:val="20"/>
              </w:rPr>
              <w:t xml:space="preserve">(Burnett J.) </w:t>
            </w:r>
          </w:p>
          <w:p w:rsidR="007D6CF5" w:rsidRPr="00196B30" w:rsidRDefault="00E43B8D" w:rsidP="004764BE">
            <w:pPr>
              <w:jc w:val="both"/>
              <w:rPr>
                <w:sz w:val="20"/>
              </w:rPr>
            </w:pPr>
            <w:hyperlink r:id="rId18" w:history="1">
              <w:r w:rsidR="007D6CF5" w:rsidRPr="00196B30">
                <w:rPr>
                  <w:rStyle w:val="Hyperlink"/>
                  <w:sz w:val="20"/>
                  <w:lang w:val="en"/>
                </w:rPr>
                <w:t>2021 MBCA 60</w:t>
              </w:r>
            </w:hyperlink>
            <w:r w:rsidR="007D6CF5" w:rsidRPr="00196B30">
              <w:rPr>
                <w:sz w:val="20"/>
                <w:lang w:val="en"/>
              </w:rPr>
              <w:t>; AI18</w:t>
            </w:r>
            <w:r w:rsidR="007D6CF5" w:rsidRPr="00196B30">
              <w:rPr>
                <w:sz w:val="20"/>
                <w:lang w:val="en"/>
              </w:rPr>
              <w:noBreakHyphen/>
              <w:t>30</w:t>
            </w:r>
            <w:r w:rsidR="007D6CF5" w:rsidRPr="00196B30">
              <w:rPr>
                <w:sz w:val="20"/>
                <w:lang w:val="en"/>
              </w:rPr>
              <w:noBreakHyphen/>
              <w:t>09055</w:t>
            </w:r>
          </w:p>
          <w:p w:rsidR="007D6CF5" w:rsidRPr="00196B30" w:rsidRDefault="007D6CF5" w:rsidP="004764BE">
            <w:pPr>
              <w:jc w:val="both"/>
              <w:rPr>
                <w:sz w:val="20"/>
              </w:rPr>
            </w:pPr>
          </w:p>
        </w:tc>
        <w:tc>
          <w:tcPr>
            <w:tcW w:w="243" w:type="pct"/>
          </w:tcPr>
          <w:p w:rsidR="007D6CF5" w:rsidRPr="00196B30" w:rsidRDefault="007D6CF5" w:rsidP="004764BE">
            <w:pPr>
              <w:jc w:val="both"/>
              <w:rPr>
                <w:sz w:val="20"/>
              </w:rPr>
            </w:pPr>
          </w:p>
        </w:tc>
        <w:tc>
          <w:tcPr>
            <w:tcW w:w="2330" w:type="pct"/>
          </w:tcPr>
          <w:p w:rsidR="007D6CF5" w:rsidRPr="00196B30" w:rsidRDefault="007D6CF5" w:rsidP="004764BE">
            <w:pPr>
              <w:jc w:val="both"/>
              <w:rPr>
                <w:sz w:val="20"/>
              </w:rPr>
            </w:pPr>
            <w:r w:rsidRPr="00196B30">
              <w:rPr>
                <w:sz w:val="20"/>
              </w:rPr>
              <w:t>Application for leave to proceed with an appeal dismissed</w:t>
            </w:r>
          </w:p>
          <w:p w:rsidR="007D6CF5" w:rsidRPr="00196B30" w:rsidRDefault="007D6CF5" w:rsidP="004764BE">
            <w:pPr>
              <w:jc w:val="both"/>
              <w:rPr>
                <w:sz w:val="20"/>
              </w:rPr>
            </w:pPr>
          </w:p>
        </w:tc>
      </w:tr>
      <w:tr w:rsidR="007D6CF5" w:rsidRPr="00196B30" w:rsidTr="004764BE">
        <w:tc>
          <w:tcPr>
            <w:tcW w:w="2427" w:type="pct"/>
            <w:gridSpan w:val="2"/>
          </w:tcPr>
          <w:p w:rsidR="007D6CF5" w:rsidRPr="00196B30" w:rsidRDefault="007D6CF5" w:rsidP="004764BE">
            <w:pPr>
              <w:jc w:val="both"/>
              <w:rPr>
                <w:sz w:val="20"/>
              </w:rPr>
            </w:pPr>
            <w:r w:rsidRPr="00196B30">
              <w:rPr>
                <w:sz w:val="20"/>
              </w:rPr>
              <w:t>August 23, 2021</w:t>
            </w:r>
          </w:p>
          <w:p w:rsidR="007D6CF5" w:rsidRPr="00196B30" w:rsidRDefault="007D6CF5" w:rsidP="004764BE">
            <w:pPr>
              <w:jc w:val="both"/>
              <w:rPr>
                <w:sz w:val="20"/>
              </w:rPr>
            </w:pPr>
            <w:r w:rsidRPr="00196B30">
              <w:rPr>
                <w:sz w:val="20"/>
              </w:rPr>
              <w:t>Supreme Court of Canada</w:t>
            </w:r>
          </w:p>
        </w:tc>
        <w:tc>
          <w:tcPr>
            <w:tcW w:w="243" w:type="pct"/>
          </w:tcPr>
          <w:p w:rsidR="007D6CF5" w:rsidRPr="00196B30" w:rsidRDefault="007D6CF5" w:rsidP="004764BE">
            <w:pPr>
              <w:jc w:val="both"/>
              <w:rPr>
                <w:sz w:val="20"/>
              </w:rPr>
            </w:pPr>
          </w:p>
        </w:tc>
        <w:tc>
          <w:tcPr>
            <w:tcW w:w="2330" w:type="pct"/>
          </w:tcPr>
          <w:p w:rsidR="007D6CF5" w:rsidRPr="00196B30" w:rsidRDefault="007D6CF5" w:rsidP="004764BE">
            <w:pPr>
              <w:jc w:val="both"/>
              <w:rPr>
                <w:sz w:val="20"/>
              </w:rPr>
            </w:pPr>
            <w:r w:rsidRPr="00196B30">
              <w:rPr>
                <w:sz w:val="20"/>
              </w:rPr>
              <w:t>Application for leave to appeal filed</w:t>
            </w:r>
          </w:p>
          <w:p w:rsidR="007D6CF5" w:rsidRPr="00196B30" w:rsidRDefault="007D6CF5" w:rsidP="004764BE">
            <w:pPr>
              <w:jc w:val="both"/>
              <w:rPr>
                <w:sz w:val="20"/>
              </w:rPr>
            </w:pPr>
          </w:p>
        </w:tc>
      </w:tr>
    </w:tbl>
    <w:p w:rsidR="007D6CF5" w:rsidRPr="00196B30" w:rsidRDefault="007D6CF5" w:rsidP="007D6CF5">
      <w:pPr>
        <w:jc w:val="both"/>
        <w:rPr>
          <w:sz w:val="20"/>
        </w:rPr>
      </w:pPr>
    </w:p>
    <w:p w:rsidR="007D6CF5" w:rsidRPr="00196B30" w:rsidRDefault="00E43B8D" w:rsidP="007D6CF5">
      <w:pPr>
        <w:jc w:val="both"/>
        <w:rPr>
          <w:sz w:val="20"/>
        </w:rPr>
      </w:pPr>
      <w:r>
        <w:rPr>
          <w:sz w:val="20"/>
        </w:rPr>
        <w:pict>
          <v:rect id="_x0000_i1031" style="width:2in;height:1pt" o:hrpct="0" o:hralign="center" o:hrstd="t" o:hrnoshade="t" o:hr="t" fillcolor="black [3213]" stroked="f"/>
        </w:pict>
      </w:r>
    </w:p>
    <w:p w:rsidR="007D6CF5" w:rsidRPr="00196B30" w:rsidRDefault="007D6CF5" w:rsidP="007D6CF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D6CF5" w:rsidRPr="00196B30" w:rsidTr="004764BE">
        <w:tc>
          <w:tcPr>
            <w:tcW w:w="543" w:type="pct"/>
          </w:tcPr>
          <w:p w:rsidR="007D6CF5" w:rsidRPr="00196B30" w:rsidRDefault="007D6CF5" w:rsidP="004764BE">
            <w:pPr>
              <w:jc w:val="both"/>
              <w:rPr>
                <w:sz w:val="20"/>
              </w:rPr>
            </w:pPr>
            <w:r w:rsidRPr="00196B30">
              <w:rPr>
                <w:rStyle w:val="SCCFileNumberChar"/>
                <w:sz w:val="20"/>
                <w:szCs w:val="20"/>
              </w:rPr>
              <w:t>39999</w:t>
            </w:r>
          </w:p>
        </w:tc>
        <w:tc>
          <w:tcPr>
            <w:tcW w:w="4457" w:type="pct"/>
            <w:gridSpan w:val="3"/>
          </w:tcPr>
          <w:p w:rsidR="007D6CF5" w:rsidRPr="00196B30" w:rsidRDefault="007D6CF5" w:rsidP="004764BE">
            <w:pPr>
              <w:pStyle w:val="SCCLsocParty"/>
              <w:jc w:val="both"/>
              <w:rPr>
                <w:b/>
                <w:sz w:val="20"/>
                <w:szCs w:val="20"/>
                <w:lang w:val="en-US"/>
              </w:rPr>
            </w:pPr>
            <w:r w:rsidRPr="00196B30">
              <w:rPr>
                <w:b/>
                <w:sz w:val="20"/>
                <w:szCs w:val="20"/>
                <w:lang w:val="en-US"/>
              </w:rPr>
              <w:t>Martin Green c. University of Winnipeg</w:t>
            </w:r>
          </w:p>
          <w:p w:rsidR="007D6CF5" w:rsidRPr="00196B30" w:rsidRDefault="007D6CF5" w:rsidP="004764BE">
            <w:pPr>
              <w:jc w:val="both"/>
              <w:rPr>
                <w:sz w:val="20"/>
              </w:rPr>
            </w:pPr>
            <w:r w:rsidRPr="00196B30">
              <w:rPr>
                <w:sz w:val="20"/>
              </w:rPr>
              <w:t>(Man.) (Civile) (Sur autorisation)</w:t>
            </w:r>
          </w:p>
        </w:tc>
      </w:tr>
      <w:tr w:rsidR="007D6CF5" w:rsidRPr="004F3E7E" w:rsidTr="004764BE">
        <w:tc>
          <w:tcPr>
            <w:tcW w:w="5000" w:type="pct"/>
            <w:gridSpan w:val="4"/>
          </w:tcPr>
          <w:p w:rsidR="007D6CF5" w:rsidRPr="00196B30" w:rsidRDefault="004764BE" w:rsidP="004764BE">
            <w:pPr>
              <w:jc w:val="both"/>
              <w:rPr>
                <w:sz w:val="20"/>
                <w:szCs w:val="20"/>
                <w:lang w:val="fr-CA"/>
              </w:rPr>
            </w:pPr>
            <w:r w:rsidRPr="00196B30">
              <w:rPr>
                <w:sz w:val="20"/>
                <w:szCs w:val="20"/>
                <w:lang w:val="fr-CA"/>
              </w:rPr>
              <w:t>La demande d’autorisation d’appel de l’arrêt de la Cour d’appel du Manitoba, numéro AI18-30-09055, 2021 MBCA 60, daté du 10 juin 2021, est rejetée avec dépens.</w:t>
            </w:r>
          </w:p>
          <w:p w:rsidR="004764BE" w:rsidRPr="00196B30" w:rsidRDefault="004764BE" w:rsidP="004764BE">
            <w:pPr>
              <w:jc w:val="both"/>
              <w:rPr>
                <w:sz w:val="20"/>
                <w:lang w:val="fr-CA"/>
              </w:rPr>
            </w:pPr>
          </w:p>
        </w:tc>
      </w:tr>
      <w:tr w:rsidR="007D6CF5" w:rsidRPr="004F3E7E" w:rsidTr="004764BE">
        <w:tc>
          <w:tcPr>
            <w:tcW w:w="5000" w:type="pct"/>
            <w:gridSpan w:val="4"/>
          </w:tcPr>
          <w:p w:rsidR="007D6CF5" w:rsidRPr="00196B30" w:rsidRDefault="007D6CF5" w:rsidP="004764BE">
            <w:pPr>
              <w:jc w:val="both"/>
              <w:rPr>
                <w:sz w:val="20"/>
                <w:lang w:val="fr-CA"/>
              </w:rPr>
            </w:pPr>
            <w:r w:rsidRPr="00196B30">
              <w:rPr>
                <w:sz w:val="20"/>
                <w:lang w:val="fr-CA"/>
              </w:rPr>
              <w:t>Droit administratif — Organismes et tribunaux administratifs — Contrôle judiciaire — Appels — Est</w:t>
            </w:r>
            <w:r w:rsidRPr="00196B30">
              <w:rPr>
                <w:sz w:val="20"/>
                <w:lang w:val="fr-CA"/>
              </w:rPr>
              <w:noBreakHyphen/>
              <w:t>ce la norme de la décision correcte ou celle de la décision raisonnable qui s’applique? — La décision du tribunal inférieur était</w:t>
            </w:r>
            <w:r w:rsidRPr="00196B30">
              <w:rPr>
                <w:sz w:val="20"/>
                <w:lang w:val="fr-CA"/>
              </w:rPr>
              <w:noBreakHyphen/>
              <w:t>elle erronée au point d’entraîner une injustice? — Le tribunal saisi des motions a</w:t>
            </w:r>
            <w:r w:rsidRPr="00196B30">
              <w:rPr>
                <w:sz w:val="20"/>
                <w:lang w:val="fr-CA"/>
              </w:rPr>
              <w:noBreakHyphen/>
              <w:t>t</w:t>
            </w:r>
            <w:r w:rsidRPr="00196B30">
              <w:rPr>
                <w:sz w:val="20"/>
                <w:lang w:val="fr-CA"/>
              </w:rPr>
              <w:noBreakHyphen/>
              <w:t>il tiré des conclusions qui auraient dû relever d’une formation de trois juges? — Le juge saisi des motions a</w:t>
            </w:r>
            <w:r w:rsidRPr="00196B30">
              <w:rPr>
                <w:sz w:val="20"/>
                <w:lang w:val="fr-CA"/>
              </w:rPr>
              <w:noBreakHyphen/>
              <w:t>t</w:t>
            </w:r>
            <w:r w:rsidRPr="00196B30">
              <w:rPr>
                <w:sz w:val="20"/>
                <w:lang w:val="fr-CA"/>
              </w:rPr>
              <w:noBreakHyphen/>
              <w:t>il induit le demandeur en erreur? — La décision modifie</w:t>
            </w:r>
            <w:r w:rsidRPr="00196B30">
              <w:rPr>
                <w:sz w:val="20"/>
                <w:lang w:val="fr-CA"/>
              </w:rPr>
              <w:noBreakHyphen/>
              <w:t>t</w:t>
            </w:r>
            <w:r w:rsidRPr="00196B30">
              <w:rPr>
                <w:sz w:val="20"/>
                <w:lang w:val="fr-CA"/>
              </w:rPr>
              <w:noBreakHyphen/>
              <w:t>elle l’équilibre des rapports de force dans les litiges entre particuliers et tribunaux administratifs?</w:t>
            </w:r>
          </w:p>
        </w:tc>
      </w:tr>
      <w:tr w:rsidR="007D6CF5" w:rsidRPr="004F3E7E" w:rsidTr="004764BE">
        <w:tc>
          <w:tcPr>
            <w:tcW w:w="5000" w:type="pct"/>
            <w:gridSpan w:val="4"/>
          </w:tcPr>
          <w:p w:rsidR="007D6CF5" w:rsidRPr="00196B30" w:rsidRDefault="007D6CF5" w:rsidP="004764BE">
            <w:pPr>
              <w:jc w:val="both"/>
              <w:rPr>
                <w:sz w:val="20"/>
                <w:lang w:val="fr-CA"/>
              </w:rPr>
            </w:pPr>
          </w:p>
          <w:p w:rsidR="007D6CF5" w:rsidRPr="00196B30" w:rsidRDefault="007D6CF5" w:rsidP="004764BE">
            <w:pPr>
              <w:jc w:val="both"/>
              <w:rPr>
                <w:sz w:val="20"/>
                <w:lang w:val="fr-CA"/>
              </w:rPr>
            </w:pPr>
            <w:r w:rsidRPr="00196B30">
              <w:rPr>
                <w:sz w:val="20"/>
                <w:lang w:val="fr-CA"/>
              </w:rPr>
              <w:t>Monsieur Green, un étudiant à la faculté d’éducation de l’University of Winnipeg (Université), a été suspendu. Après la fin de sa suspension, il a demandé sa réintégration, ce que le président de l’Université lui a refusé. M. Green a présenté une demande de contrôle judiciaire, qui a été rejetée par la Cour du Banc de la Reine. Un juge de la Cour d’appel a refusé l’autorisation de poursuivre un appel.</w:t>
            </w:r>
          </w:p>
        </w:tc>
      </w:tr>
      <w:tr w:rsidR="007D6CF5" w:rsidRPr="004F3E7E" w:rsidTr="004764BE">
        <w:tc>
          <w:tcPr>
            <w:tcW w:w="5000" w:type="pct"/>
            <w:gridSpan w:val="4"/>
          </w:tcPr>
          <w:p w:rsidR="007D6CF5" w:rsidRPr="00196B30" w:rsidRDefault="007D6CF5" w:rsidP="004764BE">
            <w:pPr>
              <w:jc w:val="both"/>
              <w:rPr>
                <w:sz w:val="20"/>
                <w:lang w:val="fr-CA"/>
              </w:rPr>
            </w:pPr>
          </w:p>
        </w:tc>
      </w:tr>
      <w:tr w:rsidR="007D6CF5" w:rsidRPr="004F3E7E" w:rsidTr="004764BE">
        <w:tc>
          <w:tcPr>
            <w:tcW w:w="2427" w:type="pct"/>
            <w:gridSpan w:val="2"/>
          </w:tcPr>
          <w:p w:rsidR="007D6CF5" w:rsidRPr="00196B30" w:rsidRDefault="007D6CF5" w:rsidP="004764BE">
            <w:pPr>
              <w:jc w:val="both"/>
              <w:rPr>
                <w:sz w:val="20"/>
                <w:lang w:val="fr-CA"/>
              </w:rPr>
            </w:pPr>
            <w:r w:rsidRPr="00196B30">
              <w:rPr>
                <w:sz w:val="20"/>
                <w:lang w:val="fr-CA"/>
              </w:rPr>
              <w:t>15 janvier 2018</w:t>
            </w:r>
          </w:p>
          <w:p w:rsidR="007D6CF5" w:rsidRPr="00196B30" w:rsidRDefault="007D6CF5" w:rsidP="004764BE">
            <w:pPr>
              <w:jc w:val="both"/>
              <w:rPr>
                <w:sz w:val="20"/>
                <w:lang w:val="fr-CA"/>
              </w:rPr>
            </w:pPr>
            <w:r w:rsidRPr="00196B30">
              <w:rPr>
                <w:sz w:val="20"/>
                <w:lang w:val="fr-CA"/>
              </w:rPr>
              <w:t>Cour du Banc de la Reine du Manitoba</w:t>
            </w:r>
          </w:p>
          <w:p w:rsidR="007D6CF5" w:rsidRPr="00196B30" w:rsidRDefault="007D6CF5" w:rsidP="004764BE">
            <w:pPr>
              <w:jc w:val="both"/>
              <w:rPr>
                <w:sz w:val="20"/>
              </w:rPr>
            </w:pPr>
            <w:r w:rsidRPr="00196B30">
              <w:rPr>
                <w:sz w:val="20"/>
              </w:rPr>
              <w:t>(juge Edmond)</w:t>
            </w:r>
          </w:p>
          <w:p w:rsidR="007D6CF5" w:rsidRPr="00196B30" w:rsidRDefault="00E43B8D" w:rsidP="004764BE">
            <w:pPr>
              <w:jc w:val="both"/>
              <w:rPr>
                <w:sz w:val="20"/>
              </w:rPr>
            </w:pPr>
            <w:hyperlink r:id="rId19" w:history="1">
              <w:r w:rsidR="007D6CF5" w:rsidRPr="00196B30">
                <w:rPr>
                  <w:rStyle w:val="Hyperlink"/>
                  <w:sz w:val="20"/>
                </w:rPr>
                <w:t>2018 MBQB 4</w:t>
              </w:r>
            </w:hyperlink>
          </w:p>
          <w:p w:rsidR="007D6CF5" w:rsidRPr="00196B30" w:rsidRDefault="007D6CF5" w:rsidP="004764BE">
            <w:pPr>
              <w:jc w:val="both"/>
              <w:rPr>
                <w:sz w:val="20"/>
              </w:rPr>
            </w:pPr>
            <w:r w:rsidRPr="00196B30">
              <w:rPr>
                <w:sz w:val="20"/>
              </w:rPr>
              <w:t xml:space="preserve"> </w:t>
            </w:r>
          </w:p>
        </w:tc>
        <w:tc>
          <w:tcPr>
            <w:tcW w:w="243" w:type="pct"/>
          </w:tcPr>
          <w:p w:rsidR="007D6CF5" w:rsidRPr="00196B30" w:rsidRDefault="007D6CF5" w:rsidP="004764BE">
            <w:pPr>
              <w:jc w:val="both"/>
              <w:rPr>
                <w:sz w:val="20"/>
              </w:rPr>
            </w:pPr>
          </w:p>
        </w:tc>
        <w:tc>
          <w:tcPr>
            <w:tcW w:w="2330" w:type="pct"/>
          </w:tcPr>
          <w:p w:rsidR="007D6CF5" w:rsidRPr="00196B30" w:rsidRDefault="007D6CF5" w:rsidP="004764BE">
            <w:pPr>
              <w:jc w:val="both"/>
              <w:rPr>
                <w:sz w:val="20"/>
                <w:lang w:val="fr-CA"/>
              </w:rPr>
            </w:pPr>
            <w:r w:rsidRPr="00196B30">
              <w:rPr>
                <w:sz w:val="20"/>
                <w:lang w:val="fr-CA"/>
              </w:rPr>
              <w:t xml:space="preserve">Rejet de la demande de contrôle judiciaire </w:t>
            </w:r>
          </w:p>
          <w:p w:rsidR="007D6CF5" w:rsidRPr="00196B30" w:rsidRDefault="007D6CF5" w:rsidP="004764BE">
            <w:pPr>
              <w:jc w:val="both"/>
              <w:rPr>
                <w:sz w:val="20"/>
                <w:lang w:val="fr-CA"/>
              </w:rPr>
            </w:pPr>
          </w:p>
        </w:tc>
      </w:tr>
      <w:tr w:rsidR="007D6CF5" w:rsidRPr="004F3E7E" w:rsidTr="004764BE">
        <w:tc>
          <w:tcPr>
            <w:tcW w:w="2427" w:type="pct"/>
            <w:gridSpan w:val="2"/>
          </w:tcPr>
          <w:p w:rsidR="007D6CF5" w:rsidRPr="00196B30" w:rsidRDefault="007D6CF5" w:rsidP="004764BE">
            <w:pPr>
              <w:jc w:val="both"/>
              <w:rPr>
                <w:sz w:val="20"/>
                <w:lang w:val="fr-CA"/>
              </w:rPr>
            </w:pPr>
            <w:r w:rsidRPr="00196B30">
              <w:rPr>
                <w:sz w:val="20"/>
                <w:lang w:val="fr-CA"/>
              </w:rPr>
              <w:t>10 juin 2021</w:t>
            </w:r>
          </w:p>
          <w:p w:rsidR="007D6CF5" w:rsidRPr="00196B30" w:rsidRDefault="007D6CF5" w:rsidP="004764BE">
            <w:pPr>
              <w:jc w:val="both"/>
              <w:rPr>
                <w:sz w:val="20"/>
                <w:lang w:val="fr-CA"/>
              </w:rPr>
            </w:pPr>
            <w:r w:rsidRPr="00196B30">
              <w:rPr>
                <w:sz w:val="20"/>
                <w:lang w:val="fr-CA"/>
              </w:rPr>
              <w:t>Cour d’appel du Manitoba</w:t>
            </w:r>
          </w:p>
          <w:p w:rsidR="007D6CF5" w:rsidRPr="00196B30" w:rsidRDefault="007D6CF5" w:rsidP="004764BE">
            <w:pPr>
              <w:jc w:val="both"/>
              <w:rPr>
                <w:sz w:val="20"/>
                <w:lang w:val="fr-CA"/>
              </w:rPr>
            </w:pPr>
            <w:r w:rsidRPr="00196B30">
              <w:rPr>
                <w:sz w:val="20"/>
                <w:lang w:val="fr-CA"/>
              </w:rPr>
              <w:t xml:space="preserve">(juge Burnett) </w:t>
            </w:r>
          </w:p>
          <w:p w:rsidR="007D6CF5" w:rsidRPr="00196B30" w:rsidRDefault="00E43B8D" w:rsidP="004764BE">
            <w:pPr>
              <w:jc w:val="both"/>
              <w:rPr>
                <w:sz w:val="20"/>
                <w:lang w:val="fr-CA"/>
              </w:rPr>
            </w:pPr>
            <w:hyperlink r:id="rId20" w:history="1">
              <w:r w:rsidR="007D6CF5" w:rsidRPr="00196B30">
                <w:rPr>
                  <w:rStyle w:val="Hyperlink"/>
                  <w:sz w:val="20"/>
                  <w:lang w:val="fr-CA"/>
                </w:rPr>
                <w:t>2021 MBCA 60</w:t>
              </w:r>
            </w:hyperlink>
            <w:r w:rsidR="007D6CF5" w:rsidRPr="00196B30">
              <w:rPr>
                <w:sz w:val="20"/>
                <w:lang w:val="fr-CA"/>
              </w:rPr>
              <w:t>; AI18</w:t>
            </w:r>
            <w:r w:rsidR="007D6CF5" w:rsidRPr="00196B30">
              <w:rPr>
                <w:sz w:val="20"/>
                <w:lang w:val="fr-CA"/>
              </w:rPr>
              <w:noBreakHyphen/>
              <w:t>30</w:t>
            </w:r>
            <w:r w:rsidR="007D6CF5" w:rsidRPr="00196B30">
              <w:rPr>
                <w:sz w:val="20"/>
                <w:lang w:val="fr-CA"/>
              </w:rPr>
              <w:noBreakHyphen/>
              <w:t>09055</w:t>
            </w:r>
          </w:p>
          <w:p w:rsidR="007D6CF5" w:rsidRPr="00196B30" w:rsidRDefault="007D6CF5" w:rsidP="004764BE">
            <w:pPr>
              <w:jc w:val="both"/>
              <w:rPr>
                <w:sz w:val="20"/>
                <w:lang w:val="fr-CA"/>
              </w:rPr>
            </w:pPr>
          </w:p>
        </w:tc>
        <w:tc>
          <w:tcPr>
            <w:tcW w:w="243" w:type="pct"/>
          </w:tcPr>
          <w:p w:rsidR="007D6CF5" w:rsidRPr="00196B30" w:rsidRDefault="007D6CF5" w:rsidP="004764BE">
            <w:pPr>
              <w:jc w:val="both"/>
              <w:rPr>
                <w:sz w:val="20"/>
                <w:lang w:val="fr-CA"/>
              </w:rPr>
            </w:pPr>
          </w:p>
        </w:tc>
        <w:tc>
          <w:tcPr>
            <w:tcW w:w="2330" w:type="pct"/>
          </w:tcPr>
          <w:p w:rsidR="007D6CF5" w:rsidRPr="00196B30" w:rsidRDefault="007D6CF5" w:rsidP="004764BE">
            <w:pPr>
              <w:jc w:val="both"/>
              <w:rPr>
                <w:sz w:val="20"/>
                <w:lang w:val="fr-CA"/>
              </w:rPr>
            </w:pPr>
            <w:r w:rsidRPr="00196B30">
              <w:rPr>
                <w:sz w:val="20"/>
                <w:lang w:val="fr-CA"/>
              </w:rPr>
              <w:t xml:space="preserve">Rejet de la demande d’autorisation de procéder à un appel </w:t>
            </w:r>
          </w:p>
          <w:p w:rsidR="007D6CF5" w:rsidRPr="00196B30" w:rsidRDefault="007D6CF5" w:rsidP="004764BE">
            <w:pPr>
              <w:jc w:val="both"/>
              <w:rPr>
                <w:sz w:val="20"/>
                <w:lang w:val="fr-CA"/>
              </w:rPr>
            </w:pPr>
          </w:p>
        </w:tc>
      </w:tr>
      <w:tr w:rsidR="007D6CF5" w:rsidRPr="004F3E7E" w:rsidTr="004764BE">
        <w:tc>
          <w:tcPr>
            <w:tcW w:w="2427" w:type="pct"/>
            <w:gridSpan w:val="2"/>
          </w:tcPr>
          <w:p w:rsidR="007D6CF5" w:rsidRPr="00196B30" w:rsidRDefault="007D6CF5" w:rsidP="004764BE">
            <w:pPr>
              <w:jc w:val="both"/>
              <w:rPr>
                <w:sz w:val="20"/>
                <w:lang w:val="fr-CA"/>
              </w:rPr>
            </w:pPr>
            <w:r w:rsidRPr="00196B30">
              <w:rPr>
                <w:sz w:val="20"/>
                <w:lang w:val="fr-CA"/>
              </w:rPr>
              <w:t>23 août 2021</w:t>
            </w:r>
          </w:p>
          <w:p w:rsidR="007D6CF5" w:rsidRPr="00196B30" w:rsidRDefault="007D6CF5" w:rsidP="004764BE">
            <w:pPr>
              <w:jc w:val="both"/>
              <w:rPr>
                <w:sz w:val="20"/>
                <w:lang w:val="fr-CA"/>
              </w:rPr>
            </w:pPr>
            <w:r w:rsidRPr="00196B30">
              <w:rPr>
                <w:sz w:val="20"/>
                <w:lang w:val="fr-CA"/>
              </w:rPr>
              <w:t>Cour suprême du Canada</w:t>
            </w:r>
          </w:p>
        </w:tc>
        <w:tc>
          <w:tcPr>
            <w:tcW w:w="243" w:type="pct"/>
          </w:tcPr>
          <w:p w:rsidR="007D6CF5" w:rsidRPr="00196B30" w:rsidRDefault="007D6CF5" w:rsidP="004764BE">
            <w:pPr>
              <w:jc w:val="both"/>
              <w:rPr>
                <w:sz w:val="20"/>
                <w:lang w:val="fr-CA"/>
              </w:rPr>
            </w:pPr>
          </w:p>
        </w:tc>
        <w:tc>
          <w:tcPr>
            <w:tcW w:w="2330" w:type="pct"/>
          </w:tcPr>
          <w:p w:rsidR="007D6CF5" w:rsidRPr="00196B30" w:rsidRDefault="007D6CF5" w:rsidP="004764BE">
            <w:pPr>
              <w:jc w:val="both"/>
              <w:rPr>
                <w:sz w:val="20"/>
                <w:lang w:val="fr-CA"/>
              </w:rPr>
            </w:pPr>
            <w:r w:rsidRPr="00196B30">
              <w:rPr>
                <w:sz w:val="20"/>
                <w:lang w:val="fr-CA"/>
              </w:rPr>
              <w:t xml:space="preserve">Dépôt de la demande d’autorisation d’appel </w:t>
            </w:r>
          </w:p>
          <w:p w:rsidR="007D6CF5" w:rsidRPr="00196B30" w:rsidRDefault="007D6CF5" w:rsidP="004764BE">
            <w:pPr>
              <w:jc w:val="both"/>
              <w:rPr>
                <w:sz w:val="20"/>
                <w:lang w:val="fr-CA"/>
              </w:rPr>
            </w:pPr>
          </w:p>
        </w:tc>
      </w:tr>
    </w:tbl>
    <w:p w:rsidR="007D6CF5" w:rsidRPr="00196B30" w:rsidRDefault="007D6CF5" w:rsidP="007D6CF5">
      <w:pPr>
        <w:jc w:val="both"/>
        <w:rPr>
          <w:sz w:val="20"/>
          <w:lang w:val="fr-CA"/>
        </w:rPr>
      </w:pPr>
    </w:p>
    <w:p w:rsidR="007D6CF5" w:rsidRPr="00196B30" w:rsidRDefault="00E43B8D" w:rsidP="007D6CF5">
      <w:pPr>
        <w:jc w:val="both"/>
        <w:rPr>
          <w:sz w:val="20"/>
          <w:lang w:val="fr-CA"/>
        </w:rPr>
      </w:pPr>
      <w:r>
        <w:rPr>
          <w:sz w:val="20"/>
        </w:rPr>
        <w:pict>
          <v:rect id="_x0000_i1032" style="width:2in;height:1pt" o:hrpct="0" o:hralign="center" o:hrstd="t" o:hrnoshade="t" o:hr="t" fillcolor="black [3213]" stroked="f"/>
        </w:pict>
      </w:r>
    </w:p>
    <w:p w:rsidR="007D6CF5" w:rsidRPr="00196B30" w:rsidRDefault="007D6CF5" w:rsidP="007D6CF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D6CF5" w:rsidRPr="00196B30" w:rsidTr="004764BE">
        <w:tc>
          <w:tcPr>
            <w:tcW w:w="543" w:type="pct"/>
          </w:tcPr>
          <w:p w:rsidR="007D6CF5" w:rsidRPr="00196B30" w:rsidRDefault="007D6CF5" w:rsidP="004764BE">
            <w:pPr>
              <w:jc w:val="both"/>
              <w:rPr>
                <w:sz w:val="20"/>
              </w:rPr>
            </w:pPr>
            <w:r w:rsidRPr="00196B30">
              <w:rPr>
                <w:rStyle w:val="SCCFileNumberChar"/>
                <w:sz w:val="20"/>
                <w:szCs w:val="20"/>
              </w:rPr>
              <w:t>40001</w:t>
            </w:r>
          </w:p>
        </w:tc>
        <w:tc>
          <w:tcPr>
            <w:tcW w:w="4457" w:type="pct"/>
            <w:gridSpan w:val="3"/>
          </w:tcPr>
          <w:p w:rsidR="007D6CF5" w:rsidRPr="00196B30" w:rsidRDefault="007D6CF5" w:rsidP="004764BE">
            <w:pPr>
              <w:pStyle w:val="SCCLsocParty"/>
              <w:jc w:val="both"/>
              <w:rPr>
                <w:b/>
                <w:sz w:val="20"/>
                <w:szCs w:val="20"/>
                <w:lang w:val="en-US"/>
              </w:rPr>
            </w:pPr>
            <w:r w:rsidRPr="00196B30">
              <w:rPr>
                <w:b/>
                <w:sz w:val="20"/>
                <w:szCs w:val="20"/>
                <w:lang w:val="en-US"/>
              </w:rPr>
              <w:t>Martin Green v. Dave Bell, Lauralyn Cantor, Don Metz, Colin Russell, Jane Doe</w:t>
            </w:r>
            <w:r w:rsidR="00B66890" w:rsidRPr="00196B30">
              <w:rPr>
                <w:b/>
                <w:sz w:val="20"/>
                <w:szCs w:val="20"/>
                <w:lang w:val="en-US"/>
              </w:rPr>
              <w:t xml:space="preserve"> and</w:t>
            </w:r>
            <w:r w:rsidRPr="00196B30">
              <w:rPr>
                <w:b/>
                <w:sz w:val="20"/>
                <w:szCs w:val="20"/>
                <w:lang w:val="en-US"/>
              </w:rPr>
              <w:t xml:space="preserve"> University of Winnipeg</w:t>
            </w:r>
          </w:p>
          <w:p w:rsidR="007D6CF5" w:rsidRPr="00196B30" w:rsidRDefault="007D6CF5" w:rsidP="004764BE">
            <w:pPr>
              <w:jc w:val="both"/>
              <w:rPr>
                <w:sz w:val="20"/>
              </w:rPr>
            </w:pPr>
            <w:r w:rsidRPr="00196B30">
              <w:rPr>
                <w:sz w:val="20"/>
              </w:rPr>
              <w:t>(Man.) (Civil) (By Leave)</w:t>
            </w:r>
          </w:p>
        </w:tc>
      </w:tr>
      <w:tr w:rsidR="007D6CF5" w:rsidRPr="00196B30" w:rsidTr="004764BE">
        <w:tc>
          <w:tcPr>
            <w:tcW w:w="5000" w:type="pct"/>
            <w:gridSpan w:val="4"/>
          </w:tcPr>
          <w:p w:rsidR="00B66890" w:rsidRPr="00196B30" w:rsidRDefault="00B66890" w:rsidP="00B66890">
            <w:pPr>
              <w:jc w:val="both"/>
              <w:rPr>
                <w:sz w:val="20"/>
                <w:szCs w:val="20"/>
              </w:rPr>
            </w:pPr>
            <w:r w:rsidRPr="00196B30">
              <w:rPr>
                <w:sz w:val="20"/>
                <w:szCs w:val="20"/>
              </w:rPr>
              <w:t>The application for leave to appeal from the judgment of the Court of Appeal of Manitoba, Number AI18-30-09054, 2021 MBCA 81, dated September 27, 2021, is dismissed with costs.</w:t>
            </w:r>
          </w:p>
          <w:p w:rsidR="007D6CF5" w:rsidRPr="00196B30" w:rsidRDefault="007D6CF5" w:rsidP="004764BE">
            <w:pPr>
              <w:jc w:val="both"/>
              <w:rPr>
                <w:sz w:val="20"/>
              </w:rPr>
            </w:pPr>
          </w:p>
        </w:tc>
      </w:tr>
      <w:tr w:rsidR="007D6CF5" w:rsidRPr="00196B30" w:rsidTr="004764BE">
        <w:tc>
          <w:tcPr>
            <w:tcW w:w="5000" w:type="pct"/>
            <w:gridSpan w:val="4"/>
          </w:tcPr>
          <w:p w:rsidR="007D6CF5" w:rsidRPr="00196B30" w:rsidRDefault="007D6CF5" w:rsidP="004764BE">
            <w:pPr>
              <w:jc w:val="both"/>
              <w:rPr>
                <w:sz w:val="20"/>
              </w:rPr>
            </w:pPr>
            <w:r w:rsidRPr="00196B30">
              <w:rPr>
                <w:sz w:val="20"/>
              </w:rPr>
              <w:t>Civil procedure — Appeals — Leave to appeal — Whether grounds for leave to appeal were without merit — Whether a novel and untested argument should have proceeded to an appeal —Whether right to be properly heard was violated — Whether courts should gloss over compelling arguments simply to dispose of an unpopular litigant’s case with expediency?</w:t>
            </w:r>
          </w:p>
        </w:tc>
      </w:tr>
      <w:tr w:rsidR="007D6CF5" w:rsidRPr="00196B30" w:rsidTr="004764BE">
        <w:tc>
          <w:tcPr>
            <w:tcW w:w="5000" w:type="pct"/>
            <w:gridSpan w:val="4"/>
          </w:tcPr>
          <w:p w:rsidR="007D6CF5" w:rsidRPr="00196B30" w:rsidRDefault="007D6CF5" w:rsidP="004764BE">
            <w:pPr>
              <w:jc w:val="both"/>
              <w:rPr>
                <w:sz w:val="20"/>
              </w:rPr>
            </w:pPr>
          </w:p>
        </w:tc>
      </w:tr>
      <w:tr w:rsidR="007D6CF5" w:rsidRPr="00196B30" w:rsidTr="004764BE">
        <w:tc>
          <w:tcPr>
            <w:tcW w:w="5000" w:type="pct"/>
            <w:gridSpan w:val="4"/>
          </w:tcPr>
          <w:p w:rsidR="007D6CF5" w:rsidRPr="00196B30" w:rsidRDefault="007D6CF5" w:rsidP="004764BE">
            <w:pPr>
              <w:widowControl w:val="0"/>
              <w:jc w:val="both"/>
              <w:rPr>
                <w:sz w:val="20"/>
              </w:rPr>
            </w:pPr>
            <w:r w:rsidRPr="00196B30">
              <w:rPr>
                <w:sz w:val="20"/>
              </w:rPr>
              <w:t>Mr. Green, a student at the University of Winnipeg, was suspended for one</w:t>
            </w:r>
            <w:r w:rsidRPr="00196B30">
              <w:rPr>
                <w:sz w:val="20"/>
              </w:rPr>
              <w:noBreakHyphen/>
              <w:t xml:space="preserve">year and barred from campus. He was charged and convicted of trespass for being on campus. In 2015, Mr. Green commenced an action. In 2018, the defendants brought a motion for summary judgment. In 2018, the Court of Appeal </w:t>
            </w:r>
            <w:r w:rsidRPr="00196B30">
              <w:rPr>
                <w:sz w:val="20"/>
                <w:lang w:val="en"/>
              </w:rPr>
              <w:t xml:space="preserve">prohibited Mr. Green from continuing proceedings in that court without leave from a justice of the court. The Court of Queen’s Bench granted summary judgment and dismissed the claim. A judge of the Court of Appeal dismissed an application for leave to continue an appeal. </w:t>
            </w:r>
          </w:p>
          <w:p w:rsidR="007D6CF5" w:rsidRPr="00196B30" w:rsidRDefault="007D6CF5" w:rsidP="004764BE">
            <w:pPr>
              <w:jc w:val="both"/>
              <w:rPr>
                <w:sz w:val="20"/>
              </w:rPr>
            </w:pPr>
          </w:p>
        </w:tc>
      </w:tr>
      <w:tr w:rsidR="007D6CF5" w:rsidRPr="00196B30" w:rsidTr="004764BE">
        <w:tc>
          <w:tcPr>
            <w:tcW w:w="2427" w:type="pct"/>
            <w:gridSpan w:val="2"/>
          </w:tcPr>
          <w:p w:rsidR="007D6CF5" w:rsidRPr="00196B30" w:rsidRDefault="007D6CF5" w:rsidP="004764BE">
            <w:pPr>
              <w:jc w:val="both"/>
              <w:rPr>
                <w:sz w:val="20"/>
              </w:rPr>
            </w:pPr>
            <w:r w:rsidRPr="00196B30">
              <w:rPr>
                <w:sz w:val="20"/>
              </w:rPr>
              <w:t>January 15, 2018</w:t>
            </w:r>
          </w:p>
          <w:p w:rsidR="007D6CF5" w:rsidRPr="00196B30" w:rsidRDefault="007D6CF5" w:rsidP="004764BE">
            <w:pPr>
              <w:jc w:val="both"/>
              <w:rPr>
                <w:sz w:val="20"/>
              </w:rPr>
            </w:pPr>
            <w:r w:rsidRPr="00196B30">
              <w:rPr>
                <w:sz w:val="20"/>
              </w:rPr>
              <w:t>Court of Queen’s Bench of Manitoba</w:t>
            </w:r>
          </w:p>
          <w:p w:rsidR="007D6CF5" w:rsidRPr="00196B30" w:rsidRDefault="007D6CF5" w:rsidP="004764BE">
            <w:pPr>
              <w:jc w:val="both"/>
              <w:rPr>
                <w:sz w:val="20"/>
              </w:rPr>
            </w:pPr>
            <w:r w:rsidRPr="00196B30">
              <w:rPr>
                <w:sz w:val="20"/>
              </w:rPr>
              <w:t>(Edmond J.)</w:t>
            </w:r>
          </w:p>
          <w:p w:rsidR="007D6CF5" w:rsidRPr="00196B30" w:rsidRDefault="00E43B8D" w:rsidP="004764BE">
            <w:pPr>
              <w:jc w:val="both"/>
              <w:rPr>
                <w:sz w:val="20"/>
              </w:rPr>
            </w:pPr>
            <w:hyperlink r:id="rId21" w:history="1">
              <w:r w:rsidR="007D6CF5" w:rsidRPr="00196B30">
                <w:rPr>
                  <w:rStyle w:val="Hyperlink"/>
                  <w:sz w:val="20"/>
                </w:rPr>
                <w:t>2018 MBQB 2</w:t>
              </w:r>
            </w:hyperlink>
          </w:p>
          <w:p w:rsidR="007D6CF5" w:rsidRPr="00196B30" w:rsidRDefault="007D6CF5" w:rsidP="004764BE">
            <w:pPr>
              <w:jc w:val="both"/>
              <w:rPr>
                <w:sz w:val="20"/>
              </w:rPr>
            </w:pPr>
          </w:p>
        </w:tc>
        <w:tc>
          <w:tcPr>
            <w:tcW w:w="243" w:type="pct"/>
          </w:tcPr>
          <w:p w:rsidR="007D6CF5" w:rsidRPr="00196B30" w:rsidRDefault="007D6CF5" w:rsidP="004764BE">
            <w:pPr>
              <w:jc w:val="both"/>
              <w:rPr>
                <w:sz w:val="20"/>
              </w:rPr>
            </w:pPr>
          </w:p>
        </w:tc>
        <w:tc>
          <w:tcPr>
            <w:tcW w:w="2330" w:type="pct"/>
          </w:tcPr>
          <w:p w:rsidR="007D6CF5" w:rsidRPr="00196B30" w:rsidRDefault="007D6CF5" w:rsidP="004764BE">
            <w:pPr>
              <w:jc w:val="both"/>
              <w:rPr>
                <w:sz w:val="20"/>
              </w:rPr>
            </w:pPr>
            <w:r w:rsidRPr="00196B30">
              <w:rPr>
                <w:sz w:val="20"/>
              </w:rPr>
              <w:t xml:space="preserve">Claim dismissed on summary judgment </w:t>
            </w:r>
          </w:p>
          <w:p w:rsidR="007D6CF5" w:rsidRPr="00196B30" w:rsidRDefault="007D6CF5" w:rsidP="004764BE">
            <w:pPr>
              <w:jc w:val="both"/>
              <w:rPr>
                <w:sz w:val="20"/>
              </w:rPr>
            </w:pPr>
          </w:p>
        </w:tc>
      </w:tr>
      <w:tr w:rsidR="007D6CF5" w:rsidRPr="00196B30" w:rsidTr="004764BE">
        <w:tc>
          <w:tcPr>
            <w:tcW w:w="2427" w:type="pct"/>
            <w:gridSpan w:val="2"/>
          </w:tcPr>
          <w:p w:rsidR="007D6CF5" w:rsidRPr="00196B30" w:rsidRDefault="007D6CF5" w:rsidP="004764BE">
            <w:pPr>
              <w:jc w:val="both"/>
              <w:rPr>
                <w:sz w:val="20"/>
              </w:rPr>
            </w:pPr>
            <w:r w:rsidRPr="00196B30">
              <w:rPr>
                <w:sz w:val="20"/>
              </w:rPr>
              <w:t>September 27, 2021</w:t>
            </w:r>
          </w:p>
          <w:p w:rsidR="007D6CF5" w:rsidRPr="00196B30" w:rsidRDefault="007D6CF5" w:rsidP="004764BE">
            <w:pPr>
              <w:jc w:val="both"/>
              <w:rPr>
                <w:sz w:val="20"/>
              </w:rPr>
            </w:pPr>
            <w:r w:rsidRPr="00196B30">
              <w:rPr>
                <w:sz w:val="20"/>
              </w:rPr>
              <w:t>Court of Appeal of Manitoba</w:t>
            </w:r>
          </w:p>
          <w:p w:rsidR="007D6CF5" w:rsidRPr="00196B30" w:rsidRDefault="007D6CF5" w:rsidP="004764BE">
            <w:pPr>
              <w:jc w:val="both"/>
              <w:rPr>
                <w:sz w:val="20"/>
                <w:lang w:val="fr-CA"/>
              </w:rPr>
            </w:pPr>
            <w:r w:rsidRPr="00196B30">
              <w:rPr>
                <w:sz w:val="20"/>
                <w:lang w:val="fr-CA"/>
              </w:rPr>
              <w:t>(Cameron J.A.)</w:t>
            </w:r>
          </w:p>
          <w:p w:rsidR="007D6CF5" w:rsidRPr="00196B30" w:rsidRDefault="00E43B8D" w:rsidP="004764BE">
            <w:pPr>
              <w:jc w:val="both"/>
              <w:rPr>
                <w:sz w:val="20"/>
                <w:lang w:val="fr-CA"/>
              </w:rPr>
            </w:pPr>
            <w:hyperlink r:id="rId22" w:history="1">
              <w:r w:rsidR="007D6CF5" w:rsidRPr="00196B30">
                <w:rPr>
                  <w:rStyle w:val="Hyperlink"/>
                  <w:sz w:val="20"/>
                  <w:lang w:val="fr-CA"/>
                </w:rPr>
                <w:t>2021 MBCA 81</w:t>
              </w:r>
            </w:hyperlink>
            <w:r w:rsidR="007D6CF5" w:rsidRPr="00196B30">
              <w:rPr>
                <w:sz w:val="20"/>
                <w:lang w:val="fr-CA"/>
              </w:rPr>
              <w:t>; AI18</w:t>
            </w:r>
            <w:r w:rsidR="007D6CF5" w:rsidRPr="00196B30">
              <w:rPr>
                <w:sz w:val="20"/>
                <w:lang w:val="fr-CA"/>
              </w:rPr>
              <w:noBreakHyphen/>
              <w:t>30</w:t>
            </w:r>
            <w:r w:rsidR="007D6CF5" w:rsidRPr="00196B30">
              <w:rPr>
                <w:sz w:val="20"/>
                <w:lang w:val="fr-CA"/>
              </w:rPr>
              <w:noBreakHyphen/>
              <w:t>09054</w:t>
            </w:r>
          </w:p>
          <w:p w:rsidR="007D6CF5" w:rsidRPr="00196B30" w:rsidRDefault="007D6CF5" w:rsidP="004764BE">
            <w:pPr>
              <w:jc w:val="both"/>
              <w:rPr>
                <w:sz w:val="20"/>
                <w:lang w:val="fr-CA"/>
              </w:rPr>
            </w:pPr>
          </w:p>
        </w:tc>
        <w:tc>
          <w:tcPr>
            <w:tcW w:w="243" w:type="pct"/>
          </w:tcPr>
          <w:p w:rsidR="007D6CF5" w:rsidRPr="00196B30" w:rsidRDefault="007D6CF5" w:rsidP="004764BE">
            <w:pPr>
              <w:jc w:val="both"/>
              <w:rPr>
                <w:sz w:val="20"/>
                <w:lang w:val="fr-CA"/>
              </w:rPr>
            </w:pPr>
          </w:p>
        </w:tc>
        <w:tc>
          <w:tcPr>
            <w:tcW w:w="2330" w:type="pct"/>
          </w:tcPr>
          <w:p w:rsidR="007D6CF5" w:rsidRPr="00196B30" w:rsidRDefault="007D6CF5" w:rsidP="004764BE">
            <w:pPr>
              <w:jc w:val="both"/>
              <w:rPr>
                <w:sz w:val="20"/>
              </w:rPr>
            </w:pPr>
            <w:r w:rsidRPr="00196B30">
              <w:rPr>
                <w:sz w:val="20"/>
              </w:rPr>
              <w:t>Application for leave to continue appeal dismissed</w:t>
            </w:r>
          </w:p>
          <w:p w:rsidR="007D6CF5" w:rsidRPr="00196B30" w:rsidRDefault="007D6CF5" w:rsidP="004764BE">
            <w:pPr>
              <w:jc w:val="both"/>
              <w:rPr>
                <w:sz w:val="20"/>
              </w:rPr>
            </w:pPr>
          </w:p>
        </w:tc>
      </w:tr>
      <w:tr w:rsidR="007D6CF5" w:rsidRPr="00196B30" w:rsidTr="004764BE">
        <w:tc>
          <w:tcPr>
            <w:tcW w:w="2427" w:type="pct"/>
            <w:gridSpan w:val="2"/>
          </w:tcPr>
          <w:p w:rsidR="007D6CF5" w:rsidRPr="00196B30" w:rsidRDefault="007D6CF5" w:rsidP="004764BE">
            <w:pPr>
              <w:jc w:val="both"/>
              <w:rPr>
                <w:sz w:val="20"/>
              </w:rPr>
            </w:pPr>
            <w:r w:rsidRPr="00196B30">
              <w:rPr>
                <w:sz w:val="20"/>
              </w:rPr>
              <w:t>November 19, 2021</w:t>
            </w:r>
          </w:p>
          <w:p w:rsidR="007D6CF5" w:rsidRPr="00196B30" w:rsidRDefault="007D6CF5" w:rsidP="004764BE">
            <w:pPr>
              <w:jc w:val="both"/>
              <w:rPr>
                <w:sz w:val="20"/>
              </w:rPr>
            </w:pPr>
            <w:r w:rsidRPr="00196B30">
              <w:rPr>
                <w:sz w:val="20"/>
              </w:rPr>
              <w:t>Supreme Court of Canada</w:t>
            </w:r>
          </w:p>
        </w:tc>
        <w:tc>
          <w:tcPr>
            <w:tcW w:w="243" w:type="pct"/>
          </w:tcPr>
          <w:p w:rsidR="007D6CF5" w:rsidRPr="00196B30" w:rsidRDefault="007D6CF5" w:rsidP="004764BE">
            <w:pPr>
              <w:jc w:val="both"/>
              <w:rPr>
                <w:sz w:val="20"/>
              </w:rPr>
            </w:pPr>
          </w:p>
        </w:tc>
        <w:tc>
          <w:tcPr>
            <w:tcW w:w="2330" w:type="pct"/>
          </w:tcPr>
          <w:p w:rsidR="007D6CF5" w:rsidRPr="00196B30" w:rsidRDefault="007D6CF5" w:rsidP="004764BE">
            <w:pPr>
              <w:jc w:val="both"/>
              <w:rPr>
                <w:sz w:val="20"/>
              </w:rPr>
            </w:pPr>
            <w:r w:rsidRPr="00196B30">
              <w:rPr>
                <w:sz w:val="20"/>
              </w:rPr>
              <w:t>Application for leave to appeal filed</w:t>
            </w:r>
          </w:p>
          <w:p w:rsidR="007D6CF5" w:rsidRPr="00196B30" w:rsidRDefault="007D6CF5" w:rsidP="004764BE">
            <w:pPr>
              <w:jc w:val="both"/>
              <w:rPr>
                <w:sz w:val="20"/>
              </w:rPr>
            </w:pPr>
          </w:p>
        </w:tc>
      </w:tr>
    </w:tbl>
    <w:p w:rsidR="007D6CF5" w:rsidRPr="00196B30" w:rsidRDefault="007D6CF5" w:rsidP="007D6CF5">
      <w:pPr>
        <w:jc w:val="both"/>
        <w:rPr>
          <w:sz w:val="20"/>
        </w:rPr>
      </w:pPr>
    </w:p>
    <w:p w:rsidR="007D6CF5" w:rsidRPr="00196B30" w:rsidRDefault="00E43B8D" w:rsidP="007D6CF5">
      <w:pPr>
        <w:jc w:val="both"/>
        <w:rPr>
          <w:sz w:val="20"/>
        </w:rPr>
      </w:pPr>
      <w:r>
        <w:rPr>
          <w:sz w:val="20"/>
        </w:rPr>
        <w:pict>
          <v:rect id="_x0000_i1033" style="width:2in;height:1pt" o:hrpct="0" o:hralign="center" o:hrstd="t" o:hrnoshade="t" o:hr="t" fillcolor="black [3213]" stroked="f"/>
        </w:pict>
      </w:r>
    </w:p>
    <w:p w:rsidR="007D6CF5" w:rsidRPr="00196B30" w:rsidRDefault="007D6CF5" w:rsidP="007D6CF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D6CF5" w:rsidRPr="00196B30" w:rsidTr="004764BE">
        <w:tc>
          <w:tcPr>
            <w:tcW w:w="543" w:type="pct"/>
          </w:tcPr>
          <w:p w:rsidR="007D6CF5" w:rsidRPr="00196B30" w:rsidRDefault="007D6CF5" w:rsidP="004764BE">
            <w:pPr>
              <w:jc w:val="both"/>
              <w:rPr>
                <w:sz w:val="20"/>
              </w:rPr>
            </w:pPr>
            <w:r w:rsidRPr="00196B30">
              <w:rPr>
                <w:rStyle w:val="SCCFileNumberChar"/>
                <w:sz w:val="20"/>
                <w:szCs w:val="20"/>
              </w:rPr>
              <w:t>40001</w:t>
            </w:r>
          </w:p>
        </w:tc>
        <w:tc>
          <w:tcPr>
            <w:tcW w:w="4457" w:type="pct"/>
          </w:tcPr>
          <w:p w:rsidR="007D6CF5" w:rsidRPr="00196B30" w:rsidRDefault="007D6CF5" w:rsidP="004764BE">
            <w:pPr>
              <w:pStyle w:val="SCCLsocParty"/>
              <w:jc w:val="both"/>
              <w:rPr>
                <w:b/>
                <w:sz w:val="20"/>
                <w:szCs w:val="20"/>
                <w:lang w:val="en-US"/>
              </w:rPr>
            </w:pPr>
            <w:r w:rsidRPr="00196B30">
              <w:rPr>
                <w:b/>
                <w:sz w:val="20"/>
                <w:szCs w:val="20"/>
                <w:lang w:val="en-US"/>
              </w:rPr>
              <w:t>Martin Green c. Dave Bell, Lauralyn Cantor, Don Metz, Colin Russell, Jane Doe</w:t>
            </w:r>
            <w:r w:rsidR="00B66890" w:rsidRPr="00196B30">
              <w:rPr>
                <w:b/>
                <w:sz w:val="20"/>
                <w:szCs w:val="20"/>
                <w:lang w:val="en-US"/>
              </w:rPr>
              <w:t xml:space="preserve"> et</w:t>
            </w:r>
            <w:r w:rsidRPr="00196B30">
              <w:rPr>
                <w:b/>
                <w:sz w:val="20"/>
                <w:szCs w:val="20"/>
                <w:lang w:val="en-US"/>
              </w:rPr>
              <w:t xml:space="preserve"> University of Winnipeg</w:t>
            </w:r>
          </w:p>
          <w:p w:rsidR="007D6CF5" w:rsidRPr="00196B30" w:rsidRDefault="007D6CF5" w:rsidP="004764BE">
            <w:pPr>
              <w:jc w:val="both"/>
              <w:rPr>
                <w:sz w:val="20"/>
              </w:rPr>
            </w:pPr>
            <w:r w:rsidRPr="00196B30">
              <w:rPr>
                <w:sz w:val="20"/>
              </w:rPr>
              <w:t>(Man.) (Civile) (Sur autorisation)</w:t>
            </w:r>
          </w:p>
        </w:tc>
      </w:tr>
      <w:tr w:rsidR="007D6CF5" w:rsidRPr="004F3E7E" w:rsidTr="004764BE">
        <w:tc>
          <w:tcPr>
            <w:tcW w:w="5000" w:type="pct"/>
            <w:gridSpan w:val="2"/>
          </w:tcPr>
          <w:p w:rsidR="007D6CF5" w:rsidRPr="00196B30" w:rsidRDefault="00B66890" w:rsidP="004764BE">
            <w:pPr>
              <w:jc w:val="both"/>
              <w:rPr>
                <w:sz w:val="20"/>
                <w:szCs w:val="20"/>
                <w:lang w:val="fr-CA"/>
              </w:rPr>
            </w:pPr>
            <w:r w:rsidRPr="00196B30">
              <w:rPr>
                <w:sz w:val="20"/>
                <w:szCs w:val="20"/>
                <w:lang w:val="fr-CA"/>
              </w:rPr>
              <w:t>La demande d’autorisation d’appel de l’arrêt de la Cour d’appel du Manitoba, numéro AI18-30-09054, 2021 MBCA 81, daté du 27 septembre 2021, est rejetée avec dépens.</w:t>
            </w:r>
          </w:p>
          <w:p w:rsidR="00B66890" w:rsidRPr="00196B30" w:rsidRDefault="00B66890" w:rsidP="004764BE">
            <w:pPr>
              <w:jc w:val="both"/>
              <w:rPr>
                <w:sz w:val="20"/>
                <w:lang w:val="fr-CA"/>
              </w:rPr>
            </w:pPr>
          </w:p>
        </w:tc>
      </w:tr>
      <w:tr w:rsidR="007D6CF5" w:rsidRPr="004F3E7E" w:rsidTr="004764BE">
        <w:tc>
          <w:tcPr>
            <w:tcW w:w="5000" w:type="pct"/>
            <w:gridSpan w:val="2"/>
          </w:tcPr>
          <w:p w:rsidR="007D6CF5" w:rsidRPr="00196B30" w:rsidRDefault="007D6CF5" w:rsidP="004764BE">
            <w:pPr>
              <w:jc w:val="both"/>
              <w:rPr>
                <w:sz w:val="20"/>
                <w:lang w:val="fr-CA"/>
              </w:rPr>
            </w:pPr>
            <w:r w:rsidRPr="00196B30">
              <w:rPr>
                <w:sz w:val="20"/>
                <w:lang w:val="fr-CA"/>
              </w:rPr>
              <w:t>Procédure civile — Appels — Autorisation d’appel — Les moyens d’autorisation d’appel étaient-ils dépourvus de fondement? — Un argument nouveau et non analysé devrait</w:t>
            </w:r>
            <w:r w:rsidRPr="00196B30">
              <w:rPr>
                <w:sz w:val="20"/>
                <w:lang w:val="fr-CA"/>
              </w:rPr>
              <w:noBreakHyphen/>
              <w:t>il faire l’objet d’un appel? — Le droit d’être convenablement entendu a</w:t>
            </w:r>
            <w:r w:rsidRPr="00196B30">
              <w:rPr>
                <w:sz w:val="20"/>
                <w:lang w:val="fr-CA"/>
              </w:rPr>
              <w:noBreakHyphen/>
              <w:t>t</w:t>
            </w:r>
            <w:r w:rsidRPr="00196B30">
              <w:rPr>
                <w:sz w:val="20"/>
                <w:lang w:val="fr-CA"/>
              </w:rPr>
              <w:noBreakHyphen/>
              <w:t>il été violé? — Les tribunaux devraient</w:t>
            </w:r>
            <w:r w:rsidRPr="00196B30">
              <w:rPr>
                <w:sz w:val="20"/>
                <w:lang w:val="fr-CA"/>
              </w:rPr>
              <w:noBreakHyphen/>
              <w:t xml:space="preserve">ils </w:t>
            </w:r>
            <w:proofErr w:type="gramStart"/>
            <w:r w:rsidRPr="00196B30">
              <w:rPr>
                <w:sz w:val="20"/>
                <w:lang w:val="fr-CA"/>
              </w:rPr>
              <w:t>occulter</w:t>
            </w:r>
            <w:proofErr w:type="gramEnd"/>
            <w:r w:rsidRPr="00196B30">
              <w:rPr>
                <w:sz w:val="20"/>
                <w:lang w:val="fr-CA"/>
              </w:rPr>
              <w:t xml:space="preserve"> des arguments convaincants simplement pour disposer rapidement de la cause d’un plaideur impopulaire?</w:t>
            </w:r>
          </w:p>
        </w:tc>
      </w:tr>
      <w:tr w:rsidR="007D6CF5" w:rsidRPr="004F3E7E" w:rsidTr="004764BE">
        <w:tc>
          <w:tcPr>
            <w:tcW w:w="5000" w:type="pct"/>
            <w:gridSpan w:val="2"/>
          </w:tcPr>
          <w:p w:rsidR="007D6CF5" w:rsidRPr="00196B30" w:rsidRDefault="007D6CF5" w:rsidP="004764BE">
            <w:pPr>
              <w:jc w:val="both"/>
              <w:rPr>
                <w:sz w:val="20"/>
                <w:lang w:val="fr-CA"/>
              </w:rPr>
            </w:pPr>
          </w:p>
        </w:tc>
      </w:tr>
    </w:tbl>
    <w:p w:rsidR="00963C8A" w:rsidRPr="00196B30" w:rsidRDefault="00963C8A">
      <w:pPr>
        <w:rPr>
          <w:lang w:val="fr-CA"/>
        </w:rPr>
      </w:pPr>
      <w:r w:rsidRPr="00196B30">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D6CF5" w:rsidRPr="004F3E7E" w:rsidTr="004764BE">
        <w:tc>
          <w:tcPr>
            <w:tcW w:w="5000" w:type="pct"/>
            <w:gridSpan w:val="3"/>
          </w:tcPr>
          <w:p w:rsidR="007D6CF5" w:rsidRPr="00196B30" w:rsidRDefault="007D6CF5" w:rsidP="004764BE">
            <w:pPr>
              <w:widowControl w:val="0"/>
              <w:jc w:val="both"/>
              <w:rPr>
                <w:sz w:val="20"/>
                <w:lang w:val="fr-CA"/>
              </w:rPr>
            </w:pPr>
            <w:r w:rsidRPr="00196B30">
              <w:rPr>
                <w:sz w:val="20"/>
                <w:lang w:val="fr-CA"/>
              </w:rPr>
              <w:t>Monsieur Green, un étudiant de l’University of Winnipeg, a été suspend pendant un an et exclu du campus. Il a été accusé et reconnu coupable d’intrusion pour s’être trouvé sur le campus. En 2015, M. Green a intenté une action. En 2018, les défendeurs ont déposé une motion en jugement sommaire. Toujours en 2018, la Cour d’appel a interdit à M. Green de poursuivre l’instance devant cette cour sans autorisation d’un juge de la cour. La Cour du Banc de la Reine a prononcé un jugement sommaire et rejeté la réclamation. Un juge de la Cour d’appel a rejeté une demande d’autorisation de poursuivre un appel.</w:t>
            </w:r>
          </w:p>
          <w:p w:rsidR="007D6CF5" w:rsidRPr="00196B30" w:rsidRDefault="007D6CF5" w:rsidP="004764BE">
            <w:pPr>
              <w:jc w:val="both"/>
              <w:rPr>
                <w:sz w:val="20"/>
                <w:lang w:val="fr-CA"/>
              </w:rPr>
            </w:pPr>
          </w:p>
        </w:tc>
      </w:tr>
      <w:tr w:rsidR="007D6CF5" w:rsidRPr="004F3E7E" w:rsidTr="004764BE">
        <w:tc>
          <w:tcPr>
            <w:tcW w:w="2427" w:type="pct"/>
          </w:tcPr>
          <w:p w:rsidR="007D6CF5" w:rsidRPr="00196B30" w:rsidRDefault="007D6CF5" w:rsidP="004764BE">
            <w:pPr>
              <w:jc w:val="both"/>
              <w:rPr>
                <w:sz w:val="20"/>
                <w:lang w:val="fr-CA"/>
              </w:rPr>
            </w:pPr>
            <w:r w:rsidRPr="00196B30">
              <w:rPr>
                <w:sz w:val="20"/>
                <w:lang w:val="fr-CA"/>
              </w:rPr>
              <w:t>15 janvier 2018</w:t>
            </w:r>
          </w:p>
          <w:p w:rsidR="007D6CF5" w:rsidRPr="00196B30" w:rsidRDefault="007D6CF5" w:rsidP="004764BE">
            <w:pPr>
              <w:jc w:val="both"/>
              <w:rPr>
                <w:sz w:val="20"/>
                <w:lang w:val="fr-CA"/>
              </w:rPr>
            </w:pPr>
            <w:r w:rsidRPr="00196B30">
              <w:rPr>
                <w:sz w:val="20"/>
                <w:lang w:val="fr-CA"/>
              </w:rPr>
              <w:t>Cour du Banc de la Reine du Manitoba</w:t>
            </w:r>
          </w:p>
          <w:p w:rsidR="007D6CF5" w:rsidRPr="00196B30" w:rsidRDefault="007D6CF5" w:rsidP="004764BE">
            <w:pPr>
              <w:jc w:val="both"/>
              <w:rPr>
                <w:sz w:val="20"/>
              </w:rPr>
            </w:pPr>
            <w:r w:rsidRPr="00196B30">
              <w:rPr>
                <w:sz w:val="20"/>
              </w:rPr>
              <w:t>(juge Edmond)</w:t>
            </w:r>
          </w:p>
          <w:p w:rsidR="007D6CF5" w:rsidRPr="00196B30" w:rsidRDefault="00E43B8D" w:rsidP="004764BE">
            <w:pPr>
              <w:jc w:val="both"/>
              <w:rPr>
                <w:sz w:val="20"/>
              </w:rPr>
            </w:pPr>
            <w:hyperlink r:id="rId23" w:history="1">
              <w:r w:rsidR="007D6CF5" w:rsidRPr="00196B30">
                <w:rPr>
                  <w:rStyle w:val="Hyperlink"/>
                  <w:sz w:val="20"/>
                </w:rPr>
                <w:t>2018 MBQB 2</w:t>
              </w:r>
            </w:hyperlink>
          </w:p>
          <w:p w:rsidR="007D6CF5" w:rsidRPr="00196B30" w:rsidRDefault="007D6CF5" w:rsidP="004764BE">
            <w:pPr>
              <w:jc w:val="both"/>
              <w:rPr>
                <w:sz w:val="20"/>
              </w:rPr>
            </w:pPr>
          </w:p>
        </w:tc>
        <w:tc>
          <w:tcPr>
            <w:tcW w:w="243" w:type="pct"/>
          </w:tcPr>
          <w:p w:rsidR="007D6CF5" w:rsidRPr="00196B30" w:rsidRDefault="007D6CF5" w:rsidP="004764BE">
            <w:pPr>
              <w:jc w:val="both"/>
              <w:rPr>
                <w:sz w:val="20"/>
              </w:rPr>
            </w:pPr>
          </w:p>
        </w:tc>
        <w:tc>
          <w:tcPr>
            <w:tcW w:w="2330" w:type="pct"/>
          </w:tcPr>
          <w:p w:rsidR="007D6CF5" w:rsidRPr="00196B30" w:rsidRDefault="007D6CF5" w:rsidP="004764BE">
            <w:pPr>
              <w:jc w:val="both"/>
              <w:rPr>
                <w:sz w:val="20"/>
                <w:lang w:val="fr-CA"/>
              </w:rPr>
            </w:pPr>
            <w:r w:rsidRPr="00196B30">
              <w:rPr>
                <w:sz w:val="20"/>
                <w:lang w:val="fr-CA"/>
              </w:rPr>
              <w:t>Rejet de la réclamation par jugement sommaire</w:t>
            </w:r>
          </w:p>
          <w:p w:rsidR="007D6CF5" w:rsidRPr="00196B30" w:rsidRDefault="007D6CF5" w:rsidP="004764BE">
            <w:pPr>
              <w:jc w:val="both"/>
              <w:rPr>
                <w:sz w:val="20"/>
                <w:lang w:val="fr-CA"/>
              </w:rPr>
            </w:pPr>
          </w:p>
        </w:tc>
      </w:tr>
      <w:tr w:rsidR="007D6CF5" w:rsidRPr="004F3E7E" w:rsidTr="004764BE">
        <w:tc>
          <w:tcPr>
            <w:tcW w:w="2427" w:type="pct"/>
          </w:tcPr>
          <w:p w:rsidR="007D6CF5" w:rsidRPr="00196B30" w:rsidRDefault="007D6CF5" w:rsidP="004764BE">
            <w:pPr>
              <w:jc w:val="both"/>
              <w:rPr>
                <w:sz w:val="20"/>
                <w:lang w:val="fr-CA"/>
              </w:rPr>
            </w:pPr>
            <w:r w:rsidRPr="00196B30">
              <w:rPr>
                <w:sz w:val="20"/>
                <w:lang w:val="fr-CA"/>
              </w:rPr>
              <w:t>27 septembre 2021</w:t>
            </w:r>
          </w:p>
          <w:p w:rsidR="007D6CF5" w:rsidRPr="00196B30" w:rsidRDefault="007D6CF5" w:rsidP="004764BE">
            <w:pPr>
              <w:jc w:val="both"/>
              <w:rPr>
                <w:sz w:val="20"/>
                <w:lang w:val="fr-CA"/>
              </w:rPr>
            </w:pPr>
            <w:r w:rsidRPr="00196B30">
              <w:rPr>
                <w:sz w:val="20"/>
                <w:lang w:val="fr-CA"/>
              </w:rPr>
              <w:t>Cour d’appel du Manitoba</w:t>
            </w:r>
          </w:p>
          <w:p w:rsidR="007D6CF5" w:rsidRPr="00196B30" w:rsidRDefault="007D6CF5" w:rsidP="004764BE">
            <w:pPr>
              <w:jc w:val="both"/>
              <w:rPr>
                <w:sz w:val="20"/>
                <w:lang w:val="fr-CA"/>
              </w:rPr>
            </w:pPr>
            <w:r w:rsidRPr="00196B30">
              <w:rPr>
                <w:sz w:val="20"/>
                <w:lang w:val="fr-CA"/>
              </w:rPr>
              <w:t>(juge Cameron)</w:t>
            </w:r>
          </w:p>
          <w:p w:rsidR="007D6CF5" w:rsidRPr="00196B30" w:rsidRDefault="00E43B8D" w:rsidP="004764BE">
            <w:pPr>
              <w:jc w:val="both"/>
              <w:rPr>
                <w:sz w:val="20"/>
                <w:lang w:val="fr-CA"/>
              </w:rPr>
            </w:pPr>
            <w:hyperlink r:id="rId24" w:history="1">
              <w:r w:rsidR="007D6CF5" w:rsidRPr="00196B30">
                <w:rPr>
                  <w:rStyle w:val="Hyperlink"/>
                  <w:sz w:val="20"/>
                  <w:lang w:val="fr-CA"/>
                </w:rPr>
                <w:t>2021 MBCA 81</w:t>
              </w:r>
            </w:hyperlink>
            <w:r w:rsidR="007D6CF5" w:rsidRPr="00196B30">
              <w:rPr>
                <w:sz w:val="20"/>
                <w:lang w:val="fr-CA"/>
              </w:rPr>
              <w:t>; AI18</w:t>
            </w:r>
            <w:r w:rsidR="007D6CF5" w:rsidRPr="00196B30">
              <w:rPr>
                <w:sz w:val="20"/>
                <w:lang w:val="fr-CA"/>
              </w:rPr>
              <w:noBreakHyphen/>
              <w:t>30</w:t>
            </w:r>
            <w:r w:rsidR="007D6CF5" w:rsidRPr="00196B30">
              <w:rPr>
                <w:sz w:val="20"/>
                <w:lang w:val="fr-CA"/>
              </w:rPr>
              <w:noBreakHyphen/>
              <w:t>09054</w:t>
            </w:r>
          </w:p>
          <w:p w:rsidR="007D6CF5" w:rsidRPr="00196B30" w:rsidRDefault="007D6CF5" w:rsidP="004764BE">
            <w:pPr>
              <w:jc w:val="both"/>
              <w:rPr>
                <w:sz w:val="20"/>
                <w:lang w:val="fr-CA"/>
              </w:rPr>
            </w:pPr>
          </w:p>
        </w:tc>
        <w:tc>
          <w:tcPr>
            <w:tcW w:w="243" w:type="pct"/>
          </w:tcPr>
          <w:p w:rsidR="007D6CF5" w:rsidRPr="00196B30" w:rsidRDefault="007D6CF5" w:rsidP="004764BE">
            <w:pPr>
              <w:jc w:val="both"/>
              <w:rPr>
                <w:sz w:val="20"/>
                <w:lang w:val="fr-CA"/>
              </w:rPr>
            </w:pPr>
          </w:p>
        </w:tc>
        <w:tc>
          <w:tcPr>
            <w:tcW w:w="2330" w:type="pct"/>
          </w:tcPr>
          <w:p w:rsidR="007D6CF5" w:rsidRPr="00196B30" w:rsidRDefault="007D6CF5" w:rsidP="004764BE">
            <w:pPr>
              <w:jc w:val="both"/>
              <w:rPr>
                <w:sz w:val="20"/>
                <w:lang w:val="fr-CA"/>
              </w:rPr>
            </w:pPr>
            <w:r w:rsidRPr="00196B30">
              <w:rPr>
                <w:sz w:val="20"/>
                <w:lang w:val="fr-CA"/>
              </w:rPr>
              <w:t xml:space="preserve">Rejet de la demande d’autorisation de poursuivre l’appel </w:t>
            </w:r>
          </w:p>
          <w:p w:rsidR="007D6CF5" w:rsidRPr="00196B30" w:rsidRDefault="007D6CF5" w:rsidP="004764BE">
            <w:pPr>
              <w:jc w:val="both"/>
              <w:rPr>
                <w:sz w:val="20"/>
                <w:lang w:val="fr-CA"/>
              </w:rPr>
            </w:pPr>
          </w:p>
        </w:tc>
      </w:tr>
      <w:tr w:rsidR="007D6CF5" w:rsidRPr="004F3E7E" w:rsidTr="004764BE">
        <w:tc>
          <w:tcPr>
            <w:tcW w:w="2427" w:type="pct"/>
          </w:tcPr>
          <w:p w:rsidR="007D6CF5" w:rsidRPr="00196B30" w:rsidRDefault="007D6CF5" w:rsidP="004764BE">
            <w:pPr>
              <w:jc w:val="both"/>
              <w:rPr>
                <w:sz w:val="20"/>
                <w:lang w:val="fr-CA"/>
              </w:rPr>
            </w:pPr>
            <w:r w:rsidRPr="00196B30">
              <w:rPr>
                <w:sz w:val="20"/>
                <w:lang w:val="fr-CA"/>
              </w:rPr>
              <w:t>19 novembre 2021</w:t>
            </w:r>
          </w:p>
          <w:p w:rsidR="007D6CF5" w:rsidRPr="00196B30" w:rsidRDefault="007D6CF5" w:rsidP="004764BE">
            <w:pPr>
              <w:jc w:val="both"/>
              <w:rPr>
                <w:sz w:val="20"/>
                <w:lang w:val="fr-CA"/>
              </w:rPr>
            </w:pPr>
            <w:r w:rsidRPr="00196B30">
              <w:rPr>
                <w:sz w:val="20"/>
                <w:lang w:val="fr-CA"/>
              </w:rPr>
              <w:t>Cour suprême du Canada</w:t>
            </w:r>
          </w:p>
        </w:tc>
        <w:tc>
          <w:tcPr>
            <w:tcW w:w="243" w:type="pct"/>
          </w:tcPr>
          <w:p w:rsidR="007D6CF5" w:rsidRPr="00196B30" w:rsidRDefault="007D6CF5" w:rsidP="004764BE">
            <w:pPr>
              <w:jc w:val="both"/>
              <w:rPr>
                <w:sz w:val="20"/>
                <w:lang w:val="fr-CA"/>
              </w:rPr>
            </w:pPr>
          </w:p>
        </w:tc>
        <w:tc>
          <w:tcPr>
            <w:tcW w:w="2330" w:type="pct"/>
          </w:tcPr>
          <w:p w:rsidR="007D6CF5" w:rsidRPr="00196B30" w:rsidRDefault="007D6CF5" w:rsidP="004764BE">
            <w:pPr>
              <w:jc w:val="both"/>
              <w:rPr>
                <w:sz w:val="20"/>
                <w:lang w:val="fr-CA"/>
              </w:rPr>
            </w:pPr>
            <w:r w:rsidRPr="00196B30">
              <w:rPr>
                <w:sz w:val="20"/>
                <w:lang w:val="fr-CA"/>
              </w:rPr>
              <w:t xml:space="preserve">Dépôt de la demande d’autorisation d’appel </w:t>
            </w:r>
          </w:p>
          <w:p w:rsidR="007D6CF5" w:rsidRPr="00196B30" w:rsidRDefault="007D6CF5" w:rsidP="004764BE">
            <w:pPr>
              <w:jc w:val="both"/>
              <w:rPr>
                <w:sz w:val="20"/>
                <w:lang w:val="fr-CA"/>
              </w:rPr>
            </w:pPr>
          </w:p>
        </w:tc>
      </w:tr>
    </w:tbl>
    <w:p w:rsidR="007D6CF5" w:rsidRPr="00196B30" w:rsidRDefault="007D6CF5" w:rsidP="007D6CF5">
      <w:pPr>
        <w:jc w:val="both"/>
        <w:rPr>
          <w:sz w:val="20"/>
          <w:lang w:val="fr-CA"/>
        </w:rPr>
      </w:pPr>
    </w:p>
    <w:p w:rsidR="007D6CF5" w:rsidRPr="00196B30" w:rsidRDefault="00E43B8D" w:rsidP="007D6CF5">
      <w:pPr>
        <w:jc w:val="both"/>
        <w:rPr>
          <w:sz w:val="20"/>
          <w:lang w:val="fr-CA"/>
        </w:rPr>
      </w:pPr>
      <w:r>
        <w:rPr>
          <w:sz w:val="20"/>
        </w:rPr>
        <w:pict>
          <v:rect id="_x0000_i1034" style="width:2in;height:1pt" o:hrpct="0" o:hralign="center" o:hrstd="t" o:hrnoshade="t" o:hr="t" fillcolor="black [3213]" stroked="f"/>
        </w:pict>
      </w:r>
    </w:p>
    <w:p w:rsidR="007D6CF5" w:rsidRPr="00196B30" w:rsidRDefault="007D6CF5" w:rsidP="007D6CF5">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D6CF5" w:rsidRPr="00196B30" w:rsidTr="004764BE">
        <w:tc>
          <w:tcPr>
            <w:tcW w:w="543" w:type="pct"/>
          </w:tcPr>
          <w:p w:rsidR="007D6CF5" w:rsidRPr="00196B30" w:rsidRDefault="007D6CF5" w:rsidP="004764BE">
            <w:pPr>
              <w:jc w:val="both"/>
              <w:rPr>
                <w:sz w:val="20"/>
              </w:rPr>
            </w:pPr>
            <w:r w:rsidRPr="00196B30">
              <w:rPr>
                <w:rStyle w:val="SCCFileNumberChar"/>
                <w:sz w:val="20"/>
                <w:szCs w:val="20"/>
              </w:rPr>
              <w:t>40004</w:t>
            </w:r>
          </w:p>
        </w:tc>
        <w:tc>
          <w:tcPr>
            <w:tcW w:w="4457" w:type="pct"/>
            <w:gridSpan w:val="3"/>
          </w:tcPr>
          <w:p w:rsidR="007D6CF5" w:rsidRPr="00196B30" w:rsidRDefault="007D6CF5" w:rsidP="004764BE">
            <w:pPr>
              <w:pStyle w:val="SCCLsocParty"/>
              <w:jc w:val="both"/>
              <w:rPr>
                <w:b/>
                <w:sz w:val="20"/>
                <w:szCs w:val="20"/>
                <w:lang w:val="en-US"/>
              </w:rPr>
            </w:pPr>
            <w:r w:rsidRPr="00196B30">
              <w:rPr>
                <w:b/>
                <w:sz w:val="20"/>
                <w:szCs w:val="20"/>
                <w:lang w:val="en-US"/>
              </w:rPr>
              <w:t>Vickea Sabourin</w:t>
            </w:r>
            <w:r w:rsidR="00787303" w:rsidRPr="00196B30">
              <w:rPr>
                <w:b/>
                <w:sz w:val="20"/>
                <w:szCs w:val="20"/>
                <w:lang w:val="en-US"/>
              </w:rPr>
              <w:t xml:space="preserve"> and</w:t>
            </w:r>
            <w:r w:rsidRPr="00196B30">
              <w:rPr>
                <w:b/>
                <w:sz w:val="20"/>
                <w:szCs w:val="20"/>
                <w:lang w:val="en-US"/>
              </w:rPr>
              <w:t xml:space="preserve"> Robin Sabourin v. P &amp; C Lawfirm Management Inc.</w:t>
            </w:r>
          </w:p>
          <w:p w:rsidR="007D6CF5" w:rsidRPr="00196B30" w:rsidRDefault="007D6CF5" w:rsidP="004764BE">
            <w:pPr>
              <w:jc w:val="both"/>
              <w:rPr>
                <w:sz w:val="20"/>
              </w:rPr>
            </w:pPr>
            <w:r w:rsidRPr="00196B30">
              <w:rPr>
                <w:sz w:val="20"/>
              </w:rPr>
              <w:t>(Alta.) (Civil) (By Leave)</w:t>
            </w:r>
          </w:p>
        </w:tc>
      </w:tr>
      <w:tr w:rsidR="007D6CF5" w:rsidRPr="00196B30" w:rsidTr="004764BE">
        <w:tc>
          <w:tcPr>
            <w:tcW w:w="5000" w:type="pct"/>
            <w:gridSpan w:val="4"/>
          </w:tcPr>
          <w:p w:rsidR="007D6CF5" w:rsidRPr="00196B30" w:rsidRDefault="00787303" w:rsidP="004764BE">
            <w:pPr>
              <w:jc w:val="both"/>
              <w:rPr>
                <w:sz w:val="20"/>
                <w:szCs w:val="20"/>
              </w:rPr>
            </w:pPr>
            <w:r w:rsidRPr="00196B30">
              <w:rPr>
                <w:sz w:val="20"/>
                <w:szCs w:val="20"/>
              </w:rPr>
              <w:t>The motion for an extension of time to serve and file the application for leave to appeal is granted. The application for leave to appeal from the judgment of the Court of Appeal of Alberta (Edmonton), Number 1903-0207AC, 2020 ABCA 449, dated December 9, 2020, is dismissed with costs.</w:t>
            </w:r>
          </w:p>
          <w:p w:rsidR="00787303" w:rsidRPr="00196B30" w:rsidRDefault="00787303" w:rsidP="004764BE">
            <w:pPr>
              <w:jc w:val="both"/>
              <w:rPr>
                <w:sz w:val="20"/>
              </w:rPr>
            </w:pPr>
          </w:p>
        </w:tc>
      </w:tr>
      <w:tr w:rsidR="007D6CF5" w:rsidRPr="00196B30" w:rsidTr="004764BE">
        <w:tc>
          <w:tcPr>
            <w:tcW w:w="5000" w:type="pct"/>
            <w:gridSpan w:val="4"/>
          </w:tcPr>
          <w:p w:rsidR="007D6CF5" w:rsidRPr="00196B30" w:rsidRDefault="007D6CF5" w:rsidP="004764BE">
            <w:pPr>
              <w:jc w:val="both"/>
              <w:rPr>
                <w:sz w:val="20"/>
              </w:rPr>
            </w:pPr>
            <w:r w:rsidRPr="00196B30">
              <w:rPr>
                <w:sz w:val="20"/>
              </w:rPr>
              <w:t>Commercial law — Promissory note — Motion for summary judgment granted — Whether Court of Appeal erred — Whether the applicants’ lawyer made misrepresentations — Whether the applicants were denied the opportunity to present relevant evidence — Whether the applicants were denied the right to question key witnesses — Whether the applicants were denied the right of review and taxing the billing accounts — Whether the applicants were denied the right due process of trial, procedural fairness, and opportunity to present all evidence and to be heard.</w:t>
            </w:r>
          </w:p>
        </w:tc>
      </w:tr>
      <w:tr w:rsidR="007D6CF5" w:rsidRPr="00196B30" w:rsidTr="004764BE">
        <w:tc>
          <w:tcPr>
            <w:tcW w:w="5000" w:type="pct"/>
            <w:gridSpan w:val="4"/>
          </w:tcPr>
          <w:p w:rsidR="007D6CF5" w:rsidRPr="00196B30" w:rsidRDefault="007D6CF5" w:rsidP="004764BE">
            <w:pPr>
              <w:jc w:val="both"/>
              <w:rPr>
                <w:sz w:val="20"/>
              </w:rPr>
            </w:pPr>
          </w:p>
          <w:p w:rsidR="007D6CF5" w:rsidRPr="00196B30" w:rsidRDefault="007D6CF5" w:rsidP="004764BE">
            <w:pPr>
              <w:tabs>
                <w:tab w:val="left" w:pos="936"/>
              </w:tabs>
              <w:spacing w:before="4"/>
              <w:ind w:right="72"/>
              <w:jc w:val="both"/>
              <w:textAlignment w:val="baseline"/>
              <w:rPr>
                <w:sz w:val="20"/>
              </w:rPr>
            </w:pPr>
            <w:r w:rsidRPr="00196B30">
              <w:rPr>
                <w:rFonts w:eastAsia="Arial"/>
                <w:color w:val="000000"/>
                <w:sz w:val="20"/>
              </w:rPr>
              <w:t>The applicants agreed to pay the respondent, by promissory note, the principal sum of $150,000.00 on demand, with interest on</w:t>
            </w:r>
            <w:r w:rsidRPr="00196B30">
              <w:rPr>
                <w:rFonts w:eastAsia="Arial"/>
                <w:color w:val="000000"/>
                <w:spacing w:val="-3"/>
                <w:sz w:val="20"/>
              </w:rPr>
              <w:t xml:space="preserve"> the principal sum at the rate of twelve (12%) per annum. Demand was made on the promissory note. Payment was not made.</w:t>
            </w:r>
            <w:r w:rsidRPr="00196B30">
              <w:rPr>
                <w:rFonts w:eastAsia="Arial"/>
                <w:color w:val="000000"/>
                <w:sz w:val="20"/>
              </w:rPr>
              <w:t xml:space="preserve"> Master Birkett granted the respondent’s motion for summary judgment. Justice Lee allowed the appeal and set aside the summary judgment. The Court of Appeal allowed the respondent’s appeal and granted summary judgment.</w:t>
            </w:r>
          </w:p>
        </w:tc>
      </w:tr>
      <w:tr w:rsidR="007D6CF5" w:rsidRPr="00196B30" w:rsidTr="004764BE">
        <w:tc>
          <w:tcPr>
            <w:tcW w:w="5000" w:type="pct"/>
            <w:gridSpan w:val="4"/>
          </w:tcPr>
          <w:p w:rsidR="007D6CF5" w:rsidRPr="00196B30" w:rsidRDefault="007D6CF5" w:rsidP="004764BE">
            <w:pPr>
              <w:jc w:val="both"/>
              <w:rPr>
                <w:sz w:val="20"/>
              </w:rPr>
            </w:pPr>
          </w:p>
        </w:tc>
      </w:tr>
      <w:tr w:rsidR="007D6CF5" w:rsidRPr="00196B30" w:rsidTr="004764BE">
        <w:tc>
          <w:tcPr>
            <w:tcW w:w="2427" w:type="pct"/>
            <w:gridSpan w:val="2"/>
          </w:tcPr>
          <w:p w:rsidR="007D6CF5" w:rsidRPr="00196B30" w:rsidRDefault="007D6CF5" w:rsidP="004764BE">
            <w:pPr>
              <w:jc w:val="both"/>
              <w:rPr>
                <w:sz w:val="20"/>
              </w:rPr>
            </w:pPr>
            <w:r w:rsidRPr="00196B30">
              <w:rPr>
                <w:sz w:val="20"/>
              </w:rPr>
              <w:t>July 24, 2018</w:t>
            </w:r>
          </w:p>
          <w:p w:rsidR="007D6CF5" w:rsidRPr="00196B30" w:rsidRDefault="007D6CF5" w:rsidP="004764BE">
            <w:pPr>
              <w:jc w:val="both"/>
              <w:rPr>
                <w:sz w:val="20"/>
              </w:rPr>
            </w:pPr>
            <w:r w:rsidRPr="00196B30">
              <w:rPr>
                <w:sz w:val="20"/>
              </w:rPr>
              <w:t>Court of Queen’s Bench of Alberta</w:t>
            </w:r>
          </w:p>
          <w:p w:rsidR="007D6CF5" w:rsidRPr="00196B30" w:rsidRDefault="007D6CF5" w:rsidP="004764BE">
            <w:pPr>
              <w:jc w:val="both"/>
              <w:rPr>
                <w:sz w:val="20"/>
              </w:rPr>
            </w:pPr>
            <w:r w:rsidRPr="00196B30">
              <w:rPr>
                <w:sz w:val="20"/>
              </w:rPr>
              <w:t>(Master Birkett)</w:t>
            </w:r>
          </w:p>
          <w:p w:rsidR="007D6CF5" w:rsidRPr="00196B30" w:rsidRDefault="007D6CF5" w:rsidP="004764BE">
            <w:pPr>
              <w:jc w:val="both"/>
              <w:rPr>
                <w:sz w:val="20"/>
              </w:rPr>
            </w:pPr>
          </w:p>
        </w:tc>
        <w:tc>
          <w:tcPr>
            <w:tcW w:w="243" w:type="pct"/>
          </w:tcPr>
          <w:p w:rsidR="007D6CF5" w:rsidRPr="00196B30" w:rsidRDefault="007D6CF5" w:rsidP="004764BE">
            <w:pPr>
              <w:jc w:val="both"/>
              <w:rPr>
                <w:sz w:val="20"/>
              </w:rPr>
            </w:pPr>
          </w:p>
        </w:tc>
        <w:tc>
          <w:tcPr>
            <w:tcW w:w="2330" w:type="pct"/>
          </w:tcPr>
          <w:p w:rsidR="007D6CF5" w:rsidRPr="00196B30" w:rsidRDefault="007D6CF5" w:rsidP="004764BE">
            <w:pPr>
              <w:jc w:val="both"/>
              <w:rPr>
                <w:sz w:val="20"/>
              </w:rPr>
            </w:pPr>
            <w:r w:rsidRPr="00196B30">
              <w:rPr>
                <w:sz w:val="20"/>
              </w:rPr>
              <w:t>Respondent’s motion for summary judgment granted</w:t>
            </w:r>
          </w:p>
        </w:tc>
      </w:tr>
      <w:tr w:rsidR="007D6CF5" w:rsidRPr="00196B30" w:rsidTr="004764BE">
        <w:tc>
          <w:tcPr>
            <w:tcW w:w="2427" w:type="pct"/>
            <w:gridSpan w:val="2"/>
          </w:tcPr>
          <w:p w:rsidR="007D6CF5" w:rsidRPr="00196B30" w:rsidRDefault="007D6CF5" w:rsidP="004764BE">
            <w:pPr>
              <w:jc w:val="both"/>
              <w:rPr>
                <w:sz w:val="20"/>
              </w:rPr>
            </w:pPr>
            <w:r w:rsidRPr="00196B30">
              <w:rPr>
                <w:sz w:val="20"/>
              </w:rPr>
              <w:t>July 17, 2019</w:t>
            </w:r>
          </w:p>
          <w:p w:rsidR="007D6CF5" w:rsidRPr="00196B30" w:rsidRDefault="007D6CF5" w:rsidP="004764BE">
            <w:pPr>
              <w:jc w:val="both"/>
              <w:rPr>
                <w:sz w:val="20"/>
              </w:rPr>
            </w:pPr>
            <w:r w:rsidRPr="00196B30">
              <w:rPr>
                <w:sz w:val="20"/>
              </w:rPr>
              <w:t>Court of Queen’s Bench of Alberta</w:t>
            </w:r>
          </w:p>
          <w:p w:rsidR="007D6CF5" w:rsidRPr="00196B30" w:rsidRDefault="007D6CF5" w:rsidP="004764BE">
            <w:pPr>
              <w:jc w:val="both"/>
              <w:rPr>
                <w:sz w:val="20"/>
              </w:rPr>
            </w:pPr>
            <w:r w:rsidRPr="00196B30">
              <w:rPr>
                <w:sz w:val="20"/>
              </w:rPr>
              <w:t>(Lee J.)</w:t>
            </w:r>
          </w:p>
          <w:p w:rsidR="007D6CF5" w:rsidRPr="00196B30" w:rsidRDefault="00E43B8D" w:rsidP="004764BE">
            <w:pPr>
              <w:jc w:val="both"/>
              <w:rPr>
                <w:sz w:val="20"/>
              </w:rPr>
            </w:pPr>
            <w:hyperlink r:id="rId25" w:history="1">
              <w:r w:rsidR="007D6CF5" w:rsidRPr="00196B30">
                <w:rPr>
                  <w:rStyle w:val="Hyperlink"/>
                  <w:sz w:val="20"/>
                </w:rPr>
                <w:t>2019 ABQB 537</w:t>
              </w:r>
            </w:hyperlink>
          </w:p>
          <w:p w:rsidR="007D6CF5" w:rsidRPr="00196B30" w:rsidRDefault="007D6CF5" w:rsidP="004764BE">
            <w:pPr>
              <w:jc w:val="both"/>
              <w:rPr>
                <w:sz w:val="20"/>
              </w:rPr>
            </w:pPr>
          </w:p>
        </w:tc>
        <w:tc>
          <w:tcPr>
            <w:tcW w:w="243" w:type="pct"/>
          </w:tcPr>
          <w:p w:rsidR="007D6CF5" w:rsidRPr="00196B30" w:rsidRDefault="007D6CF5" w:rsidP="004764BE">
            <w:pPr>
              <w:jc w:val="both"/>
              <w:rPr>
                <w:sz w:val="20"/>
              </w:rPr>
            </w:pPr>
          </w:p>
        </w:tc>
        <w:tc>
          <w:tcPr>
            <w:tcW w:w="2330" w:type="pct"/>
          </w:tcPr>
          <w:p w:rsidR="007D6CF5" w:rsidRPr="00196B30" w:rsidRDefault="007D6CF5" w:rsidP="004764BE">
            <w:pPr>
              <w:jc w:val="both"/>
              <w:rPr>
                <w:sz w:val="20"/>
              </w:rPr>
            </w:pPr>
            <w:r w:rsidRPr="00196B30">
              <w:rPr>
                <w:sz w:val="20"/>
              </w:rPr>
              <w:t>Applicants’ appeal allowed</w:t>
            </w:r>
          </w:p>
          <w:p w:rsidR="007D6CF5" w:rsidRPr="00196B30" w:rsidRDefault="007D6CF5" w:rsidP="004764BE">
            <w:pPr>
              <w:jc w:val="both"/>
              <w:rPr>
                <w:sz w:val="20"/>
              </w:rPr>
            </w:pPr>
          </w:p>
        </w:tc>
      </w:tr>
    </w:tbl>
    <w:p w:rsidR="00963C8A" w:rsidRPr="00196B30" w:rsidRDefault="00963C8A">
      <w:r w:rsidRPr="00196B30">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D6CF5" w:rsidRPr="00196B30" w:rsidTr="004764BE">
        <w:tc>
          <w:tcPr>
            <w:tcW w:w="2427" w:type="pct"/>
          </w:tcPr>
          <w:p w:rsidR="007D6CF5" w:rsidRPr="00196B30" w:rsidRDefault="007D6CF5" w:rsidP="004764BE">
            <w:pPr>
              <w:jc w:val="both"/>
              <w:rPr>
                <w:sz w:val="20"/>
              </w:rPr>
            </w:pPr>
            <w:r w:rsidRPr="00196B30">
              <w:rPr>
                <w:sz w:val="20"/>
              </w:rPr>
              <w:t>December 9, 2020</w:t>
            </w:r>
          </w:p>
          <w:p w:rsidR="007D6CF5" w:rsidRPr="00196B30" w:rsidRDefault="007D6CF5" w:rsidP="004764BE">
            <w:pPr>
              <w:jc w:val="both"/>
              <w:rPr>
                <w:sz w:val="20"/>
              </w:rPr>
            </w:pPr>
            <w:r w:rsidRPr="00196B30">
              <w:rPr>
                <w:sz w:val="20"/>
              </w:rPr>
              <w:t>Court of Appeal of Alberta (Edmonton)</w:t>
            </w:r>
          </w:p>
          <w:p w:rsidR="007D6CF5" w:rsidRPr="00196B30" w:rsidRDefault="007D6CF5" w:rsidP="004764BE">
            <w:pPr>
              <w:jc w:val="both"/>
              <w:rPr>
                <w:sz w:val="20"/>
              </w:rPr>
            </w:pPr>
            <w:r w:rsidRPr="00196B30">
              <w:rPr>
                <w:sz w:val="20"/>
              </w:rPr>
              <w:t>(Wakeling, Crighton, Feehan JJ.A.)</w:t>
            </w:r>
          </w:p>
          <w:p w:rsidR="007D6CF5" w:rsidRPr="00196B30" w:rsidRDefault="007D6CF5" w:rsidP="004764BE">
            <w:pPr>
              <w:jc w:val="both"/>
              <w:rPr>
                <w:rStyle w:val="Hyperlink"/>
                <w:sz w:val="20"/>
              </w:rPr>
            </w:pPr>
            <w:r w:rsidRPr="00196B30">
              <w:rPr>
                <w:sz w:val="20"/>
              </w:rPr>
              <w:t>1903</w:t>
            </w:r>
            <w:r w:rsidRPr="00196B30">
              <w:rPr>
                <w:sz w:val="20"/>
              </w:rPr>
              <w:noBreakHyphen/>
              <w:t>0207</w:t>
            </w:r>
            <w:r w:rsidRPr="00196B30">
              <w:rPr>
                <w:sz w:val="20"/>
              </w:rPr>
              <w:noBreakHyphen/>
              <w:t xml:space="preserve">AC; </w:t>
            </w:r>
            <w:hyperlink r:id="rId26" w:history="1">
              <w:r w:rsidRPr="00196B30">
                <w:rPr>
                  <w:rStyle w:val="Hyperlink"/>
                  <w:sz w:val="20"/>
                </w:rPr>
                <w:t>2020 ABCA 449</w:t>
              </w:r>
            </w:hyperlink>
          </w:p>
          <w:p w:rsidR="007D6CF5" w:rsidRPr="00196B30" w:rsidRDefault="007D6CF5" w:rsidP="004764BE">
            <w:pPr>
              <w:jc w:val="both"/>
              <w:rPr>
                <w:sz w:val="20"/>
              </w:rPr>
            </w:pPr>
          </w:p>
        </w:tc>
        <w:tc>
          <w:tcPr>
            <w:tcW w:w="243" w:type="pct"/>
          </w:tcPr>
          <w:p w:rsidR="007D6CF5" w:rsidRPr="00196B30" w:rsidRDefault="007D6CF5" w:rsidP="004764BE">
            <w:pPr>
              <w:jc w:val="both"/>
              <w:rPr>
                <w:sz w:val="20"/>
              </w:rPr>
            </w:pPr>
          </w:p>
        </w:tc>
        <w:tc>
          <w:tcPr>
            <w:tcW w:w="2330" w:type="pct"/>
          </w:tcPr>
          <w:p w:rsidR="007D6CF5" w:rsidRPr="00196B30" w:rsidRDefault="007D6CF5" w:rsidP="004764BE">
            <w:pPr>
              <w:jc w:val="both"/>
              <w:rPr>
                <w:sz w:val="20"/>
              </w:rPr>
            </w:pPr>
            <w:r w:rsidRPr="00196B30">
              <w:rPr>
                <w:sz w:val="20"/>
              </w:rPr>
              <w:t>Respondent’s appeal allowed</w:t>
            </w:r>
          </w:p>
          <w:p w:rsidR="007D6CF5" w:rsidRPr="00196B30" w:rsidRDefault="007D6CF5" w:rsidP="004764BE">
            <w:pPr>
              <w:jc w:val="both"/>
              <w:rPr>
                <w:sz w:val="20"/>
              </w:rPr>
            </w:pPr>
          </w:p>
        </w:tc>
      </w:tr>
      <w:tr w:rsidR="007D6CF5" w:rsidRPr="00196B30" w:rsidTr="004764BE">
        <w:tc>
          <w:tcPr>
            <w:tcW w:w="2427" w:type="pct"/>
          </w:tcPr>
          <w:p w:rsidR="007D6CF5" w:rsidRPr="00196B30" w:rsidRDefault="007D6CF5" w:rsidP="004764BE">
            <w:pPr>
              <w:jc w:val="both"/>
              <w:rPr>
                <w:sz w:val="20"/>
              </w:rPr>
            </w:pPr>
            <w:r w:rsidRPr="00196B30">
              <w:rPr>
                <w:sz w:val="20"/>
              </w:rPr>
              <w:t>April 26, 2021</w:t>
            </w:r>
          </w:p>
          <w:p w:rsidR="007D6CF5" w:rsidRPr="00196B30" w:rsidRDefault="007D6CF5" w:rsidP="004764BE">
            <w:pPr>
              <w:jc w:val="both"/>
              <w:rPr>
                <w:sz w:val="20"/>
              </w:rPr>
            </w:pPr>
            <w:r w:rsidRPr="00196B30">
              <w:rPr>
                <w:sz w:val="20"/>
              </w:rPr>
              <w:t>Supreme Court of Canada</w:t>
            </w:r>
          </w:p>
        </w:tc>
        <w:tc>
          <w:tcPr>
            <w:tcW w:w="243" w:type="pct"/>
          </w:tcPr>
          <w:p w:rsidR="007D6CF5" w:rsidRPr="00196B30" w:rsidRDefault="007D6CF5" w:rsidP="004764BE">
            <w:pPr>
              <w:jc w:val="both"/>
              <w:rPr>
                <w:sz w:val="20"/>
              </w:rPr>
            </w:pPr>
          </w:p>
        </w:tc>
        <w:tc>
          <w:tcPr>
            <w:tcW w:w="2330" w:type="pct"/>
          </w:tcPr>
          <w:p w:rsidR="007D6CF5" w:rsidRPr="00196B30" w:rsidRDefault="007D6CF5" w:rsidP="004764BE">
            <w:pPr>
              <w:jc w:val="both"/>
              <w:rPr>
                <w:sz w:val="20"/>
              </w:rPr>
            </w:pPr>
            <w:r w:rsidRPr="00196B30">
              <w:rPr>
                <w:sz w:val="20"/>
              </w:rPr>
              <w:t>Motion for an extension of time to serve and file the application for leave to appeal and application for leave to appeal filed</w:t>
            </w:r>
          </w:p>
        </w:tc>
      </w:tr>
    </w:tbl>
    <w:p w:rsidR="007D6CF5" w:rsidRPr="00196B30" w:rsidRDefault="007D6CF5" w:rsidP="007D6CF5">
      <w:pPr>
        <w:jc w:val="both"/>
        <w:rPr>
          <w:sz w:val="20"/>
        </w:rPr>
      </w:pPr>
    </w:p>
    <w:p w:rsidR="007D6CF5" w:rsidRPr="00196B30" w:rsidRDefault="00E43B8D" w:rsidP="007D6CF5">
      <w:pPr>
        <w:jc w:val="both"/>
        <w:rPr>
          <w:sz w:val="20"/>
        </w:rPr>
      </w:pPr>
      <w:r>
        <w:rPr>
          <w:sz w:val="20"/>
        </w:rPr>
        <w:pict>
          <v:rect id="_x0000_i1035" style="width:2in;height:1pt" o:hrpct="0" o:hralign="center" o:hrstd="t" o:hrnoshade="t" o:hr="t" fillcolor="black [3213]" stroked="f"/>
        </w:pict>
      </w:r>
    </w:p>
    <w:p w:rsidR="007D6CF5" w:rsidRPr="00196B30" w:rsidRDefault="007D6CF5" w:rsidP="007D6CF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D6CF5" w:rsidRPr="004F3E7E" w:rsidTr="004764BE">
        <w:tc>
          <w:tcPr>
            <w:tcW w:w="543" w:type="pct"/>
          </w:tcPr>
          <w:p w:rsidR="007D6CF5" w:rsidRPr="00196B30" w:rsidRDefault="007D6CF5" w:rsidP="004764BE">
            <w:pPr>
              <w:jc w:val="both"/>
              <w:rPr>
                <w:sz w:val="20"/>
                <w:lang w:val="fr-CA"/>
              </w:rPr>
            </w:pPr>
            <w:r w:rsidRPr="00196B30">
              <w:rPr>
                <w:rStyle w:val="SCCFileNumberChar"/>
                <w:sz w:val="20"/>
                <w:szCs w:val="20"/>
                <w:lang w:val="fr-CA"/>
              </w:rPr>
              <w:t>40004</w:t>
            </w:r>
          </w:p>
        </w:tc>
        <w:tc>
          <w:tcPr>
            <w:tcW w:w="4457" w:type="pct"/>
            <w:gridSpan w:val="3"/>
          </w:tcPr>
          <w:p w:rsidR="007D6CF5" w:rsidRPr="00196B30" w:rsidRDefault="007D6CF5" w:rsidP="004764BE">
            <w:pPr>
              <w:pStyle w:val="SCCLsocParty"/>
              <w:jc w:val="both"/>
              <w:rPr>
                <w:b/>
                <w:sz w:val="20"/>
                <w:szCs w:val="20"/>
              </w:rPr>
            </w:pPr>
            <w:r w:rsidRPr="00196B30">
              <w:rPr>
                <w:b/>
                <w:sz w:val="20"/>
                <w:szCs w:val="20"/>
              </w:rPr>
              <w:t>Vickea Sabourin</w:t>
            </w:r>
            <w:r w:rsidR="00787303" w:rsidRPr="00196B30">
              <w:rPr>
                <w:b/>
                <w:sz w:val="20"/>
                <w:szCs w:val="20"/>
              </w:rPr>
              <w:t xml:space="preserve"> et</w:t>
            </w:r>
            <w:r w:rsidRPr="00196B30">
              <w:rPr>
                <w:b/>
                <w:sz w:val="20"/>
                <w:szCs w:val="20"/>
              </w:rPr>
              <w:t xml:space="preserve"> Robin Sabourin c. P &amp; C Lawfirm Management Inc.</w:t>
            </w:r>
          </w:p>
          <w:p w:rsidR="007D6CF5" w:rsidRPr="00196B30" w:rsidRDefault="007D6CF5" w:rsidP="004764BE">
            <w:pPr>
              <w:jc w:val="both"/>
              <w:rPr>
                <w:sz w:val="20"/>
                <w:lang w:val="fr-CA"/>
              </w:rPr>
            </w:pPr>
            <w:r w:rsidRPr="00196B30">
              <w:rPr>
                <w:sz w:val="20"/>
                <w:lang w:val="fr-CA"/>
              </w:rPr>
              <w:t>(Alb.) (Civile) (Autorisation)</w:t>
            </w:r>
          </w:p>
        </w:tc>
      </w:tr>
      <w:tr w:rsidR="007D6CF5" w:rsidRPr="004F3E7E" w:rsidTr="004764BE">
        <w:tc>
          <w:tcPr>
            <w:tcW w:w="5000" w:type="pct"/>
            <w:gridSpan w:val="4"/>
          </w:tcPr>
          <w:p w:rsidR="007D6CF5" w:rsidRPr="00196B30" w:rsidRDefault="00787303" w:rsidP="004764BE">
            <w:pPr>
              <w:jc w:val="both"/>
              <w:rPr>
                <w:sz w:val="20"/>
                <w:szCs w:val="20"/>
                <w:lang w:val="fr-CA"/>
              </w:rPr>
            </w:pPr>
            <w:r w:rsidRPr="00196B30">
              <w:rPr>
                <w:color w:val="000000"/>
                <w:sz w:val="20"/>
                <w:szCs w:val="20"/>
                <w:lang w:val="fr-CA"/>
              </w:rPr>
              <w:t>La requête en prorogation du délai de signification et de dépôt de la demande d’autorisation d’appel est accueillie.</w:t>
            </w:r>
            <w:r w:rsidRPr="00196B30">
              <w:rPr>
                <w:sz w:val="20"/>
                <w:szCs w:val="20"/>
                <w:lang w:val="fr-CA"/>
              </w:rPr>
              <w:t xml:space="preserve"> La demande d’autorisation d’appel de l’arrêt de la Cour d’appel de l’Alberta (Edmonton), numéro 1903-0207AC, 2020 ABCA 449, daté du 9 décembre 2020, est rejetée avec dépens.</w:t>
            </w:r>
          </w:p>
          <w:p w:rsidR="00787303" w:rsidRPr="00196B30" w:rsidRDefault="00787303" w:rsidP="004764BE">
            <w:pPr>
              <w:jc w:val="both"/>
              <w:rPr>
                <w:sz w:val="20"/>
                <w:lang w:val="fr-CA"/>
              </w:rPr>
            </w:pPr>
          </w:p>
        </w:tc>
      </w:tr>
      <w:tr w:rsidR="007D6CF5" w:rsidRPr="004F3E7E" w:rsidTr="004764BE">
        <w:tc>
          <w:tcPr>
            <w:tcW w:w="5000" w:type="pct"/>
            <w:gridSpan w:val="4"/>
          </w:tcPr>
          <w:p w:rsidR="007D6CF5" w:rsidRPr="00196B30" w:rsidRDefault="007D6CF5" w:rsidP="004764BE">
            <w:pPr>
              <w:jc w:val="both"/>
              <w:rPr>
                <w:sz w:val="20"/>
                <w:lang w:val="fr-CA"/>
              </w:rPr>
            </w:pPr>
            <w:r w:rsidRPr="00196B30">
              <w:rPr>
                <w:sz w:val="20"/>
                <w:lang w:val="fr-CA"/>
              </w:rPr>
              <w:t>Droit commercial — Billet à ordre — Requête accordée en vue d’un jugement sommaire — La Cour d’appel a</w:t>
            </w:r>
            <w:r w:rsidRPr="00196B30">
              <w:rPr>
                <w:sz w:val="20"/>
                <w:lang w:val="fr-CA"/>
              </w:rPr>
              <w:noBreakHyphen/>
              <w:t>t</w:t>
            </w:r>
            <w:r w:rsidRPr="00196B30">
              <w:rPr>
                <w:sz w:val="20"/>
                <w:lang w:val="fr-CA"/>
              </w:rPr>
              <w:noBreakHyphen/>
              <w:t>elle commis une erreur? — L’avocat des demandeurs a</w:t>
            </w:r>
            <w:r w:rsidRPr="00196B30">
              <w:rPr>
                <w:sz w:val="20"/>
                <w:lang w:val="fr-CA"/>
              </w:rPr>
              <w:noBreakHyphen/>
              <w:t>t</w:t>
            </w:r>
            <w:r w:rsidRPr="00196B30">
              <w:rPr>
                <w:sz w:val="20"/>
                <w:lang w:val="fr-CA"/>
              </w:rPr>
              <w:noBreakHyphen/>
              <w:t>il fait de fausses déclarations? — A</w:t>
            </w:r>
            <w:r w:rsidRPr="00196B30">
              <w:rPr>
                <w:sz w:val="20"/>
                <w:lang w:val="fr-CA"/>
              </w:rPr>
              <w:noBreakHyphen/>
              <w:t>t</w:t>
            </w:r>
            <w:r w:rsidRPr="00196B30">
              <w:rPr>
                <w:sz w:val="20"/>
                <w:lang w:val="fr-CA"/>
              </w:rPr>
              <w:noBreakHyphen/>
              <w:t>on nié aux demandeurs l’occasion de présenter des éléments de preuve pertinents? — A</w:t>
            </w:r>
            <w:r w:rsidRPr="00196B30">
              <w:rPr>
                <w:sz w:val="20"/>
                <w:lang w:val="fr-CA"/>
              </w:rPr>
              <w:noBreakHyphen/>
              <w:t>t</w:t>
            </w:r>
            <w:r w:rsidRPr="00196B30">
              <w:rPr>
                <w:sz w:val="20"/>
                <w:lang w:val="fr-CA"/>
              </w:rPr>
              <w:noBreakHyphen/>
              <w:t>on nié aux demandeurs le droit d’interroger des témoins clés? — A</w:t>
            </w:r>
            <w:r w:rsidRPr="00196B30">
              <w:rPr>
                <w:sz w:val="20"/>
                <w:lang w:val="fr-CA"/>
              </w:rPr>
              <w:noBreakHyphen/>
              <w:t>t</w:t>
            </w:r>
            <w:r w:rsidRPr="00196B30">
              <w:rPr>
                <w:sz w:val="20"/>
                <w:lang w:val="fr-CA"/>
              </w:rPr>
              <w:noBreakHyphen/>
              <w:t>on nié aux demandeurs le droit d’examiner et de taxer les comptes de facturation? — A</w:t>
            </w:r>
            <w:r w:rsidRPr="00196B30">
              <w:rPr>
                <w:sz w:val="20"/>
                <w:lang w:val="fr-CA"/>
              </w:rPr>
              <w:noBreakHyphen/>
              <w:t>t</w:t>
            </w:r>
            <w:r w:rsidRPr="00196B30">
              <w:rPr>
                <w:sz w:val="20"/>
                <w:lang w:val="fr-CA"/>
              </w:rPr>
              <w:noBreakHyphen/>
              <w:t xml:space="preserve">on nié aux demandeurs le droit à un procès équitable, à l’équité procédurale et l’occasion de présenter tous les éléments de preuve ainsi que le droit d’être entendus? </w:t>
            </w:r>
          </w:p>
        </w:tc>
      </w:tr>
      <w:tr w:rsidR="007D6CF5" w:rsidRPr="004F3E7E" w:rsidTr="004764BE">
        <w:tc>
          <w:tcPr>
            <w:tcW w:w="5000" w:type="pct"/>
            <w:gridSpan w:val="4"/>
          </w:tcPr>
          <w:p w:rsidR="007D6CF5" w:rsidRPr="00196B30" w:rsidRDefault="007D6CF5" w:rsidP="004764BE">
            <w:pPr>
              <w:jc w:val="both"/>
              <w:rPr>
                <w:sz w:val="20"/>
                <w:lang w:val="fr-CA"/>
              </w:rPr>
            </w:pPr>
          </w:p>
          <w:p w:rsidR="007D6CF5" w:rsidRPr="00196B30" w:rsidRDefault="007D6CF5" w:rsidP="007D6CF5">
            <w:pPr>
              <w:tabs>
                <w:tab w:val="left" w:pos="936"/>
              </w:tabs>
              <w:spacing w:before="4"/>
              <w:ind w:right="72"/>
              <w:jc w:val="both"/>
              <w:textAlignment w:val="baseline"/>
              <w:rPr>
                <w:sz w:val="20"/>
                <w:lang w:val="fr-CA"/>
              </w:rPr>
            </w:pPr>
            <w:r w:rsidRPr="00196B30">
              <w:rPr>
                <w:rFonts w:eastAsia="Arial"/>
                <w:color w:val="000000"/>
                <w:sz w:val="20"/>
                <w:lang w:val="fr-CA"/>
              </w:rPr>
              <w:t>Les demandeurs ont convenu de payer à la défenderesse, au moyen d’un billet à ordre, le montant principal de 150 000 $ à la demande, et des intérêts sur le montant principal au taux de douze (12) pour cent par an. L’exigence a été inscrite dans le billet à ordre. Le paiement n’a pas été fait. Le protonotaire Birkett a accordé la requête de la défenderesse en vue d’un jugement sommaire. Le juge Lee a accueilli l’appel et annulé le jugement sommaire. La Cour d’appel a accueilli l’appel de l’intimée et accordé le jugement sommaire.</w:t>
            </w:r>
          </w:p>
        </w:tc>
      </w:tr>
      <w:tr w:rsidR="007D6CF5" w:rsidRPr="004F3E7E" w:rsidTr="004764BE">
        <w:tc>
          <w:tcPr>
            <w:tcW w:w="5000" w:type="pct"/>
            <w:gridSpan w:val="4"/>
          </w:tcPr>
          <w:p w:rsidR="007D6CF5" w:rsidRPr="00196B30" w:rsidRDefault="007D6CF5" w:rsidP="004764BE">
            <w:pPr>
              <w:jc w:val="both"/>
              <w:rPr>
                <w:sz w:val="20"/>
                <w:lang w:val="fr-CA"/>
              </w:rPr>
            </w:pPr>
          </w:p>
        </w:tc>
      </w:tr>
      <w:tr w:rsidR="007D6CF5" w:rsidRPr="004F3E7E" w:rsidTr="004764BE">
        <w:tc>
          <w:tcPr>
            <w:tcW w:w="2427" w:type="pct"/>
            <w:gridSpan w:val="2"/>
          </w:tcPr>
          <w:p w:rsidR="007D6CF5" w:rsidRPr="00196B30" w:rsidRDefault="007D6CF5" w:rsidP="004764BE">
            <w:pPr>
              <w:jc w:val="both"/>
              <w:rPr>
                <w:sz w:val="20"/>
                <w:lang w:val="fr-CA"/>
              </w:rPr>
            </w:pPr>
            <w:r w:rsidRPr="00196B30">
              <w:rPr>
                <w:sz w:val="20"/>
                <w:lang w:val="fr-CA"/>
              </w:rPr>
              <w:t>24 juillet 2018</w:t>
            </w:r>
          </w:p>
          <w:p w:rsidR="007D6CF5" w:rsidRPr="00196B30" w:rsidRDefault="007D6CF5" w:rsidP="004764BE">
            <w:pPr>
              <w:jc w:val="both"/>
              <w:rPr>
                <w:sz w:val="20"/>
                <w:lang w:val="fr-CA"/>
              </w:rPr>
            </w:pPr>
            <w:r w:rsidRPr="00196B30">
              <w:rPr>
                <w:sz w:val="20"/>
                <w:lang w:val="fr-CA"/>
              </w:rPr>
              <w:t>Cour du Banc de la Reine de l’Alberta</w:t>
            </w:r>
          </w:p>
          <w:p w:rsidR="007D6CF5" w:rsidRPr="00196B30" w:rsidRDefault="007D6CF5" w:rsidP="004764BE">
            <w:pPr>
              <w:jc w:val="both"/>
              <w:rPr>
                <w:sz w:val="20"/>
                <w:lang w:val="fr-CA"/>
              </w:rPr>
            </w:pPr>
            <w:r w:rsidRPr="00196B30">
              <w:rPr>
                <w:sz w:val="20"/>
                <w:lang w:val="fr-CA"/>
              </w:rPr>
              <w:t>(Protonotaire Birkett)</w:t>
            </w:r>
          </w:p>
          <w:p w:rsidR="007D6CF5" w:rsidRPr="00196B30" w:rsidRDefault="007D6CF5" w:rsidP="004764BE">
            <w:pPr>
              <w:jc w:val="both"/>
              <w:rPr>
                <w:sz w:val="20"/>
                <w:lang w:val="fr-CA"/>
              </w:rPr>
            </w:pPr>
          </w:p>
        </w:tc>
        <w:tc>
          <w:tcPr>
            <w:tcW w:w="243" w:type="pct"/>
          </w:tcPr>
          <w:p w:rsidR="007D6CF5" w:rsidRPr="00196B30" w:rsidRDefault="007D6CF5" w:rsidP="004764BE">
            <w:pPr>
              <w:jc w:val="both"/>
              <w:rPr>
                <w:sz w:val="20"/>
                <w:lang w:val="fr-CA"/>
              </w:rPr>
            </w:pPr>
          </w:p>
        </w:tc>
        <w:tc>
          <w:tcPr>
            <w:tcW w:w="2330" w:type="pct"/>
          </w:tcPr>
          <w:p w:rsidR="007D6CF5" w:rsidRPr="00196B30" w:rsidRDefault="007D6CF5" w:rsidP="004764BE">
            <w:pPr>
              <w:jc w:val="both"/>
              <w:rPr>
                <w:sz w:val="20"/>
                <w:lang w:val="fr-CA"/>
              </w:rPr>
            </w:pPr>
            <w:r w:rsidRPr="00196B30">
              <w:rPr>
                <w:sz w:val="20"/>
                <w:lang w:val="fr-CA"/>
              </w:rPr>
              <w:t>Requête de la défenderesse accordée en vue d’un jugement sommaire</w:t>
            </w:r>
          </w:p>
        </w:tc>
      </w:tr>
      <w:tr w:rsidR="007D6CF5" w:rsidRPr="00196B30" w:rsidTr="004764BE">
        <w:tc>
          <w:tcPr>
            <w:tcW w:w="2427" w:type="pct"/>
            <w:gridSpan w:val="2"/>
          </w:tcPr>
          <w:p w:rsidR="007D6CF5" w:rsidRPr="00196B30" w:rsidRDefault="007D6CF5" w:rsidP="004764BE">
            <w:pPr>
              <w:jc w:val="both"/>
              <w:rPr>
                <w:sz w:val="20"/>
                <w:lang w:val="fr-CA"/>
              </w:rPr>
            </w:pPr>
            <w:r w:rsidRPr="00196B30">
              <w:rPr>
                <w:sz w:val="20"/>
                <w:lang w:val="fr-CA"/>
              </w:rPr>
              <w:t>17 juillet 2019</w:t>
            </w:r>
          </w:p>
          <w:p w:rsidR="007D6CF5" w:rsidRPr="00196B30" w:rsidRDefault="007D6CF5" w:rsidP="004764BE">
            <w:pPr>
              <w:jc w:val="both"/>
              <w:rPr>
                <w:sz w:val="20"/>
                <w:lang w:val="fr-CA"/>
              </w:rPr>
            </w:pPr>
            <w:r w:rsidRPr="00196B30">
              <w:rPr>
                <w:sz w:val="20"/>
                <w:lang w:val="fr-CA"/>
              </w:rPr>
              <w:t>Cour du Banc de la Reine de l’Alberta</w:t>
            </w:r>
          </w:p>
          <w:p w:rsidR="007D6CF5" w:rsidRPr="00196B30" w:rsidRDefault="007D6CF5" w:rsidP="004764BE">
            <w:pPr>
              <w:jc w:val="both"/>
              <w:rPr>
                <w:sz w:val="20"/>
                <w:lang w:val="fr-CA"/>
              </w:rPr>
            </w:pPr>
            <w:r w:rsidRPr="00196B30">
              <w:rPr>
                <w:sz w:val="20"/>
                <w:lang w:val="fr-CA"/>
              </w:rPr>
              <w:t>(juge Lee)</w:t>
            </w:r>
          </w:p>
          <w:p w:rsidR="007D6CF5" w:rsidRPr="00196B30" w:rsidRDefault="00E43B8D" w:rsidP="004764BE">
            <w:pPr>
              <w:jc w:val="both"/>
              <w:rPr>
                <w:sz w:val="20"/>
                <w:lang w:val="fr-CA"/>
              </w:rPr>
            </w:pPr>
            <w:hyperlink r:id="rId27" w:history="1">
              <w:r w:rsidR="007D6CF5" w:rsidRPr="00196B30">
                <w:rPr>
                  <w:rStyle w:val="Hyperlink"/>
                  <w:sz w:val="20"/>
                  <w:lang w:val="fr-CA"/>
                </w:rPr>
                <w:t>2019 ABQB 537</w:t>
              </w:r>
            </w:hyperlink>
          </w:p>
          <w:p w:rsidR="007D6CF5" w:rsidRPr="00196B30" w:rsidRDefault="007D6CF5" w:rsidP="004764BE">
            <w:pPr>
              <w:jc w:val="both"/>
              <w:rPr>
                <w:sz w:val="20"/>
                <w:lang w:val="fr-CA"/>
              </w:rPr>
            </w:pPr>
          </w:p>
        </w:tc>
        <w:tc>
          <w:tcPr>
            <w:tcW w:w="243" w:type="pct"/>
          </w:tcPr>
          <w:p w:rsidR="007D6CF5" w:rsidRPr="00196B30" w:rsidRDefault="007D6CF5" w:rsidP="004764BE">
            <w:pPr>
              <w:jc w:val="both"/>
              <w:rPr>
                <w:sz w:val="20"/>
                <w:lang w:val="fr-CA"/>
              </w:rPr>
            </w:pPr>
          </w:p>
        </w:tc>
        <w:tc>
          <w:tcPr>
            <w:tcW w:w="2330" w:type="pct"/>
          </w:tcPr>
          <w:p w:rsidR="007D6CF5" w:rsidRPr="00196B30" w:rsidRDefault="007D6CF5" w:rsidP="004764BE">
            <w:pPr>
              <w:jc w:val="both"/>
              <w:rPr>
                <w:sz w:val="20"/>
                <w:lang w:val="fr-CA"/>
              </w:rPr>
            </w:pPr>
            <w:r w:rsidRPr="00196B30">
              <w:rPr>
                <w:sz w:val="20"/>
                <w:lang w:val="fr-CA"/>
              </w:rPr>
              <w:t>Appel des demandeurs accueilli</w:t>
            </w:r>
          </w:p>
          <w:p w:rsidR="007D6CF5" w:rsidRPr="00196B30" w:rsidRDefault="007D6CF5" w:rsidP="004764BE">
            <w:pPr>
              <w:jc w:val="both"/>
              <w:rPr>
                <w:sz w:val="20"/>
                <w:lang w:val="fr-CA"/>
              </w:rPr>
            </w:pPr>
          </w:p>
        </w:tc>
      </w:tr>
      <w:tr w:rsidR="007D6CF5" w:rsidRPr="00196B30" w:rsidTr="004764BE">
        <w:tc>
          <w:tcPr>
            <w:tcW w:w="2427" w:type="pct"/>
            <w:gridSpan w:val="2"/>
          </w:tcPr>
          <w:p w:rsidR="007D6CF5" w:rsidRPr="00196B30" w:rsidRDefault="007D6CF5" w:rsidP="004764BE">
            <w:pPr>
              <w:jc w:val="both"/>
              <w:rPr>
                <w:sz w:val="20"/>
                <w:lang w:val="fr-CA"/>
              </w:rPr>
            </w:pPr>
            <w:r w:rsidRPr="00196B30">
              <w:rPr>
                <w:sz w:val="20"/>
                <w:lang w:val="fr-CA"/>
              </w:rPr>
              <w:t>9 décembre 2020</w:t>
            </w:r>
          </w:p>
          <w:p w:rsidR="007D6CF5" w:rsidRPr="00196B30" w:rsidRDefault="007D6CF5" w:rsidP="004764BE">
            <w:pPr>
              <w:jc w:val="both"/>
              <w:rPr>
                <w:sz w:val="20"/>
                <w:lang w:val="fr-CA"/>
              </w:rPr>
            </w:pPr>
            <w:r w:rsidRPr="00196B30">
              <w:rPr>
                <w:sz w:val="20"/>
                <w:lang w:val="fr-CA"/>
              </w:rPr>
              <w:t>Cour d’appel de l’Alberta (Edmonton)</w:t>
            </w:r>
          </w:p>
          <w:p w:rsidR="007D6CF5" w:rsidRPr="00196B30" w:rsidRDefault="007D6CF5" w:rsidP="004764BE">
            <w:pPr>
              <w:jc w:val="both"/>
              <w:rPr>
                <w:sz w:val="20"/>
              </w:rPr>
            </w:pPr>
            <w:r w:rsidRPr="00196B30">
              <w:rPr>
                <w:sz w:val="20"/>
              </w:rPr>
              <w:t>(juges Wakeling, Crighton, Feehan)</w:t>
            </w:r>
          </w:p>
          <w:p w:rsidR="007D6CF5" w:rsidRPr="00196B30" w:rsidRDefault="007D6CF5" w:rsidP="004764BE">
            <w:pPr>
              <w:jc w:val="both"/>
              <w:rPr>
                <w:rStyle w:val="Hyperlink"/>
                <w:sz w:val="20"/>
              </w:rPr>
            </w:pPr>
            <w:r w:rsidRPr="00196B30">
              <w:rPr>
                <w:sz w:val="20"/>
              </w:rPr>
              <w:t>1903</w:t>
            </w:r>
            <w:r w:rsidRPr="00196B30">
              <w:rPr>
                <w:sz w:val="20"/>
              </w:rPr>
              <w:noBreakHyphen/>
              <w:t>0207</w:t>
            </w:r>
            <w:r w:rsidRPr="00196B30">
              <w:rPr>
                <w:sz w:val="20"/>
              </w:rPr>
              <w:noBreakHyphen/>
              <w:t xml:space="preserve">AC; </w:t>
            </w:r>
            <w:hyperlink r:id="rId28" w:history="1">
              <w:r w:rsidRPr="00196B30">
                <w:rPr>
                  <w:rStyle w:val="Hyperlink"/>
                  <w:sz w:val="20"/>
                </w:rPr>
                <w:t>2020 ABCA 449</w:t>
              </w:r>
            </w:hyperlink>
          </w:p>
          <w:p w:rsidR="007D6CF5" w:rsidRPr="00196B30" w:rsidRDefault="007D6CF5" w:rsidP="004764BE">
            <w:pPr>
              <w:jc w:val="both"/>
              <w:rPr>
                <w:sz w:val="20"/>
              </w:rPr>
            </w:pPr>
          </w:p>
        </w:tc>
        <w:tc>
          <w:tcPr>
            <w:tcW w:w="243" w:type="pct"/>
          </w:tcPr>
          <w:p w:rsidR="007D6CF5" w:rsidRPr="00196B30" w:rsidRDefault="007D6CF5" w:rsidP="004764BE">
            <w:pPr>
              <w:jc w:val="both"/>
              <w:rPr>
                <w:sz w:val="20"/>
              </w:rPr>
            </w:pPr>
          </w:p>
        </w:tc>
        <w:tc>
          <w:tcPr>
            <w:tcW w:w="2330" w:type="pct"/>
          </w:tcPr>
          <w:p w:rsidR="007D6CF5" w:rsidRPr="00196B30" w:rsidRDefault="007D6CF5" w:rsidP="004764BE">
            <w:pPr>
              <w:jc w:val="both"/>
              <w:rPr>
                <w:sz w:val="20"/>
                <w:lang w:val="fr-CA"/>
              </w:rPr>
            </w:pPr>
            <w:r w:rsidRPr="00196B30">
              <w:rPr>
                <w:sz w:val="20"/>
                <w:lang w:val="fr-CA"/>
              </w:rPr>
              <w:t>Appel de l’intimée accueilli</w:t>
            </w:r>
          </w:p>
          <w:p w:rsidR="007D6CF5" w:rsidRPr="00196B30" w:rsidRDefault="007D6CF5" w:rsidP="004764BE">
            <w:pPr>
              <w:jc w:val="both"/>
              <w:rPr>
                <w:sz w:val="20"/>
                <w:lang w:val="fr-CA"/>
              </w:rPr>
            </w:pPr>
          </w:p>
        </w:tc>
      </w:tr>
      <w:tr w:rsidR="007D6CF5" w:rsidRPr="004F3E7E" w:rsidTr="004764BE">
        <w:tc>
          <w:tcPr>
            <w:tcW w:w="2427" w:type="pct"/>
            <w:gridSpan w:val="2"/>
          </w:tcPr>
          <w:p w:rsidR="007D6CF5" w:rsidRPr="00196B30" w:rsidRDefault="007D6CF5" w:rsidP="004764BE">
            <w:pPr>
              <w:jc w:val="both"/>
              <w:rPr>
                <w:sz w:val="20"/>
                <w:lang w:val="fr-CA"/>
              </w:rPr>
            </w:pPr>
            <w:r w:rsidRPr="00196B30">
              <w:rPr>
                <w:sz w:val="20"/>
                <w:lang w:val="fr-CA"/>
              </w:rPr>
              <w:t>26 avril 2021</w:t>
            </w:r>
          </w:p>
          <w:p w:rsidR="007D6CF5" w:rsidRPr="00196B30" w:rsidRDefault="007D6CF5" w:rsidP="004764BE">
            <w:pPr>
              <w:jc w:val="both"/>
              <w:rPr>
                <w:sz w:val="20"/>
                <w:lang w:val="fr-CA"/>
              </w:rPr>
            </w:pPr>
            <w:r w:rsidRPr="00196B30">
              <w:rPr>
                <w:sz w:val="20"/>
                <w:lang w:val="fr-CA"/>
              </w:rPr>
              <w:t>Cour suprême du Canada</w:t>
            </w:r>
          </w:p>
        </w:tc>
        <w:tc>
          <w:tcPr>
            <w:tcW w:w="243" w:type="pct"/>
          </w:tcPr>
          <w:p w:rsidR="007D6CF5" w:rsidRPr="00196B30" w:rsidRDefault="007D6CF5" w:rsidP="004764BE">
            <w:pPr>
              <w:jc w:val="both"/>
              <w:rPr>
                <w:sz w:val="20"/>
                <w:lang w:val="fr-CA"/>
              </w:rPr>
            </w:pPr>
          </w:p>
        </w:tc>
        <w:tc>
          <w:tcPr>
            <w:tcW w:w="2330" w:type="pct"/>
          </w:tcPr>
          <w:p w:rsidR="007D6CF5" w:rsidRPr="00196B30" w:rsidRDefault="007D6CF5" w:rsidP="004764BE">
            <w:pPr>
              <w:jc w:val="both"/>
              <w:rPr>
                <w:sz w:val="20"/>
                <w:lang w:val="fr-CA"/>
              </w:rPr>
            </w:pPr>
            <w:r w:rsidRPr="00196B30">
              <w:rPr>
                <w:sz w:val="20"/>
                <w:lang w:val="fr-CA"/>
              </w:rPr>
              <w:t xml:space="preserve">Requête en vue de la prorogation du délai pour signifier et déposer la demande d’autorisation d’appel et demande d’autorisation </w:t>
            </w:r>
            <w:proofErr w:type="gramStart"/>
            <w:r w:rsidRPr="00196B30">
              <w:rPr>
                <w:sz w:val="20"/>
                <w:lang w:val="fr-CA"/>
              </w:rPr>
              <w:t>d’appel déposées</w:t>
            </w:r>
            <w:proofErr w:type="gramEnd"/>
          </w:p>
        </w:tc>
      </w:tr>
    </w:tbl>
    <w:p w:rsidR="007D6CF5" w:rsidRPr="00196B30" w:rsidRDefault="007D6CF5" w:rsidP="007D6CF5">
      <w:pPr>
        <w:jc w:val="both"/>
        <w:rPr>
          <w:sz w:val="20"/>
          <w:lang w:val="fr-CA"/>
        </w:rPr>
      </w:pPr>
    </w:p>
    <w:p w:rsidR="007D6CF5" w:rsidRPr="00196B30" w:rsidRDefault="00E43B8D" w:rsidP="007D6CF5">
      <w:pPr>
        <w:jc w:val="both"/>
        <w:rPr>
          <w:sz w:val="20"/>
          <w:lang w:val="fr-CA"/>
        </w:rPr>
      </w:pPr>
      <w:r>
        <w:rPr>
          <w:sz w:val="20"/>
        </w:rPr>
        <w:pict>
          <v:rect id="_x0000_i1036" style="width:2in;height:1pt" o:hrpct="0" o:hralign="center" o:hrstd="t" o:hrnoshade="t" o:hr="t" fillcolor="black [3213]" stroked="f"/>
        </w:pict>
      </w:r>
    </w:p>
    <w:p w:rsidR="007D6CF5" w:rsidRPr="00196B30" w:rsidRDefault="007D6CF5" w:rsidP="007D6CF5">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D6CF5" w:rsidRPr="00196B30" w:rsidTr="004764BE">
        <w:tc>
          <w:tcPr>
            <w:tcW w:w="543" w:type="pct"/>
          </w:tcPr>
          <w:p w:rsidR="007D6CF5" w:rsidRPr="00196B30" w:rsidRDefault="007D6CF5" w:rsidP="004764BE">
            <w:pPr>
              <w:jc w:val="both"/>
              <w:rPr>
                <w:sz w:val="20"/>
              </w:rPr>
            </w:pPr>
            <w:r w:rsidRPr="00196B30">
              <w:rPr>
                <w:rStyle w:val="SCCFileNumberChar"/>
                <w:sz w:val="20"/>
                <w:szCs w:val="20"/>
              </w:rPr>
              <w:t>40009</w:t>
            </w:r>
          </w:p>
        </w:tc>
        <w:tc>
          <w:tcPr>
            <w:tcW w:w="4457" w:type="pct"/>
            <w:gridSpan w:val="3"/>
          </w:tcPr>
          <w:p w:rsidR="007D6CF5" w:rsidRPr="00196B30" w:rsidRDefault="007D6CF5" w:rsidP="004764BE">
            <w:pPr>
              <w:pStyle w:val="SCCLsocParty"/>
              <w:jc w:val="both"/>
              <w:rPr>
                <w:b/>
                <w:sz w:val="20"/>
                <w:szCs w:val="20"/>
                <w:lang w:val="en-US"/>
              </w:rPr>
            </w:pPr>
            <w:r w:rsidRPr="00196B30">
              <w:rPr>
                <w:b/>
                <w:sz w:val="20"/>
                <w:szCs w:val="20"/>
                <w:lang w:val="en-US"/>
              </w:rPr>
              <w:t>Robert Lockhart personally and in his capacity as attorney for property of June Lockhart v. Barbara Lockhart personally and in her capacity as attorney for property of June Lockhart</w:t>
            </w:r>
          </w:p>
          <w:p w:rsidR="007D6CF5" w:rsidRPr="00196B30" w:rsidRDefault="007D6CF5" w:rsidP="004764BE">
            <w:pPr>
              <w:jc w:val="both"/>
              <w:rPr>
                <w:sz w:val="20"/>
              </w:rPr>
            </w:pPr>
            <w:r w:rsidRPr="00196B30">
              <w:rPr>
                <w:sz w:val="20"/>
              </w:rPr>
              <w:t>(Ont.) (Civil) (By Leave)</w:t>
            </w:r>
          </w:p>
        </w:tc>
      </w:tr>
      <w:tr w:rsidR="007D6CF5" w:rsidRPr="00196B30" w:rsidTr="004764BE">
        <w:tc>
          <w:tcPr>
            <w:tcW w:w="5000" w:type="pct"/>
            <w:gridSpan w:val="4"/>
          </w:tcPr>
          <w:p w:rsidR="00963C8A" w:rsidRPr="00196B30" w:rsidRDefault="00963C8A" w:rsidP="00963C8A">
            <w:pPr>
              <w:jc w:val="both"/>
              <w:rPr>
                <w:sz w:val="20"/>
                <w:szCs w:val="20"/>
              </w:rPr>
            </w:pPr>
            <w:r w:rsidRPr="00196B30">
              <w:rPr>
                <w:color w:val="000000"/>
                <w:sz w:val="20"/>
                <w:szCs w:val="20"/>
              </w:rPr>
              <w:t xml:space="preserve">The </w:t>
            </w:r>
            <w:r w:rsidRPr="00196B30">
              <w:rPr>
                <w:rStyle w:val="solexhl"/>
                <w:color w:val="000000"/>
                <w:sz w:val="20"/>
                <w:szCs w:val="20"/>
              </w:rPr>
              <w:t>motion</w:t>
            </w:r>
            <w:r w:rsidRPr="00196B30">
              <w:rPr>
                <w:sz w:val="20"/>
                <w:szCs w:val="20"/>
              </w:rPr>
              <w:t xml:space="preserve"> </w:t>
            </w:r>
            <w:r w:rsidRPr="00196B30">
              <w:rPr>
                <w:color w:val="000000"/>
                <w:sz w:val="20"/>
                <w:szCs w:val="20"/>
              </w:rPr>
              <w:t xml:space="preserve">for an </w:t>
            </w:r>
            <w:r w:rsidRPr="00196B30">
              <w:rPr>
                <w:rStyle w:val="solexhl"/>
                <w:color w:val="000000"/>
                <w:sz w:val="20"/>
                <w:szCs w:val="20"/>
              </w:rPr>
              <w:t>extension</w:t>
            </w:r>
            <w:r w:rsidRPr="00196B30">
              <w:rPr>
                <w:sz w:val="20"/>
                <w:szCs w:val="20"/>
              </w:rPr>
              <w:t xml:space="preserve"> </w:t>
            </w:r>
            <w:r w:rsidRPr="00196B30">
              <w:rPr>
                <w:color w:val="000000"/>
                <w:sz w:val="20"/>
                <w:szCs w:val="20"/>
              </w:rPr>
              <w:t xml:space="preserve">of time to serve and file the application for leave to appeal is </w:t>
            </w:r>
            <w:r w:rsidRPr="00196B30">
              <w:rPr>
                <w:rStyle w:val="solexhl"/>
                <w:color w:val="000000"/>
                <w:sz w:val="20"/>
                <w:szCs w:val="20"/>
              </w:rPr>
              <w:t>dismissed</w:t>
            </w:r>
            <w:r w:rsidRPr="00196B30">
              <w:rPr>
                <w:color w:val="000000"/>
                <w:sz w:val="20"/>
                <w:szCs w:val="20"/>
              </w:rPr>
              <w:t>.</w:t>
            </w:r>
            <w:r w:rsidRPr="00196B30">
              <w:rPr>
                <w:sz w:val="20"/>
                <w:szCs w:val="20"/>
              </w:rPr>
              <w:t xml:space="preserve"> </w:t>
            </w:r>
            <w:r w:rsidRPr="00196B30">
              <w:rPr>
                <w:color w:val="000000"/>
                <w:sz w:val="20"/>
                <w:szCs w:val="20"/>
              </w:rPr>
              <w:t xml:space="preserve">In any event, had the </w:t>
            </w:r>
            <w:r w:rsidRPr="00196B30">
              <w:rPr>
                <w:rStyle w:val="solexhl"/>
                <w:color w:val="000000"/>
                <w:sz w:val="20"/>
                <w:szCs w:val="20"/>
              </w:rPr>
              <w:t>motion</w:t>
            </w:r>
            <w:r w:rsidRPr="00196B30">
              <w:rPr>
                <w:sz w:val="20"/>
                <w:szCs w:val="20"/>
              </w:rPr>
              <w:t xml:space="preserve"> </w:t>
            </w:r>
            <w:r w:rsidRPr="00196B30">
              <w:rPr>
                <w:color w:val="000000"/>
                <w:sz w:val="20"/>
                <w:szCs w:val="20"/>
              </w:rPr>
              <w:t xml:space="preserve">for an </w:t>
            </w:r>
            <w:r w:rsidRPr="00196B30">
              <w:rPr>
                <w:rStyle w:val="solexhl"/>
                <w:color w:val="000000"/>
                <w:sz w:val="20"/>
                <w:szCs w:val="20"/>
              </w:rPr>
              <w:t>extension</w:t>
            </w:r>
            <w:r w:rsidRPr="00196B30">
              <w:rPr>
                <w:sz w:val="20"/>
                <w:szCs w:val="20"/>
              </w:rPr>
              <w:t xml:space="preserve"> </w:t>
            </w:r>
            <w:r w:rsidRPr="00196B30">
              <w:rPr>
                <w:color w:val="000000"/>
                <w:sz w:val="20"/>
                <w:szCs w:val="20"/>
              </w:rPr>
              <w:t>of time been granted,</w:t>
            </w:r>
            <w:r w:rsidRPr="00196B30">
              <w:rPr>
                <w:sz w:val="20"/>
                <w:szCs w:val="20"/>
              </w:rPr>
              <w:t xml:space="preserve"> the application for leave to appeal from the judgment of the Court of Appeal for Ontario, Number C68651, 2021 ONCA 329, dated May 19, 2021, would have been dismissed.</w:t>
            </w:r>
          </w:p>
          <w:p w:rsidR="00963C8A" w:rsidRPr="00196B30" w:rsidRDefault="00963C8A" w:rsidP="00963C8A">
            <w:pPr>
              <w:jc w:val="both"/>
              <w:rPr>
                <w:sz w:val="20"/>
                <w:szCs w:val="20"/>
              </w:rPr>
            </w:pPr>
          </w:p>
          <w:p w:rsidR="007D6CF5" w:rsidRPr="00196B30" w:rsidRDefault="00963C8A" w:rsidP="00963C8A">
            <w:pPr>
              <w:ind w:right="90"/>
              <w:jc w:val="both"/>
              <w:rPr>
                <w:sz w:val="20"/>
                <w:szCs w:val="20"/>
                <w:lang w:val="en-US"/>
              </w:rPr>
            </w:pPr>
            <w:r w:rsidRPr="00196B30">
              <w:rPr>
                <w:sz w:val="20"/>
                <w:szCs w:val="20"/>
                <w:lang w:val="en-US"/>
              </w:rPr>
              <w:t>Jamal J. took no part in the judgment.</w:t>
            </w:r>
          </w:p>
          <w:p w:rsidR="00963C8A" w:rsidRPr="00196B30" w:rsidRDefault="00963C8A" w:rsidP="00963C8A">
            <w:pPr>
              <w:ind w:right="90"/>
              <w:jc w:val="both"/>
              <w:rPr>
                <w:sz w:val="20"/>
              </w:rPr>
            </w:pPr>
          </w:p>
        </w:tc>
      </w:tr>
      <w:tr w:rsidR="007D6CF5" w:rsidRPr="00196B30" w:rsidTr="004764BE">
        <w:tc>
          <w:tcPr>
            <w:tcW w:w="5000" w:type="pct"/>
            <w:gridSpan w:val="4"/>
          </w:tcPr>
          <w:p w:rsidR="007D6CF5" w:rsidRPr="00196B30" w:rsidRDefault="007D6CF5" w:rsidP="004764BE">
            <w:pPr>
              <w:ind w:right="90"/>
              <w:jc w:val="both"/>
              <w:rPr>
                <w:sz w:val="20"/>
              </w:rPr>
            </w:pPr>
            <w:r w:rsidRPr="00196B30">
              <w:rPr>
                <w:i/>
                <w:sz w:val="20"/>
              </w:rPr>
              <w:t xml:space="preserve">Charter of Rights </w:t>
            </w:r>
            <w:r w:rsidRPr="00196B30">
              <w:rPr>
                <w:sz w:val="20"/>
              </w:rPr>
              <w:t xml:space="preserve">— Right to equality — Fundamental justice — Status of persons — Capacity — Dispute between siblings regarding who should have power to make personal care decisions on behalf of their elderly mother — Whether the motions judge erred in making findings which negate the presumption of capacity in the </w:t>
            </w:r>
            <w:r w:rsidRPr="00196B30">
              <w:rPr>
                <w:i/>
                <w:sz w:val="20"/>
              </w:rPr>
              <w:t>Substitute Decisions Act</w:t>
            </w:r>
            <w:r w:rsidRPr="00196B30">
              <w:rPr>
                <w:sz w:val="20"/>
              </w:rPr>
              <w:t xml:space="preserve">, </w:t>
            </w:r>
            <w:r w:rsidRPr="00196B30">
              <w:rPr>
                <w:i/>
                <w:sz w:val="20"/>
              </w:rPr>
              <w:t>1992</w:t>
            </w:r>
            <w:r w:rsidRPr="00196B30">
              <w:rPr>
                <w:sz w:val="20"/>
              </w:rPr>
              <w:t xml:space="preserve">, S.O. 1992, c. 30, particularly for individuals suffering from “expressive aphasia,” and infringes the ss. 7 and 15 </w:t>
            </w:r>
            <w:r w:rsidRPr="00196B30">
              <w:rPr>
                <w:i/>
                <w:sz w:val="20"/>
              </w:rPr>
              <w:t>Charter</w:t>
            </w:r>
            <w:r w:rsidRPr="00196B30">
              <w:rPr>
                <w:sz w:val="20"/>
              </w:rPr>
              <w:t xml:space="preserve"> rights of vulnerable individuals who rely on that presumption and decline to participate in a capacity assessment when granting a Power of Attorney — Whether the motions judge erred in misinterpreting the test for capacity, thereby infringing a party's s. 7 and s. 15 </w:t>
            </w:r>
            <w:r w:rsidRPr="00196B30">
              <w:rPr>
                <w:i/>
                <w:sz w:val="20"/>
              </w:rPr>
              <w:t xml:space="preserve">Charter </w:t>
            </w:r>
            <w:r w:rsidRPr="00196B30">
              <w:rPr>
                <w:sz w:val="20"/>
              </w:rPr>
              <w:t xml:space="preserve">rights, and setting a precedent which will infringe the rights of similarly vulnerable people — Whether the motions judge erred in drawing an adverse inference on an improper basis — Whether adverse inference has set a precedent which will lead courts to reconsider the test set out in </w:t>
            </w:r>
            <w:r w:rsidRPr="00196B30">
              <w:rPr>
                <w:i/>
                <w:sz w:val="20"/>
              </w:rPr>
              <w:t>Parris</w:t>
            </w:r>
            <w:r w:rsidRPr="00196B30">
              <w:rPr>
                <w:sz w:val="20"/>
              </w:rPr>
              <w:t xml:space="preserve"> v. </w:t>
            </w:r>
            <w:r w:rsidRPr="00196B30">
              <w:rPr>
                <w:i/>
                <w:sz w:val="20"/>
              </w:rPr>
              <w:t>Laidley</w:t>
            </w:r>
            <w:r w:rsidRPr="00196B30">
              <w:rPr>
                <w:sz w:val="20"/>
              </w:rPr>
              <w:t xml:space="preserve">, 2012 ONCA 755 — Whether the motion judge erred in reversing in the </w:t>
            </w:r>
            <w:r w:rsidRPr="00196B30">
              <w:rPr>
                <w:i/>
                <w:sz w:val="20"/>
              </w:rPr>
              <w:t>SDA</w:t>
            </w:r>
            <w:r w:rsidRPr="00196B30">
              <w:rPr>
                <w:sz w:val="20"/>
              </w:rPr>
              <w:t xml:space="preserve"> on a speculative basis as to the impact of expressive aphasia on cognition, which could infringe or deny the s. 7 and s. 15 </w:t>
            </w:r>
            <w:r w:rsidRPr="00196B30">
              <w:rPr>
                <w:i/>
                <w:sz w:val="20"/>
              </w:rPr>
              <w:t xml:space="preserve">Charter </w:t>
            </w:r>
            <w:r w:rsidRPr="00196B30">
              <w:rPr>
                <w:sz w:val="20"/>
              </w:rPr>
              <w:t>rights of aphasics</w:t>
            </w:r>
          </w:p>
        </w:tc>
      </w:tr>
      <w:tr w:rsidR="007D6CF5" w:rsidRPr="00196B30" w:rsidTr="004764BE">
        <w:tc>
          <w:tcPr>
            <w:tcW w:w="5000" w:type="pct"/>
            <w:gridSpan w:val="4"/>
          </w:tcPr>
          <w:p w:rsidR="007D6CF5" w:rsidRPr="00196B30" w:rsidRDefault="007D6CF5" w:rsidP="004764BE">
            <w:pPr>
              <w:jc w:val="both"/>
              <w:rPr>
                <w:sz w:val="20"/>
              </w:rPr>
            </w:pPr>
          </w:p>
        </w:tc>
      </w:tr>
      <w:tr w:rsidR="007D6CF5" w:rsidRPr="00196B30" w:rsidTr="004764BE">
        <w:tc>
          <w:tcPr>
            <w:tcW w:w="5000" w:type="pct"/>
            <w:gridSpan w:val="4"/>
          </w:tcPr>
          <w:p w:rsidR="007D6CF5" w:rsidRPr="00196B30" w:rsidRDefault="007D6CF5" w:rsidP="004764BE">
            <w:pPr>
              <w:jc w:val="both"/>
              <w:rPr>
                <w:sz w:val="20"/>
              </w:rPr>
            </w:pPr>
            <w:r w:rsidRPr="00196B30">
              <w:rPr>
                <w:sz w:val="20"/>
              </w:rPr>
              <w:t>The applicant and respondent are brother and sister who are involved in a dispute over their elderly mother’s personal care. Each asserted the right to have exclusive decision-making authority. Their mother has resided in a long</w:t>
            </w:r>
            <w:r w:rsidRPr="00196B30">
              <w:rPr>
                <w:sz w:val="20"/>
              </w:rPr>
              <w:noBreakHyphen/>
              <w:t>term care facility for 17 years and has full</w:t>
            </w:r>
            <w:r w:rsidRPr="00196B30">
              <w:rPr>
                <w:sz w:val="20"/>
              </w:rPr>
              <w:noBreakHyphen/>
              <w:t xml:space="preserve">time assistance for all of her personal care needs. In 2018, the applicant prepared a Power of Attorney for Personal Care, appointing himself as the sole attorney, which was signed by the mother, without the knowledge of the respondent. This power of attorney came to light shortly after the pandemic hit and the applicant attempted to exercise his authority under it. The respondent challenged its validity. The motion judge held that the power of attorney was of no force and effect and was void </w:t>
            </w:r>
            <w:r w:rsidRPr="00196B30">
              <w:rPr>
                <w:i/>
                <w:sz w:val="20"/>
              </w:rPr>
              <w:t>ab initio</w:t>
            </w:r>
            <w:r w:rsidRPr="00196B30">
              <w:rPr>
                <w:sz w:val="20"/>
              </w:rPr>
              <w:t>. She further declared that the parties would have joint decision making authority for their mother’s personal care. This decision was upheld on appeal.</w:t>
            </w:r>
          </w:p>
          <w:p w:rsidR="007D6CF5" w:rsidRPr="00196B30" w:rsidRDefault="007D6CF5" w:rsidP="004764BE">
            <w:pPr>
              <w:jc w:val="both"/>
              <w:rPr>
                <w:sz w:val="20"/>
              </w:rPr>
            </w:pPr>
          </w:p>
        </w:tc>
      </w:tr>
      <w:tr w:rsidR="007D6CF5" w:rsidRPr="00196B30" w:rsidTr="004764BE">
        <w:tc>
          <w:tcPr>
            <w:tcW w:w="2427" w:type="pct"/>
            <w:gridSpan w:val="2"/>
          </w:tcPr>
          <w:p w:rsidR="007D6CF5" w:rsidRPr="00196B30" w:rsidRDefault="007D6CF5" w:rsidP="004764BE">
            <w:pPr>
              <w:jc w:val="both"/>
              <w:rPr>
                <w:sz w:val="20"/>
              </w:rPr>
            </w:pPr>
            <w:r w:rsidRPr="00196B30">
              <w:rPr>
                <w:sz w:val="20"/>
              </w:rPr>
              <w:t>August 12, 2020</w:t>
            </w:r>
          </w:p>
          <w:p w:rsidR="007D6CF5" w:rsidRPr="00196B30" w:rsidRDefault="007D6CF5" w:rsidP="004764BE">
            <w:pPr>
              <w:jc w:val="both"/>
              <w:rPr>
                <w:sz w:val="20"/>
              </w:rPr>
            </w:pPr>
            <w:r w:rsidRPr="00196B30">
              <w:rPr>
                <w:sz w:val="20"/>
              </w:rPr>
              <w:t>Ontario Superior Court of Justice</w:t>
            </w:r>
          </w:p>
          <w:p w:rsidR="007D6CF5" w:rsidRPr="00196B30" w:rsidRDefault="007D6CF5" w:rsidP="004764BE">
            <w:pPr>
              <w:jc w:val="both"/>
              <w:rPr>
                <w:sz w:val="20"/>
              </w:rPr>
            </w:pPr>
            <w:r w:rsidRPr="00196B30">
              <w:rPr>
                <w:sz w:val="20"/>
              </w:rPr>
              <w:t>(Dietrich J.)</w:t>
            </w:r>
          </w:p>
          <w:p w:rsidR="007D6CF5" w:rsidRPr="00196B30" w:rsidRDefault="00E43B8D" w:rsidP="004764BE">
            <w:pPr>
              <w:jc w:val="both"/>
              <w:rPr>
                <w:sz w:val="20"/>
              </w:rPr>
            </w:pPr>
            <w:hyperlink r:id="rId29" w:history="1">
              <w:r w:rsidR="007D6CF5" w:rsidRPr="00196B30">
                <w:rPr>
                  <w:rStyle w:val="Hyperlink"/>
                  <w:sz w:val="20"/>
                </w:rPr>
                <w:t>2020 ONSC 4667</w:t>
              </w:r>
            </w:hyperlink>
          </w:p>
          <w:p w:rsidR="007D6CF5" w:rsidRPr="00196B30" w:rsidRDefault="007D6CF5" w:rsidP="004764BE">
            <w:pPr>
              <w:jc w:val="both"/>
              <w:rPr>
                <w:sz w:val="20"/>
              </w:rPr>
            </w:pPr>
          </w:p>
        </w:tc>
        <w:tc>
          <w:tcPr>
            <w:tcW w:w="243" w:type="pct"/>
          </w:tcPr>
          <w:p w:rsidR="007D6CF5" w:rsidRPr="00196B30" w:rsidRDefault="007D6CF5" w:rsidP="004764BE">
            <w:pPr>
              <w:jc w:val="both"/>
              <w:rPr>
                <w:sz w:val="20"/>
              </w:rPr>
            </w:pPr>
          </w:p>
        </w:tc>
        <w:tc>
          <w:tcPr>
            <w:tcW w:w="2330" w:type="pct"/>
          </w:tcPr>
          <w:p w:rsidR="007D6CF5" w:rsidRPr="00196B30" w:rsidRDefault="007D6CF5" w:rsidP="004764BE">
            <w:pPr>
              <w:jc w:val="both"/>
              <w:rPr>
                <w:sz w:val="20"/>
              </w:rPr>
            </w:pPr>
            <w:r w:rsidRPr="00196B30">
              <w:rPr>
                <w:sz w:val="20"/>
              </w:rPr>
              <w:t>Declaration that 2018 powers of attorney for personal care and for property executed by Mrs. Lockhart of no force and effect; declaration that applicant and respondent authorized to make personal care and treatment decisions jointly</w:t>
            </w:r>
          </w:p>
          <w:p w:rsidR="007D6CF5" w:rsidRPr="00196B30" w:rsidRDefault="007D6CF5" w:rsidP="004764BE">
            <w:pPr>
              <w:jc w:val="both"/>
              <w:rPr>
                <w:sz w:val="20"/>
              </w:rPr>
            </w:pPr>
          </w:p>
        </w:tc>
      </w:tr>
      <w:tr w:rsidR="007D6CF5" w:rsidRPr="00196B30" w:rsidTr="004764BE">
        <w:tc>
          <w:tcPr>
            <w:tcW w:w="2427" w:type="pct"/>
            <w:gridSpan w:val="2"/>
          </w:tcPr>
          <w:p w:rsidR="007D6CF5" w:rsidRPr="00196B30" w:rsidRDefault="007D6CF5" w:rsidP="004764BE">
            <w:pPr>
              <w:jc w:val="both"/>
              <w:rPr>
                <w:sz w:val="20"/>
              </w:rPr>
            </w:pPr>
            <w:r w:rsidRPr="00196B30">
              <w:rPr>
                <w:sz w:val="20"/>
              </w:rPr>
              <w:t>May 19, 2021</w:t>
            </w:r>
          </w:p>
          <w:p w:rsidR="007D6CF5" w:rsidRPr="00196B30" w:rsidRDefault="007D6CF5" w:rsidP="004764BE">
            <w:pPr>
              <w:jc w:val="both"/>
              <w:rPr>
                <w:sz w:val="20"/>
              </w:rPr>
            </w:pPr>
            <w:r w:rsidRPr="00196B30">
              <w:rPr>
                <w:sz w:val="20"/>
              </w:rPr>
              <w:t>Court of Appeal for Ontario</w:t>
            </w:r>
          </w:p>
          <w:p w:rsidR="007D6CF5" w:rsidRPr="00196B30" w:rsidRDefault="007D6CF5" w:rsidP="004764BE">
            <w:pPr>
              <w:jc w:val="both"/>
              <w:rPr>
                <w:sz w:val="20"/>
              </w:rPr>
            </w:pPr>
            <w:r w:rsidRPr="00196B30">
              <w:rPr>
                <w:sz w:val="20"/>
              </w:rPr>
              <w:t>(Huscroft, Paciocco and Jamal JJ.A.)</w:t>
            </w:r>
          </w:p>
          <w:p w:rsidR="007D6CF5" w:rsidRPr="00196B30" w:rsidRDefault="00E43B8D" w:rsidP="004764BE">
            <w:pPr>
              <w:jc w:val="both"/>
              <w:rPr>
                <w:sz w:val="20"/>
              </w:rPr>
            </w:pPr>
            <w:hyperlink r:id="rId30" w:history="1">
              <w:r w:rsidR="007D6CF5" w:rsidRPr="00196B30">
                <w:rPr>
                  <w:rStyle w:val="Hyperlink"/>
                  <w:sz w:val="20"/>
                </w:rPr>
                <w:t>2021 ONCA 329</w:t>
              </w:r>
            </w:hyperlink>
          </w:p>
          <w:p w:rsidR="007D6CF5" w:rsidRPr="00196B30" w:rsidRDefault="007D6CF5" w:rsidP="004764BE">
            <w:pPr>
              <w:jc w:val="both"/>
              <w:rPr>
                <w:sz w:val="20"/>
              </w:rPr>
            </w:pPr>
          </w:p>
        </w:tc>
        <w:tc>
          <w:tcPr>
            <w:tcW w:w="243" w:type="pct"/>
          </w:tcPr>
          <w:p w:rsidR="007D6CF5" w:rsidRPr="00196B30" w:rsidRDefault="007D6CF5" w:rsidP="004764BE">
            <w:pPr>
              <w:jc w:val="both"/>
              <w:rPr>
                <w:sz w:val="20"/>
              </w:rPr>
            </w:pPr>
          </w:p>
        </w:tc>
        <w:tc>
          <w:tcPr>
            <w:tcW w:w="2330" w:type="pct"/>
          </w:tcPr>
          <w:p w:rsidR="007D6CF5" w:rsidRPr="00196B30" w:rsidRDefault="007D6CF5" w:rsidP="004764BE">
            <w:pPr>
              <w:jc w:val="both"/>
              <w:rPr>
                <w:sz w:val="20"/>
              </w:rPr>
            </w:pPr>
            <w:r w:rsidRPr="00196B30">
              <w:rPr>
                <w:sz w:val="20"/>
              </w:rPr>
              <w:t>Applicant’s appeal dismissed</w:t>
            </w:r>
          </w:p>
          <w:p w:rsidR="007D6CF5" w:rsidRPr="00196B30" w:rsidRDefault="007D6CF5" w:rsidP="004764BE">
            <w:pPr>
              <w:jc w:val="both"/>
              <w:rPr>
                <w:sz w:val="20"/>
              </w:rPr>
            </w:pPr>
          </w:p>
        </w:tc>
      </w:tr>
      <w:tr w:rsidR="007D6CF5" w:rsidRPr="00196B30" w:rsidTr="004764BE">
        <w:tc>
          <w:tcPr>
            <w:tcW w:w="2427" w:type="pct"/>
            <w:gridSpan w:val="2"/>
          </w:tcPr>
          <w:p w:rsidR="007D6CF5" w:rsidRPr="00196B30" w:rsidRDefault="007D6CF5" w:rsidP="004764BE">
            <w:pPr>
              <w:jc w:val="both"/>
              <w:rPr>
                <w:sz w:val="20"/>
              </w:rPr>
            </w:pPr>
            <w:r w:rsidRPr="00196B30">
              <w:rPr>
                <w:sz w:val="20"/>
              </w:rPr>
              <w:t>November 12, 2021</w:t>
            </w:r>
          </w:p>
          <w:p w:rsidR="007D6CF5" w:rsidRPr="00196B30" w:rsidRDefault="007D6CF5" w:rsidP="004764BE">
            <w:pPr>
              <w:jc w:val="both"/>
              <w:rPr>
                <w:sz w:val="20"/>
              </w:rPr>
            </w:pPr>
            <w:r w:rsidRPr="00196B30">
              <w:rPr>
                <w:sz w:val="20"/>
              </w:rPr>
              <w:t>Supreme Court of Canada</w:t>
            </w:r>
          </w:p>
        </w:tc>
        <w:tc>
          <w:tcPr>
            <w:tcW w:w="243" w:type="pct"/>
          </w:tcPr>
          <w:p w:rsidR="007D6CF5" w:rsidRPr="00196B30" w:rsidRDefault="007D6CF5" w:rsidP="004764BE">
            <w:pPr>
              <w:jc w:val="both"/>
              <w:rPr>
                <w:sz w:val="20"/>
              </w:rPr>
            </w:pPr>
          </w:p>
        </w:tc>
        <w:tc>
          <w:tcPr>
            <w:tcW w:w="2330" w:type="pct"/>
          </w:tcPr>
          <w:p w:rsidR="007D6CF5" w:rsidRPr="00196B30" w:rsidRDefault="007D6CF5" w:rsidP="004764BE">
            <w:pPr>
              <w:jc w:val="both"/>
              <w:rPr>
                <w:sz w:val="20"/>
              </w:rPr>
            </w:pPr>
            <w:r w:rsidRPr="00196B30">
              <w:rPr>
                <w:sz w:val="20"/>
              </w:rPr>
              <w:t>Motion for extension of time in which to serve and file application for leave to appeal and application for leave to appeal filed</w:t>
            </w:r>
          </w:p>
        </w:tc>
      </w:tr>
    </w:tbl>
    <w:p w:rsidR="007D6CF5" w:rsidRPr="00196B30" w:rsidRDefault="007D6CF5" w:rsidP="007D6CF5">
      <w:pPr>
        <w:jc w:val="both"/>
        <w:rPr>
          <w:sz w:val="20"/>
        </w:rPr>
      </w:pPr>
    </w:p>
    <w:p w:rsidR="007D6CF5" w:rsidRPr="00196B30" w:rsidRDefault="00E43B8D" w:rsidP="007D6CF5">
      <w:pPr>
        <w:jc w:val="both"/>
        <w:rPr>
          <w:sz w:val="20"/>
        </w:rPr>
      </w:pPr>
      <w:r>
        <w:rPr>
          <w:sz w:val="20"/>
        </w:rPr>
        <w:pict>
          <v:rect id="_x0000_i1037" style="width:2in;height:1pt" o:hrpct="0" o:hralign="center" o:hrstd="t" o:hrnoshade="t" o:hr="t" fillcolor="black [3213]" stroked="f"/>
        </w:pict>
      </w:r>
    </w:p>
    <w:p w:rsidR="007D6CF5" w:rsidRPr="00196B30" w:rsidRDefault="007D6CF5" w:rsidP="007D6CF5">
      <w:pPr>
        <w:jc w:val="both"/>
        <w:rPr>
          <w:sz w:val="20"/>
        </w:rPr>
      </w:pPr>
    </w:p>
    <w:p w:rsidR="00963C8A" w:rsidRPr="00196B30" w:rsidRDefault="00963C8A">
      <w:r w:rsidRPr="00196B30">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D6CF5" w:rsidRPr="00196B30" w:rsidTr="004764BE">
        <w:tc>
          <w:tcPr>
            <w:tcW w:w="543" w:type="pct"/>
          </w:tcPr>
          <w:p w:rsidR="007D6CF5" w:rsidRPr="00196B30" w:rsidRDefault="007D6CF5" w:rsidP="004764BE">
            <w:pPr>
              <w:jc w:val="both"/>
              <w:rPr>
                <w:sz w:val="20"/>
              </w:rPr>
            </w:pPr>
            <w:r w:rsidRPr="00196B30">
              <w:rPr>
                <w:rStyle w:val="SCCFileNumberChar"/>
                <w:sz w:val="20"/>
                <w:szCs w:val="20"/>
              </w:rPr>
              <w:t>40009</w:t>
            </w:r>
          </w:p>
        </w:tc>
        <w:tc>
          <w:tcPr>
            <w:tcW w:w="4457" w:type="pct"/>
            <w:gridSpan w:val="3"/>
          </w:tcPr>
          <w:p w:rsidR="007D6CF5" w:rsidRPr="00196B30" w:rsidRDefault="007D6CF5" w:rsidP="004764BE">
            <w:pPr>
              <w:pStyle w:val="SCCLsocParty"/>
              <w:jc w:val="both"/>
              <w:rPr>
                <w:b/>
                <w:sz w:val="20"/>
                <w:szCs w:val="20"/>
              </w:rPr>
            </w:pPr>
            <w:r w:rsidRPr="00196B30">
              <w:rPr>
                <w:b/>
                <w:sz w:val="20"/>
                <w:szCs w:val="20"/>
              </w:rPr>
              <w:t>Robert Lockhart personnellement et en qualité de fondé de pouvoir pour les biens de June Lockhart c. Barbara Lockhart personnellement et en qualité fondée de pouvoir pour les biens de June Lockhart</w:t>
            </w:r>
          </w:p>
          <w:p w:rsidR="007D6CF5" w:rsidRPr="00196B30" w:rsidRDefault="007D6CF5" w:rsidP="004764BE">
            <w:pPr>
              <w:jc w:val="both"/>
              <w:rPr>
                <w:sz w:val="20"/>
              </w:rPr>
            </w:pPr>
            <w:r w:rsidRPr="00196B30">
              <w:rPr>
                <w:sz w:val="20"/>
              </w:rPr>
              <w:t>(Ont.) (Civile) (Autorisation)</w:t>
            </w:r>
          </w:p>
        </w:tc>
      </w:tr>
      <w:tr w:rsidR="007D6CF5" w:rsidRPr="004F3E7E" w:rsidTr="004764BE">
        <w:tc>
          <w:tcPr>
            <w:tcW w:w="5000" w:type="pct"/>
            <w:gridSpan w:val="4"/>
          </w:tcPr>
          <w:p w:rsidR="00963C8A" w:rsidRPr="00196B30" w:rsidRDefault="00963C8A" w:rsidP="00963C8A">
            <w:pPr>
              <w:jc w:val="both"/>
              <w:rPr>
                <w:sz w:val="20"/>
                <w:szCs w:val="20"/>
                <w:lang w:val="fr-CA"/>
              </w:rPr>
            </w:pPr>
            <w:r w:rsidRPr="00196B30">
              <w:rPr>
                <w:color w:val="000000"/>
                <w:sz w:val="20"/>
                <w:szCs w:val="20"/>
                <w:lang w:val="fr-CA"/>
              </w:rPr>
              <w:t>La requête en prorogation du délai de signification et de dépôt de la demande d’autorisation d’appel est rejetée. Quoi qu’il en soit, même si la requête en prorogation du délai avait été accueillie, l</w:t>
            </w:r>
            <w:r w:rsidRPr="00196B30">
              <w:rPr>
                <w:sz w:val="20"/>
                <w:szCs w:val="20"/>
                <w:lang w:val="fr-CA"/>
              </w:rPr>
              <w:t xml:space="preserve">a demande d’autorisation d’appel de l’arrêt de la Cour d’appel de l’Ontario, numéro C68651, 2021 ONCA 329, daté du 19 mai 2021, aurait été rejetée. </w:t>
            </w:r>
          </w:p>
          <w:p w:rsidR="00963C8A" w:rsidRPr="00196B30" w:rsidRDefault="00963C8A" w:rsidP="00963C8A">
            <w:pPr>
              <w:jc w:val="both"/>
              <w:rPr>
                <w:sz w:val="20"/>
                <w:szCs w:val="20"/>
                <w:lang w:val="fr-CA"/>
              </w:rPr>
            </w:pPr>
          </w:p>
          <w:p w:rsidR="007D6CF5" w:rsidRPr="00196B30" w:rsidRDefault="00963C8A" w:rsidP="00963C8A">
            <w:pPr>
              <w:ind w:right="90"/>
              <w:jc w:val="both"/>
              <w:rPr>
                <w:sz w:val="20"/>
                <w:szCs w:val="20"/>
                <w:lang w:val="fr-CA"/>
              </w:rPr>
            </w:pPr>
            <w:r w:rsidRPr="00196B30">
              <w:rPr>
                <w:sz w:val="20"/>
                <w:szCs w:val="20"/>
                <w:lang w:val="fr-CA"/>
              </w:rPr>
              <w:t>Le juge Jamal n’a pas participé au jugement.</w:t>
            </w:r>
          </w:p>
          <w:p w:rsidR="00963C8A" w:rsidRPr="00196B30" w:rsidRDefault="00963C8A" w:rsidP="00963C8A">
            <w:pPr>
              <w:ind w:right="90"/>
              <w:jc w:val="both"/>
              <w:rPr>
                <w:sz w:val="20"/>
                <w:lang w:val="fr-CA"/>
              </w:rPr>
            </w:pPr>
          </w:p>
        </w:tc>
      </w:tr>
      <w:tr w:rsidR="007D6CF5" w:rsidRPr="004F3E7E" w:rsidTr="004764BE">
        <w:tc>
          <w:tcPr>
            <w:tcW w:w="5000" w:type="pct"/>
            <w:gridSpan w:val="4"/>
          </w:tcPr>
          <w:p w:rsidR="007D6CF5" w:rsidRPr="00196B30" w:rsidRDefault="007D6CF5" w:rsidP="004764BE">
            <w:pPr>
              <w:ind w:right="90"/>
              <w:jc w:val="both"/>
              <w:rPr>
                <w:sz w:val="20"/>
                <w:lang w:val="fr-CA"/>
              </w:rPr>
            </w:pPr>
            <w:r w:rsidRPr="00196B30">
              <w:rPr>
                <w:i/>
                <w:sz w:val="20"/>
                <w:lang w:val="fr-CA"/>
              </w:rPr>
              <w:t xml:space="preserve">Charte des droits </w:t>
            </w:r>
            <w:r w:rsidRPr="00196B30">
              <w:rPr>
                <w:sz w:val="20"/>
                <w:lang w:val="fr-CA"/>
              </w:rPr>
              <w:t>— Droit à l’égalité — Justice fondamentale — Droit des personnes — Capacité — Contentieux entre un frère et une sœur quant à savoir qui devrait avoir le pouvoir de prendre des décisions en matière de soins personnels pour le compte de leur mère âgée — La juge des requêtes a</w:t>
            </w:r>
            <w:r w:rsidRPr="00196B30">
              <w:rPr>
                <w:sz w:val="20"/>
                <w:lang w:val="fr-CA"/>
              </w:rPr>
              <w:noBreakHyphen/>
              <w:t>t</w:t>
            </w:r>
            <w:r w:rsidRPr="00196B30">
              <w:rPr>
                <w:sz w:val="20"/>
                <w:lang w:val="fr-CA"/>
              </w:rPr>
              <w:noBreakHyphen/>
              <w:t xml:space="preserve">elle commis une erreur en tirant des conclusions qui allaient à l’encontre de la présomption de capacité établie dans la </w:t>
            </w:r>
            <w:r w:rsidRPr="00196B30">
              <w:rPr>
                <w:i/>
                <w:sz w:val="20"/>
                <w:lang w:val="fr-CA"/>
              </w:rPr>
              <w:t>Loi de 1992 sur la prise de décisions au nom d’autrui</w:t>
            </w:r>
            <w:r w:rsidRPr="00196B30">
              <w:rPr>
                <w:sz w:val="20"/>
                <w:lang w:val="fr-CA"/>
              </w:rPr>
              <w:t xml:space="preserve">, L.O. 1992, c. 30, en particulier en ce qui concerne les personnes souffrant d’« aphasie motrice » et qui violaient les droits garantis aux art. 7 et 15 de la </w:t>
            </w:r>
            <w:r w:rsidRPr="00196B30">
              <w:rPr>
                <w:i/>
                <w:sz w:val="20"/>
                <w:lang w:val="fr-CA"/>
              </w:rPr>
              <w:t>Charte</w:t>
            </w:r>
            <w:r w:rsidRPr="00196B30">
              <w:rPr>
                <w:sz w:val="20"/>
                <w:lang w:val="fr-CA"/>
              </w:rPr>
              <w:t xml:space="preserve"> aux personnes vulnérables qui invoquent cette présomption et refusent de participer à des évaluations sur leurs capacités dans le cadre de l’octroi d’une procuration? — La juge des requêtes a</w:t>
            </w:r>
            <w:r w:rsidRPr="00196B30">
              <w:rPr>
                <w:sz w:val="20"/>
                <w:lang w:val="fr-CA"/>
              </w:rPr>
              <w:noBreakHyphen/>
              <w:t>t</w:t>
            </w:r>
            <w:r w:rsidRPr="00196B30">
              <w:rPr>
                <w:sz w:val="20"/>
                <w:lang w:val="fr-CA"/>
              </w:rPr>
              <w:noBreakHyphen/>
              <w:t>elle commis une erreur en interprétant mal le critère de la capacité, violant par</w:t>
            </w:r>
            <w:r w:rsidRPr="00196B30">
              <w:rPr>
                <w:sz w:val="20"/>
                <w:lang w:val="fr-CA"/>
              </w:rPr>
              <w:noBreakHyphen/>
              <w:t xml:space="preserve">là même les droits que </w:t>
            </w:r>
            <w:proofErr w:type="gramStart"/>
            <w:r w:rsidRPr="00196B30">
              <w:rPr>
                <w:sz w:val="20"/>
                <w:lang w:val="fr-CA"/>
              </w:rPr>
              <w:t>les art</w:t>
            </w:r>
            <w:proofErr w:type="gramEnd"/>
            <w:r w:rsidRPr="00196B30">
              <w:rPr>
                <w:sz w:val="20"/>
                <w:lang w:val="fr-CA"/>
              </w:rPr>
              <w:t xml:space="preserve">. 7 et 15 de la </w:t>
            </w:r>
            <w:r w:rsidRPr="00196B30">
              <w:rPr>
                <w:i/>
                <w:sz w:val="20"/>
                <w:lang w:val="fr-CA"/>
              </w:rPr>
              <w:t>Charte</w:t>
            </w:r>
            <w:r w:rsidRPr="00196B30">
              <w:rPr>
                <w:sz w:val="20"/>
                <w:lang w:val="fr-CA"/>
              </w:rPr>
              <w:t xml:space="preserve"> garantissent à une partie, et en établissant un précédent qui violerait les droits des personnes vulnérables de manière similaire? — La juge des requêtes a</w:t>
            </w:r>
            <w:r w:rsidRPr="00196B30">
              <w:rPr>
                <w:sz w:val="20"/>
                <w:lang w:val="fr-CA"/>
              </w:rPr>
              <w:noBreakHyphen/>
              <w:t>t</w:t>
            </w:r>
            <w:r w:rsidRPr="00196B30">
              <w:rPr>
                <w:sz w:val="20"/>
                <w:lang w:val="fr-CA"/>
              </w:rPr>
              <w:noBreakHyphen/>
              <w:t>elle commis une erreur en tirant une inférence défavorable sur un fondement erroné? — L’inférence défavorable a</w:t>
            </w:r>
            <w:r w:rsidRPr="00196B30">
              <w:rPr>
                <w:sz w:val="20"/>
                <w:lang w:val="fr-CA"/>
              </w:rPr>
              <w:noBreakHyphen/>
              <w:t>t</w:t>
            </w:r>
            <w:r w:rsidRPr="00196B30">
              <w:rPr>
                <w:sz w:val="20"/>
                <w:lang w:val="fr-CA"/>
              </w:rPr>
              <w:noBreakHyphen/>
              <w:t xml:space="preserve">elle établi un précédent qui amènera les tribunaux à réexaminer le critère établi dans </w:t>
            </w:r>
            <w:r w:rsidRPr="00196B30">
              <w:rPr>
                <w:i/>
                <w:sz w:val="20"/>
                <w:lang w:val="fr-CA"/>
              </w:rPr>
              <w:t>Parris c. Laidley</w:t>
            </w:r>
            <w:r w:rsidRPr="00196B30">
              <w:rPr>
                <w:sz w:val="20"/>
                <w:lang w:val="fr-CA"/>
              </w:rPr>
              <w:t>, 2012 ONCA 755? — La juge des requêtes a</w:t>
            </w:r>
            <w:r w:rsidRPr="00196B30">
              <w:rPr>
                <w:sz w:val="20"/>
                <w:lang w:val="fr-CA"/>
              </w:rPr>
              <w:noBreakHyphen/>
              <w:t>t</w:t>
            </w:r>
            <w:r w:rsidRPr="00196B30">
              <w:rPr>
                <w:sz w:val="20"/>
                <w:lang w:val="fr-CA"/>
              </w:rPr>
              <w:noBreakHyphen/>
              <w:t xml:space="preserve">elle commis une erreur en renversant la présomption établie dans la </w:t>
            </w:r>
            <w:r w:rsidRPr="00196B30">
              <w:rPr>
                <w:i/>
                <w:sz w:val="20"/>
                <w:lang w:val="fr-CA"/>
              </w:rPr>
              <w:t>Loi de 1992 sur la prise de décisions au nom d’autrui</w:t>
            </w:r>
            <w:r w:rsidRPr="00196B30">
              <w:rPr>
                <w:sz w:val="20"/>
                <w:lang w:val="fr-CA"/>
              </w:rPr>
              <w:t xml:space="preserve"> sur une base conjecturale quant à l’effet de l’aphasie expressive sur les facultés cognitives, ce qui pourrait entraîner la violation ou le déni des droits que les art. 7 et 15 de la </w:t>
            </w:r>
            <w:r w:rsidRPr="00196B30">
              <w:rPr>
                <w:i/>
                <w:sz w:val="20"/>
                <w:lang w:val="fr-CA"/>
              </w:rPr>
              <w:t>Charte</w:t>
            </w:r>
            <w:r w:rsidRPr="00196B30">
              <w:rPr>
                <w:sz w:val="20"/>
                <w:lang w:val="fr-CA"/>
              </w:rPr>
              <w:t xml:space="preserve"> garantissent aux aphasiques?</w:t>
            </w:r>
          </w:p>
        </w:tc>
      </w:tr>
      <w:tr w:rsidR="007D6CF5" w:rsidRPr="004F3E7E" w:rsidTr="004764BE">
        <w:tc>
          <w:tcPr>
            <w:tcW w:w="5000" w:type="pct"/>
            <w:gridSpan w:val="4"/>
          </w:tcPr>
          <w:p w:rsidR="007D6CF5" w:rsidRPr="00196B30" w:rsidRDefault="007D6CF5" w:rsidP="004764BE">
            <w:pPr>
              <w:jc w:val="both"/>
              <w:rPr>
                <w:sz w:val="20"/>
                <w:lang w:val="fr-CA"/>
              </w:rPr>
            </w:pPr>
          </w:p>
        </w:tc>
      </w:tr>
      <w:tr w:rsidR="007D6CF5" w:rsidRPr="00196B30" w:rsidTr="004764BE">
        <w:tc>
          <w:tcPr>
            <w:tcW w:w="5000" w:type="pct"/>
            <w:gridSpan w:val="4"/>
          </w:tcPr>
          <w:p w:rsidR="007D6CF5" w:rsidRPr="00196B30" w:rsidRDefault="007D6CF5" w:rsidP="004764BE">
            <w:pPr>
              <w:jc w:val="both"/>
              <w:rPr>
                <w:sz w:val="20"/>
                <w:lang w:val="fr-CA"/>
              </w:rPr>
            </w:pPr>
            <w:r w:rsidRPr="00196B30">
              <w:rPr>
                <w:sz w:val="20"/>
                <w:lang w:val="fr-CA"/>
              </w:rPr>
              <w:t xml:space="preserve">Le demandeur et la défenderesse sont un frère et une sœur qui ont un contentieux relatif aux soins personnels de leur mère âgée. Chacun affirme qu’il possède le pouvoir décisionnel exclusif. Leur mère a résidé dans un établissement de soins de longue durée pendant 17 ans et bénéficie d’une assistance à temps plein pour tous ses besoins en matière de soins personnels. En 2018, le demandeur a préparé une procuration pour les soins personnels, se nommant comme seul fondé de pouvoir, laquelle a été signée par la mère, sans que la défenderesse en ait connaissance. Cette procuration a été dévoilée peu après le début de la pandémie, et le demandeur a tenté d’exercer son pouvoir à ce titre. La défenderesse en a contesté la validité. La juge des requêtes a décidé que la procuration était inopérante et qu’elle était nulle </w:t>
            </w:r>
            <w:r w:rsidRPr="00196B30">
              <w:rPr>
                <w:i/>
                <w:sz w:val="20"/>
                <w:lang w:val="fr-CA"/>
              </w:rPr>
              <w:t>ab initio</w:t>
            </w:r>
            <w:r w:rsidRPr="00196B30">
              <w:rPr>
                <w:sz w:val="20"/>
                <w:lang w:val="fr-CA"/>
              </w:rPr>
              <w:t>. Elle a en outre déclaré que les parties auraient conjointement le pouvoir décisionnel concernant les soins personnels de leur mère. Cette décision a été confirmée en appel.</w:t>
            </w:r>
          </w:p>
          <w:p w:rsidR="007D6CF5" w:rsidRPr="00196B30" w:rsidRDefault="007D6CF5" w:rsidP="004764BE">
            <w:pPr>
              <w:jc w:val="both"/>
              <w:rPr>
                <w:sz w:val="20"/>
                <w:lang w:val="fr-CA"/>
              </w:rPr>
            </w:pPr>
          </w:p>
        </w:tc>
      </w:tr>
      <w:tr w:rsidR="007D6CF5" w:rsidRPr="004F3E7E" w:rsidTr="004764BE">
        <w:tc>
          <w:tcPr>
            <w:tcW w:w="2427" w:type="pct"/>
            <w:gridSpan w:val="2"/>
          </w:tcPr>
          <w:p w:rsidR="007D6CF5" w:rsidRPr="00196B30" w:rsidRDefault="007D6CF5" w:rsidP="004764BE">
            <w:pPr>
              <w:jc w:val="both"/>
              <w:rPr>
                <w:sz w:val="20"/>
                <w:lang w:val="fr-CA"/>
              </w:rPr>
            </w:pPr>
            <w:r w:rsidRPr="00196B30">
              <w:rPr>
                <w:sz w:val="20"/>
                <w:lang w:val="fr-CA"/>
              </w:rPr>
              <w:t>12 août 2020</w:t>
            </w:r>
          </w:p>
          <w:p w:rsidR="007D6CF5" w:rsidRPr="00196B30" w:rsidRDefault="007D6CF5" w:rsidP="004764BE">
            <w:pPr>
              <w:jc w:val="both"/>
              <w:rPr>
                <w:sz w:val="20"/>
                <w:lang w:val="fr-CA"/>
              </w:rPr>
            </w:pPr>
            <w:r w:rsidRPr="00196B30">
              <w:rPr>
                <w:sz w:val="20"/>
                <w:lang w:val="fr-CA"/>
              </w:rPr>
              <w:t>Cour supérieure de justice de l’Ontario</w:t>
            </w:r>
          </w:p>
          <w:p w:rsidR="007D6CF5" w:rsidRPr="00196B30" w:rsidRDefault="007D6CF5" w:rsidP="004764BE">
            <w:pPr>
              <w:jc w:val="both"/>
              <w:rPr>
                <w:sz w:val="20"/>
              </w:rPr>
            </w:pPr>
            <w:r w:rsidRPr="00196B30">
              <w:rPr>
                <w:sz w:val="20"/>
              </w:rPr>
              <w:t>(juge Dietrich)</w:t>
            </w:r>
          </w:p>
          <w:p w:rsidR="007D6CF5" w:rsidRPr="00196B30" w:rsidRDefault="00E43B8D" w:rsidP="004764BE">
            <w:pPr>
              <w:jc w:val="both"/>
              <w:rPr>
                <w:sz w:val="20"/>
              </w:rPr>
            </w:pPr>
            <w:hyperlink r:id="rId31" w:history="1">
              <w:r w:rsidR="007D6CF5" w:rsidRPr="00196B30">
                <w:rPr>
                  <w:rStyle w:val="Hyperlink"/>
                  <w:sz w:val="20"/>
                </w:rPr>
                <w:t>2020 ONSC 4667</w:t>
              </w:r>
            </w:hyperlink>
            <w:r w:rsidR="007D6CF5" w:rsidRPr="00196B30">
              <w:rPr>
                <w:sz w:val="20"/>
              </w:rPr>
              <w:t xml:space="preserve"> </w:t>
            </w:r>
          </w:p>
          <w:p w:rsidR="007D6CF5" w:rsidRPr="00196B30" w:rsidRDefault="007D6CF5" w:rsidP="004764BE">
            <w:pPr>
              <w:jc w:val="both"/>
              <w:rPr>
                <w:sz w:val="20"/>
              </w:rPr>
            </w:pPr>
          </w:p>
        </w:tc>
        <w:tc>
          <w:tcPr>
            <w:tcW w:w="243" w:type="pct"/>
          </w:tcPr>
          <w:p w:rsidR="007D6CF5" w:rsidRPr="00196B30" w:rsidRDefault="007D6CF5" w:rsidP="004764BE">
            <w:pPr>
              <w:jc w:val="both"/>
              <w:rPr>
                <w:sz w:val="20"/>
              </w:rPr>
            </w:pPr>
          </w:p>
        </w:tc>
        <w:tc>
          <w:tcPr>
            <w:tcW w:w="2330" w:type="pct"/>
          </w:tcPr>
          <w:p w:rsidR="007D6CF5" w:rsidRPr="00196B30" w:rsidRDefault="007D6CF5" w:rsidP="004764BE">
            <w:pPr>
              <w:jc w:val="both"/>
              <w:rPr>
                <w:sz w:val="20"/>
                <w:lang w:val="fr-CA"/>
              </w:rPr>
            </w:pPr>
            <w:r w:rsidRPr="00196B30">
              <w:rPr>
                <w:sz w:val="20"/>
                <w:lang w:val="fr-CA"/>
              </w:rPr>
              <w:t>Déclaration selon laquelle la procuration de 2018 relative aux soins personnels et aux biens signée par M</w:t>
            </w:r>
            <w:r w:rsidRPr="00196B30">
              <w:rPr>
                <w:sz w:val="20"/>
                <w:vertAlign w:val="superscript"/>
                <w:lang w:val="fr-CA"/>
              </w:rPr>
              <w:t>me</w:t>
            </w:r>
            <w:r w:rsidRPr="00196B30">
              <w:rPr>
                <w:sz w:val="20"/>
                <w:lang w:val="fr-CA"/>
              </w:rPr>
              <w:t xml:space="preserve"> Lockhart est inopérante; déclaration selon laquelle le demandeur et la défenderesse sont autorisés à prendre conjointement les décisions concernant les soins et les traitements; </w:t>
            </w:r>
          </w:p>
          <w:p w:rsidR="007D6CF5" w:rsidRPr="00196B30" w:rsidRDefault="007D6CF5" w:rsidP="004764BE">
            <w:pPr>
              <w:jc w:val="both"/>
              <w:rPr>
                <w:sz w:val="20"/>
                <w:lang w:val="fr-CA"/>
              </w:rPr>
            </w:pPr>
          </w:p>
        </w:tc>
      </w:tr>
      <w:tr w:rsidR="007D6CF5" w:rsidRPr="00196B30" w:rsidTr="004764BE">
        <w:tc>
          <w:tcPr>
            <w:tcW w:w="2427" w:type="pct"/>
            <w:gridSpan w:val="2"/>
          </w:tcPr>
          <w:p w:rsidR="007D6CF5" w:rsidRPr="00196B30" w:rsidRDefault="007D6CF5" w:rsidP="004764BE">
            <w:pPr>
              <w:jc w:val="both"/>
              <w:rPr>
                <w:sz w:val="20"/>
                <w:lang w:val="fr-CA"/>
              </w:rPr>
            </w:pPr>
            <w:r w:rsidRPr="00196B30">
              <w:rPr>
                <w:sz w:val="20"/>
                <w:lang w:val="fr-CA"/>
              </w:rPr>
              <w:t>19 mai 2021</w:t>
            </w:r>
          </w:p>
          <w:p w:rsidR="007D6CF5" w:rsidRPr="00196B30" w:rsidRDefault="007D6CF5" w:rsidP="004764BE">
            <w:pPr>
              <w:jc w:val="both"/>
              <w:rPr>
                <w:sz w:val="20"/>
                <w:lang w:val="fr-CA"/>
              </w:rPr>
            </w:pPr>
            <w:r w:rsidRPr="00196B30">
              <w:rPr>
                <w:sz w:val="20"/>
                <w:lang w:val="fr-CA"/>
              </w:rPr>
              <w:t>Cour d’appel de l’Ontario</w:t>
            </w:r>
          </w:p>
          <w:p w:rsidR="007D6CF5" w:rsidRPr="00196B30" w:rsidRDefault="007D6CF5" w:rsidP="004764BE">
            <w:pPr>
              <w:jc w:val="both"/>
              <w:rPr>
                <w:sz w:val="20"/>
                <w:lang w:val="fr-CA"/>
              </w:rPr>
            </w:pPr>
            <w:r w:rsidRPr="00196B30">
              <w:rPr>
                <w:sz w:val="20"/>
                <w:lang w:val="fr-CA"/>
              </w:rPr>
              <w:t>(juges Huscroft, Paciocco et Jamal)</w:t>
            </w:r>
          </w:p>
          <w:p w:rsidR="007D6CF5" w:rsidRPr="00196B30" w:rsidRDefault="00E43B8D" w:rsidP="004764BE">
            <w:pPr>
              <w:jc w:val="both"/>
              <w:rPr>
                <w:sz w:val="20"/>
              </w:rPr>
            </w:pPr>
            <w:hyperlink r:id="rId32" w:history="1">
              <w:r w:rsidR="007D6CF5" w:rsidRPr="00196B30">
                <w:rPr>
                  <w:rStyle w:val="Hyperlink"/>
                  <w:sz w:val="20"/>
                </w:rPr>
                <w:t>2021 ONCA 329</w:t>
              </w:r>
            </w:hyperlink>
          </w:p>
          <w:p w:rsidR="007D6CF5" w:rsidRPr="00196B30" w:rsidRDefault="007D6CF5" w:rsidP="004764BE">
            <w:pPr>
              <w:jc w:val="both"/>
              <w:rPr>
                <w:sz w:val="20"/>
              </w:rPr>
            </w:pPr>
          </w:p>
        </w:tc>
        <w:tc>
          <w:tcPr>
            <w:tcW w:w="243" w:type="pct"/>
          </w:tcPr>
          <w:p w:rsidR="007D6CF5" w:rsidRPr="00196B30" w:rsidRDefault="007D6CF5" w:rsidP="004764BE">
            <w:pPr>
              <w:jc w:val="both"/>
              <w:rPr>
                <w:sz w:val="20"/>
              </w:rPr>
            </w:pPr>
          </w:p>
        </w:tc>
        <w:tc>
          <w:tcPr>
            <w:tcW w:w="2330" w:type="pct"/>
          </w:tcPr>
          <w:p w:rsidR="007D6CF5" w:rsidRPr="00196B30" w:rsidRDefault="007D6CF5" w:rsidP="004764BE">
            <w:pPr>
              <w:jc w:val="both"/>
              <w:rPr>
                <w:sz w:val="20"/>
                <w:lang w:val="fr-CA"/>
              </w:rPr>
            </w:pPr>
            <w:r w:rsidRPr="00196B30">
              <w:rPr>
                <w:sz w:val="20"/>
                <w:lang w:val="fr-CA"/>
              </w:rPr>
              <w:t xml:space="preserve">Appel du demandeur rejeté </w:t>
            </w:r>
          </w:p>
          <w:p w:rsidR="007D6CF5" w:rsidRPr="00196B30" w:rsidRDefault="007D6CF5" w:rsidP="004764BE">
            <w:pPr>
              <w:jc w:val="both"/>
              <w:rPr>
                <w:sz w:val="20"/>
                <w:lang w:val="fr-CA"/>
              </w:rPr>
            </w:pPr>
          </w:p>
        </w:tc>
      </w:tr>
    </w:tbl>
    <w:p w:rsidR="00963C8A" w:rsidRPr="00196B30" w:rsidRDefault="00963C8A">
      <w:r w:rsidRPr="00196B30">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D6CF5" w:rsidRPr="004F3E7E" w:rsidTr="004764BE">
        <w:tc>
          <w:tcPr>
            <w:tcW w:w="2427" w:type="pct"/>
          </w:tcPr>
          <w:p w:rsidR="007D6CF5" w:rsidRPr="00196B30" w:rsidRDefault="007D6CF5" w:rsidP="004764BE">
            <w:pPr>
              <w:jc w:val="both"/>
              <w:rPr>
                <w:sz w:val="20"/>
                <w:lang w:val="fr-CA"/>
              </w:rPr>
            </w:pPr>
            <w:r w:rsidRPr="00196B30">
              <w:rPr>
                <w:sz w:val="20"/>
                <w:lang w:val="fr-CA"/>
              </w:rPr>
              <w:t>12 novembre 2021</w:t>
            </w:r>
          </w:p>
          <w:p w:rsidR="007D6CF5" w:rsidRPr="00196B30" w:rsidRDefault="007D6CF5" w:rsidP="004764BE">
            <w:pPr>
              <w:jc w:val="both"/>
              <w:rPr>
                <w:sz w:val="20"/>
                <w:lang w:val="fr-CA"/>
              </w:rPr>
            </w:pPr>
            <w:r w:rsidRPr="00196B30">
              <w:rPr>
                <w:sz w:val="20"/>
                <w:lang w:val="fr-CA"/>
              </w:rPr>
              <w:t>Cour suprême du Canada</w:t>
            </w:r>
          </w:p>
        </w:tc>
        <w:tc>
          <w:tcPr>
            <w:tcW w:w="243" w:type="pct"/>
          </w:tcPr>
          <w:p w:rsidR="007D6CF5" w:rsidRPr="00196B30" w:rsidRDefault="007D6CF5" w:rsidP="004764BE">
            <w:pPr>
              <w:jc w:val="both"/>
              <w:rPr>
                <w:sz w:val="20"/>
                <w:lang w:val="fr-CA"/>
              </w:rPr>
            </w:pPr>
          </w:p>
        </w:tc>
        <w:tc>
          <w:tcPr>
            <w:tcW w:w="2330" w:type="pct"/>
          </w:tcPr>
          <w:p w:rsidR="007D6CF5" w:rsidRPr="00196B30" w:rsidRDefault="007D6CF5" w:rsidP="004764BE">
            <w:pPr>
              <w:jc w:val="both"/>
              <w:rPr>
                <w:sz w:val="20"/>
                <w:lang w:val="fr-CA"/>
              </w:rPr>
            </w:pPr>
            <w:r w:rsidRPr="00196B30">
              <w:rPr>
                <w:sz w:val="20"/>
                <w:lang w:val="fr-CA"/>
              </w:rPr>
              <w:t xml:space="preserve">Requête en vue de la prorogation du délai pour signifier et déposer la demande d’autorisation d’appel et demande d’autorisation </w:t>
            </w:r>
            <w:proofErr w:type="gramStart"/>
            <w:r w:rsidRPr="00196B30">
              <w:rPr>
                <w:sz w:val="20"/>
                <w:lang w:val="fr-CA"/>
              </w:rPr>
              <w:t>d’appel déposées</w:t>
            </w:r>
            <w:proofErr w:type="gramEnd"/>
          </w:p>
        </w:tc>
      </w:tr>
    </w:tbl>
    <w:p w:rsidR="004B2E86" w:rsidRPr="00196B30" w:rsidRDefault="004B2E86" w:rsidP="004B2E86">
      <w:pPr>
        <w:jc w:val="both"/>
        <w:rPr>
          <w:sz w:val="20"/>
          <w:szCs w:val="20"/>
          <w:lang w:val="fr-CA"/>
        </w:rPr>
      </w:pPr>
    </w:p>
    <w:p w:rsidR="00102792" w:rsidRPr="00196B30" w:rsidRDefault="00E43B8D" w:rsidP="004B2E86">
      <w:pPr>
        <w:jc w:val="both"/>
        <w:rPr>
          <w:sz w:val="20"/>
          <w:szCs w:val="20"/>
          <w:lang w:val="fr-CA"/>
        </w:rPr>
      </w:pPr>
      <w:r>
        <w:rPr>
          <w:sz w:val="20"/>
          <w:szCs w:val="20"/>
        </w:rPr>
        <w:pict>
          <v:rect id="_x0000_i1038" style="width:2in;height:1pt" o:hrpct="0" o:hralign="center" o:hrstd="t" o:hrnoshade="t" o:hr="t" fillcolor="black" stroked="f"/>
        </w:pict>
      </w:r>
    </w:p>
    <w:p w:rsidR="00E06F20" w:rsidRPr="00196B30" w:rsidRDefault="00E06F20" w:rsidP="00102792">
      <w:pPr>
        <w:jc w:val="both"/>
        <w:rPr>
          <w:sz w:val="20"/>
          <w:lang w:val="fr-CA"/>
        </w:rPr>
      </w:pPr>
    </w:p>
    <w:p w:rsidR="00890FEB" w:rsidRPr="00196B30" w:rsidRDefault="00890FEB" w:rsidP="008D292F">
      <w:pPr>
        <w:rPr>
          <w:sz w:val="20"/>
          <w:szCs w:val="20"/>
          <w:lang w:val="fr-CA"/>
        </w:rPr>
      </w:pPr>
    </w:p>
    <w:p w:rsidR="00890FEB" w:rsidRPr="00196B30" w:rsidRDefault="00890FEB" w:rsidP="008D292F">
      <w:pPr>
        <w:rPr>
          <w:b/>
          <w:sz w:val="20"/>
          <w:szCs w:val="20"/>
          <w:lang w:val="fr-CA"/>
        </w:rPr>
        <w:sectPr w:rsidR="00890FEB" w:rsidRPr="00196B30" w:rsidSect="008D292F">
          <w:headerReference w:type="even" r:id="rId33"/>
          <w:headerReference w:type="default" r:id="rId34"/>
          <w:footerReference w:type="even" r:id="rId35"/>
          <w:footerReference w:type="default" r:id="rId36"/>
          <w:headerReference w:type="first" r:id="rId37"/>
          <w:footerReference w:type="first" r:id="rId38"/>
          <w:pgSz w:w="12240" w:h="15840"/>
          <w:pgMar w:top="720" w:right="965" w:bottom="1080" w:left="1656" w:header="720" w:footer="965" w:gutter="0"/>
          <w:cols w:space="720"/>
          <w:titlePg/>
          <w:docGrid w:linePitch="326"/>
        </w:sectPr>
      </w:pPr>
    </w:p>
    <w:p w:rsidR="00693C38" w:rsidRPr="00196B30" w:rsidRDefault="00DD0BDC" w:rsidP="00567602">
      <w:pPr>
        <w:pStyle w:val="Header1StyleE"/>
        <w:pBdr>
          <w:bottom w:val="single" w:sz="12" w:space="1" w:color="auto"/>
        </w:pBdr>
        <w:rPr>
          <w:lang w:val="fr-CA"/>
        </w:rPr>
      </w:pPr>
      <w:bookmarkStart w:id="4" w:name="_Toc101507392"/>
      <w:r w:rsidRPr="00196B30">
        <w:rPr>
          <w:lang w:val="fr-CA"/>
        </w:rPr>
        <w:t>Motions</w:t>
      </w:r>
      <w:r w:rsidR="00271E1E" w:rsidRPr="00196B30">
        <w:rPr>
          <w:lang w:val="fr-CA"/>
        </w:rPr>
        <w:t xml:space="preserve"> / </w:t>
      </w:r>
      <w:r w:rsidR="00693C38" w:rsidRPr="00196B30">
        <w:rPr>
          <w:lang w:val="fr-CA"/>
        </w:rPr>
        <w:br/>
      </w:r>
      <w:r w:rsidRPr="00196B30">
        <w:rPr>
          <w:lang w:val="fr-CA"/>
        </w:rPr>
        <w:t>Requêtes</w:t>
      </w:r>
      <w:bookmarkEnd w:id="4"/>
    </w:p>
    <w:p w:rsidR="00890FEB" w:rsidRPr="00196B30" w:rsidRDefault="00890FEB" w:rsidP="00890FEB">
      <w:pPr>
        <w:rPr>
          <w:sz w:val="20"/>
          <w:szCs w:val="20"/>
          <w:lang w:val="fr-CA"/>
        </w:rPr>
      </w:pPr>
    </w:p>
    <w:p w:rsidR="008859F1" w:rsidRPr="00196B30" w:rsidRDefault="007D6CF5" w:rsidP="008859F1">
      <w:pPr>
        <w:rPr>
          <w:b/>
          <w:sz w:val="20"/>
          <w:szCs w:val="20"/>
          <w:lang w:val="fr-CA"/>
        </w:rPr>
      </w:pPr>
      <w:r w:rsidRPr="00196B30">
        <w:rPr>
          <w:b/>
          <w:sz w:val="20"/>
          <w:szCs w:val="20"/>
          <w:lang w:val="fr-CA"/>
        </w:rPr>
        <w:t>APRIL</w:t>
      </w:r>
      <w:r w:rsidR="008859F1" w:rsidRPr="00196B30">
        <w:rPr>
          <w:b/>
          <w:sz w:val="20"/>
          <w:szCs w:val="20"/>
          <w:lang w:val="fr-CA"/>
        </w:rPr>
        <w:t xml:space="preserve"> </w:t>
      </w:r>
      <w:r w:rsidR="00691D1D" w:rsidRPr="00196B30">
        <w:rPr>
          <w:b/>
          <w:sz w:val="20"/>
          <w:szCs w:val="20"/>
          <w:lang w:val="fr-CA"/>
        </w:rPr>
        <w:t>1</w:t>
      </w:r>
      <w:r w:rsidRPr="00196B30">
        <w:rPr>
          <w:b/>
          <w:sz w:val="20"/>
          <w:szCs w:val="20"/>
          <w:lang w:val="fr-CA"/>
        </w:rPr>
        <w:t>2</w:t>
      </w:r>
      <w:r w:rsidR="008859F1" w:rsidRPr="00196B30">
        <w:rPr>
          <w:b/>
          <w:sz w:val="20"/>
          <w:szCs w:val="20"/>
          <w:lang w:val="fr-CA"/>
        </w:rPr>
        <w:t>, 20</w:t>
      </w:r>
      <w:r w:rsidR="005967EF" w:rsidRPr="00196B30">
        <w:rPr>
          <w:b/>
          <w:sz w:val="20"/>
          <w:szCs w:val="20"/>
          <w:lang w:val="fr-CA"/>
        </w:rPr>
        <w:t>2</w:t>
      </w:r>
      <w:r w:rsidR="00E8642A" w:rsidRPr="00196B30">
        <w:rPr>
          <w:b/>
          <w:sz w:val="20"/>
          <w:szCs w:val="20"/>
          <w:lang w:val="fr-CA"/>
        </w:rPr>
        <w:t>2</w:t>
      </w:r>
      <w:r w:rsidR="008859F1" w:rsidRPr="00196B30">
        <w:rPr>
          <w:b/>
          <w:sz w:val="20"/>
          <w:szCs w:val="20"/>
          <w:lang w:val="fr-CA"/>
        </w:rPr>
        <w:t xml:space="preserve"> / LE </w:t>
      </w:r>
      <w:r w:rsidR="00691D1D" w:rsidRPr="00196B30">
        <w:rPr>
          <w:b/>
          <w:sz w:val="20"/>
          <w:szCs w:val="20"/>
          <w:lang w:val="fr-CA"/>
        </w:rPr>
        <w:t>1</w:t>
      </w:r>
      <w:r w:rsidRPr="00196B30">
        <w:rPr>
          <w:b/>
          <w:sz w:val="20"/>
          <w:szCs w:val="20"/>
          <w:lang w:val="fr-CA"/>
        </w:rPr>
        <w:t>2</w:t>
      </w:r>
      <w:r w:rsidR="008859F1" w:rsidRPr="00196B30">
        <w:rPr>
          <w:b/>
          <w:sz w:val="20"/>
          <w:szCs w:val="20"/>
          <w:lang w:val="fr-CA"/>
        </w:rPr>
        <w:t xml:space="preserve"> </w:t>
      </w:r>
      <w:r w:rsidR="00E8642A" w:rsidRPr="00196B30">
        <w:rPr>
          <w:b/>
          <w:sz w:val="20"/>
          <w:szCs w:val="20"/>
          <w:lang w:val="fr-CA"/>
        </w:rPr>
        <w:t>AVR</w:t>
      </w:r>
      <w:r w:rsidRPr="00196B30">
        <w:rPr>
          <w:b/>
          <w:sz w:val="20"/>
          <w:szCs w:val="20"/>
          <w:lang w:val="fr-CA"/>
        </w:rPr>
        <w:t>IL</w:t>
      </w:r>
      <w:r w:rsidR="008859F1" w:rsidRPr="00196B30">
        <w:rPr>
          <w:b/>
          <w:sz w:val="20"/>
          <w:szCs w:val="20"/>
          <w:lang w:val="fr-CA"/>
        </w:rPr>
        <w:t xml:space="preserve"> 20</w:t>
      </w:r>
      <w:r w:rsidR="005967EF" w:rsidRPr="00196B30">
        <w:rPr>
          <w:b/>
          <w:sz w:val="20"/>
          <w:szCs w:val="20"/>
          <w:lang w:val="fr-CA"/>
        </w:rPr>
        <w:t>2</w:t>
      </w:r>
      <w:r w:rsidR="00E8642A" w:rsidRPr="00196B30">
        <w:rPr>
          <w:b/>
          <w:sz w:val="20"/>
          <w:szCs w:val="20"/>
          <w:lang w:val="fr-CA"/>
        </w:rPr>
        <w:t>2</w:t>
      </w:r>
    </w:p>
    <w:p w:rsidR="00102792" w:rsidRPr="00196B30"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196B30" w:rsidTr="00691D1D">
        <w:tc>
          <w:tcPr>
            <w:tcW w:w="4410" w:type="dxa"/>
            <w:tcBorders>
              <w:top w:val="nil"/>
              <w:left w:val="nil"/>
              <w:bottom w:val="nil"/>
              <w:right w:val="nil"/>
            </w:tcBorders>
          </w:tcPr>
          <w:p w:rsidR="00D93A6C" w:rsidRPr="00196B30" w:rsidRDefault="00D93A6C" w:rsidP="007D6CF5">
            <w:pPr>
              <w:jc w:val="both"/>
              <w:rPr>
                <w:rFonts w:cs="Times New Roman"/>
                <w:b/>
                <w:bCs/>
                <w:sz w:val="20"/>
                <w:szCs w:val="20"/>
                <w:lang w:val="en-US"/>
              </w:rPr>
            </w:pPr>
            <w:r w:rsidRPr="00196B30">
              <w:rPr>
                <w:rFonts w:eastAsia="Times New Roman" w:cs="Times New Roman"/>
                <w:b/>
                <w:sz w:val="20"/>
                <w:szCs w:val="20"/>
                <w:lang w:val="en-US" w:eastAsia="en-CA"/>
              </w:rPr>
              <w:t xml:space="preserve">Motion </w:t>
            </w:r>
            <w:r w:rsidR="007D6CF5" w:rsidRPr="00196B30">
              <w:rPr>
                <w:rFonts w:eastAsia="Times New Roman" w:cs="Times New Roman"/>
                <w:b/>
                <w:sz w:val="20"/>
                <w:szCs w:val="20"/>
                <w:lang w:val="en-US" w:eastAsia="en-CA"/>
              </w:rPr>
              <w:t>for leave to intervene</w:t>
            </w:r>
          </w:p>
        </w:tc>
        <w:tc>
          <w:tcPr>
            <w:tcW w:w="810" w:type="dxa"/>
            <w:tcBorders>
              <w:top w:val="nil"/>
              <w:left w:val="nil"/>
              <w:bottom w:val="nil"/>
              <w:right w:val="nil"/>
            </w:tcBorders>
          </w:tcPr>
          <w:p w:rsidR="00D93A6C" w:rsidRPr="00196B30"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196B30" w:rsidRDefault="00D93A6C" w:rsidP="00691D1D">
            <w:pPr>
              <w:jc w:val="both"/>
              <w:rPr>
                <w:rFonts w:cs="Times New Roman"/>
                <w:b/>
                <w:bCs/>
                <w:sz w:val="20"/>
                <w:szCs w:val="20"/>
                <w:lang w:val="fr-CA"/>
              </w:rPr>
            </w:pPr>
            <w:r w:rsidRPr="00196B30">
              <w:rPr>
                <w:rFonts w:eastAsia="Times New Roman" w:cs="Times New Roman"/>
                <w:b/>
                <w:sz w:val="20"/>
                <w:szCs w:val="20"/>
                <w:lang w:val="fr-CA" w:eastAsia="en-CA"/>
              </w:rPr>
              <w:t xml:space="preserve">Requête </w:t>
            </w:r>
            <w:r w:rsidR="007D6CF5" w:rsidRPr="00196B30">
              <w:rPr>
                <w:rFonts w:eastAsia="Times New Roman" w:cs="Times New Roman"/>
                <w:b/>
                <w:sz w:val="20"/>
                <w:szCs w:val="20"/>
                <w:lang w:val="fr-CA" w:eastAsia="en-CA"/>
              </w:rPr>
              <w:t>en autorisation d’intervention</w:t>
            </w:r>
          </w:p>
        </w:tc>
      </w:tr>
    </w:tbl>
    <w:p w:rsidR="00D93A6C" w:rsidRPr="00196B30" w:rsidRDefault="00D93A6C" w:rsidP="00102792">
      <w:pPr>
        <w:tabs>
          <w:tab w:val="left" w:pos="-1440"/>
          <w:tab w:val="left" w:pos="-720"/>
        </w:tabs>
        <w:jc w:val="both"/>
        <w:rPr>
          <w:rFonts w:eastAsia="Times New Roman" w:cs="Times New Roman"/>
          <w:sz w:val="20"/>
          <w:szCs w:val="20"/>
          <w:lang w:val="fr-CA" w:eastAsia="en-CA"/>
        </w:rPr>
      </w:pPr>
    </w:p>
    <w:p w:rsidR="00D93A6C" w:rsidRPr="00196B30" w:rsidRDefault="00D93A6C" w:rsidP="00102792">
      <w:pPr>
        <w:tabs>
          <w:tab w:val="left" w:pos="-1440"/>
          <w:tab w:val="left" w:pos="-720"/>
        </w:tabs>
        <w:jc w:val="both"/>
        <w:rPr>
          <w:rFonts w:eastAsia="Times New Roman" w:cs="Times New Roman"/>
          <w:sz w:val="20"/>
          <w:szCs w:val="20"/>
          <w:lang w:val="fr-CA" w:eastAsia="en-CA"/>
        </w:rPr>
      </w:pPr>
    </w:p>
    <w:p w:rsidR="007D6CF5" w:rsidRPr="00196B30" w:rsidRDefault="007D6CF5" w:rsidP="007D6CF5">
      <w:pPr>
        <w:rPr>
          <w:rFonts w:cs="Times New Roman"/>
          <w:b/>
          <w:bCs/>
          <w:caps/>
          <w:sz w:val="20"/>
          <w:szCs w:val="20"/>
        </w:rPr>
      </w:pPr>
      <w:r w:rsidRPr="00196B30">
        <w:rPr>
          <w:rFonts w:cs="Times New Roman"/>
          <w:b/>
          <w:bCs/>
          <w:sz w:val="20"/>
          <w:szCs w:val="20"/>
        </w:rPr>
        <w:t xml:space="preserve">HER MAJESTY THE QUEEN v. </w:t>
      </w:r>
      <w:r w:rsidRPr="00196B30">
        <w:rPr>
          <w:rFonts w:cs="Times New Roman"/>
          <w:b/>
          <w:bCs/>
          <w:caps/>
          <w:sz w:val="20"/>
          <w:szCs w:val="20"/>
        </w:rPr>
        <w:t>MATTHEW JAMES JOHNSTON AND CODY RAE HAEVISCHER</w:t>
      </w:r>
    </w:p>
    <w:p w:rsidR="007D6CF5" w:rsidRPr="00196B30" w:rsidRDefault="007D6CF5" w:rsidP="007D6CF5">
      <w:pPr>
        <w:rPr>
          <w:rFonts w:cs="Times New Roman"/>
          <w:bCs/>
          <w:sz w:val="20"/>
          <w:szCs w:val="20"/>
        </w:rPr>
      </w:pPr>
      <w:r w:rsidRPr="00196B30">
        <w:rPr>
          <w:rFonts w:cs="Times New Roman"/>
          <w:bCs/>
          <w:sz w:val="20"/>
          <w:szCs w:val="20"/>
        </w:rPr>
        <w:t>(B.C.) (39635)</w:t>
      </w:r>
    </w:p>
    <w:p w:rsidR="007D6CF5" w:rsidRPr="00196B30" w:rsidRDefault="007D6CF5" w:rsidP="007D6CF5">
      <w:pPr>
        <w:rPr>
          <w:rFonts w:cs="Times New Roman"/>
          <w:sz w:val="20"/>
          <w:szCs w:val="20"/>
        </w:rPr>
      </w:pPr>
    </w:p>
    <w:p w:rsidR="007D6CF5" w:rsidRPr="00196B30" w:rsidRDefault="007D6CF5" w:rsidP="007D6CF5">
      <w:pPr>
        <w:rPr>
          <w:rFonts w:eastAsia="Times New Roman" w:cs="Times New Roman"/>
          <w:sz w:val="20"/>
          <w:szCs w:val="20"/>
          <w:lang w:eastAsia="en-CA"/>
        </w:rPr>
      </w:pPr>
      <w:r w:rsidRPr="00196B30">
        <w:rPr>
          <w:rFonts w:eastAsia="Times New Roman" w:cs="Times New Roman"/>
          <w:b/>
          <w:bCs/>
          <w:sz w:val="20"/>
          <w:szCs w:val="20"/>
          <w:u w:val="single"/>
          <w:lang w:eastAsia="en-CA"/>
        </w:rPr>
        <w:t>ROWE J.:</w:t>
      </w:r>
    </w:p>
    <w:p w:rsidR="007D6CF5" w:rsidRPr="00196B30" w:rsidRDefault="007D6CF5" w:rsidP="007D6CF5">
      <w:pPr>
        <w:rPr>
          <w:rFonts w:cs="Times New Roman"/>
          <w:sz w:val="20"/>
          <w:szCs w:val="20"/>
        </w:rPr>
      </w:pPr>
    </w:p>
    <w:p w:rsidR="007D6CF5" w:rsidRPr="00196B30" w:rsidRDefault="007D6CF5" w:rsidP="007D6CF5">
      <w:pPr>
        <w:rPr>
          <w:rFonts w:cs="Times New Roman"/>
          <w:sz w:val="20"/>
          <w:szCs w:val="20"/>
        </w:rPr>
      </w:pPr>
      <w:r w:rsidRPr="00196B30">
        <w:rPr>
          <w:rFonts w:cs="Times New Roman"/>
          <w:b/>
          <w:bCs/>
          <w:sz w:val="20"/>
          <w:szCs w:val="20"/>
        </w:rPr>
        <w:t xml:space="preserve">UPON APPLICATIONS </w:t>
      </w:r>
      <w:r w:rsidRPr="00196B30">
        <w:rPr>
          <w:rFonts w:cs="Times New Roman"/>
          <w:sz w:val="20"/>
          <w:szCs w:val="20"/>
        </w:rPr>
        <w:t>by the Director of Public Prosecutions; the Attorney General of Ontario; the Criminal Lawyers’ Association (Ontario); the Independent Criminal Defence Advocacy Society; the Criminal Trial Lawyers’ Association (Alberta); the Trial Lawyers Association of British Columbia; and the Canadian Civil Liberties Association for leave to intervene in the above appeal;</w:t>
      </w:r>
    </w:p>
    <w:p w:rsidR="007D6CF5" w:rsidRPr="00196B30" w:rsidRDefault="007D6CF5" w:rsidP="007D6CF5">
      <w:pPr>
        <w:spacing w:line="233" w:lineRule="auto"/>
        <w:rPr>
          <w:rFonts w:cs="Times New Roman"/>
          <w:sz w:val="20"/>
          <w:szCs w:val="20"/>
        </w:rPr>
      </w:pPr>
    </w:p>
    <w:p w:rsidR="007D6CF5" w:rsidRPr="00196B30" w:rsidRDefault="007D6CF5" w:rsidP="007D6CF5">
      <w:pPr>
        <w:spacing w:line="233" w:lineRule="auto"/>
        <w:rPr>
          <w:rFonts w:cs="Times New Roman"/>
          <w:sz w:val="20"/>
          <w:szCs w:val="20"/>
        </w:rPr>
      </w:pPr>
      <w:r w:rsidRPr="00196B30">
        <w:rPr>
          <w:rFonts w:cs="Times New Roman"/>
          <w:b/>
          <w:bCs/>
          <w:sz w:val="20"/>
          <w:szCs w:val="20"/>
        </w:rPr>
        <w:t>AND THE MATERIAL FILED</w:t>
      </w:r>
      <w:r w:rsidRPr="00196B30">
        <w:rPr>
          <w:rFonts w:cs="Times New Roman"/>
          <w:sz w:val="20"/>
          <w:szCs w:val="20"/>
        </w:rPr>
        <w:t xml:space="preserve"> having been read;</w:t>
      </w:r>
    </w:p>
    <w:p w:rsidR="007D6CF5" w:rsidRPr="00196B30" w:rsidRDefault="007D6CF5" w:rsidP="007D6CF5">
      <w:pPr>
        <w:spacing w:line="233" w:lineRule="auto"/>
        <w:rPr>
          <w:rFonts w:cs="Times New Roman"/>
          <w:sz w:val="20"/>
          <w:szCs w:val="20"/>
        </w:rPr>
      </w:pPr>
    </w:p>
    <w:p w:rsidR="007D6CF5" w:rsidRPr="00196B30" w:rsidRDefault="007D6CF5" w:rsidP="007D6CF5">
      <w:pPr>
        <w:spacing w:line="233" w:lineRule="auto"/>
        <w:rPr>
          <w:rFonts w:cs="Times New Roman"/>
          <w:b/>
          <w:bCs/>
          <w:sz w:val="20"/>
          <w:szCs w:val="20"/>
        </w:rPr>
      </w:pPr>
      <w:r w:rsidRPr="00196B30">
        <w:rPr>
          <w:rFonts w:cs="Times New Roman"/>
          <w:b/>
          <w:bCs/>
          <w:sz w:val="20"/>
          <w:szCs w:val="20"/>
        </w:rPr>
        <w:t>IT IS HEREBY ORDERED THAT:</w:t>
      </w:r>
    </w:p>
    <w:p w:rsidR="007D6CF5" w:rsidRPr="00196B30" w:rsidRDefault="007D6CF5" w:rsidP="007D6CF5">
      <w:pPr>
        <w:rPr>
          <w:rFonts w:cs="Times New Roman"/>
          <w:sz w:val="20"/>
          <w:szCs w:val="20"/>
        </w:rPr>
      </w:pPr>
    </w:p>
    <w:p w:rsidR="007D6CF5" w:rsidRPr="00196B30" w:rsidRDefault="007D6CF5" w:rsidP="007D6CF5">
      <w:pPr>
        <w:rPr>
          <w:rFonts w:cs="Times New Roman"/>
          <w:sz w:val="20"/>
          <w:szCs w:val="20"/>
        </w:rPr>
      </w:pPr>
      <w:r w:rsidRPr="00196B30">
        <w:rPr>
          <w:rFonts w:cs="Times New Roman"/>
          <w:sz w:val="20"/>
          <w:szCs w:val="20"/>
        </w:rPr>
        <w:t>The motions for leave to intervene are granted and the said seven (7) interveners shall each be entitled to serve and file a factum not to exceed ten (10) pages in length, and book of authorities, if any, on or before May 24, 2022.</w:t>
      </w:r>
    </w:p>
    <w:p w:rsidR="007D6CF5" w:rsidRPr="00196B30" w:rsidRDefault="007D6CF5" w:rsidP="007D6CF5">
      <w:pPr>
        <w:rPr>
          <w:rFonts w:cs="Times New Roman"/>
          <w:sz w:val="20"/>
          <w:szCs w:val="20"/>
        </w:rPr>
      </w:pPr>
    </w:p>
    <w:p w:rsidR="007D6CF5" w:rsidRPr="00196B30" w:rsidRDefault="007D6CF5" w:rsidP="007D6CF5">
      <w:pPr>
        <w:rPr>
          <w:rFonts w:cs="Times New Roman"/>
          <w:sz w:val="20"/>
          <w:szCs w:val="20"/>
        </w:rPr>
      </w:pPr>
      <w:r w:rsidRPr="00196B30">
        <w:rPr>
          <w:rFonts w:cs="Times New Roman"/>
          <w:sz w:val="20"/>
          <w:szCs w:val="20"/>
        </w:rPr>
        <w:t>The said seven (7) interveners are each granted permission to present oral argument not exceeding five (5) minutes at the hearing of the appeal.</w:t>
      </w:r>
    </w:p>
    <w:p w:rsidR="007D6CF5" w:rsidRPr="00196B30" w:rsidRDefault="007D6CF5" w:rsidP="007D6CF5">
      <w:pPr>
        <w:rPr>
          <w:rFonts w:cs="Times New Roman"/>
          <w:sz w:val="20"/>
          <w:szCs w:val="20"/>
        </w:rPr>
      </w:pPr>
    </w:p>
    <w:p w:rsidR="007D6CF5" w:rsidRPr="00196B30" w:rsidRDefault="007D6CF5" w:rsidP="007D6CF5">
      <w:pPr>
        <w:rPr>
          <w:rFonts w:cs="Times New Roman"/>
          <w:sz w:val="20"/>
          <w:szCs w:val="20"/>
        </w:rPr>
      </w:pPr>
      <w:r w:rsidRPr="00196B30">
        <w:rPr>
          <w:rFonts w:cs="Times New Roman"/>
          <w:sz w:val="20"/>
          <w:szCs w:val="20"/>
        </w:rPr>
        <w:t>The appellant is granted permission to serve and file a factum in reply to all interventions not to exceed five (5) pages in length on or before May 31, 2022.</w:t>
      </w:r>
    </w:p>
    <w:p w:rsidR="007D6CF5" w:rsidRPr="00196B30" w:rsidRDefault="007D6CF5" w:rsidP="007D6CF5">
      <w:pPr>
        <w:rPr>
          <w:rFonts w:cs="Times New Roman"/>
          <w:sz w:val="20"/>
          <w:szCs w:val="20"/>
        </w:rPr>
      </w:pPr>
    </w:p>
    <w:p w:rsidR="007D6CF5" w:rsidRPr="00196B30" w:rsidRDefault="007D6CF5" w:rsidP="007D6CF5">
      <w:pPr>
        <w:rPr>
          <w:rFonts w:cs="Times New Roman"/>
          <w:sz w:val="20"/>
          <w:szCs w:val="20"/>
        </w:rPr>
      </w:pPr>
      <w:r w:rsidRPr="00196B30">
        <w:rPr>
          <w:rFonts w:cs="Times New Roman"/>
          <w:sz w:val="20"/>
          <w:szCs w:val="20"/>
        </w:rPr>
        <w:t>The respondents are granted permission to serve and file a joint factum in reply to all interventions not to exceed five (5) pages in length on or before May 31, 2022.</w:t>
      </w:r>
    </w:p>
    <w:p w:rsidR="007D6CF5" w:rsidRPr="00196B30" w:rsidRDefault="007D6CF5" w:rsidP="007D6CF5">
      <w:pPr>
        <w:rPr>
          <w:rFonts w:cs="Times New Roman"/>
          <w:sz w:val="20"/>
          <w:szCs w:val="20"/>
        </w:rPr>
      </w:pPr>
    </w:p>
    <w:p w:rsidR="007D6CF5" w:rsidRPr="00196B30" w:rsidRDefault="007D6CF5" w:rsidP="007D6CF5">
      <w:pPr>
        <w:rPr>
          <w:rFonts w:cs="Times New Roman"/>
          <w:b/>
          <w:sz w:val="20"/>
          <w:szCs w:val="20"/>
        </w:rPr>
      </w:pPr>
      <w:r w:rsidRPr="00196B30">
        <w:rPr>
          <w:rFonts w:cs="Times New Roman"/>
          <w:b/>
          <w:sz w:val="20"/>
          <w:szCs w:val="20"/>
        </w:rPr>
        <w:fldChar w:fldCharType="begin"/>
      </w:r>
      <w:r w:rsidRPr="00196B30">
        <w:rPr>
          <w:rFonts w:cs="Times New Roman"/>
          <w:b/>
          <w:sz w:val="20"/>
          <w:szCs w:val="20"/>
        </w:rPr>
        <w:instrText xml:space="preserve"> SEQ CHAPTER \h \r 1</w:instrText>
      </w:r>
      <w:r w:rsidRPr="00196B30">
        <w:rPr>
          <w:rFonts w:cs="Times New Roman"/>
          <w:b/>
          <w:sz w:val="20"/>
          <w:szCs w:val="20"/>
        </w:rPr>
        <w:fldChar w:fldCharType="end"/>
      </w:r>
      <w:r w:rsidRPr="00196B30">
        <w:rPr>
          <w:rFonts w:cs="Times New Roman"/>
          <w:b/>
          <w:sz w:val="20"/>
          <w:szCs w:val="20"/>
        </w:rPr>
        <w:t>The interveners are not entitled to raise new issues, expand the issues, adduce further evidence or otherwise supplement the record of the parties.</w:t>
      </w:r>
    </w:p>
    <w:p w:rsidR="007D6CF5" w:rsidRPr="00196B30" w:rsidRDefault="007D6CF5" w:rsidP="007D6CF5">
      <w:pPr>
        <w:rPr>
          <w:rFonts w:cs="Times New Roman"/>
          <w:sz w:val="20"/>
          <w:szCs w:val="20"/>
        </w:rPr>
      </w:pPr>
    </w:p>
    <w:p w:rsidR="007D6CF5" w:rsidRPr="00196B30" w:rsidRDefault="007D6CF5" w:rsidP="007D6CF5">
      <w:pPr>
        <w:rPr>
          <w:rFonts w:cs="Times New Roman"/>
          <w:sz w:val="20"/>
          <w:szCs w:val="20"/>
        </w:rPr>
      </w:pPr>
      <w:r w:rsidRPr="00196B30">
        <w:rPr>
          <w:rFonts w:cs="Times New Roman"/>
          <w:sz w:val="20"/>
          <w:szCs w:val="20"/>
        </w:rPr>
        <w:t>Pursuant to Rule 59(1</w:t>
      </w:r>
      <w:proofErr w:type="gramStart"/>
      <w:r w:rsidRPr="00196B30">
        <w:rPr>
          <w:rFonts w:cs="Times New Roman"/>
          <w:sz w:val="20"/>
          <w:szCs w:val="20"/>
        </w:rPr>
        <w:t>)(</w:t>
      </w:r>
      <w:proofErr w:type="gramEnd"/>
      <w:r w:rsidRPr="00196B30">
        <w:rPr>
          <w:rFonts w:cs="Times New Roman"/>
          <w:sz w:val="20"/>
          <w:szCs w:val="20"/>
        </w:rPr>
        <w:t xml:space="preserve">a) of the </w:t>
      </w:r>
      <w:r w:rsidRPr="00196B30">
        <w:rPr>
          <w:rFonts w:cs="Times New Roman"/>
          <w:i/>
          <w:sz w:val="20"/>
          <w:szCs w:val="20"/>
        </w:rPr>
        <w:t>Rules of the Supreme Court of Canada</w:t>
      </w:r>
      <w:r w:rsidRPr="00196B30">
        <w:rPr>
          <w:rFonts w:cs="Times New Roman"/>
          <w:sz w:val="20"/>
          <w:szCs w:val="20"/>
        </w:rPr>
        <w:t>, the interveners shall pay to the appellant and the respondents any additional disbursements resulting from their interventions.</w:t>
      </w:r>
    </w:p>
    <w:p w:rsidR="00102792" w:rsidRPr="00196B30" w:rsidRDefault="00102792" w:rsidP="00102792">
      <w:pPr>
        <w:spacing w:line="228" w:lineRule="auto"/>
        <w:rPr>
          <w:sz w:val="20"/>
        </w:rPr>
      </w:pPr>
    </w:p>
    <w:p w:rsidR="005967EF" w:rsidRPr="00196B30" w:rsidRDefault="005967EF" w:rsidP="00102792">
      <w:pPr>
        <w:spacing w:line="228" w:lineRule="auto"/>
        <w:rPr>
          <w:sz w:val="20"/>
        </w:rPr>
      </w:pPr>
    </w:p>
    <w:p w:rsidR="00B12B39" w:rsidRPr="00196B30" w:rsidRDefault="00B12B39" w:rsidP="00B12B39">
      <w:pPr>
        <w:rPr>
          <w:rFonts w:cs="Times New Roman"/>
          <w:sz w:val="20"/>
          <w:szCs w:val="20"/>
          <w:lang w:val="fr-CA"/>
        </w:rPr>
      </w:pPr>
      <w:r w:rsidRPr="00196B30">
        <w:rPr>
          <w:rFonts w:cs="Times New Roman"/>
          <w:b/>
          <w:sz w:val="20"/>
          <w:szCs w:val="20"/>
          <w:lang w:val="fr-CA"/>
        </w:rPr>
        <w:t>À LA SUITE DES DEMANDES</w:t>
      </w:r>
      <w:r w:rsidRPr="00196B30">
        <w:rPr>
          <w:rFonts w:cs="Times New Roman"/>
          <w:sz w:val="20"/>
          <w:szCs w:val="20"/>
          <w:lang w:val="fr-CA"/>
        </w:rPr>
        <w:t xml:space="preserve"> présentées par le directeur des poursuites publiques ; le procureur général de l’Ontario ; la Criminal Lawyers’ Association (Ontario) ; la Independent Criminal Defence Advocacy Society; la Criminal Trial Lawyers’ Association (Alberta); la Trial Lawyers Association of British Columbia ; et l’Association canadienne des libertés civiles en autorisation d’intervenir dans l’appel ;</w:t>
      </w:r>
    </w:p>
    <w:p w:rsidR="00B12B39" w:rsidRPr="00196B30" w:rsidRDefault="00B12B39" w:rsidP="00B12B39">
      <w:pPr>
        <w:rPr>
          <w:rFonts w:cs="Times New Roman"/>
          <w:sz w:val="20"/>
          <w:szCs w:val="20"/>
          <w:lang w:val="fr-CA"/>
        </w:rPr>
      </w:pPr>
    </w:p>
    <w:p w:rsidR="00B12B39" w:rsidRPr="00196B30" w:rsidRDefault="00B12B39" w:rsidP="00B12B39">
      <w:pPr>
        <w:rPr>
          <w:rFonts w:cs="Times New Roman"/>
          <w:sz w:val="20"/>
          <w:szCs w:val="20"/>
          <w:lang w:val="fr-CA"/>
        </w:rPr>
      </w:pPr>
      <w:r w:rsidRPr="00196B30">
        <w:rPr>
          <w:rFonts w:cs="Times New Roman"/>
          <w:b/>
          <w:sz w:val="20"/>
          <w:szCs w:val="20"/>
          <w:lang w:val="fr-CA"/>
        </w:rPr>
        <w:t>ET APRÈS EXAMEN</w:t>
      </w:r>
      <w:r w:rsidRPr="00196B30">
        <w:rPr>
          <w:rFonts w:cs="Times New Roman"/>
          <w:sz w:val="20"/>
          <w:szCs w:val="20"/>
          <w:lang w:val="fr-CA"/>
        </w:rPr>
        <w:t xml:space="preserve"> des documents déposés ;</w:t>
      </w:r>
    </w:p>
    <w:p w:rsidR="00B12B39" w:rsidRPr="00196B30" w:rsidRDefault="00B12B39" w:rsidP="00B12B39">
      <w:pPr>
        <w:rPr>
          <w:rFonts w:cs="Times New Roman"/>
          <w:sz w:val="20"/>
          <w:szCs w:val="20"/>
          <w:lang w:val="fr-CA"/>
        </w:rPr>
      </w:pPr>
    </w:p>
    <w:p w:rsidR="00B12B39" w:rsidRPr="00196B30" w:rsidRDefault="00B12B39" w:rsidP="00B12B39">
      <w:pPr>
        <w:rPr>
          <w:rFonts w:cs="Times New Roman"/>
          <w:b/>
          <w:sz w:val="20"/>
          <w:szCs w:val="20"/>
          <w:lang w:val="fr-CA"/>
        </w:rPr>
      </w:pPr>
      <w:r w:rsidRPr="00196B30">
        <w:rPr>
          <w:rFonts w:cs="Times New Roman"/>
          <w:b/>
          <w:sz w:val="20"/>
          <w:szCs w:val="20"/>
          <w:lang w:val="fr-CA"/>
        </w:rPr>
        <w:t>IL EST ORDONNÉ CE QUI SUIT :</w:t>
      </w:r>
    </w:p>
    <w:p w:rsidR="00B12B39" w:rsidRPr="00196B30" w:rsidRDefault="00B12B39" w:rsidP="00B12B39">
      <w:pPr>
        <w:rPr>
          <w:rFonts w:cs="Times New Roman"/>
          <w:sz w:val="20"/>
          <w:szCs w:val="20"/>
          <w:lang w:val="fr-CA"/>
        </w:rPr>
      </w:pPr>
    </w:p>
    <w:p w:rsidR="00B12B39" w:rsidRPr="00196B30" w:rsidRDefault="00B12B39" w:rsidP="00B12B39">
      <w:pPr>
        <w:rPr>
          <w:rFonts w:cs="Times New Roman"/>
          <w:sz w:val="20"/>
          <w:szCs w:val="20"/>
          <w:lang w:val="fr-CA"/>
        </w:rPr>
      </w:pPr>
      <w:r w:rsidRPr="00196B30">
        <w:rPr>
          <w:rFonts w:cs="Times New Roman"/>
          <w:sz w:val="20"/>
          <w:szCs w:val="20"/>
          <w:lang w:val="fr-CA"/>
        </w:rPr>
        <w:t>Les requêtes en autorisation d’intervenir sont accueillies et les sept (7) intervenants pourront chacun signifier et déposer un mémoire d’au plus dix (10) pages, et un recueil de sources, le cas échéant, avant le 24 mai 2022.</w:t>
      </w:r>
    </w:p>
    <w:p w:rsidR="00B12B39" w:rsidRPr="00196B30" w:rsidRDefault="00B12B39" w:rsidP="00B12B39">
      <w:pPr>
        <w:rPr>
          <w:rFonts w:cs="Times New Roman"/>
          <w:sz w:val="20"/>
          <w:szCs w:val="20"/>
          <w:lang w:val="fr-CA"/>
        </w:rPr>
      </w:pPr>
    </w:p>
    <w:p w:rsidR="00B12B39" w:rsidRPr="00196B30" w:rsidRDefault="00B12B39" w:rsidP="00B12B39">
      <w:pPr>
        <w:rPr>
          <w:rFonts w:cs="Times New Roman"/>
          <w:sz w:val="20"/>
          <w:szCs w:val="20"/>
          <w:lang w:val="fr-CA"/>
        </w:rPr>
      </w:pPr>
      <w:r w:rsidRPr="00196B30">
        <w:rPr>
          <w:rFonts w:cs="Times New Roman"/>
          <w:sz w:val="20"/>
          <w:szCs w:val="20"/>
          <w:lang w:val="fr-CA"/>
        </w:rPr>
        <w:t>Les sept (7) intervenants sont chacun autorisés à présenter une plaidoirie orale d’au plus cinq (5) minutes lors de l’audition de l’appel.</w:t>
      </w:r>
    </w:p>
    <w:p w:rsidR="00B12B39" w:rsidRPr="00196B30" w:rsidRDefault="00B12B39" w:rsidP="00B12B39">
      <w:pPr>
        <w:rPr>
          <w:rFonts w:cs="Times New Roman"/>
          <w:sz w:val="20"/>
          <w:szCs w:val="20"/>
          <w:lang w:val="fr-CA"/>
        </w:rPr>
      </w:pPr>
    </w:p>
    <w:p w:rsidR="00B12B39" w:rsidRPr="00196B30" w:rsidRDefault="00B12B39" w:rsidP="00B12B39">
      <w:pPr>
        <w:rPr>
          <w:rFonts w:cs="Times New Roman"/>
          <w:sz w:val="20"/>
          <w:szCs w:val="20"/>
          <w:lang w:val="fr-CA"/>
        </w:rPr>
      </w:pPr>
      <w:r w:rsidRPr="00196B30">
        <w:rPr>
          <w:rFonts w:cs="Times New Roman"/>
          <w:sz w:val="20"/>
          <w:szCs w:val="20"/>
          <w:lang w:val="fr-CA"/>
        </w:rPr>
        <w:t>L’appelante est autorisée à signifier et à déposer un mémoire d’au plus cinq (5) pages en réponse à toutes les interventions, et ce, au plus tard le 31 mai 2022.</w:t>
      </w:r>
    </w:p>
    <w:p w:rsidR="00B12B39" w:rsidRPr="00196B30" w:rsidRDefault="00B12B39" w:rsidP="00B12B39">
      <w:pPr>
        <w:rPr>
          <w:rFonts w:cs="Times New Roman"/>
          <w:sz w:val="20"/>
          <w:szCs w:val="20"/>
          <w:lang w:val="fr-CA"/>
        </w:rPr>
      </w:pPr>
    </w:p>
    <w:p w:rsidR="00B12B39" w:rsidRPr="00196B30" w:rsidRDefault="00B12B39" w:rsidP="00B12B39">
      <w:pPr>
        <w:rPr>
          <w:rFonts w:cs="Times New Roman"/>
          <w:sz w:val="20"/>
          <w:szCs w:val="20"/>
          <w:lang w:val="fr-CA"/>
        </w:rPr>
      </w:pPr>
      <w:r w:rsidRPr="00196B30">
        <w:rPr>
          <w:rFonts w:cs="Times New Roman"/>
          <w:sz w:val="20"/>
          <w:szCs w:val="20"/>
          <w:lang w:val="fr-CA"/>
        </w:rPr>
        <w:t>Les intimés sont autorisés à signifier et à déposer un mémoire conjoint d’au plus cinq (5) pages en réponse à toutes les interventions, et ce, au plus tard le 31 mai 2022.</w:t>
      </w:r>
    </w:p>
    <w:p w:rsidR="00B12B39" w:rsidRPr="00196B30" w:rsidRDefault="00B12B39" w:rsidP="00B12B39">
      <w:pPr>
        <w:rPr>
          <w:rFonts w:cs="Times New Roman"/>
          <w:sz w:val="20"/>
          <w:szCs w:val="20"/>
          <w:lang w:val="fr-CA"/>
        </w:rPr>
      </w:pPr>
    </w:p>
    <w:p w:rsidR="00B12B39" w:rsidRPr="00196B30" w:rsidRDefault="00B12B39" w:rsidP="00B12B39">
      <w:pPr>
        <w:rPr>
          <w:rFonts w:cs="Times New Roman"/>
          <w:sz w:val="20"/>
          <w:szCs w:val="20"/>
          <w:lang w:val="fr-CA"/>
        </w:rPr>
      </w:pPr>
      <w:r w:rsidRPr="00196B30">
        <w:rPr>
          <w:rFonts w:cs="Times New Roman"/>
          <w:b/>
          <w:sz w:val="20"/>
          <w:szCs w:val="20"/>
          <w:lang w:val="fr-CA"/>
        </w:rPr>
        <w:t>Les intervenants n’ont pas le droit de soulever de nouvelles questions, d’élargir les questions (y compris en abordant des questions hors du contexte du droit pénal), de produire d’autres éléments de preuve ou de compléter de quelque autre façon le dossier des parties</w:t>
      </w:r>
      <w:r w:rsidRPr="00196B30">
        <w:rPr>
          <w:rFonts w:cs="Times New Roman"/>
          <w:sz w:val="20"/>
          <w:szCs w:val="20"/>
          <w:lang w:val="fr-CA"/>
        </w:rPr>
        <w:t>.</w:t>
      </w:r>
    </w:p>
    <w:p w:rsidR="00B12B39" w:rsidRPr="00196B30" w:rsidRDefault="00B12B39" w:rsidP="00B12B39">
      <w:pPr>
        <w:rPr>
          <w:rFonts w:cs="Times New Roman"/>
          <w:sz w:val="20"/>
          <w:szCs w:val="20"/>
          <w:lang w:val="fr-CA"/>
        </w:rPr>
      </w:pPr>
    </w:p>
    <w:p w:rsidR="00B12B39" w:rsidRPr="00196B30" w:rsidRDefault="00B12B39" w:rsidP="00B12B39">
      <w:pPr>
        <w:rPr>
          <w:rFonts w:cs="Times New Roman"/>
          <w:sz w:val="20"/>
          <w:szCs w:val="20"/>
          <w:lang w:val="fr-CA"/>
        </w:rPr>
      </w:pPr>
      <w:r w:rsidRPr="00196B30">
        <w:rPr>
          <w:rFonts w:cs="Times New Roman"/>
          <w:sz w:val="20"/>
          <w:szCs w:val="20"/>
          <w:lang w:val="fr-CA"/>
        </w:rPr>
        <w:t>Conformément à l’alinéa 59(1)</w:t>
      </w:r>
      <w:r w:rsidRPr="00196B30">
        <w:rPr>
          <w:rFonts w:cs="Times New Roman"/>
          <w:i/>
          <w:sz w:val="20"/>
          <w:szCs w:val="20"/>
          <w:lang w:val="fr-CA"/>
        </w:rPr>
        <w:t>a</w:t>
      </w:r>
      <w:r w:rsidRPr="00196B30">
        <w:rPr>
          <w:rFonts w:cs="Times New Roman"/>
          <w:sz w:val="20"/>
          <w:szCs w:val="20"/>
          <w:lang w:val="fr-CA"/>
        </w:rPr>
        <w:t xml:space="preserve">) des </w:t>
      </w:r>
      <w:r w:rsidRPr="00196B30">
        <w:rPr>
          <w:rFonts w:cs="Times New Roman"/>
          <w:i/>
          <w:sz w:val="20"/>
          <w:szCs w:val="20"/>
          <w:lang w:val="fr-CA"/>
        </w:rPr>
        <w:t>Règles de la Cour suprême du Canada</w:t>
      </w:r>
      <w:r w:rsidRPr="00196B30">
        <w:rPr>
          <w:rFonts w:cs="Times New Roman"/>
          <w:sz w:val="20"/>
          <w:szCs w:val="20"/>
          <w:lang w:val="fr-CA"/>
        </w:rPr>
        <w:t>, les intervenants paieront à l’appelante et aux intimés tous débours supplémentaires résultant de leur intervention.</w:t>
      </w:r>
    </w:p>
    <w:p w:rsidR="007D6CF5" w:rsidRPr="00196B30" w:rsidRDefault="007D6CF5" w:rsidP="00102792">
      <w:pPr>
        <w:spacing w:line="232" w:lineRule="auto"/>
        <w:rPr>
          <w:rFonts w:cs="Times New Roman"/>
          <w:sz w:val="20"/>
          <w:lang w:val="fr-CA"/>
        </w:rPr>
      </w:pPr>
    </w:p>
    <w:p w:rsidR="00102792" w:rsidRPr="00196B30" w:rsidRDefault="00E43B8D"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41" style="width:2in;height:1pt" o:hrpct="0" o:hralign="center" o:hrstd="t" o:hrnoshade="t" o:hr="t" fillcolor="black [3213]" stroked="f"/>
        </w:pict>
      </w:r>
    </w:p>
    <w:p w:rsidR="005967EF" w:rsidRPr="00196B30" w:rsidRDefault="005967EF" w:rsidP="00102792">
      <w:pPr>
        <w:rPr>
          <w:rFonts w:eastAsia="Times New Roman" w:cs="Times New Roman"/>
          <w:sz w:val="20"/>
          <w:szCs w:val="20"/>
          <w:lang w:val="fr-CA" w:eastAsia="en-CA"/>
        </w:rPr>
      </w:pPr>
    </w:p>
    <w:p w:rsidR="00CA2DEA" w:rsidRPr="00196B30" w:rsidRDefault="00CA2DEA" w:rsidP="0010587F">
      <w:pPr>
        <w:tabs>
          <w:tab w:val="left" w:pos="-1440"/>
          <w:tab w:val="left" w:pos="-720"/>
        </w:tabs>
        <w:jc w:val="both"/>
        <w:rPr>
          <w:sz w:val="20"/>
          <w:szCs w:val="20"/>
          <w:lang w:val="fr-CA"/>
        </w:rPr>
      </w:pPr>
    </w:p>
    <w:p w:rsidR="00890FEB" w:rsidRPr="00196B30" w:rsidRDefault="00890FEB" w:rsidP="00831CA9">
      <w:pPr>
        <w:jc w:val="both"/>
        <w:rPr>
          <w:sz w:val="20"/>
          <w:szCs w:val="20"/>
          <w:lang w:val="fr-CA"/>
        </w:rPr>
      </w:pPr>
    </w:p>
    <w:p w:rsidR="00831CA9" w:rsidRPr="00196B30" w:rsidRDefault="00831CA9" w:rsidP="00831CA9">
      <w:pPr>
        <w:jc w:val="both"/>
        <w:rPr>
          <w:sz w:val="20"/>
          <w:szCs w:val="20"/>
          <w:lang w:val="fr-CA"/>
        </w:rPr>
        <w:sectPr w:rsidR="00831CA9" w:rsidRPr="00196B30" w:rsidSect="00831CA9">
          <w:headerReference w:type="even" r:id="rId39"/>
          <w:headerReference w:type="default" r:id="rId40"/>
          <w:footerReference w:type="even" r:id="rId41"/>
          <w:footerReference w:type="default" r:id="rId42"/>
          <w:headerReference w:type="first" r:id="rId43"/>
          <w:footerReference w:type="first" r:id="rId44"/>
          <w:pgSz w:w="12240" w:h="15840"/>
          <w:pgMar w:top="720" w:right="965" w:bottom="1080" w:left="1656" w:header="720" w:footer="965" w:gutter="0"/>
          <w:cols w:space="720"/>
          <w:titlePg/>
          <w:docGrid w:linePitch="326"/>
        </w:sectPr>
      </w:pPr>
    </w:p>
    <w:p w:rsidR="00567602" w:rsidRPr="00196B30" w:rsidRDefault="001434B9" w:rsidP="00567602">
      <w:pPr>
        <w:pStyle w:val="Header1StyleE"/>
        <w:pBdr>
          <w:bottom w:val="single" w:sz="12" w:space="1" w:color="auto"/>
        </w:pBdr>
        <w:rPr>
          <w:lang w:val="fr-CA"/>
        </w:rPr>
      </w:pPr>
      <w:bookmarkStart w:id="5" w:name="_Toc101507393"/>
      <w:r w:rsidRPr="00196B30">
        <w:rPr>
          <w:lang w:val="fr-CA"/>
        </w:rPr>
        <w:t>Appeals heard since the last issue and disposition</w:t>
      </w:r>
      <w:r w:rsidR="00271E1E" w:rsidRPr="00196B30">
        <w:rPr>
          <w:lang w:val="fr-CA"/>
        </w:rPr>
        <w:t xml:space="preserve"> / </w:t>
      </w:r>
      <w:r w:rsidR="00567602" w:rsidRPr="00196B30">
        <w:rPr>
          <w:lang w:val="fr-CA"/>
        </w:rPr>
        <w:br/>
      </w:r>
      <w:r w:rsidRPr="00196B30">
        <w:rPr>
          <w:lang w:val="fr-CA"/>
        </w:rPr>
        <w:t>Appels entendus depuis la dernière parution et résultat</w:t>
      </w:r>
      <w:bookmarkEnd w:id="5"/>
    </w:p>
    <w:p w:rsidR="00567602" w:rsidRPr="00196B30" w:rsidRDefault="00567602" w:rsidP="009B36BA">
      <w:pPr>
        <w:widowControl w:val="0"/>
        <w:jc w:val="both"/>
        <w:rPr>
          <w:sz w:val="20"/>
          <w:szCs w:val="20"/>
          <w:lang w:val="fr-CA"/>
        </w:rPr>
      </w:pPr>
    </w:p>
    <w:p w:rsidR="00717608" w:rsidRPr="00196B30" w:rsidRDefault="00DB7B5E" w:rsidP="00717608">
      <w:pPr>
        <w:rPr>
          <w:b/>
          <w:sz w:val="20"/>
          <w:szCs w:val="20"/>
        </w:rPr>
      </w:pPr>
      <w:r w:rsidRPr="00196B30">
        <w:rPr>
          <w:b/>
          <w:sz w:val="20"/>
          <w:szCs w:val="20"/>
        </w:rPr>
        <w:t>APRIL</w:t>
      </w:r>
      <w:r w:rsidR="00717608" w:rsidRPr="00196B30">
        <w:rPr>
          <w:b/>
          <w:sz w:val="20"/>
          <w:szCs w:val="20"/>
        </w:rPr>
        <w:t xml:space="preserve"> </w:t>
      </w:r>
      <w:r w:rsidR="009B36BA" w:rsidRPr="00196B30">
        <w:rPr>
          <w:b/>
          <w:sz w:val="20"/>
          <w:szCs w:val="20"/>
        </w:rPr>
        <w:t>1</w:t>
      </w:r>
      <w:r w:rsidRPr="00196B30">
        <w:rPr>
          <w:b/>
          <w:sz w:val="20"/>
          <w:szCs w:val="20"/>
        </w:rPr>
        <w:t>9</w:t>
      </w:r>
      <w:r w:rsidR="00717608" w:rsidRPr="00196B30">
        <w:rPr>
          <w:b/>
          <w:sz w:val="20"/>
          <w:szCs w:val="20"/>
        </w:rPr>
        <w:t>, 20</w:t>
      </w:r>
      <w:r w:rsidR="00172473" w:rsidRPr="00196B30">
        <w:rPr>
          <w:b/>
          <w:sz w:val="20"/>
          <w:szCs w:val="20"/>
        </w:rPr>
        <w:t>2</w:t>
      </w:r>
      <w:r w:rsidR="00E8642A" w:rsidRPr="00196B30">
        <w:rPr>
          <w:b/>
          <w:sz w:val="20"/>
          <w:szCs w:val="20"/>
        </w:rPr>
        <w:t>2</w:t>
      </w:r>
      <w:r w:rsidR="00717608" w:rsidRPr="00196B30">
        <w:rPr>
          <w:b/>
          <w:sz w:val="20"/>
          <w:szCs w:val="20"/>
        </w:rPr>
        <w:t xml:space="preserve"> / LE </w:t>
      </w:r>
      <w:r w:rsidRPr="00196B30">
        <w:rPr>
          <w:b/>
          <w:sz w:val="20"/>
          <w:szCs w:val="20"/>
        </w:rPr>
        <w:t>19</w:t>
      </w:r>
      <w:r w:rsidR="00717608" w:rsidRPr="00196B30">
        <w:rPr>
          <w:b/>
          <w:sz w:val="20"/>
          <w:szCs w:val="20"/>
        </w:rPr>
        <w:t xml:space="preserve"> </w:t>
      </w:r>
      <w:r w:rsidR="009B36BA" w:rsidRPr="00196B30">
        <w:rPr>
          <w:b/>
          <w:sz w:val="20"/>
          <w:szCs w:val="20"/>
        </w:rPr>
        <w:t>AVR</w:t>
      </w:r>
      <w:r w:rsidRPr="00196B30">
        <w:rPr>
          <w:b/>
          <w:sz w:val="20"/>
          <w:szCs w:val="20"/>
        </w:rPr>
        <w:t>IL</w:t>
      </w:r>
      <w:r w:rsidR="00717608" w:rsidRPr="00196B30">
        <w:rPr>
          <w:b/>
          <w:sz w:val="20"/>
          <w:szCs w:val="20"/>
        </w:rPr>
        <w:t xml:space="preserve"> 20</w:t>
      </w:r>
      <w:r w:rsidR="00172473" w:rsidRPr="00196B30">
        <w:rPr>
          <w:b/>
          <w:sz w:val="20"/>
          <w:szCs w:val="20"/>
        </w:rPr>
        <w:t>2</w:t>
      </w:r>
      <w:r w:rsidR="00E8642A" w:rsidRPr="00196B30">
        <w:rPr>
          <w:b/>
          <w:sz w:val="20"/>
          <w:szCs w:val="20"/>
        </w:rPr>
        <w:t>2</w:t>
      </w:r>
    </w:p>
    <w:p w:rsidR="00172473" w:rsidRPr="00196B30" w:rsidRDefault="00172473" w:rsidP="00717608">
      <w:pPr>
        <w:rPr>
          <w:sz w:val="20"/>
          <w:szCs w:val="20"/>
        </w:rPr>
      </w:pPr>
    </w:p>
    <w:p w:rsidR="00CE1E1F" w:rsidRPr="00196B30" w:rsidRDefault="00CE1E1F" w:rsidP="00CE1E1F">
      <w:pPr>
        <w:widowControl w:val="0"/>
        <w:rPr>
          <w:sz w:val="20"/>
          <w:szCs w:val="20"/>
        </w:rPr>
      </w:pPr>
      <w:r w:rsidRPr="00196B30">
        <w:rPr>
          <w:b/>
          <w:sz w:val="20"/>
          <w:szCs w:val="20"/>
        </w:rPr>
        <w:t xml:space="preserve">Andre Aaron Gerrard v. Her Majesty the Queen </w:t>
      </w:r>
      <w:r w:rsidRPr="00196B30">
        <w:rPr>
          <w:sz w:val="20"/>
          <w:szCs w:val="20"/>
        </w:rPr>
        <w:t xml:space="preserve">(N.S.) (Criminal) (As of Right) </w:t>
      </w:r>
      <w:r w:rsidRPr="00196B30">
        <w:rPr>
          <w:iCs/>
          <w:sz w:val="20"/>
          <w:szCs w:val="20"/>
        </w:rPr>
        <w:t>(</w:t>
      </w:r>
      <w:hyperlink r:id="rId45" w:history="1">
        <w:r w:rsidRPr="00196B30">
          <w:rPr>
            <w:rStyle w:val="Hyperlink"/>
            <w:iCs/>
            <w:sz w:val="20"/>
            <w:szCs w:val="20"/>
          </w:rPr>
          <w:t>39874</w:t>
        </w:r>
      </w:hyperlink>
      <w:r w:rsidRPr="00196B30">
        <w:rPr>
          <w:iCs/>
          <w:sz w:val="20"/>
          <w:szCs w:val="20"/>
        </w:rPr>
        <w:t>)</w:t>
      </w:r>
    </w:p>
    <w:p w:rsidR="00CE1E1F" w:rsidRPr="00196B30" w:rsidRDefault="00CE1E1F" w:rsidP="00CE1E1F">
      <w:pPr>
        <w:widowControl w:val="0"/>
        <w:ind w:left="1109" w:hanging="1109"/>
        <w:rPr>
          <w:sz w:val="20"/>
          <w:szCs w:val="20"/>
        </w:rPr>
      </w:pPr>
      <w:r w:rsidRPr="00196B30">
        <w:rPr>
          <w:b/>
          <w:sz w:val="20"/>
          <w:szCs w:val="20"/>
        </w:rPr>
        <w:t>2022 SCC 1</w:t>
      </w:r>
      <w:r w:rsidR="005974EE" w:rsidRPr="00196B30">
        <w:rPr>
          <w:b/>
          <w:sz w:val="20"/>
          <w:szCs w:val="20"/>
        </w:rPr>
        <w:t>3</w:t>
      </w:r>
      <w:r w:rsidRPr="00196B30">
        <w:rPr>
          <w:b/>
          <w:sz w:val="20"/>
          <w:szCs w:val="20"/>
        </w:rPr>
        <w:t xml:space="preserve"> / 2022 CSC 1</w:t>
      </w:r>
      <w:r w:rsidR="005974EE" w:rsidRPr="00196B30">
        <w:rPr>
          <w:b/>
          <w:sz w:val="20"/>
          <w:szCs w:val="20"/>
        </w:rPr>
        <w:t>3</w:t>
      </w:r>
    </w:p>
    <w:p w:rsidR="00CE1E1F" w:rsidRPr="00196B30" w:rsidRDefault="00CE1E1F" w:rsidP="00CE1E1F">
      <w:pPr>
        <w:widowControl w:val="0"/>
        <w:ind w:left="1109" w:hanging="1109"/>
        <w:rPr>
          <w:sz w:val="20"/>
          <w:szCs w:val="20"/>
        </w:rPr>
      </w:pPr>
    </w:p>
    <w:p w:rsidR="00CE1E1F" w:rsidRPr="00196B30" w:rsidRDefault="00CE1E1F" w:rsidP="00CE1E1F">
      <w:pPr>
        <w:widowControl w:val="0"/>
        <w:ind w:left="1109" w:hanging="1109"/>
        <w:rPr>
          <w:sz w:val="20"/>
          <w:szCs w:val="20"/>
        </w:rPr>
      </w:pPr>
      <w:r w:rsidRPr="00196B30">
        <w:rPr>
          <w:sz w:val="20"/>
          <w:szCs w:val="20"/>
        </w:rPr>
        <w:t xml:space="preserve">Coram: </w:t>
      </w:r>
      <w:r w:rsidRPr="00196B30">
        <w:rPr>
          <w:sz w:val="20"/>
          <w:szCs w:val="20"/>
        </w:rPr>
        <w:tab/>
        <w:t>Moldaver, Karakatsanis, Rowe, Kasirer and Jamal JJ.</w:t>
      </w:r>
    </w:p>
    <w:p w:rsidR="00CE1E1F" w:rsidRPr="00E43B8D" w:rsidRDefault="00CE1E1F" w:rsidP="00CE1E1F">
      <w:pPr>
        <w:widowControl w:val="0"/>
        <w:ind w:left="1109" w:hanging="1109"/>
        <w:rPr>
          <w:sz w:val="20"/>
          <w:szCs w:val="20"/>
        </w:rPr>
      </w:pPr>
    </w:p>
    <w:p w:rsidR="004F3E7E" w:rsidRPr="00E43B8D" w:rsidRDefault="004F3E7E" w:rsidP="004F3E7E">
      <w:pPr>
        <w:jc w:val="both"/>
        <w:rPr>
          <w:sz w:val="20"/>
          <w:szCs w:val="20"/>
        </w:rPr>
      </w:pPr>
      <w:r w:rsidRPr="00E43B8D">
        <w:rPr>
          <w:sz w:val="20"/>
          <w:szCs w:val="20"/>
        </w:rPr>
        <w:t xml:space="preserve">The appeal from the judgment of the Nova Scotia Court of Appeal, Number CAC 501626, </w:t>
      </w:r>
      <w:hyperlink r:id="rId46" w:history="1">
        <w:r w:rsidRPr="00E43B8D">
          <w:rPr>
            <w:rStyle w:val="Hyperlink"/>
            <w:sz w:val="20"/>
            <w:szCs w:val="20"/>
          </w:rPr>
          <w:t>2021 NSCA 59</w:t>
        </w:r>
      </w:hyperlink>
      <w:r w:rsidRPr="00E43B8D">
        <w:rPr>
          <w:sz w:val="20"/>
          <w:szCs w:val="20"/>
        </w:rPr>
        <w:t>, dated July 27, 2021, was heard on April 19, 2022, and the Court on that day delivered the following judgment orally:</w:t>
      </w:r>
    </w:p>
    <w:p w:rsidR="004F3E7E" w:rsidRPr="00E43B8D" w:rsidRDefault="004F3E7E" w:rsidP="004F3E7E">
      <w:pPr>
        <w:jc w:val="both"/>
        <w:rPr>
          <w:smallCaps/>
          <w:sz w:val="20"/>
          <w:szCs w:val="20"/>
        </w:rPr>
      </w:pPr>
    </w:p>
    <w:p w:rsidR="004F3E7E" w:rsidRPr="00E43B8D" w:rsidRDefault="004F3E7E" w:rsidP="004F3E7E">
      <w:pPr>
        <w:jc w:val="both"/>
        <w:rPr>
          <w:sz w:val="20"/>
          <w:szCs w:val="20"/>
        </w:rPr>
      </w:pPr>
      <w:r w:rsidRPr="00E43B8D">
        <w:rPr>
          <w:smallCaps/>
          <w:sz w:val="20"/>
          <w:szCs w:val="20"/>
        </w:rPr>
        <w:t xml:space="preserve">Moldaver </w:t>
      </w:r>
      <w:r w:rsidRPr="00E43B8D">
        <w:rPr>
          <w:sz w:val="20"/>
          <w:szCs w:val="20"/>
        </w:rPr>
        <w:t xml:space="preserve">J. — Mr. Gerrard appeals his 13 domestic violence-related convictions to this Court, as of right, based upon a dissenting opinion at the Nova Scotia Court of Appeal. A majority of the Court of Appeal rejected his submissions that the trial judge erred both in her application of </w:t>
      </w:r>
      <w:r w:rsidRPr="00E43B8D">
        <w:rPr>
          <w:i/>
          <w:sz w:val="20"/>
          <w:szCs w:val="20"/>
        </w:rPr>
        <w:t>R. v. W</w:t>
      </w:r>
      <w:proofErr w:type="gramStart"/>
      <w:r w:rsidRPr="00E43B8D">
        <w:rPr>
          <w:i/>
          <w:sz w:val="20"/>
          <w:szCs w:val="20"/>
        </w:rPr>
        <w:t>.(</w:t>
      </w:r>
      <w:proofErr w:type="gramEnd"/>
      <w:r w:rsidRPr="00E43B8D">
        <w:rPr>
          <w:i/>
          <w:sz w:val="20"/>
          <w:szCs w:val="20"/>
        </w:rPr>
        <w:t>D.)</w:t>
      </w:r>
      <w:r w:rsidRPr="00E43B8D">
        <w:rPr>
          <w:sz w:val="20"/>
          <w:szCs w:val="20"/>
        </w:rPr>
        <w:t>, [1991] 1 S.C.R. 742, and her assessment of the complainant’s credibility.</w:t>
      </w:r>
    </w:p>
    <w:p w:rsidR="004F3E7E" w:rsidRPr="00E43B8D" w:rsidRDefault="004F3E7E" w:rsidP="004F3E7E">
      <w:pPr>
        <w:jc w:val="both"/>
        <w:rPr>
          <w:sz w:val="20"/>
          <w:szCs w:val="20"/>
        </w:rPr>
      </w:pPr>
    </w:p>
    <w:p w:rsidR="004F3E7E" w:rsidRPr="00E43B8D" w:rsidRDefault="004F3E7E" w:rsidP="004F3E7E">
      <w:pPr>
        <w:jc w:val="both"/>
        <w:rPr>
          <w:sz w:val="20"/>
          <w:szCs w:val="20"/>
        </w:rPr>
      </w:pPr>
      <w:r w:rsidRPr="00E43B8D">
        <w:rPr>
          <w:sz w:val="20"/>
          <w:szCs w:val="20"/>
        </w:rPr>
        <w:t>We would dismiss the appeal. On the first</w:t>
      </w:r>
      <w:r w:rsidRPr="00E43B8D">
        <w:rPr>
          <w:i/>
          <w:sz w:val="20"/>
          <w:szCs w:val="20"/>
        </w:rPr>
        <w:t xml:space="preserve"> </w:t>
      </w:r>
      <w:r w:rsidRPr="00E43B8D">
        <w:rPr>
          <w:sz w:val="20"/>
          <w:szCs w:val="20"/>
        </w:rPr>
        <w:t xml:space="preserve">issue, the trial judge instructed herself correctly on the </w:t>
      </w:r>
      <w:r w:rsidRPr="00E43B8D">
        <w:rPr>
          <w:i/>
          <w:sz w:val="20"/>
          <w:szCs w:val="20"/>
        </w:rPr>
        <w:t>W</w:t>
      </w:r>
      <w:proofErr w:type="gramStart"/>
      <w:r w:rsidRPr="00E43B8D">
        <w:rPr>
          <w:i/>
          <w:sz w:val="20"/>
          <w:szCs w:val="20"/>
        </w:rPr>
        <w:t>.(</w:t>
      </w:r>
      <w:proofErr w:type="gramEnd"/>
      <w:r w:rsidRPr="00E43B8D">
        <w:rPr>
          <w:i/>
          <w:sz w:val="20"/>
          <w:szCs w:val="20"/>
        </w:rPr>
        <w:t>D.)</w:t>
      </w:r>
      <w:r w:rsidRPr="00E43B8D">
        <w:rPr>
          <w:sz w:val="20"/>
          <w:szCs w:val="20"/>
        </w:rPr>
        <w:t xml:space="preserve"> test and its application. It is immaterial that the trial judge assessed the complainant’s credibility before the accused’s; this does not automatically demonstrate that she reversed the burden of proof (</w:t>
      </w:r>
      <w:r w:rsidRPr="00E43B8D">
        <w:rPr>
          <w:i/>
          <w:sz w:val="20"/>
          <w:szCs w:val="20"/>
        </w:rPr>
        <w:t>R. v. Vuradin</w:t>
      </w:r>
      <w:r w:rsidRPr="00E43B8D">
        <w:rPr>
          <w:sz w:val="20"/>
          <w:szCs w:val="20"/>
        </w:rPr>
        <w:t>, 2013 SCC 38, [2013] 2 S.C.R. 639, at para. 21). Rather, the trial judge’s reasons demonstrate that she did not evaluate the complainant’s evidence in isolation, but properly tested it against the evidence of other witnesses — including the accused — and offered cogent reasons for finding that the complainant’s evidence was credible without improperly marginalizing that of Mr. Gerrard’s or any of the other witnesses. Trial judges’ reasons must be read generously, as a whole, and with the presumption that the judge knows the law (</w:t>
      </w:r>
      <w:r w:rsidRPr="00E43B8D">
        <w:rPr>
          <w:i/>
          <w:sz w:val="20"/>
          <w:szCs w:val="20"/>
        </w:rPr>
        <w:t>R. v. G.F.</w:t>
      </w:r>
      <w:r w:rsidRPr="00E43B8D">
        <w:rPr>
          <w:sz w:val="20"/>
          <w:szCs w:val="20"/>
        </w:rPr>
        <w:t>, 2021 SCC 20, at paras. 69 and 74). We see no reason to interfere with her analysis.</w:t>
      </w:r>
    </w:p>
    <w:p w:rsidR="004F3E7E" w:rsidRPr="00E43B8D" w:rsidRDefault="004F3E7E" w:rsidP="004F3E7E">
      <w:pPr>
        <w:jc w:val="both"/>
        <w:rPr>
          <w:sz w:val="20"/>
          <w:szCs w:val="20"/>
        </w:rPr>
      </w:pPr>
    </w:p>
    <w:p w:rsidR="004F3E7E" w:rsidRPr="00E43B8D" w:rsidRDefault="004F3E7E" w:rsidP="004F3E7E">
      <w:pPr>
        <w:jc w:val="both"/>
        <w:rPr>
          <w:sz w:val="20"/>
          <w:szCs w:val="20"/>
        </w:rPr>
      </w:pPr>
      <w:r w:rsidRPr="00E43B8D">
        <w:rPr>
          <w:sz w:val="20"/>
          <w:szCs w:val="20"/>
        </w:rPr>
        <w:t>On the second issue, we do not accept Mr. Gerrard’s submission that the trial judge made improper credibility findings about the complainant regarding lack of motive to lie, lack of embellishment, and reluctance to report to the police and testify. The trial judge properly considered each of these factors in assessing the complainant’s credibility as a direct response to Mr. Gerrard’s defence at trial, namely that the complainant had long threatened to report him to the police and finally followed through with this threat by fabricating allegations because he made a derogatory comment about her to her daughter. Put another way, he alleged that she had a motive to lie and was, in fact, lying. Credibility findings are owed significant deference on appeal (</w:t>
      </w:r>
      <w:r w:rsidRPr="00E43B8D">
        <w:rPr>
          <w:i/>
          <w:sz w:val="20"/>
          <w:szCs w:val="20"/>
        </w:rPr>
        <w:t>G.F.</w:t>
      </w:r>
      <w:r w:rsidRPr="00E43B8D">
        <w:rPr>
          <w:sz w:val="20"/>
          <w:szCs w:val="20"/>
        </w:rPr>
        <w:t>, at para. 81). The trial judge’s reasons were responsive to live issues at trial — raised by Mr. Gerrard — and reveal no error justifying intervention.</w:t>
      </w:r>
    </w:p>
    <w:p w:rsidR="004F3E7E" w:rsidRPr="00E43B8D" w:rsidRDefault="004F3E7E" w:rsidP="004F3E7E">
      <w:pPr>
        <w:jc w:val="both"/>
        <w:rPr>
          <w:sz w:val="20"/>
          <w:szCs w:val="20"/>
        </w:rPr>
      </w:pPr>
    </w:p>
    <w:p w:rsidR="004F3E7E" w:rsidRPr="00E43B8D" w:rsidRDefault="004F3E7E" w:rsidP="004F3E7E">
      <w:pPr>
        <w:jc w:val="both"/>
        <w:rPr>
          <w:sz w:val="20"/>
          <w:szCs w:val="20"/>
        </w:rPr>
      </w:pPr>
      <w:r w:rsidRPr="00E43B8D">
        <w:rPr>
          <w:sz w:val="20"/>
          <w:szCs w:val="20"/>
        </w:rPr>
        <w:t>Two of these factors warrant a few additional comments. Lack of evidence of a complainant’s motive to lie may be relevant in assessing credibility, particularly where the suggestion is raised by the defence (</w:t>
      </w:r>
      <w:r w:rsidRPr="00E43B8D">
        <w:rPr>
          <w:i/>
          <w:sz w:val="20"/>
          <w:szCs w:val="20"/>
        </w:rPr>
        <w:t>R. v. Stirling</w:t>
      </w:r>
      <w:r w:rsidRPr="00E43B8D">
        <w:rPr>
          <w:sz w:val="20"/>
          <w:szCs w:val="20"/>
        </w:rPr>
        <w:t xml:space="preserve">, 2008 SCC 10, [2008] 1 S.C.R. 272, at paras. </w:t>
      </w:r>
      <w:r w:rsidRPr="00E43B8D">
        <w:rPr>
          <w:sz w:val="20"/>
          <w:szCs w:val="20"/>
          <w:lang w:val="en-US"/>
        </w:rPr>
        <w:t>10-11;</w:t>
      </w:r>
      <w:r w:rsidRPr="00E43B8D">
        <w:rPr>
          <w:i/>
          <w:sz w:val="20"/>
          <w:szCs w:val="20"/>
          <w:lang w:val="en-US"/>
        </w:rPr>
        <w:t xml:space="preserve"> R. v. Ignacio</w:t>
      </w:r>
      <w:r w:rsidRPr="00E43B8D">
        <w:rPr>
          <w:sz w:val="20"/>
          <w:szCs w:val="20"/>
          <w:lang w:val="en-US"/>
        </w:rPr>
        <w:t xml:space="preserve">, 2021 ONCA 69, 400 C.C.C. (3d) 343, at paras. </w:t>
      </w:r>
      <w:r w:rsidRPr="00E43B8D">
        <w:rPr>
          <w:sz w:val="20"/>
          <w:szCs w:val="20"/>
        </w:rPr>
        <w:t>38 and 52). Absence of evidence of motive to lie, or the existence of evidence disproving a particular motive to lie, is a common sense factor that suggests a witness may be more truthful because they do not have a reason to lie. That said, when considering this factor, trial judges must be alive to two risks: (1) the absence of evidence that a complainant has a motive to lie (i.e. there is no evidence either way) cannot be equated with evidence disproving a particular motive to lie (i.e. evidence establishing that the motive does not exist), as the latter requires evidence and is therefore a stronger indication of credibility — neither is conclusive in a credibility analysis; and (2) the burden of proof cannot be reversed by requiring the accused to demonstrate that the complainant has a motive to lie or explain why a complainant has made the allegations (</w:t>
      </w:r>
      <w:r w:rsidRPr="00E43B8D">
        <w:rPr>
          <w:i/>
          <w:sz w:val="20"/>
          <w:szCs w:val="20"/>
        </w:rPr>
        <w:t>R. v. Swain</w:t>
      </w:r>
      <w:r w:rsidRPr="00E43B8D">
        <w:rPr>
          <w:sz w:val="20"/>
          <w:szCs w:val="20"/>
        </w:rPr>
        <w:t>, 2021 BCCA 207, 406 C.C.C. (3d) 39, at paras. 31-33).</w:t>
      </w:r>
    </w:p>
    <w:p w:rsidR="004F3E7E" w:rsidRPr="00E43B8D" w:rsidRDefault="004F3E7E" w:rsidP="004F3E7E">
      <w:pPr>
        <w:jc w:val="both"/>
        <w:rPr>
          <w:sz w:val="20"/>
          <w:szCs w:val="20"/>
        </w:rPr>
      </w:pPr>
    </w:p>
    <w:p w:rsidR="004F3E7E" w:rsidRPr="00E43B8D" w:rsidRDefault="004F3E7E" w:rsidP="004F3E7E">
      <w:pPr>
        <w:jc w:val="both"/>
        <w:rPr>
          <w:sz w:val="20"/>
          <w:szCs w:val="20"/>
        </w:rPr>
      </w:pPr>
      <w:r w:rsidRPr="00E43B8D">
        <w:rPr>
          <w:sz w:val="20"/>
          <w:szCs w:val="20"/>
        </w:rPr>
        <w:t>Lack of embellishment may also be relevant in assessing a complainant’s credibility and often arises in response to suggestions that the complainant has a motive to lie. But, unlike absence of evidence of motive to lie, or the existence of evidence disproving a particular motive to lie, lack of embellishment is not an indicator that a witness is more likely telling the truth because both truthful and dishonest accounts can be free of exaggeration or embellishment. Lack of embellishment cannot be used to bolster the complainant’s credibility — it simply does not weigh against it. It may, however, be considered as a factor in assessing whether or not the witness had a motive to lie.</w:t>
      </w:r>
    </w:p>
    <w:p w:rsidR="004F3E7E" w:rsidRPr="00E43B8D" w:rsidRDefault="004F3E7E" w:rsidP="004F3E7E">
      <w:pPr>
        <w:jc w:val="both"/>
        <w:rPr>
          <w:sz w:val="20"/>
          <w:szCs w:val="20"/>
        </w:rPr>
      </w:pPr>
    </w:p>
    <w:p w:rsidR="00E43B8D" w:rsidRPr="00E43B8D" w:rsidRDefault="004F3E7E" w:rsidP="00E43B8D">
      <w:pPr>
        <w:ind w:left="1109" w:hanging="1109"/>
        <w:rPr>
          <w:sz w:val="20"/>
          <w:szCs w:val="20"/>
        </w:rPr>
      </w:pPr>
      <w:r w:rsidRPr="00E43B8D">
        <w:rPr>
          <w:sz w:val="20"/>
          <w:szCs w:val="20"/>
        </w:rPr>
        <w:t>For these reasons, we would dismiss the appeal.</w:t>
      </w:r>
    </w:p>
    <w:p w:rsidR="00E43B8D" w:rsidRPr="00E43B8D" w:rsidRDefault="00E43B8D" w:rsidP="00E43B8D">
      <w:pPr>
        <w:ind w:left="1109" w:hanging="1109"/>
        <w:rPr>
          <w:sz w:val="20"/>
          <w:szCs w:val="20"/>
        </w:rPr>
      </w:pPr>
    </w:p>
    <w:p w:rsidR="00E43B8D" w:rsidRPr="00E43B8D" w:rsidRDefault="00E43B8D" w:rsidP="00E43B8D">
      <w:pPr>
        <w:ind w:left="1109" w:hanging="1109"/>
        <w:rPr>
          <w:sz w:val="20"/>
          <w:szCs w:val="20"/>
        </w:rPr>
      </w:pPr>
    </w:p>
    <w:p w:rsidR="00E43B8D" w:rsidRPr="00E43B8D" w:rsidRDefault="00E43B8D" w:rsidP="00E43B8D">
      <w:pPr>
        <w:jc w:val="both"/>
        <w:rPr>
          <w:sz w:val="20"/>
          <w:szCs w:val="20"/>
          <w:lang w:val="fr-CA"/>
        </w:rPr>
      </w:pPr>
      <w:r w:rsidRPr="00E43B8D">
        <w:rPr>
          <w:sz w:val="20"/>
          <w:szCs w:val="20"/>
          <w:lang w:val="fr-CA"/>
        </w:rPr>
        <w:t xml:space="preserve">L’appel interjeté contre l’arrêt de la Cour d’appel de la Nouvelle-Écosse, numéro CAC 501626, </w:t>
      </w:r>
      <w:hyperlink r:id="rId47" w:history="1">
        <w:r w:rsidRPr="00E43B8D">
          <w:rPr>
            <w:rStyle w:val="Hyperlink"/>
            <w:sz w:val="20"/>
            <w:szCs w:val="20"/>
            <w:lang w:val="fr-CA"/>
          </w:rPr>
          <w:t>2021 NSCA 59</w:t>
        </w:r>
      </w:hyperlink>
      <w:r w:rsidRPr="00E43B8D">
        <w:rPr>
          <w:sz w:val="20"/>
          <w:szCs w:val="20"/>
          <w:lang w:val="fr-CA"/>
        </w:rPr>
        <w:t>, daté du 27 juillet 2021, a été entendu le 19 avril 2022 et la Cour a prononcé oralement le même jour le jugement suivant :</w:t>
      </w:r>
    </w:p>
    <w:p w:rsidR="00E43B8D" w:rsidRPr="00E43B8D" w:rsidRDefault="00E43B8D" w:rsidP="00E43B8D">
      <w:pPr>
        <w:jc w:val="both"/>
        <w:rPr>
          <w:sz w:val="20"/>
          <w:szCs w:val="20"/>
          <w:lang w:val="fr-CA"/>
        </w:rPr>
      </w:pPr>
    </w:p>
    <w:p w:rsidR="00E43B8D" w:rsidRPr="00E43B8D" w:rsidRDefault="00E43B8D" w:rsidP="00E43B8D">
      <w:pPr>
        <w:jc w:val="both"/>
        <w:rPr>
          <w:smallCaps/>
          <w:sz w:val="20"/>
          <w:szCs w:val="20"/>
          <w:lang w:val="fr-CA"/>
        </w:rPr>
      </w:pPr>
      <w:r w:rsidRPr="00E43B8D">
        <w:rPr>
          <w:smallCaps/>
          <w:sz w:val="20"/>
          <w:szCs w:val="20"/>
          <w:lang w:val="fr-CA"/>
        </w:rPr>
        <w:t>[traduction]</w:t>
      </w:r>
    </w:p>
    <w:p w:rsidR="00E43B8D" w:rsidRPr="00E43B8D" w:rsidRDefault="00E43B8D" w:rsidP="00E43B8D">
      <w:pPr>
        <w:jc w:val="both"/>
        <w:rPr>
          <w:sz w:val="20"/>
          <w:szCs w:val="20"/>
          <w:lang w:val="fr-CA"/>
        </w:rPr>
      </w:pPr>
      <w:r w:rsidRPr="00E43B8D">
        <w:rPr>
          <w:smallCaps/>
          <w:sz w:val="20"/>
          <w:szCs w:val="20"/>
          <w:lang w:val="fr-CA"/>
        </w:rPr>
        <w:t>Le juge Moldaver</w:t>
      </w:r>
      <w:r w:rsidRPr="00E43B8D">
        <w:rPr>
          <w:sz w:val="20"/>
          <w:szCs w:val="20"/>
          <w:lang w:val="fr-CA"/>
        </w:rPr>
        <w:t xml:space="preserve"> —</w:t>
      </w:r>
      <w:r w:rsidRPr="00E43B8D">
        <w:rPr>
          <w:rFonts w:cs="Times New Roman"/>
          <w:sz w:val="20"/>
          <w:szCs w:val="20"/>
          <w:lang w:val="fr-CA"/>
        </w:rPr>
        <w:t xml:space="preserve"> </w:t>
      </w:r>
      <w:r w:rsidRPr="00E43B8D">
        <w:rPr>
          <w:sz w:val="20"/>
          <w:szCs w:val="20"/>
          <w:lang w:val="fr-CA"/>
        </w:rPr>
        <w:t xml:space="preserve">Monsieur Gerrard fait appel de plein droit devant notre Cour des 13 déclarations de culpabilité liées à la violence conjugale prononcées contre lui, sur la base de l’opinion dissidente exposée en Cour d’appel de la Nouvelle-Écosse. Les juges majoritaires de la Cour d’appel ont rejeté ses arguments selon lesquels la juge du procès a fait erreur tant dans l’application de l’arrêt </w:t>
      </w:r>
      <w:r w:rsidRPr="00E43B8D">
        <w:rPr>
          <w:i/>
          <w:sz w:val="20"/>
          <w:szCs w:val="20"/>
          <w:lang w:val="fr-CA"/>
        </w:rPr>
        <w:t>R. c. W</w:t>
      </w:r>
      <w:proofErr w:type="gramStart"/>
      <w:r w:rsidRPr="00E43B8D">
        <w:rPr>
          <w:i/>
          <w:sz w:val="20"/>
          <w:szCs w:val="20"/>
          <w:lang w:val="fr-CA"/>
        </w:rPr>
        <w:t>.(</w:t>
      </w:r>
      <w:proofErr w:type="gramEnd"/>
      <w:r w:rsidRPr="00E43B8D">
        <w:rPr>
          <w:i/>
          <w:sz w:val="20"/>
          <w:szCs w:val="20"/>
          <w:lang w:val="fr-CA"/>
        </w:rPr>
        <w:t>D.)</w:t>
      </w:r>
      <w:r w:rsidRPr="00E43B8D">
        <w:rPr>
          <w:sz w:val="20"/>
          <w:szCs w:val="20"/>
          <w:lang w:val="fr-CA"/>
        </w:rPr>
        <w:t>, [1991] 1 R.C.S. 742, que dans l’appréciation de la crédibilité de la plaignante.</w:t>
      </w:r>
    </w:p>
    <w:p w:rsidR="00E43B8D" w:rsidRPr="00E43B8D" w:rsidRDefault="00E43B8D" w:rsidP="00E43B8D">
      <w:pPr>
        <w:jc w:val="both"/>
        <w:rPr>
          <w:sz w:val="20"/>
          <w:szCs w:val="20"/>
          <w:lang w:val="fr-CA"/>
        </w:rPr>
      </w:pPr>
    </w:p>
    <w:p w:rsidR="00E43B8D" w:rsidRPr="00E43B8D" w:rsidRDefault="00E43B8D" w:rsidP="00E43B8D">
      <w:pPr>
        <w:jc w:val="both"/>
        <w:rPr>
          <w:sz w:val="20"/>
          <w:szCs w:val="20"/>
          <w:lang w:val="fr-CA"/>
        </w:rPr>
      </w:pPr>
      <w:r w:rsidRPr="00E43B8D">
        <w:rPr>
          <w:sz w:val="20"/>
          <w:szCs w:val="20"/>
          <w:lang w:val="fr-CA"/>
        </w:rPr>
        <w:t xml:space="preserve">Nous sommes d’avis de rejeter le pourvoi. En ce qui a trait à la première question en litige, la juge du procès s’est rappelé correctement  l’analyse énoncée dans l’arrêt </w:t>
      </w:r>
      <w:r w:rsidRPr="00E43B8D">
        <w:rPr>
          <w:i/>
          <w:sz w:val="20"/>
          <w:szCs w:val="20"/>
          <w:lang w:val="fr-CA"/>
        </w:rPr>
        <w:t>W</w:t>
      </w:r>
      <w:proofErr w:type="gramStart"/>
      <w:r w:rsidRPr="00E43B8D">
        <w:rPr>
          <w:i/>
          <w:sz w:val="20"/>
          <w:szCs w:val="20"/>
          <w:lang w:val="fr-CA"/>
        </w:rPr>
        <w:t>.(</w:t>
      </w:r>
      <w:proofErr w:type="gramEnd"/>
      <w:r w:rsidRPr="00E43B8D">
        <w:rPr>
          <w:i/>
          <w:sz w:val="20"/>
          <w:szCs w:val="20"/>
          <w:lang w:val="fr-CA"/>
        </w:rPr>
        <w:t>D.)</w:t>
      </w:r>
      <w:r w:rsidRPr="00E43B8D">
        <w:rPr>
          <w:sz w:val="20"/>
          <w:szCs w:val="20"/>
          <w:lang w:val="fr-CA"/>
        </w:rPr>
        <w:t xml:space="preserve"> ainsi que son application. Il est sans importance que la juge du procès ait apprécié la crédibilité de la plaignante avant celle de l’accusé; cela ne démontre pas automatiquement qu’elle a renversé le fardeau de la preuve (</w:t>
      </w:r>
      <w:r w:rsidRPr="00E43B8D">
        <w:rPr>
          <w:i/>
          <w:sz w:val="20"/>
          <w:szCs w:val="20"/>
          <w:lang w:val="fr-CA"/>
        </w:rPr>
        <w:t>R. c. Vuradin</w:t>
      </w:r>
      <w:r w:rsidRPr="00E43B8D">
        <w:rPr>
          <w:sz w:val="20"/>
          <w:szCs w:val="20"/>
          <w:lang w:val="fr-CA"/>
        </w:rPr>
        <w:t>, 2013 CSC 38, [2013] 2 R.C.S. 639, par. 21). Au contraire, les motifs de la juge du procès démontrent qu’elle n’a pas évalué le témoignage de la plaignante isolément, mais qu’elle l’a adéquatement soupesé en regard de celui d’autres témoins — y compris l’accusé — et qu’elle a fourni des raisons convaincantes au soutien de sa conclusion que le témoignage de la plaignante était crédible, sans marginaliser indûment celui de M. Gerrard ou de quelque autre témoin. Les motifs exposés par les juges qui président les procès doivent être interprétés généreusement, dans leur ensemble, et conformément à la présomption selon laquelle les juges connaissent le droit (</w:t>
      </w:r>
      <w:r w:rsidRPr="00E43B8D">
        <w:rPr>
          <w:i/>
          <w:sz w:val="20"/>
          <w:szCs w:val="20"/>
          <w:lang w:val="fr-CA"/>
        </w:rPr>
        <w:t>R. c. G.F.</w:t>
      </w:r>
      <w:r w:rsidRPr="00E43B8D">
        <w:rPr>
          <w:sz w:val="20"/>
          <w:szCs w:val="20"/>
          <w:lang w:val="fr-CA"/>
        </w:rPr>
        <w:t>, 2021 CSC 20, par. 69 et 74). Nous ne voyons aucune raison d’intervenir à l’égard de son analyse.</w:t>
      </w:r>
    </w:p>
    <w:p w:rsidR="00E43B8D" w:rsidRPr="00E43B8D" w:rsidRDefault="00E43B8D" w:rsidP="00E43B8D">
      <w:pPr>
        <w:jc w:val="both"/>
        <w:rPr>
          <w:sz w:val="20"/>
          <w:szCs w:val="20"/>
          <w:lang w:val="fr-CA"/>
        </w:rPr>
      </w:pPr>
    </w:p>
    <w:p w:rsidR="00E43B8D" w:rsidRPr="00E43B8D" w:rsidRDefault="00E43B8D" w:rsidP="00E43B8D">
      <w:pPr>
        <w:jc w:val="both"/>
        <w:rPr>
          <w:sz w:val="20"/>
          <w:szCs w:val="20"/>
          <w:lang w:val="fr-CA"/>
        </w:rPr>
      </w:pPr>
      <w:r w:rsidRPr="00E43B8D">
        <w:rPr>
          <w:sz w:val="20"/>
          <w:szCs w:val="20"/>
          <w:lang w:val="fr-CA"/>
        </w:rPr>
        <w:t>En ce qui a trait à la seconde question en litige, nous n’acceptons pas l’argument de M. Gerrard voulant que la juge du procès ait tiré des conclusions erronées quant à la crédibilité de la plaignante relativement à l’absence de raison de mentir, à l’absence d’amplification et à la réticence à effectuer des signalements à la police et à témoigner. La juge du procès a, dans le cadre de son appréciation de la crédibilité de la plaignante, considéré de manière adéquate chacun de ces facteurs directement par suite du moyen de défense avancé par M. Gerrard au procès, à savoir que la plaignante menaçait depuis longtemps de le dénoncer à la police et avait finalement mis sa menace à exécution en fabriquant des allégations parce qu’il avait fait un commentaire désobligeant la concernant à sa fille. Autrement dit, il alléguait qu’elle avait une raison de mentir et que, dans les faits, elle mentait. Les conclusions sur la crédibilité commandent une grande déférence en appel (</w:t>
      </w:r>
      <w:r w:rsidRPr="00E43B8D">
        <w:rPr>
          <w:i/>
          <w:sz w:val="20"/>
          <w:szCs w:val="20"/>
          <w:lang w:val="fr-CA"/>
        </w:rPr>
        <w:t>G.F.</w:t>
      </w:r>
      <w:r w:rsidRPr="00E43B8D">
        <w:rPr>
          <w:sz w:val="20"/>
          <w:szCs w:val="20"/>
          <w:lang w:val="fr-CA"/>
        </w:rPr>
        <w:t>, par. 81). Les motifs de la juge du procès répondaient à des questions litigieuses au procès — soulevées par M. Gerrard —, et ils ne révèlent aucune erreur justifiant une intervention.</w:t>
      </w:r>
    </w:p>
    <w:p w:rsidR="00E43B8D" w:rsidRPr="00E43B8D" w:rsidRDefault="00E43B8D" w:rsidP="00E43B8D">
      <w:pPr>
        <w:jc w:val="both"/>
        <w:rPr>
          <w:sz w:val="20"/>
          <w:szCs w:val="20"/>
          <w:lang w:val="fr-CA"/>
        </w:rPr>
      </w:pPr>
    </w:p>
    <w:p w:rsidR="00E43B8D" w:rsidRPr="00E43B8D" w:rsidRDefault="00E43B8D" w:rsidP="00E43B8D">
      <w:pPr>
        <w:jc w:val="both"/>
        <w:rPr>
          <w:sz w:val="20"/>
          <w:szCs w:val="20"/>
          <w:lang w:val="fr-CA"/>
        </w:rPr>
      </w:pPr>
      <w:r w:rsidRPr="00E43B8D">
        <w:rPr>
          <w:sz w:val="20"/>
          <w:szCs w:val="20"/>
          <w:lang w:val="fr-CA"/>
        </w:rPr>
        <w:t>Deux de ces facteurs appellent quelques commentaires additionnels. L’absence de preuve qu’un plaignant a des raisons de mentir peut être pertinente dans l’appréciation de la crédibilité, particulièrement lorsque la défense suggère qu’il en a (</w:t>
      </w:r>
      <w:r w:rsidRPr="00E43B8D">
        <w:rPr>
          <w:i/>
          <w:sz w:val="20"/>
          <w:szCs w:val="20"/>
          <w:lang w:val="fr-CA"/>
        </w:rPr>
        <w:t>R. c. Stirling</w:t>
      </w:r>
      <w:r w:rsidRPr="00E43B8D">
        <w:rPr>
          <w:sz w:val="20"/>
          <w:szCs w:val="20"/>
          <w:lang w:val="fr-CA"/>
        </w:rPr>
        <w:t xml:space="preserve">, 2008 CSC 10, [2008] 1 R.C.S. 272, par. 10-11; </w:t>
      </w:r>
      <w:r w:rsidRPr="00E43B8D">
        <w:rPr>
          <w:i/>
          <w:sz w:val="20"/>
          <w:szCs w:val="20"/>
          <w:lang w:val="fr-CA"/>
        </w:rPr>
        <w:t>R. c. Ignacio</w:t>
      </w:r>
      <w:r w:rsidRPr="00E43B8D">
        <w:rPr>
          <w:sz w:val="20"/>
          <w:szCs w:val="20"/>
          <w:lang w:val="fr-CA"/>
        </w:rPr>
        <w:t>, 2021 ONCA 69, 400 C.C.C. (3d) 343, par. 38 et 52). L’absence de preuve d’une raison de mentir ou l’existence de preuve réfutant une raison particulière de mentir constitue un facteur empreint de bon sens qui tend à indiquer qu’un témoin pourrait être davantage susceptible de dire la vérité parce qu’il n’a pas de raison de mentir. Cela dit, lorsque le juge qui préside un procès prend ce facteur en considération, il doit avoir deux risques à l’esprit : (1) l’absence de preuve qu’un plaignant a des raisons de mentir (c.</w:t>
      </w:r>
      <w:r w:rsidRPr="00E43B8D">
        <w:rPr>
          <w:sz w:val="20"/>
          <w:szCs w:val="20"/>
          <w:lang w:val="fr-CA"/>
        </w:rPr>
        <w:noBreakHyphen/>
        <w:t>à</w:t>
      </w:r>
      <w:r w:rsidRPr="00E43B8D">
        <w:rPr>
          <w:sz w:val="20"/>
          <w:szCs w:val="20"/>
          <w:lang w:val="fr-CA"/>
        </w:rPr>
        <w:noBreakHyphen/>
        <w:t>d. l’absence de preuve dans un sens ou dans l’autre) ne peut être assimilée à une preuve réfutant l’existence d’une raison particulière de mentir (c.</w:t>
      </w:r>
      <w:r w:rsidRPr="00E43B8D">
        <w:rPr>
          <w:sz w:val="20"/>
          <w:szCs w:val="20"/>
          <w:lang w:val="fr-CA"/>
        </w:rPr>
        <w:noBreakHyphen/>
        <w:t>à</w:t>
      </w:r>
      <w:r w:rsidRPr="00E43B8D">
        <w:rPr>
          <w:sz w:val="20"/>
          <w:szCs w:val="20"/>
          <w:lang w:val="fr-CA"/>
        </w:rPr>
        <w:noBreakHyphen/>
        <w:t>d. une preuve établissant que la raison n’existe pas), car la seconde situation requiert qu’on en fasse la preuve et constitue donc une indication plus solide de crédibilité — aucune de ces situations n’est concluante dans l’analyse sur la crédibilité; et (2) on ne peut renverser le fardeau de la preuve en exigeant que l’accusé démontre que le plaignant a une raison de mentir ou qu’il explique pourquoi le plaignant a formulé des allégations (</w:t>
      </w:r>
      <w:r w:rsidRPr="00E43B8D">
        <w:rPr>
          <w:i/>
          <w:sz w:val="20"/>
          <w:szCs w:val="20"/>
          <w:lang w:val="fr-CA"/>
        </w:rPr>
        <w:t>R. c. Swain</w:t>
      </w:r>
      <w:r w:rsidRPr="00E43B8D">
        <w:rPr>
          <w:sz w:val="20"/>
          <w:szCs w:val="20"/>
          <w:lang w:val="fr-CA"/>
        </w:rPr>
        <w:t>, 2021 BCCA 207, 406 C.C.C. (3d) 39, par. 31-33).</w:t>
      </w:r>
    </w:p>
    <w:p w:rsidR="00E43B8D" w:rsidRPr="00E43B8D" w:rsidRDefault="00E43B8D" w:rsidP="00E43B8D">
      <w:pPr>
        <w:jc w:val="both"/>
        <w:rPr>
          <w:sz w:val="20"/>
          <w:szCs w:val="20"/>
          <w:lang w:val="fr-CA"/>
        </w:rPr>
      </w:pPr>
    </w:p>
    <w:p w:rsidR="00E43B8D" w:rsidRDefault="00E43B8D">
      <w:pPr>
        <w:rPr>
          <w:sz w:val="20"/>
          <w:szCs w:val="20"/>
          <w:lang w:val="fr-CA"/>
        </w:rPr>
      </w:pPr>
      <w:r>
        <w:rPr>
          <w:sz w:val="20"/>
          <w:szCs w:val="20"/>
          <w:lang w:val="fr-CA"/>
        </w:rPr>
        <w:br w:type="page"/>
      </w:r>
    </w:p>
    <w:p w:rsidR="00E43B8D" w:rsidRPr="00E43B8D" w:rsidRDefault="00E43B8D" w:rsidP="00E43B8D">
      <w:pPr>
        <w:jc w:val="both"/>
        <w:rPr>
          <w:sz w:val="20"/>
          <w:szCs w:val="20"/>
          <w:lang w:val="fr-CA"/>
        </w:rPr>
      </w:pPr>
      <w:r w:rsidRPr="00E43B8D">
        <w:rPr>
          <w:sz w:val="20"/>
          <w:szCs w:val="20"/>
          <w:lang w:val="fr-CA"/>
        </w:rPr>
        <w:t>L’absence d’amplification peut elle aussi être pertinente dans l’appréciation de la crédibilité d’un plaignant et elle se soulève souvent par suite de suggestions portant que le plaignant a des raisons de mentir. Cependant, contrairement à l’absence de preuve d’une raison de mentir ou à l’existence de preuve réfutant une raison particulière de mentir, l’absence d’amplification n’est pas un indice qu’un témoin est davantage susceptible de dire la vérité, car tant une déposition véridique qu’une déposition malhonnête peut ne contenir aucune exagération ou amplification. L’absence d’amplification ne peut pas être invoquée pour renforcer la crédibilité du plaignant — elle a tout simplement pour effet de ne pas nuire à la crédibilité. Elle peut toutefois constituer un facteur à prendre en considération dans l’examen de la question de savoir si un témoin avait ou non une raison de mentir.</w:t>
      </w:r>
    </w:p>
    <w:p w:rsidR="00E43B8D" w:rsidRPr="00E43B8D" w:rsidRDefault="00E43B8D" w:rsidP="00E43B8D">
      <w:pPr>
        <w:jc w:val="both"/>
        <w:rPr>
          <w:sz w:val="20"/>
          <w:szCs w:val="20"/>
          <w:lang w:val="fr-CA"/>
        </w:rPr>
      </w:pPr>
    </w:p>
    <w:p w:rsidR="00E43B8D" w:rsidRPr="00E43B8D" w:rsidRDefault="00E43B8D" w:rsidP="00E43B8D">
      <w:pPr>
        <w:ind w:left="1109" w:hanging="1109"/>
        <w:rPr>
          <w:sz w:val="20"/>
          <w:szCs w:val="20"/>
          <w:lang w:val="fr-CA"/>
        </w:rPr>
      </w:pPr>
      <w:r w:rsidRPr="00E43B8D">
        <w:rPr>
          <w:sz w:val="20"/>
          <w:szCs w:val="20"/>
          <w:lang w:val="fr-CA"/>
        </w:rPr>
        <w:t>Pour les motifs qui précèdent, nous sommes d’avis de rejeter le pourvoi.</w:t>
      </w:r>
    </w:p>
    <w:p w:rsidR="00E43B8D" w:rsidRPr="00E43B8D" w:rsidRDefault="00E43B8D" w:rsidP="00E43B8D">
      <w:pPr>
        <w:ind w:left="1109" w:hanging="1109"/>
        <w:rPr>
          <w:sz w:val="20"/>
          <w:szCs w:val="20"/>
          <w:lang w:val="fr-CA"/>
        </w:rPr>
      </w:pPr>
    </w:p>
    <w:p w:rsidR="00E06F20" w:rsidRPr="00196B30" w:rsidRDefault="00E43B8D" w:rsidP="00E43B8D">
      <w:pPr>
        <w:ind w:left="1109" w:hanging="1109"/>
        <w:rPr>
          <w:color w:val="000000"/>
          <w:sz w:val="20"/>
          <w:szCs w:val="27"/>
        </w:rPr>
      </w:pPr>
      <w:r>
        <w:rPr>
          <w:sz w:val="20"/>
          <w:szCs w:val="20"/>
        </w:rPr>
        <w:pict>
          <v:rect id="_x0000_i1044" style="width:2in;height:1pt" o:hrpct="0" o:hralign="center" o:hrstd="t" o:hrnoshade="t" o:hr="t" fillcolor="black [3213]" stroked="f"/>
        </w:pict>
      </w:r>
    </w:p>
    <w:p w:rsidR="00102792" w:rsidRPr="00196B30" w:rsidRDefault="00102792" w:rsidP="00102792">
      <w:pPr>
        <w:widowControl w:val="0"/>
        <w:rPr>
          <w:sz w:val="20"/>
          <w:szCs w:val="20"/>
        </w:rPr>
      </w:pPr>
    </w:p>
    <w:p w:rsidR="00DB7B5E" w:rsidRPr="00196B30" w:rsidRDefault="00DB7B5E" w:rsidP="00DB7B5E">
      <w:pPr>
        <w:rPr>
          <w:b/>
          <w:sz w:val="20"/>
          <w:szCs w:val="20"/>
        </w:rPr>
      </w:pPr>
      <w:r w:rsidRPr="00196B30">
        <w:rPr>
          <w:b/>
          <w:sz w:val="20"/>
          <w:szCs w:val="20"/>
        </w:rPr>
        <w:t>APRIL 20, 2022 / LE 20 AVRIL 2022</w:t>
      </w:r>
    </w:p>
    <w:p w:rsidR="00E8642A" w:rsidRPr="00196B30" w:rsidRDefault="00E8642A" w:rsidP="00E8642A">
      <w:pPr>
        <w:rPr>
          <w:sz w:val="20"/>
          <w:szCs w:val="20"/>
        </w:rPr>
      </w:pPr>
    </w:p>
    <w:p w:rsidR="00CE1E1F" w:rsidRPr="00196B30" w:rsidRDefault="00CE1E1F" w:rsidP="00CE1E1F">
      <w:pPr>
        <w:widowControl w:val="0"/>
        <w:rPr>
          <w:sz w:val="20"/>
          <w:szCs w:val="20"/>
        </w:rPr>
      </w:pPr>
      <w:r w:rsidRPr="00196B30">
        <w:rPr>
          <w:b/>
          <w:sz w:val="20"/>
          <w:szCs w:val="20"/>
        </w:rPr>
        <w:t xml:space="preserve">Nova Chemicals Corporation v. Dow Chemical Company, et al. </w:t>
      </w:r>
      <w:r w:rsidRPr="00196B30">
        <w:rPr>
          <w:sz w:val="20"/>
          <w:szCs w:val="20"/>
        </w:rPr>
        <w:t xml:space="preserve">(F.C.) (Civil) (By Leave) </w:t>
      </w:r>
      <w:r w:rsidRPr="00196B30">
        <w:rPr>
          <w:iCs/>
          <w:sz w:val="20"/>
          <w:szCs w:val="20"/>
        </w:rPr>
        <w:t>(</w:t>
      </w:r>
      <w:hyperlink r:id="rId48" w:history="1">
        <w:r w:rsidRPr="00196B30">
          <w:rPr>
            <w:rStyle w:val="Hyperlink"/>
            <w:iCs/>
            <w:sz w:val="20"/>
            <w:szCs w:val="20"/>
          </w:rPr>
          <w:t>39439</w:t>
        </w:r>
      </w:hyperlink>
      <w:r w:rsidRPr="00196B30">
        <w:rPr>
          <w:iCs/>
          <w:sz w:val="20"/>
          <w:szCs w:val="20"/>
        </w:rPr>
        <w:t>)</w:t>
      </w:r>
    </w:p>
    <w:p w:rsidR="00CE1E1F" w:rsidRPr="00196B30" w:rsidRDefault="00CE1E1F" w:rsidP="00CE1E1F">
      <w:pPr>
        <w:widowControl w:val="0"/>
        <w:ind w:left="1109" w:hanging="1109"/>
        <w:rPr>
          <w:sz w:val="20"/>
          <w:szCs w:val="20"/>
        </w:rPr>
      </w:pPr>
    </w:p>
    <w:p w:rsidR="00CE1E1F" w:rsidRPr="00196B30" w:rsidRDefault="00CE1E1F" w:rsidP="00CE1E1F">
      <w:pPr>
        <w:widowControl w:val="0"/>
        <w:ind w:left="1109" w:hanging="1109"/>
        <w:rPr>
          <w:sz w:val="20"/>
          <w:szCs w:val="20"/>
        </w:rPr>
      </w:pPr>
      <w:r w:rsidRPr="00196B30">
        <w:rPr>
          <w:sz w:val="20"/>
          <w:szCs w:val="20"/>
        </w:rPr>
        <w:t xml:space="preserve">Coram: </w:t>
      </w:r>
      <w:r w:rsidRPr="00196B30">
        <w:rPr>
          <w:sz w:val="20"/>
          <w:szCs w:val="20"/>
        </w:rPr>
        <w:tab/>
        <w:t>Wagner C.J. and Moldaver, Karakatsanis, Côté, Brown, Rowe, Martin, Kasirer and Jamal JJ.</w:t>
      </w:r>
    </w:p>
    <w:p w:rsidR="00CE1E1F" w:rsidRPr="00196B30" w:rsidRDefault="00CE1E1F" w:rsidP="00CE1E1F">
      <w:pPr>
        <w:widowControl w:val="0"/>
        <w:ind w:left="1109" w:hanging="1109"/>
        <w:rPr>
          <w:sz w:val="20"/>
          <w:szCs w:val="20"/>
        </w:rPr>
      </w:pPr>
    </w:p>
    <w:p w:rsidR="00CE1E1F" w:rsidRPr="00196B30" w:rsidRDefault="00CE1E1F" w:rsidP="00CE1E1F">
      <w:pPr>
        <w:widowControl w:val="0"/>
        <w:ind w:left="1109" w:hanging="1109"/>
        <w:rPr>
          <w:sz w:val="20"/>
          <w:szCs w:val="20"/>
        </w:rPr>
      </w:pPr>
      <w:r w:rsidRPr="00196B30">
        <w:rPr>
          <w:b/>
          <w:sz w:val="20"/>
          <w:szCs w:val="20"/>
        </w:rPr>
        <w:t>RESERVED / EN DÉLIBÉRÉ</w:t>
      </w:r>
    </w:p>
    <w:p w:rsidR="00E06F20" w:rsidRPr="00196B30" w:rsidRDefault="00E06F20" w:rsidP="00A234E1">
      <w:pPr>
        <w:jc w:val="both"/>
        <w:rPr>
          <w:sz w:val="20"/>
          <w:lang w:val="fr-CA"/>
        </w:rPr>
      </w:pPr>
    </w:p>
    <w:p w:rsidR="00D004FC" w:rsidRPr="00196B30" w:rsidRDefault="00E43B8D" w:rsidP="00102792">
      <w:pPr>
        <w:rPr>
          <w:sz w:val="20"/>
          <w:szCs w:val="20"/>
          <w:lang w:val="fr-CA"/>
        </w:rPr>
      </w:pPr>
      <w:r>
        <w:rPr>
          <w:sz w:val="20"/>
          <w:szCs w:val="20"/>
        </w:rPr>
        <w:pict>
          <v:rect id="_x0000_i1045" style="width:2in;height:1pt" o:hrpct="0" o:hralign="center" o:hrstd="t" o:hrnoshade="t" o:hr="t" fillcolor="black [3213]" stroked="f"/>
        </w:pict>
      </w:r>
    </w:p>
    <w:p w:rsidR="0056248C" w:rsidRPr="00196B30" w:rsidRDefault="0056248C" w:rsidP="00732DB7">
      <w:pPr>
        <w:widowControl w:val="0"/>
        <w:rPr>
          <w:sz w:val="20"/>
          <w:szCs w:val="20"/>
          <w:lang w:val="fr-CA"/>
        </w:rPr>
      </w:pPr>
    </w:p>
    <w:p w:rsidR="00DB7B5E" w:rsidRPr="00196B30" w:rsidRDefault="00DB7B5E" w:rsidP="00DB7B5E">
      <w:pPr>
        <w:rPr>
          <w:b/>
          <w:sz w:val="20"/>
          <w:szCs w:val="20"/>
        </w:rPr>
      </w:pPr>
      <w:r w:rsidRPr="00196B30">
        <w:rPr>
          <w:b/>
          <w:sz w:val="20"/>
          <w:szCs w:val="20"/>
        </w:rPr>
        <w:t>APRIL 21, 2022 / LE 21 AVRIL 2022</w:t>
      </w:r>
    </w:p>
    <w:p w:rsidR="00172473" w:rsidRPr="00196B30" w:rsidRDefault="00172473" w:rsidP="00732DB7">
      <w:pPr>
        <w:widowControl w:val="0"/>
        <w:rPr>
          <w:sz w:val="20"/>
          <w:szCs w:val="20"/>
          <w:lang w:val="en-US"/>
        </w:rPr>
      </w:pPr>
    </w:p>
    <w:p w:rsidR="00CE1E1F" w:rsidRPr="00196B30" w:rsidRDefault="00CE1E1F" w:rsidP="00CE1E1F">
      <w:pPr>
        <w:widowControl w:val="0"/>
        <w:rPr>
          <w:sz w:val="20"/>
          <w:szCs w:val="20"/>
        </w:rPr>
      </w:pPr>
      <w:r w:rsidRPr="00196B30">
        <w:rPr>
          <w:b/>
          <w:sz w:val="20"/>
          <w:szCs w:val="20"/>
        </w:rPr>
        <w:t xml:space="preserve">Her Majesty the Queen v. Anthony Raul Alas </w:t>
      </w:r>
      <w:r w:rsidRPr="00196B30">
        <w:rPr>
          <w:sz w:val="20"/>
          <w:szCs w:val="20"/>
        </w:rPr>
        <w:t>(Ont.) (Criminal) (As of Right) (</w:t>
      </w:r>
      <w:hyperlink r:id="rId49" w:history="1">
        <w:r w:rsidRPr="00196B30">
          <w:rPr>
            <w:rStyle w:val="Hyperlink"/>
            <w:sz w:val="20"/>
            <w:szCs w:val="20"/>
          </w:rPr>
          <w:t>39654</w:t>
        </w:r>
      </w:hyperlink>
      <w:r w:rsidRPr="00196B30">
        <w:rPr>
          <w:sz w:val="20"/>
          <w:szCs w:val="20"/>
        </w:rPr>
        <w:t>)</w:t>
      </w:r>
    </w:p>
    <w:p w:rsidR="00CE1E1F" w:rsidRPr="00196B30" w:rsidRDefault="00CE1E1F" w:rsidP="00CE1E1F">
      <w:pPr>
        <w:widowControl w:val="0"/>
        <w:ind w:left="1109" w:hanging="1109"/>
        <w:rPr>
          <w:sz w:val="20"/>
          <w:szCs w:val="20"/>
        </w:rPr>
      </w:pPr>
      <w:r w:rsidRPr="00196B30">
        <w:rPr>
          <w:b/>
          <w:sz w:val="20"/>
          <w:szCs w:val="20"/>
        </w:rPr>
        <w:t xml:space="preserve">2022 SCC </w:t>
      </w:r>
      <w:r w:rsidR="001C70F5" w:rsidRPr="00196B30">
        <w:rPr>
          <w:b/>
          <w:sz w:val="20"/>
          <w:szCs w:val="20"/>
        </w:rPr>
        <w:t>1</w:t>
      </w:r>
      <w:r w:rsidR="003A37A9" w:rsidRPr="00196B30">
        <w:rPr>
          <w:b/>
          <w:sz w:val="20"/>
          <w:szCs w:val="20"/>
        </w:rPr>
        <w:t>4</w:t>
      </w:r>
      <w:r w:rsidRPr="00196B30">
        <w:rPr>
          <w:b/>
          <w:sz w:val="20"/>
          <w:szCs w:val="20"/>
        </w:rPr>
        <w:t xml:space="preserve"> / 2022 CSC </w:t>
      </w:r>
      <w:r w:rsidR="001C70F5" w:rsidRPr="00196B30">
        <w:rPr>
          <w:b/>
          <w:sz w:val="20"/>
          <w:szCs w:val="20"/>
        </w:rPr>
        <w:t>1</w:t>
      </w:r>
      <w:r w:rsidR="003A37A9" w:rsidRPr="00196B30">
        <w:rPr>
          <w:b/>
          <w:sz w:val="20"/>
          <w:szCs w:val="20"/>
        </w:rPr>
        <w:t>4</w:t>
      </w:r>
    </w:p>
    <w:p w:rsidR="00CE1E1F" w:rsidRPr="00196B30" w:rsidRDefault="00CE1E1F" w:rsidP="00CE1E1F">
      <w:pPr>
        <w:widowControl w:val="0"/>
        <w:ind w:left="1109" w:hanging="1109"/>
        <w:rPr>
          <w:sz w:val="20"/>
          <w:szCs w:val="20"/>
        </w:rPr>
      </w:pPr>
    </w:p>
    <w:p w:rsidR="00CE1E1F" w:rsidRPr="00196B30" w:rsidRDefault="00CE1E1F" w:rsidP="00CE1E1F">
      <w:pPr>
        <w:widowControl w:val="0"/>
        <w:ind w:left="1109" w:hanging="1109"/>
        <w:rPr>
          <w:sz w:val="20"/>
          <w:szCs w:val="20"/>
        </w:rPr>
      </w:pPr>
      <w:r w:rsidRPr="00196B30">
        <w:rPr>
          <w:sz w:val="20"/>
          <w:szCs w:val="20"/>
        </w:rPr>
        <w:t xml:space="preserve">Coram: </w:t>
      </w:r>
      <w:r w:rsidRPr="00196B30">
        <w:rPr>
          <w:sz w:val="20"/>
          <w:szCs w:val="20"/>
        </w:rPr>
        <w:tab/>
        <w:t>Wagner C.J. and Moldaver, Karakatsanis, Côté, Brown, Rowe, Martin, Kasirer and Jamal JJ.</w:t>
      </w:r>
    </w:p>
    <w:p w:rsidR="00CE1E1F" w:rsidRPr="00196B30" w:rsidRDefault="00CE1E1F" w:rsidP="00CE1E1F">
      <w:pPr>
        <w:widowControl w:val="0"/>
        <w:ind w:left="1109" w:hanging="1109"/>
        <w:rPr>
          <w:sz w:val="20"/>
          <w:szCs w:val="20"/>
        </w:rPr>
      </w:pPr>
    </w:p>
    <w:p w:rsidR="00196B30" w:rsidRPr="00196B30" w:rsidRDefault="00196B30" w:rsidP="00196B30">
      <w:pPr>
        <w:jc w:val="both"/>
        <w:rPr>
          <w:sz w:val="20"/>
          <w:szCs w:val="20"/>
        </w:rPr>
      </w:pPr>
      <w:r w:rsidRPr="00196B30">
        <w:rPr>
          <w:sz w:val="20"/>
          <w:szCs w:val="20"/>
        </w:rPr>
        <w:t xml:space="preserve">The appeal from the judgment of the Court of Appeal for Ontario, Number C66058, </w:t>
      </w:r>
      <w:hyperlink r:id="rId50" w:history="1">
        <w:r w:rsidRPr="00196B30">
          <w:rPr>
            <w:rStyle w:val="Hyperlink"/>
            <w:sz w:val="20"/>
            <w:szCs w:val="20"/>
          </w:rPr>
          <w:t>2021 ONCA 224</w:t>
        </w:r>
      </w:hyperlink>
      <w:r w:rsidRPr="00196B30">
        <w:rPr>
          <w:sz w:val="20"/>
          <w:szCs w:val="20"/>
        </w:rPr>
        <w:t xml:space="preserve">, dated April 9, 2021, was heard on April 21, 2022, and the Court on that day delivered the following judgment orally: </w:t>
      </w:r>
    </w:p>
    <w:p w:rsidR="00196B30" w:rsidRPr="00196B30" w:rsidRDefault="00196B30" w:rsidP="00196B30">
      <w:pPr>
        <w:jc w:val="both"/>
        <w:rPr>
          <w:sz w:val="20"/>
          <w:szCs w:val="20"/>
        </w:rPr>
      </w:pPr>
    </w:p>
    <w:p w:rsidR="00196B30" w:rsidRPr="00196B30" w:rsidRDefault="00196B30" w:rsidP="00196B30">
      <w:pPr>
        <w:jc w:val="both"/>
        <w:rPr>
          <w:rFonts w:cs="Times New Roman"/>
          <w:sz w:val="20"/>
          <w:szCs w:val="20"/>
        </w:rPr>
      </w:pPr>
      <w:r w:rsidRPr="00196B30">
        <w:rPr>
          <w:smallCaps/>
          <w:sz w:val="20"/>
          <w:szCs w:val="20"/>
        </w:rPr>
        <w:t>The Chief Justice</w:t>
      </w:r>
      <w:r w:rsidRPr="00196B30">
        <w:rPr>
          <w:sz w:val="20"/>
          <w:szCs w:val="20"/>
        </w:rPr>
        <w:t xml:space="preserve"> </w:t>
      </w:r>
      <w:r w:rsidRPr="00196B30">
        <w:rPr>
          <w:rFonts w:cs="Times New Roman"/>
          <w:sz w:val="20"/>
          <w:szCs w:val="20"/>
        </w:rPr>
        <w:t>—</w:t>
      </w:r>
      <w:r w:rsidRPr="00196B30">
        <w:rPr>
          <w:sz w:val="20"/>
          <w:szCs w:val="20"/>
        </w:rPr>
        <w:t> </w:t>
      </w:r>
      <w:r w:rsidRPr="00196B30">
        <w:rPr>
          <w:rFonts w:cs="Times New Roman"/>
          <w:sz w:val="20"/>
          <w:szCs w:val="20"/>
        </w:rPr>
        <w:t>Mr. Alas was convicted at trial of second degree murder after he stabbed the deceased six times during an altercation at a bar.</w:t>
      </w:r>
      <w:r w:rsidRPr="00196B30">
        <w:rPr>
          <w:rFonts w:cs="Times New Roman"/>
          <w:spacing w:val="-3"/>
          <w:sz w:val="20"/>
          <w:szCs w:val="20"/>
        </w:rPr>
        <w:t xml:space="preserve"> A </w:t>
      </w:r>
      <w:r w:rsidRPr="00196B30">
        <w:rPr>
          <w:rFonts w:cs="Times New Roman"/>
          <w:sz w:val="20"/>
          <w:szCs w:val="20"/>
        </w:rPr>
        <w:t>majority of the Ontario Court of Appeal (MacPherson J.A. dissenting) overturned this verdict and ordered a new trial. The Crown appeals to this Court as of right. The sole issue is whether there was an air of reality to the defence of provocation, such that the trial judge erred in failing to put the defence to the jury. This offence pre-dated the amendment to the provocation provision, which applies to offences committed on or after July 17, 2015.</w:t>
      </w:r>
    </w:p>
    <w:p w:rsidR="00196B30" w:rsidRPr="00196B30" w:rsidRDefault="00196B30" w:rsidP="00196B30">
      <w:pPr>
        <w:jc w:val="both"/>
        <w:rPr>
          <w:rFonts w:cs="Times New Roman"/>
          <w:sz w:val="20"/>
          <w:szCs w:val="20"/>
        </w:rPr>
      </w:pPr>
    </w:p>
    <w:p w:rsidR="00196B30" w:rsidRPr="00196B30" w:rsidRDefault="00196B30" w:rsidP="00196B30">
      <w:pPr>
        <w:jc w:val="both"/>
        <w:rPr>
          <w:rFonts w:cs="Times New Roman"/>
          <w:sz w:val="20"/>
          <w:szCs w:val="20"/>
        </w:rPr>
      </w:pPr>
      <w:r w:rsidRPr="00196B30">
        <w:rPr>
          <w:rFonts w:cs="Times New Roman"/>
          <w:sz w:val="20"/>
          <w:szCs w:val="20"/>
        </w:rPr>
        <w:t>We find no error in the trial judge’s determination that there was no air of reality to the defence of provocation.</w:t>
      </w:r>
    </w:p>
    <w:p w:rsidR="00196B30" w:rsidRPr="00196B30" w:rsidRDefault="00196B30" w:rsidP="00196B30">
      <w:pPr>
        <w:jc w:val="both"/>
        <w:rPr>
          <w:rFonts w:cs="Times New Roman"/>
          <w:sz w:val="20"/>
          <w:szCs w:val="20"/>
        </w:rPr>
      </w:pPr>
    </w:p>
    <w:p w:rsidR="00196B30" w:rsidRPr="00196B30" w:rsidRDefault="00196B30" w:rsidP="00196B30">
      <w:pPr>
        <w:jc w:val="both"/>
        <w:rPr>
          <w:rFonts w:cs="Times New Roman"/>
          <w:sz w:val="20"/>
          <w:szCs w:val="20"/>
        </w:rPr>
      </w:pPr>
      <w:r w:rsidRPr="00196B30">
        <w:rPr>
          <w:rFonts w:cs="Times New Roman"/>
          <w:sz w:val="20"/>
          <w:szCs w:val="20"/>
        </w:rPr>
        <w:t>The standard of review for whether there is an air of reality to the defence of provocation is correctness (</w:t>
      </w:r>
      <w:r w:rsidRPr="00196B30">
        <w:rPr>
          <w:rFonts w:cs="Times New Roman"/>
          <w:i/>
          <w:sz w:val="20"/>
          <w:szCs w:val="20"/>
        </w:rPr>
        <w:t>R. v. Cinous</w:t>
      </w:r>
      <w:r w:rsidRPr="00196B30">
        <w:rPr>
          <w:rFonts w:cs="Times New Roman"/>
          <w:sz w:val="20"/>
          <w:szCs w:val="20"/>
        </w:rPr>
        <w:t>, 2002 SCC 29,</w:t>
      </w:r>
      <w:r w:rsidRPr="00196B30">
        <w:rPr>
          <w:sz w:val="20"/>
          <w:szCs w:val="20"/>
        </w:rPr>
        <w:t xml:space="preserve"> </w:t>
      </w:r>
      <w:r w:rsidRPr="00196B30">
        <w:rPr>
          <w:rFonts w:cs="Times New Roman"/>
          <w:sz w:val="20"/>
          <w:szCs w:val="20"/>
        </w:rPr>
        <w:t>[2002] 2 S.C.R. 3, at para. 55).</w:t>
      </w:r>
    </w:p>
    <w:p w:rsidR="00196B30" w:rsidRPr="00196B30" w:rsidRDefault="00196B30" w:rsidP="00196B30">
      <w:pPr>
        <w:jc w:val="both"/>
        <w:rPr>
          <w:rFonts w:cs="Times New Roman"/>
          <w:sz w:val="20"/>
          <w:szCs w:val="20"/>
        </w:rPr>
      </w:pPr>
    </w:p>
    <w:p w:rsidR="00196B30" w:rsidRPr="00196B30" w:rsidRDefault="00196B30" w:rsidP="00196B30">
      <w:pPr>
        <w:jc w:val="both"/>
        <w:rPr>
          <w:rFonts w:cs="Times New Roman"/>
          <w:sz w:val="20"/>
          <w:szCs w:val="20"/>
        </w:rPr>
      </w:pPr>
      <w:r w:rsidRPr="00196B30">
        <w:rPr>
          <w:rFonts w:cs="Times New Roman"/>
          <w:sz w:val="20"/>
          <w:szCs w:val="20"/>
        </w:rPr>
        <w:t>The key issue here is whether there is sufficient evidential basis as to the fourth element of the provocation defence — that the accused acted on the sudden.</w:t>
      </w:r>
    </w:p>
    <w:p w:rsidR="00196B30" w:rsidRPr="00196B30" w:rsidRDefault="00196B30" w:rsidP="00196B30">
      <w:pPr>
        <w:jc w:val="both"/>
        <w:rPr>
          <w:rFonts w:cs="Times New Roman"/>
          <w:sz w:val="20"/>
          <w:szCs w:val="20"/>
        </w:rPr>
      </w:pPr>
    </w:p>
    <w:p w:rsidR="00196B30" w:rsidRPr="00196B30" w:rsidRDefault="00196B30" w:rsidP="00196B30">
      <w:pPr>
        <w:jc w:val="both"/>
        <w:rPr>
          <w:rFonts w:cs="Times New Roman"/>
          <w:sz w:val="20"/>
          <w:szCs w:val="20"/>
        </w:rPr>
      </w:pPr>
      <w:r w:rsidRPr="00196B30">
        <w:rPr>
          <w:rFonts w:cs="Times New Roman"/>
          <w:sz w:val="20"/>
          <w:szCs w:val="20"/>
        </w:rPr>
        <w:t>Taking the evidence at its highest for the accused, for present purposes, the subjective element of the test for provocation has not been met. The accused did not react “on the sudden” before there was time for his passion to cool. It is beyond the range of reasonable inferences to say that Mr. Alas’ reaction to the deceased making a punching/lunging motion at the women was “on the sudden”; rather, it was the culmination of an altercation that Mr. Alas both instigated and anticipated. As he indicated in his statement to the police:</w:t>
      </w:r>
    </w:p>
    <w:p w:rsidR="00196B30" w:rsidRPr="00196B30" w:rsidRDefault="00196B30" w:rsidP="00196B30">
      <w:pPr>
        <w:jc w:val="both"/>
        <w:rPr>
          <w:rFonts w:cs="Times New Roman"/>
          <w:sz w:val="20"/>
          <w:szCs w:val="20"/>
        </w:rPr>
      </w:pPr>
    </w:p>
    <w:p w:rsidR="00196B30" w:rsidRPr="00196B30" w:rsidRDefault="00196B30" w:rsidP="00196B30">
      <w:pPr>
        <w:pStyle w:val="ListParagraph"/>
        <w:numPr>
          <w:ilvl w:val="0"/>
          <w:numId w:val="8"/>
        </w:numPr>
        <w:contextualSpacing w:val="0"/>
        <w:jc w:val="both"/>
        <w:rPr>
          <w:rFonts w:cs="Times New Roman"/>
          <w:sz w:val="20"/>
          <w:szCs w:val="20"/>
        </w:rPr>
      </w:pPr>
      <w:r w:rsidRPr="00196B30">
        <w:rPr>
          <w:rFonts w:cs="Times New Roman"/>
          <w:sz w:val="20"/>
          <w:szCs w:val="20"/>
        </w:rPr>
        <w:t xml:space="preserve">Mr. Alas was aware that the deceased had an altercation with his friend earlier in the evening, during which the deceased closed a door on her head.  </w:t>
      </w:r>
    </w:p>
    <w:p w:rsidR="00196B30" w:rsidRPr="00196B30" w:rsidRDefault="00196B30" w:rsidP="00196B30">
      <w:pPr>
        <w:pStyle w:val="ListParagraph"/>
        <w:contextualSpacing w:val="0"/>
        <w:jc w:val="both"/>
        <w:rPr>
          <w:rFonts w:cs="Times New Roman"/>
          <w:sz w:val="20"/>
          <w:szCs w:val="20"/>
        </w:rPr>
      </w:pPr>
    </w:p>
    <w:p w:rsidR="00196B30" w:rsidRPr="00196B30" w:rsidRDefault="00196B30" w:rsidP="00196B30">
      <w:pPr>
        <w:pStyle w:val="ListParagraph"/>
        <w:numPr>
          <w:ilvl w:val="0"/>
          <w:numId w:val="8"/>
        </w:numPr>
        <w:contextualSpacing w:val="0"/>
        <w:jc w:val="both"/>
        <w:rPr>
          <w:rFonts w:cs="Times New Roman"/>
          <w:sz w:val="20"/>
          <w:szCs w:val="20"/>
        </w:rPr>
      </w:pPr>
      <w:r w:rsidRPr="00196B30">
        <w:rPr>
          <w:rFonts w:cs="Times New Roman"/>
          <w:sz w:val="20"/>
          <w:szCs w:val="20"/>
        </w:rPr>
        <w:t>Mr. Alas was so upset about the deceased’s conduct that he wanted to hit the deceased in the head with a pool cue. He cooled down and did not take this course of action.</w:t>
      </w:r>
    </w:p>
    <w:p w:rsidR="00196B30" w:rsidRPr="00196B30" w:rsidRDefault="00196B30" w:rsidP="00196B30">
      <w:pPr>
        <w:pStyle w:val="ListParagraph"/>
        <w:contextualSpacing w:val="0"/>
        <w:jc w:val="both"/>
        <w:rPr>
          <w:rFonts w:cs="Times New Roman"/>
          <w:sz w:val="20"/>
          <w:szCs w:val="20"/>
        </w:rPr>
      </w:pPr>
    </w:p>
    <w:p w:rsidR="00196B30" w:rsidRPr="00196B30" w:rsidRDefault="00196B30" w:rsidP="00196B30">
      <w:pPr>
        <w:pStyle w:val="ListParagraph"/>
        <w:numPr>
          <w:ilvl w:val="0"/>
          <w:numId w:val="8"/>
        </w:numPr>
        <w:contextualSpacing w:val="0"/>
        <w:jc w:val="both"/>
        <w:rPr>
          <w:rFonts w:cs="Times New Roman"/>
          <w:sz w:val="20"/>
          <w:szCs w:val="20"/>
        </w:rPr>
      </w:pPr>
      <w:r w:rsidRPr="00196B30">
        <w:rPr>
          <w:rFonts w:cs="Times New Roman"/>
          <w:sz w:val="20"/>
          <w:szCs w:val="20"/>
        </w:rPr>
        <w:t>When his fiancée and friend went outside to smoke, he told them that he would follow if he saw the deceased go outside as well: “. . . if I see this guy get up and come out, I’m coming . . . I’ll be right behind him” (A.R., vol. II, at p. 103).</w:t>
      </w:r>
    </w:p>
    <w:p w:rsidR="00196B30" w:rsidRPr="00196B30" w:rsidRDefault="00196B30" w:rsidP="00196B30">
      <w:pPr>
        <w:pStyle w:val="ListParagraph"/>
        <w:contextualSpacing w:val="0"/>
        <w:jc w:val="both"/>
        <w:rPr>
          <w:rFonts w:cs="Times New Roman"/>
          <w:sz w:val="20"/>
          <w:szCs w:val="20"/>
        </w:rPr>
      </w:pPr>
    </w:p>
    <w:p w:rsidR="00196B30" w:rsidRPr="00196B30" w:rsidRDefault="00196B30" w:rsidP="00196B30">
      <w:pPr>
        <w:pStyle w:val="ListParagraph"/>
        <w:numPr>
          <w:ilvl w:val="0"/>
          <w:numId w:val="8"/>
        </w:numPr>
        <w:contextualSpacing w:val="0"/>
        <w:jc w:val="both"/>
        <w:rPr>
          <w:rFonts w:cs="Times New Roman"/>
          <w:sz w:val="20"/>
          <w:szCs w:val="20"/>
        </w:rPr>
      </w:pPr>
      <w:r w:rsidRPr="00196B30">
        <w:rPr>
          <w:rFonts w:cs="Times New Roman"/>
          <w:sz w:val="20"/>
          <w:szCs w:val="20"/>
        </w:rPr>
        <w:t>Mr. Alas observed the deceased preparing to leave the bar. In anticipation, he went outside to join the two women.</w:t>
      </w:r>
    </w:p>
    <w:p w:rsidR="00196B30" w:rsidRPr="00196B30" w:rsidRDefault="00196B30" w:rsidP="00196B30">
      <w:pPr>
        <w:pStyle w:val="ListParagraph"/>
        <w:contextualSpacing w:val="0"/>
        <w:jc w:val="both"/>
        <w:rPr>
          <w:rFonts w:cs="Times New Roman"/>
          <w:sz w:val="20"/>
          <w:szCs w:val="20"/>
        </w:rPr>
      </w:pPr>
    </w:p>
    <w:p w:rsidR="00196B30" w:rsidRPr="00196B30" w:rsidRDefault="00196B30" w:rsidP="00196B30">
      <w:pPr>
        <w:pStyle w:val="ListParagraph"/>
        <w:numPr>
          <w:ilvl w:val="0"/>
          <w:numId w:val="8"/>
        </w:numPr>
        <w:contextualSpacing w:val="0"/>
        <w:jc w:val="both"/>
        <w:rPr>
          <w:rFonts w:cs="Times New Roman"/>
          <w:sz w:val="20"/>
          <w:szCs w:val="20"/>
        </w:rPr>
      </w:pPr>
      <w:r w:rsidRPr="00196B30">
        <w:rPr>
          <w:rFonts w:cs="Times New Roman"/>
          <w:sz w:val="20"/>
          <w:szCs w:val="20"/>
        </w:rPr>
        <w:t xml:space="preserve">When the deceased came out of the bar, he looked at Mr. Alas’ friend. In response to this look, Mr. Alas responded: “. . . [w]hat the fuck is wrong with you? Do you have a problem”? A verbal altercation ensued involving Mr. Alas, the deceased, and the two women (A.R., </w:t>
      </w:r>
      <w:proofErr w:type="spellStart"/>
      <w:r w:rsidRPr="00196B30">
        <w:rPr>
          <w:rFonts w:cs="Times New Roman"/>
          <w:sz w:val="20"/>
          <w:szCs w:val="20"/>
        </w:rPr>
        <w:t>vol</w:t>
      </w:r>
      <w:proofErr w:type="spellEnd"/>
      <w:r w:rsidRPr="00196B30">
        <w:rPr>
          <w:rFonts w:cs="Times New Roman"/>
          <w:sz w:val="20"/>
          <w:szCs w:val="20"/>
        </w:rPr>
        <w:t xml:space="preserve"> .II, at p. 104).</w:t>
      </w:r>
    </w:p>
    <w:p w:rsidR="00196B30" w:rsidRPr="00196B30" w:rsidRDefault="00196B30" w:rsidP="00196B30">
      <w:pPr>
        <w:pStyle w:val="ListParagraph"/>
        <w:contextualSpacing w:val="0"/>
        <w:jc w:val="both"/>
        <w:rPr>
          <w:rFonts w:cs="Times New Roman"/>
          <w:sz w:val="20"/>
          <w:szCs w:val="20"/>
        </w:rPr>
      </w:pPr>
    </w:p>
    <w:p w:rsidR="00196B30" w:rsidRPr="00196B30" w:rsidRDefault="00196B30" w:rsidP="00196B30">
      <w:pPr>
        <w:pStyle w:val="ListParagraph"/>
        <w:numPr>
          <w:ilvl w:val="0"/>
          <w:numId w:val="8"/>
        </w:numPr>
        <w:contextualSpacing w:val="0"/>
        <w:jc w:val="both"/>
        <w:rPr>
          <w:rFonts w:cs="Times New Roman"/>
          <w:sz w:val="20"/>
          <w:szCs w:val="20"/>
        </w:rPr>
      </w:pPr>
      <w:r w:rsidRPr="00196B30">
        <w:rPr>
          <w:rFonts w:cs="Times New Roman"/>
          <w:sz w:val="20"/>
          <w:szCs w:val="20"/>
        </w:rPr>
        <w:t>During the verbal altercation, Mr. Alas retrieved a knife from his pants pocket and moved it to his jacket pocket “just in case”. With the knife gripped in his hand, he stared at the deceased. At his police interview, Mr.</w:t>
      </w:r>
      <w:r w:rsidRPr="00196B30">
        <w:rPr>
          <w:sz w:val="20"/>
          <w:szCs w:val="20"/>
        </w:rPr>
        <w:t> </w:t>
      </w:r>
      <w:r w:rsidRPr="00196B30">
        <w:rPr>
          <w:rFonts w:cs="Times New Roman"/>
          <w:sz w:val="20"/>
          <w:szCs w:val="20"/>
        </w:rPr>
        <w:t>Alas said that he stared at the deceased in this way in order to “le[t] him know like if you do anything, um, I would jump on you” (A.R., vol. II, at pp. 167-68).</w:t>
      </w:r>
    </w:p>
    <w:p w:rsidR="00196B30" w:rsidRPr="00196B30" w:rsidRDefault="00196B30" w:rsidP="00196B30">
      <w:pPr>
        <w:pStyle w:val="ListParagraph"/>
        <w:contextualSpacing w:val="0"/>
        <w:jc w:val="both"/>
        <w:rPr>
          <w:rFonts w:cs="Times New Roman"/>
          <w:sz w:val="20"/>
          <w:szCs w:val="20"/>
        </w:rPr>
      </w:pPr>
    </w:p>
    <w:p w:rsidR="00196B30" w:rsidRPr="00196B30" w:rsidRDefault="00196B30" w:rsidP="00196B30">
      <w:pPr>
        <w:pStyle w:val="ListParagraph"/>
        <w:numPr>
          <w:ilvl w:val="0"/>
          <w:numId w:val="8"/>
        </w:numPr>
        <w:contextualSpacing w:val="0"/>
        <w:jc w:val="both"/>
        <w:rPr>
          <w:rFonts w:cs="Times New Roman"/>
          <w:sz w:val="20"/>
          <w:szCs w:val="20"/>
        </w:rPr>
      </w:pPr>
      <w:r w:rsidRPr="00196B30">
        <w:rPr>
          <w:rFonts w:cs="Times New Roman"/>
          <w:sz w:val="20"/>
          <w:szCs w:val="20"/>
        </w:rPr>
        <w:t xml:space="preserve">When Mr. Alas saw the deceased making a fist directed at the women, he immediately jumped in and stabbed him in the throat, although he said that he “wanted to stab </w:t>
      </w:r>
      <w:proofErr w:type="gramStart"/>
      <w:r w:rsidRPr="00196B30">
        <w:rPr>
          <w:rFonts w:cs="Times New Roman"/>
          <w:sz w:val="20"/>
          <w:szCs w:val="20"/>
        </w:rPr>
        <w:t>him .</w:t>
      </w:r>
      <w:proofErr w:type="gramEnd"/>
      <w:r w:rsidRPr="00196B30">
        <w:rPr>
          <w:rFonts w:cs="Times New Roman"/>
          <w:sz w:val="20"/>
          <w:szCs w:val="20"/>
        </w:rPr>
        <w:t> . . in his chest” (A.R., vol. II, at p. 171). He stabbed the deceased five more times after that.</w:t>
      </w:r>
    </w:p>
    <w:p w:rsidR="00196B30" w:rsidRPr="00196B30" w:rsidRDefault="00196B30" w:rsidP="00196B30">
      <w:pPr>
        <w:jc w:val="both"/>
        <w:rPr>
          <w:rFonts w:cs="Times New Roman"/>
          <w:sz w:val="20"/>
          <w:szCs w:val="20"/>
        </w:rPr>
      </w:pPr>
    </w:p>
    <w:p w:rsidR="00CE1E1F" w:rsidRPr="00196B30" w:rsidRDefault="00196B30" w:rsidP="00196B30">
      <w:pPr>
        <w:widowControl w:val="0"/>
        <w:ind w:left="1109" w:hanging="1109"/>
        <w:rPr>
          <w:rFonts w:cs="Times New Roman"/>
          <w:sz w:val="20"/>
          <w:szCs w:val="20"/>
        </w:rPr>
      </w:pPr>
      <w:r w:rsidRPr="00196B30">
        <w:rPr>
          <w:rFonts w:cs="Times New Roman"/>
          <w:sz w:val="20"/>
          <w:szCs w:val="20"/>
        </w:rPr>
        <w:t>Accordingly, the appeal is allowed and the conviction is restored.</w:t>
      </w:r>
    </w:p>
    <w:p w:rsidR="00196B30" w:rsidRPr="00196B30" w:rsidRDefault="00196B30" w:rsidP="00196B30">
      <w:pPr>
        <w:widowControl w:val="0"/>
        <w:ind w:left="1109" w:hanging="1109"/>
        <w:rPr>
          <w:rFonts w:cs="Times New Roman"/>
          <w:sz w:val="20"/>
          <w:szCs w:val="20"/>
        </w:rPr>
      </w:pPr>
    </w:p>
    <w:p w:rsidR="00196B30" w:rsidRPr="00196B30" w:rsidRDefault="00196B30" w:rsidP="00196B30">
      <w:pPr>
        <w:widowControl w:val="0"/>
        <w:ind w:left="1109" w:hanging="1109"/>
        <w:rPr>
          <w:sz w:val="20"/>
          <w:szCs w:val="20"/>
        </w:rPr>
      </w:pPr>
    </w:p>
    <w:p w:rsidR="00196B30" w:rsidRPr="00196B30" w:rsidRDefault="00196B30" w:rsidP="00196B30">
      <w:pPr>
        <w:jc w:val="both"/>
        <w:rPr>
          <w:sz w:val="20"/>
          <w:szCs w:val="20"/>
          <w:lang w:val="fr-CA"/>
        </w:rPr>
      </w:pPr>
      <w:r w:rsidRPr="00196B30">
        <w:rPr>
          <w:sz w:val="20"/>
          <w:szCs w:val="20"/>
          <w:lang w:val="fr-CA"/>
        </w:rPr>
        <w:t xml:space="preserve">L’appel interjeté contre l’arrêt de la Cour d’appel de l’Ontario, numéro C66058, </w:t>
      </w:r>
      <w:hyperlink r:id="rId51" w:history="1">
        <w:r w:rsidRPr="00196B30">
          <w:rPr>
            <w:rStyle w:val="Hyperlink"/>
            <w:sz w:val="20"/>
            <w:szCs w:val="20"/>
            <w:lang w:val="fr-CA"/>
          </w:rPr>
          <w:t>2021 ONCA 224</w:t>
        </w:r>
      </w:hyperlink>
      <w:r w:rsidRPr="00196B30">
        <w:rPr>
          <w:sz w:val="20"/>
          <w:szCs w:val="20"/>
          <w:lang w:val="fr-CA"/>
        </w:rPr>
        <w:t>, daté du 9 avril 2021, a été entendu le 21 avril 2022 et la Cour a prononcé oralement le même jour le jugement suivant :</w:t>
      </w:r>
    </w:p>
    <w:p w:rsidR="00196B30" w:rsidRPr="00196B30" w:rsidRDefault="00196B30" w:rsidP="00196B30">
      <w:pPr>
        <w:jc w:val="both"/>
        <w:rPr>
          <w:sz w:val="20"/>
          <w:szCs w:val="20"/>
          <w:lang w:val="fr-CA"/>
        </w:rPr>
      </w:pPr>
    </w:p>
    <w:p w:rsidR="00196B30" w:rsidRPr="00196B30" w:rsidRDefault="00196B30" w:rsidP="00196B30">
      <w:pPr>
        <w:jc w:val="both"/>
        <w:rPr>
          <w:smallCaps/>
          <w:sz w:val="20"/>
          <w:szCs w:val="20"/>
          <w:lang w:val="fr-CA"/>
        </w:rPr>
      </w:pPr>
      <w:r w:rsidRPr="00196B30">
        <w:rPr>
          <w:smallCaps/>
          <w:sz w:val="20"/>
          <w:szCs w:val="20"/>
          <w:lang w:val="fr-CA"/>
        </w:rPr>
        <w:t>[traduction]</w:t>
      </w:r>
    </w:p>
    <w:p w:rsidR="00196B30" w:rsidRPr="00196B30" w:rsidRDefault="00196B30" w:rsidP="00196B30">
      <w:pPr>
        <w:jc w:val="both"/>
        <w:rPr>
          <w:sz w:val="20"/>
          <w:szCs w:val="20"/>
          <w:lang w:val="fr-CA"/>
        </w:rPr>
      </w:pPr>
      <w:r w:rsidRPr="00196B30">
        <w:rPr>
          <w:smallCaps/>
          <w:sz w:val="20"/>
          <w:szCs w:val="20"/>
          <w:lang w:val="fr-CA"/>
        </w:rPr>
        <w:t>Le juge en chef</w:t>
      </w:r>
      <w:r w:rsidRPr="00196B30">
        <w:rPr>
          <w:sz w:val="20"/>
          <w:szCs w:val="20"/>
          <w:lang w:val="fr-CA"/>
        </w:rPr>
        <w:t xml:space="preserve"> </w:t>
      </w:r>
      <w:r w:rsidRPr="00196B30">
        <w:rPr>
          <w:rFonts w:cs="Times New Roman"/>
          <w:sz w:val="20"/>
          <w:szCs w:val="20"/>
          <w:lang w:val="fr-CA"/>
        </w:rPr>
        <w:t>—</w:t>
      </w:r>
      <w:r w:rsidRPr="00196B30">
        <w:rPr>
          <w:sz w:val="20"/>
          <w:szCs w:val="20"/>
          <w:lang w:val="fr-CA"/>
        </w:rPr>
        <w:t xml:space="preserve">Monsieur Alas a, au terme de son procès, été reconnu coupable de meurtre au deuxième degré après qu’il eut poignardé le défunt à six reprises au cours d’une altercation dans un bar. Les juges majoritaires de la Cour d’appel de l’Ontario (le juge MacPherson étant dissident) ont écarté ce verdict et ordonné la tenue d’un nouveau procès. Le ministère public se pourvoit de plein droit devant notre Cour. La seule question en litige consiste à décider si la défense de provocation était vraisemblable, de telle sorte que le juge du procès a fait erreur en ne la soumettant pas à l’appréciation du jury. L’infraction en cause précédait la modification à la disposition sur la provocation, qui s’applique aux infractions commises le 17 juillet 2015 ou après cette date. </w:t>
      </w:r>
    </w:p>
    <w:p w:rsidR="00196B30" w:rsidRPr="00196B30" w:rsidRDefault="00196B30" w:rsidP="00196B30">
      <w:pPr>
        <w:jc w:val="both"/>
        <w:rPr>
          <w:smallCaps/>
          <w:sz w:val="20"/>
          <w:szCs w:val="20"/>
          <w:lang w:val="fr-CA"/>
        </w:rPr>
      </w:pPr>
    </w:p>
    <w:p w:rsidR="00196B30" w:rsidRPr="00196B30" w:rsidRDefault="00196B30" w:rsidP="00196B30">
      <w:pPr>
        <w:jc w:val="both"/>
        <w:rPr>
          <w:sz w:val="20"/>
          <w:szCs w:val="20"/>
          <w:lang w:val="fr-CA"/>
        </w:rPr>
      </w:pPr>
      <w:r w:rsidRPr="00196B30">
        <w:rPr>
          <w:sz w:val="20"/>
          <w:szCs w:val="20"/>
          <w:lang w:val="fr-CA"/>
        </w:rPr>
        <w:t>Nous ne voyons aucune erreur dans la décision du juge du procès portant que la défense de provocation était dépourvue de vraisemblance.</w:t>
      </w:r>
    </w:p>
    <w:p w:rsidR="00196B30" w:rsidRPr="00196B30" w:rsidRDefault="00196B30" w:rsidP="00196B30">
      <w:pPr>
        <w:jc w:val="both"/>
        <w:rPr>
          <w:sz w:val="20"/>
          <w:szCs w:val="20"/>
          <w:lang w:val="fr-CA"/>
        </w:rPr>
      </w:pPr>
    </w:p>
    <w:p w:rsidR="00196B30" w:rsidRPr="00196B30" w:rsidRDefault="00196B30" w:rsidP="00196B30">
      <w:pPr>
        <w:jc w:val="both"/>
        <w:rPr>
          <w:sz w:val="20"/>
          <w:szCs w:val="20"/>
          <w:lang w:val="fr-CA"/>
        </w:rPr>
      </w:pPr>
      <w:r w:rsidRPr="00196B30">
        <w:rPr>
          <w:sz w:val="20"/>
          <w:szCs w:val="20"/>
          <w:lang w:val="fr-CA"/>
        </w:rPr>
        <w:t>La norme de contrôle applicable à la question de savoir si la défense de provocation est vraisemblable est celle de la décision correcte (</w:t>
      </w:r>
      <w:r w:rsidRPr="00196B30">
        <w:rPr>
          <w:i/>
          <w:sz w:val="20"/>
          <w:szCs w:val="20"/>
          <w:lang w:val="fr-CA"/>
        </w:rPr>
        <w:t>R. c. Cinous</w:t>
      </w:r>
      <w:r w:rsidRPr="00196B30">
        <w:rPr>
          <w:sz w:val="20"/>
          <w:szCs w:val="20"/>
          <w:lang w:val="fr-CA"/>
        </w:rPr>
        <w:t xml:space="preserve">, 2002 CSC 29, [2002] 2 R.C.S. 3, par. 55). </w:t>
      </w:r>
    </w:p>
    <w:p w:rsidR="00196B30" w:rsidRPr="00196B30" w:rsidRDefault="00196B30" w:rsidP="00196B30">
      <w:pPr>
        <w:jc w:val="both"/>
        <w:rPr>
          <w:sz w:val="20"/>
          <w:szCs w:val="20"/>
          <w:lang w:val="fr-CA"/>
        </w:rPr>
      </w:pPr>
    </w:p>
    <w:p w:rsidR="00196B30" w:rsidRPr="00196B30" w:rsidRDefault="00196B30" w:rsidP="00196B30">
      <w:pPr>
        <w:jc w:val="both"/>
        <w:rPr>
          <w:sz w:val="20"/>
          <w:szCs w:val="20"/>
          <w:lang w:val="fr-CA"/>
        </w:rPr>
      </w:pPr>
      <w:r w:rsidRPr="00196B30">
        <w:rPr>
          <w:sz w:val="20"/>
          <w:szCs w:val="20"/>
          <w:lang w:val="fr-CA"/>
        </w:rPr>
        <w:t>La question clé en l’espèce consiste à déterminer s’il existe une preuve suffisante à l’égard du quatrième élément de la défense de provocation — soit que l’accusé a agi sous l’impulsion du moment.</w:t>
      </w:r>
    </w:p>
    <w:p w:rsidR="00196B30" w:rsidRPr="00196B30" w:rsidRDefault="00196B30" w:rsidP="00196B30">
      <w:pPr>
        <w:jc w:val="both"/>
        <w:rPr>
          <w:sz w:val="20"/>
          <w:szCs w:val="20"/>
          <w:lang w:val="fr-CA"/>
        </w:rPr>
      </w:pPr>
    </w:p>
    <w:p w:rsidR="00E43B8D" w:rsidRDefault="00E43B8D">
      <w:pPr>
        <w:rPr>
          <w:sz w:val="20"/>
          <w:szCs w:val="20"/>
          <w:lang w:val="fr-CA"/>
        </w:rPr>
      </w:pPr>
      <w:r>
        <w:rPr>
          <w:sz w:val="20"/>
          <w:szCs w:val="20"/>
          <w:lang w:val="fr-CA"/>
        </w:rPr>
        <w:br w:type="page"/>
      </w:r>
    </w:p>
    <w:p w:rsidR="00196B30" w:rsidRPr="00196B30" w:rsidRDefault="00196B30" w:rsidP="00196B30">
      <w:pPr>
        <w:jc w:val="both"/>
        <w:rPr>
          <w:sz w:val="20"/>
          <w:szCs w:val="20"/>
          <w:lang w:val="fr-CA"/>
        </w:rPr>
      </w:pPr>
      <w:r w:rsidRPr="00196B30">
        <w:rPr>
          <w:sz w:val="20"/>
          <w:szCs w:val="20"/>
          <w:lang w:val="fr-CA"/>
        </w:rPr>
        <w:t>Même si l’on considère la preuve de la manière la plus favorable à l’accusé, pour les besoins de la présente affaire, il n’a pas été satisfait au volet subjectif de l’analyse de la provocation. L’accusé n’a pas réagi « sous l’impulsion du moment » avant d’avoir eu le temps de reprendre son sang-froid. Affirmer que M. Alas a réagi « sous l’impulsion du moment » au mouvement du défunt pour s’approcher des femmes et les frapper ne fait pas partie des inférences raisonnables; ce fut plutôt le point culminant d’une altercation dont M. Alas avait été l’instigateur et qu’il avait anticipée. Comme il l’a indiqué dans sa déclaration à la police :</w:t>
      </w:r>
    </w:p>
    <w:p w:rsidR="00196B30" w:rsidRPr="00196B30" w:rsidRDefault="00196B30" w:rsidP="00196B30">
      <w:pPr>
        <w:jc w:val="both"/>
        <w:rPr>
          <w:sz w:val="20"/>
          <w:szCs w:val="20"/>
          <w:lang w:val="fr-CA"/>
        </w:rPr>
      </w:pPr>
    </w:p>
    <w:p w:rsidR="00196B30" w:rsidRPr="00196B30" w:rsidRDefault="00196B30" w:rsidP="00196B30">
      <w:pPr>
        <w:pStyle w:val="ListParagraph"/>
        <w:numPr>
          <w:ilvl w:val="0"/>
          <w:numId w:val="9"/>
        </w:numPr>
        <w:contextualSpacing w:val="0"/>
        <w:jc w:val="both"/>
        <w:rPr>
          <w:rFonts w:cs="Times New Roman"/>
          <w:sz w:val="20"/>
          <w:szCs w:val="20"/>
          <w:lang w:val="fr-CA"/>
        </w:rPr>
      </w:pPr>
      <w:r w:rsidRPr="00196B30">
        <w:rPr>
          <w:rFonts w:cs="Times New Roman"/>
          <w:sz w:val="20"/>
          <w:szCs w:val="20"/>
          <w:lang w:val="fr-CA"/>
        </w:rPr>
        <w:t>Monsieur Alas savait que le défunt avait eu avec son amie, plus tôt dans la soirée, une altercation au cours de laquelle le défunt avait fermé une porte sur la tête de cette dernière.</w:t>
      </w:r>
    </w:p>
    <w:p w:rsidR="00196B30" w:rsidRPr="00196B30" w:rsidRDefault="00196B30" w:rsidP="00196B30">
      <w:pPr>
        <w:pStyle w:val="ListParagraph"/>
        <w:contextualSpacing w:val="0"/>
        <w:jc w:val="both"/>
        <w:rPr>
          <w:rFonts w:cs="Times New Roman"/>
          <w:sz w:val="20"/>
          <w:szCs w:val="20"/>
          <w:lang w:val="fr-CA"/>
        </w:rPr>
      </w:pPr>
    </w:p>
    <w:p w:rsidR="00196B30" w:rsidRPr="00196B30" w:rsidRDefault="00196B30" w:rsidP="00196B30">
      <w:pPr>
        <w:pStyle w:val="ListParagraph"/>
        <w:numPr>
          <w:ilvl w:val="0"/>
          <w:numId w:val="9"/>
        </w:numPr>
        <w:contextualSpacing w:val="0"/>
        <w:jc w:val="both"/>
        <w:rPr>
          <w:rFonts w:cs="Times New Roman"/>
          <w:sz w:val="20"/>
          <w:szCs w:val="20"/>
          <w:lang w:val="fr-CA"/>
        </w:rPr>
      </w:pPr>
      <w:r w:rsidRPr="00196B30">
        <w:rPr>
          <w:rFonts w:cs="Times New Roman"/>
          <w:sz w:val="20"/>
          <w:szCs w:val="20"/>
          <w:lang w:val="fr-CA"/>
        </w:rPr>
        <w:t xml:space="preserve">Monsieur Alas était tellement furieux à propos de la conduite du défunt qu’il voulait le frapper à la tête avec une queue de billard. Il s’était calmé et n’avait pas posé ce geste. </w:t>
      </w:r>
    </w:p>
    <w:p w:rsidR="00196B30" w:rsidRPr="00196B30" w:rsidRDefault="00196B30" w:rsidP="00196B30">
      <w:pPr>
        <w:pStyle w:val="ListParagraph"/>
        <w:contextualSpacing w:val="0"/>
        <w:jc w:val="both"/>
        <w:rPr>
          <w:rFonts w:cs="Times New Roman"/>
          <w:sz w:val="20"/>
          <w:szCs w:val="20"/>
          <w:lang w:val="fr-CA"/>
        </w:rPr>
      </w:pPr>
    </w:p>
    <w:p w:rsidR="00196B30" w:rsidRPr="00196B30" w:rsidRDefault="00196B30" w:rsidP="00196B30">
      <w:pPr>
        <w:pStyle w:val="ListParagraph"/>
        <w:numPr>
          <w:ilvl w:val="0"/>
          <w:numId w:val="9"/>
        </w:numPr>
        <w:contextualSpacing w:val="0"/>
        <w:jc w:val="both"/>
        <w:rPr>
          <w:rFonts w:cs="Times New Roman"/>
          <w:sz w:val="20"/>
          <w:szCs w:val="20"/>
          <w:lang w:val="fr-CA"/>
        </w:rPr>
      </w:pPr>
      <w:r w:rsidRPr="00196B30">
        <w:rPr>
          <w:rFonts w:cs="Times New Roman"/>
          <w:sz w:val="20"/>
          <w:szCs w:val="20"/>
          <w:lang w:val="fr-CA"/>
        </w:rPr>
        <w:t>Quand sa fiancée et son amie sont sorties pour fumer, il leur a dit qu’il les suivrait s’il voyait le défunt sortir lui aussi : [</w:t>
      </w:r>
      <w:r w:rsidRPr="00196B30">
        <w:rPr>
          <w:rFonts w:cs="Times New Roman"/>
          <w:smallCaps/>
          <w:sz w:val="20"/>
          <w:szCs w:val="20"/>
          <w:lang w:val="fr-CA"/>
        </w:rPr>
        <w:t>traduction</w:t>
      </w:r>
      <w:r w:rsidRPr="00196B30">
        <w:rPr>
          <w:rFonts w:cs="Times New Roman"/>
          <w:sz w:val="20"/>
          <w:szCs w:val="20"/>
          <w:lang w:val="fr-CA"/>
        </w:rPr>
        <w:t>] «. . . si je vois ce gars se lever et sortir, j’arrive [. . .] je serai juste derrière lui » (</w:t>
      </w:r>
      <w:proofErr w:type="gramStart"/>
      <w:r w:rsidRPr="00196B30">
        <w:rPr>
          <w:rFonts w:cs="Times New Roman"/>
          <w:sz w:val="20"/>
          <w:szCs w:val="20"/>
          <w:lang w:val="fr-CA"/>
        </w:rPr>
        <w:t>d.a.,</w:t>
      </w:r>
      <w:proofErr w:type="gramEnd"/>
      <w:r w:rsidRPr="00196B30">
        <w:rPr>
          <w:rFonts w:cs="Times New Roman"/>
          <w:sz w:val="20"/>
          <w:szCs w:val="20"/>
          <w:lang w:val="fr-CA"/>
        </w:rPr>
        <w:t xml:space="preserve"> vol. II, p. 103).</w:t>
      </w:r>
    </w:p>
    <w:p w:rsidR="00196B30" w:rsidRPr="00196B30" w:rsidRDefault="00196B30" w:rsidP="00196B30">
      <w:pPr>
        <w:pStyle w:val="ListParagraph"/>
        <w:contextualSpacing w:val="0"/>
        <w:jc w:val="both"/>
        <w:rPr>
          <w:rFonts w:cs="Times New Roman"/>
          <w:sz w:val="20"/>
          <w:szCs w:val="20"/>
          <w:lang w:val="fr-CA"/>
        </w:rPr>
      </w:pPr>
    </w:p>
    <w:p w:rsidR="00196B30" w:rsidRPr="00196B30" w:rsidRDefault="00196B30" w:rsidP="00196B30">
      <w:pPr>
        <w:pStyle w:val="ListParagraph"/>
        <w:numPr>
          <w:ilvl w:val="0"/>
          <w:numId w:val="9"/>
        </w:numPr>
        <w:contextualSpacing w:val="0"/>
        <w:jc w:val="both"/>
        <w:rPr>
          <w:rFonts w:cs="Times New Roman"/>
          <w:sz w:val="20"/>
          <w:szCs w:val="20"/>
          <w:lang w:val="fr-CA"/>
        </w:rPr>
      </w:pPr>
      <w:r w:rsidRPr="00196B30">
        <w:rPr>
          <w:rFonts w:cs="Times New Roman"/>
          <w:sz w:val="20"/>
          <w:szCs w:val="20"/>
          <w:lang w:val="fr-CA"/>
        </w:rPr>
        <w:t xml:space="preserve">Monsieur Alas a observé le défunt se préparer à quitter le bar. Le devançant, il est sorti se joindre aux deux femmes. </w:t>
      </w:r>
    </w:p>
    <w:p w:rsidR="00196B30" w:rsidRPr="00196B30" w:rsidRDefault="00196B30" w:rsidP="00196B30">
      <w:pPr>
        <w:pStyle w:val="ListParagraph"/>
        <w:contextualSpacing w:val="0"/>
        <w:jc w:val="both"/>
        <w:rPr>
          <w:rFonts w:cs="Times New Roman"/>
          <w:sz w:val="20"/>
          <w:szCs w:val="20"/>
          <w:lang w:val="fr-CA"/>
        </w:rPr>
      </w:pPr>
    </w:p>
    <w:p w:rsidR="00196B30" w:rsidRPr="00196B30" w:rsidRDefault="00196B30" w:rsidP="00196B30">
      <w:pPr>
        <w:pStyle w:val="ListParagraph"/>
        <w:numPr>
          <w:ilvl w:val="0"/>
          <w:numId w:val="9"/>
        </w:numPr>
        <w:contextualSpacing w:val="0"/>
        <w:jc w:val="both"/>
        <w:rPr>
          <w:rFonts w:cs="Times New Roman"/>
          <w:sz w:val="20"/>
          <w:szCs w:val="20"/>
          <w:lang w:val="fr-CA"/>
        </w:rPr>
      </w:pPr>
      <w:r w:rsidRPr="00196B30">
        <w:rPr>
          <w:rFonts w:cs="Times New Roman"/>
          <w:sz w:val="20"/>
          <w:szCs w:val="20"/>
          <w:lang w:val="fr-CA"/>
        </w:rPr>
        <w:t>Quand le défunt est sorti du bar, il a regardé en direction de l’amie de M. Alas. En réaction à ce regard, M. Alas a répondu : «. . . [q]u’est-ce qui cloche chez toi? T’as un problème »? Il s’en est suivi une altercation verbale impliquant M. Alas, le défunt et les deux femmes  (</w:t>
      </w:r>
      <w:proofErr w:type="gramStart"/>
      <w:r w:rsidRPr="00196B30">
        <w:rPr>
          <w:rFonts w:cs="Times New Roman"/>
          <w:sz w:val="20"/>
          <w:szCs w:val="20"/>
          <w:lang w:val="fr-CA"/>
        </w:rPr>
        <w:t>d.a.,</w:t>
      </w:r>
      <w:proofErr w:type="gramEnd"/>
      <w:r w:rsidRPr="00196B30">
        <w:rPr>
          <w:rFonts w:cs="Times New Roman"/>
          <w:sz w:val="20"/>
          <w:szCs w:val="20"/>
          <w:lang w:val="fr-CA"/>
        </w:rPr>
        <w:t xml:space="preserve"> vol. II, p. 104).</w:t>
      </w:r>
    </w:p>
    <w:p w:rsidR="00196B30" w:rsidRPr="00196B30" w:rsidRDefault="00196B30" w:rsidP="00196B30">
      <w:pPr>
        <w:pStyle w:val="ListParagraph"/>
        <w:contextualSpacing w:val="0"/>
        <w:jc w:val="both"/>
        <w:rPr>
          <w:rFonts w:cs="Times New Roman"/>
          <w:sz w:val="20"/>
          <w:szCs w:val="20"/>
          <w:lang w:val="fr-CA"/>
        </w:rPr>
      </w:pPr>
    </w:p>
    <w:p w:rsidR="00196B30" w:rsidRPr="00196B30" w:rsidRDefault="00196B30" w:rsidP="00196B30">
      <w:pPr>
        <w:pStyle w:val="ListParagraph"/>
        <w:numPr>
          <w:ilvl w:val="0"/>
          <w:numId w:val="9"/>
        </w:numPr>
        <w:contextualSpacing w:val="0"/>
        <w:jc w:val="both"/>
        <w:rPr>
          <w:rFonts w:cs="Times New Roman"/>
          <w:sz w:val="20"/>
          <w:szCs w:val="20"/>
          <w:lang w:val="fr-CA"/>
        </w:rPr>
      </w:pPr>
      <w:r w:rsidRPr="00196B30">
        <w:rPr>
          <w:rFonts w:cs="Times New Roman"/>
          <w:sz w:val="20"/>
          <w:szCs w:val="20"/>
          <w:lang w:val="fr-CA"/>
        </w:rPr>
        <w:t>Durant l’altercation verbale, M. Alas a sorti un couteau de la poche de son pantalon et l’a inséré dans la poche de son veston, « juste au cas où ». Serrant le couteau dans sa main, il a fixé le défunt du regard. Lors de son entretien avec les policiers, M. Alas a déclaré avoir fixé le défunt du regard de cette façon afin de « lui faire savoir que, si tu fais quoi que ce soit, hum, je vais te sauter dessus » (</w:t>
      </w:r>
      <w:proofErr w:type="gramStart"/>
      <w:r w:rsidRPr="00196B30">
        <w:rPr>
          <w:rFonts w:cs="Times New Roman"/>
          <w:sz w:val="20"/>
          <w:szCs w:val="20"/>
          <w:lang w:val="fr-CA"/>
        </w:rPr>
        <w:t>d.a.,</w:t>
      </w:r>
      <w:proofErr w:type="gramEnd"/>
      <w:r w:rsidRPr="00196B30">
        <w:rPr>
          <w:rFonts w:cs="Times New Roman"/>
          <w:sz w:val="20"/>
          <w:szCs w:val="20"/>
          <w:lang w:val="fr-CA"/>
        </w:rPr>
        <w:t xml:space="preserve"> vol. II, p. 167-168).</w:t>
      </w:r>
    </w:p>
    <w:p w:rsidR="00196B30" w:rsidRPr="00196B30" w:rsidRDefault="00196B30" w:rsidP="00196B30">
      <w:pPr>
        <w:jc w:val="both"/>
        <w:rPr>
          <w:sz w:val="20"/>
          <w:szCs w:val="20"/>
          <w:lang w:val="fr-CA"/>
        </w:rPr>
      </w:pPr>
    </w:p>
    <w:p w:rsidR="00196B30" w:rsidRPr="00196B30" w:rsidRDefault="00196B30" w:rsidP="00196B30">
      <w:pPr>
        <w:pStyle w:val="ListParagraph"/>
        <w:numPr>
          <w:ilvl w:val="0"/>
          <w:numId w:val="9"/>
        </w:numPr>
        <w:contextualSpacing w:val="0"/>
        <w:jc w:val="both"/>
        <w:rPr>
          <w:rFonts w:cs="Times New Roman"/>
          <w:sz w:val="20"/>
          <w:szCs w:val="20"/>
          <w:lang w:val="fr-CA"/>
        </w:rPr>
      </w:pPr>
      <w:r w:rsidRPr="00196B30">
        <w:rPr>
          <w:rFonts w:cs="Times New Roman"/>
          <w:sz w:val="20"/>
          <w:szCs w:val="20"/>
          <w:lang w:val="fr-CA"/>
        </w:rPr>
        <w:t>Quand M. Alas a vu le défunt fermer le poing en direction des femmes, il est intervenu immédiatement et il l’a poignardé à la gorge; il a toutefois dit qu’il « voulait le poignarder [. . .] à la poitrine » (</w:t>
      </w:r>
      <w:proofErr w:type="gramStart"/>
      <w:r w:rsidRPr="00196B30">
        <w:rPr>
          <w:rFonts w:cs="Times New Roman"/>
          <w:sz w:val="20"/>
          <w:szCs w:val="20"/>
          <w:lang w:val="fr-CA"/>
        </w:rPr>
        <w:t>d.a.,</w:t>
      </w:r>
      <w:proofErr w:type="gramEnd"/>
      <w:r w:rsidRPr="00196B30">
        <w:rPr>
          <w:rFonts w:cs="Times New Roman"/>
          <w:sz w:val="20"/>
          <w:szCs w:val="20"/>
          <w:lang w:val="fr-CA"/>
        </w:rPr>
        <w:t xml:space="preserve"> vol. II, p. 171). Il a par la suite donné cinq autres coups de couteau au défunt. </w:t>
      </w:r>
    </w:p>
    <w:p w:rsidR="00196B30" w:rsidRPr="00196B30" w:rsidRDefault="00196B30" w:rsidP="00196B30">
      <w:pPr>
        <w:jc w:val="both"/>
        <w:rPr>
          <w:rFonts w:cs="Times New Roman"/>
          <w:sz w:val="20"/>
          <w:szCs w:val="20"/>
          <w:lang w:val="fr-CA"/>
        </w:rPr>
      </w:pPr>
    </w:p>
    <w:p w:rsidR="00196B30" w:rsidRPr="00196B30" w:rsidRDefault="00196B30" w:rsidP="00196B30">
      <w:pPr>
        <w:jc w:val="both"/>
        <w:rPr>
          <w:sz w:val="20"/>
          <w:szCs w:val="20"/>
          <w:lang w:val="fr-CA"/>
        </w:rPr>
      </w:pPr>
      <w:r w:rsidRPr="00196B30">
        <w:rPr>
          <w:sz w:val="20"/>
          <w:szCs w:val="20"/>
          <w:lang w:val="fr-CA"/>
        </w:rPr>
        <w:t>En conséquence, le pourvoi est accueilli et la déclaration de culpabilité est rétablie.</w:t>
      </w:r>
    </w:p>
    <w:p w:rsidR="00DB7B5E" w:rsidRPr="00196B30" w:rsidRDefault="00DB7B5E" w:rsidP="00732DB7">
      <w:pPr>
        <w:widowControl w:val="0"/>
        <w:rPr>
          <w:sz w:val="20"/>
          <w:szCs w:val="20"/>
          <w:lang w:val="fr-CA"/>
        </w:rPr>
      </w:pPr>
    </w:p>
    <w:p w:rsidR="00DB7B5E" w:rsidRPr="00196B30" w:rsidRDefault="00E43B8D" w:rsidP="00732DB7">
      <w:pPr>
        <w:widowControl w:val="0"/>
        <w:rPr>
          <w:sz w:val="20"/>
          <w:szCs w:val="20"/>
          <w:lang w:val="fr-CA"/>
        </w:rPr>
      </w:pPr>
      <w:r>
        <w:rPr>
          <w:sz w:val="20"/>
          <w:szCs w:val="20"/>
        </w:rPr>
        <w:pict>
          <v:rect id="_x0000_i1046" style="width:2in;height:1pt" o:hrpct="0" o:hralign="center" o:hrstd="t" o:hrnoshade="t" o:hr="t" fillcolor="black [3213]" stroked="f"/>
        </w:pict>
      </w:r>
    </w:p>
    <w:p w:rsidR="00DB7B5E" w:rsidRPr="00196B30" w:rsidRDefault="00DB7B5E" w:rsidP="00732DB7">
      <w:pPr>
        <w:widowControl w:val="0"/>
        <w:rPr>
          <w:sz w:val="20"/>
          <w:szCs w:val="20"/>
          <w:lang w:val="fr-CA"/>
        </w:rPr>
      </w:pPr>
    </w:p>
    <w:p w:rsidR="00732DB7" w:rsidRPr="00196B30" w:rsidRDefault="00732DB7" w:rsidP="00732DB7">
      <w:pPr>
        <w:widowControl w:val="0"/>
        <w:rPr>
          <w:sz w:val="20"/>
          <w:szCs w:val="20"/>
          <w:lang w:val="fr-CA"/>
        </w:rPr>
      </w:pPr>
    </w:p>
    <w:p w:rsidR="00732DB7" w:rsidRPr="00196B30" w:rsidRDefault="00732DB7" w:rsidP="00732DB7">
      <w:pPr>
        <w:widowControl w:val="0"/>
        <w:rPr>
          <w:sz w:val="20"/>
          <w:szCs w:val="20"/>
          <w:lang w:val="fr-CA"/>
        </w:rPr>
        <w:sectPr w:rsidR="00732DB7" w:rsidRPr="00196B30" w:rsidSect="00732DB7">
          <w:headerReference w:type="even" r:id="rId52"/>
          <w:headerReference w:type="default" r:id="rId53"/>
          <w:footerReference w:type="even" r:id="rId54"/>
          <w:footerReference w:type="default" r:id="rId55"/>
          <w:headerReference w:type="first" r:id="rId56"/>
          <w:footerReference w:type="first" r:id="rId57"/>
          <w:pgSz w:w="12240" w:h="15840"/>
          <w:pgMar w:top="720" w:right="965" w:bottom="1080" w:left="1656" w:header="720" w:footer="960" w:gutter="0"/>
          <w:cols w:space="720"/>
          <w:titlePg/>
          <w:docGrid w:linePitch="326"/>
        </w:sectPr>
      </w:pPr>
    </w:p>
    <w:p w:rsidR="00567602" w:rsidRPr="00196B30" w:rsidRDefault="001434B9" w:rsidP="00567602">
      <w:pPr>
        <w:pStyle w:val="Header1StyleE"/>
        <w:pBdr>
          <w:bottom w:val="single" w:sz="12" w:space="1" w:color="auto"/>
        </w:pBdr>
        <w:rPr>
          <w:lang w:val="fr-CA"/>
        </w:rPr>
      </w:pPr>
      <w:bookmarkStart w:id="6" w:name="_Toc101507394"/>
      <w:r w:rsidRPr="00196B30">
        <w:rPr>
          <w:lang w:val="fr-CA"/>
        </w:rPr>
        <w:t>Pronouncements of reserved</w:t>
      </w:r>
      <w:r w:rsidR="00271E1E" w:rsidRPr="00196B30">
        <w:rPr>
          <w:lang w:val="fr-CA"/>
        </w:rPr>
        <w:t xml:space="preserve"> appeals / </w:t>
      </w:r>
      <w:r w:rsidR="00567602" w:rsidRPr="00196B30">
        <w:rPr>
          <w:lang w:val="fr-CA"/>
        </w:rPr>
        <w:br/>
      </w:r>
      <w:r w:rsidRPr="00196B30">
        <w:rPr>
          <w:lang w:val="fr-CA"/>
        </w:rPr>
        <w:t>Jugements rendus sur les appels en délibéré</w:t>
      </w:r>
      <w:bookmarkEnd w:id="6"/>
    </w:p>
    <w:p w:rsidR="00FF6EEC" w:rsidRPr="00196B30" w:rsidRDefault="00FF6EEC" w:rsidP="00FF6EEC">
      <w:pPr>
        <w:rPr>
          <w:sz w:val="20"/>
          <w:szCs w:val="20"/>
          <w:lang w:val="fr-CA"/>
        </w:rPr>
      </w:pPr>
    </w:p>
    <w:p w:rsidR="00102792" w:rsidRPr="00196B30" w:rsidRDefault="00DB7B5E" w:rsidP="00102792">
      <w:pPr>
        <w:rPr>
          <w:b/>
          <w:sz w:val="20"/>
          <w:szCs w:val="20"/>
          <w:lang w:val="fr-CA"/>
        </w:rPr>
      </w:pPr>
      <w:r w:rsidRPr="00196B30">
        <w:rPr>
          <w:b/>
          <w:sz w:val="20"/>
          <w:szCs w:val="20"/>
          <w:lang w:val="fr-CA"/>
        </w:rPr>
        <w:t>APRIL</w:t>
      </w:r>
      <w:r w:rsidR="00102792" w:rsidRPr="00196B30">
        <w:rPr>
          <w:b/>
          <w:sz w:val="20"/>
          <w:szCs w:val="20"/>
          <w:lang w:val="fr-CA"/>
        </w:rPr>
        <w:t xml:space="preserve"> </w:t>
      </w:r>
      <w:r w:rsidR="00172473" w:rsidRPr="00196B30">
        <w:rPr>
          <w:b/>
          <w:sz w:val="20"/>
          <w:szCs w:val="20"/>
          <w:lang w:val="fr-CA"/>
        </w:rPr>
        <w:t>2</w:t>
      </w:r>
      <w:r w:rsidRPr="00196B30">
        <w:rPr>
          <w:b/>
          <w:sz w:val="20"/>
          <w:szCs w:val="20"/>
          <w:lang w:val="fr-CA"/>
        </w:rPr>
        <w:t>2</w:t>
      </w:r>
      <w:r w:rsidR="00102792" w:rsidRPr="00196B30">
        <w:rPr>
          <w:b/>
          <w:sz w:val="20"/>
          <w:szCs w:val="20"/>
          <w:lang w:val="fr-CA"/>
        </w:rPr>
        <w:t xml:space="preserve">, </w:t>
      </w:r>
      <w:r w:rsidR="0034657E" w:rsidRPr="00196B30">
        <w:rPr>
          <w:b/>
          <w:sz w:val="20"/>
          <w:szCs w:val="20"/>
          <w:lang w:val="fr-CA"/>
        </w:rPr>
        <w:t>20</w:t>
      </w:r>
      <w:r w:rsidR="00172473" w:rsidRPr="00196B30">
        <w:rPr>
          <w:b/>
          <w:sz w:val="20"/>
          <w:szCs w:val="20"/>
          <w:lang w:val="fr-CA"/>
        </w:rPr>
        <w:t>2</w:t>
      </w:r>
      <w:r w:rsidR="00E8642A" w:rsidRPr="00196B30">
        <w:rPr>
          <w:b/>
          <w:sz w:val="20"/>
          <w:szCs w:val="20"/>
          <w:lang w:val="fr-CA"/>
        </w:rPr>
        <w:t>2</w:t>
      </w:r>
      <w:r w:rsidR="00102792" w:rsidRPr="00196B30">
        <w:rPr>
          <w:b/>
          <w:sz w:val="20"/>
          <w:szCs w:val="20"/>
          <w:lang w:val="fr-CA"/>
        </w:rPr>
        <w:t xml:space="preserve"> / LE </w:t>
      </w:r>
      <w:r w:rsidR="00172473" w:rsidRPr="00196B30">
        <w:rPr>
          <w:b/>
          <w:sz w:val="20"/>
          <w:szCs w:val="20"/>
          <w:lang w:val="fr-CA"/>
        </w:rPr>
        <w:t>2</w:t>
      </w:r>
      <w:r w:rsidRPr="00196B30">
        <w:rPr>
          <w:b/>
          <w:sz w:val="20"/>
          <w:szCs w:val="20"/>
          <w:lang w:val="fr-CA"/>
        </w:rPr>
        <w:t>2</w:t>
      </w:r>
      <w:r w:rsidR="00102792" w:rsidRPr="00196B30">
        <w:rPr>
          <w:b/>
          <w:sz w:val="20"/>
          <w:szCs w:val="20"/>
          <w:lang w:val="fr-CA"/>
        </w:rPr>
        <w:t xml:space="preserve"> </w:t>
      </w:r>
      <w:r w:rsidR="009B36BA" w:rsidRPr="00196B30">
        <w:rPr>
          <w:b/>
          <w:sz w:val="20"/>
          <w:szCs w:val="20"/>
          <w:lang w:val="fr-CA"/>
        </w:rPr>
        <w:t>AVR</w:t>
      </w:r>
      <w:r w:rsidRPr="00196B30">
        <w:rPr>
          <w:b/>
          <w:sz w:val="20"/>
          <w:szCs w:val="20"/>
          <w:lang w:val="fr-CA"/>
        </w:rPr>
        <w:t>IL</w:t>
      </w:r>
      <w:r w:rsidR="00102792" w:rsidRPr="00196B30">
        <w:rPr>
          <w:b/>
          <w:sz w:val="20"/>
          <w:szCs w:val="20"/>
          <w:lang w:val="fr-CA"/>
        </w:rPr>
        <w:t xml:space="preserve"> </w:t>
      </w:r>
      <w:r w:rsidR="0034657E" w:rsidRPr="00196B30">
        <w:rPr>
          <w:b/>
          <w:sz w:val="20"/>
          <w:szCs w:val="20"/>
          <w:lang w:val="fr-CA"/>
        </w:rPr>
        <w:t>20</w:t>
      </w:r>
      <w:r w:rsidR="00172473" w:rsidRPr="00196B30">
        <w:rPr>
          <w:b/>
          <w:sz w:val="20"/>
          <w:szCs w:val="20"/>
          <w:lang w:val="fr-CA"/>
        </w:rPr>
        <w:t>2</w:t>
      </w:r>
      <w:r w:rsidR="00E8642A" w:rsidRPr="00196B30">
        <w:rPr>
          <w:b/>
          <w:sz w:val="20"/>
          <w:szCs w:val="20"/>
          <w:lang w:val="fr-CA"/>
        </w:rPr>
        <w:t>2</w:t>
      </w:r>
    </w:p>
    <w:p w:rsidR="00102792" w:rsidRPr="00196B30" w:rsidRDefault="00102792" w:rsidP="00102792">
      <w:pPr>
        <w:rPr>
          <w:sz w:val="20"/>
          <w:szCs w:val="20"/>
          <w:lang w:val="fr-CA"/>
        </w:rPr>
      </w:pPr>
    </w:p>
    <w:p w:rsidR="007D6CF5" w:rsidRPr="00196B30" w:rsidRDefault="00102792" w:rsidP="007D6CF5">
      <w:pPr>
        <w:ind w:left="1440" w:hanging="1440"/>
        <w:jc w:val="both"/>
        <w:rPr>
          <w:sz w:val="20"/>
          <w:lang w:val="fr-CA"/>
        </w:rPr>
      </w:pPr>
      <w:r w:rsidRPr="00196B30">
        <w:rPr>
          <w:rFonts w:eastAsia="Times New Roman" w:cs="Times New Roman"/>
          <w:b/>
          <w:bCs/>
          <w:color w:val="000000"/>
          <w:sz w:val="20"/>
          <w:szCs w:val="20"/>
          <w:lang w:val="fr-CA"/>
        </w:rPr>
        <w:t>3</w:t>
      </w:r>
      <w:r w:rsidR="007D6CF5" w:rsidRPr="00196B30">
        <w:rPr>
          <w:rFonts w:eastAsia="Times New Roman" w:cs="Times New Roman"/>
          <w:b/>
          <w:bCs/>
          <w:color w:val="000000"/>
          <w:sz w:val="20"/>
          <w:szCs w:val="20"/>
          <w:lang w:val="fr-CA"/>
        </w:rPr>
        <w:t>9370</w:t>
      </w:r>
      <w:r w:rsidR="00172473" w:rsidRPr="00196B30">
        <w:rPr>
          <w:rFonts w:eastAsia="Times New Roman" w:cs="Times New Roman"/>
          <w:b/>
          <w:bCs/>
          <w:color w:val="000000"/>
          <w:sz w:val="20"/>
          <w:szCs w:val="20"/>
          <w:lang w:val="fr-CA"/>
        </w:rPr>
        <w:tab/>
      </w:r>
      <w:r w:rsidR="007D6CF5" w:rsidRPr="00196B30">
        <w:rPr>
          <w:b/>
          <w:sz w:val="20"/>
          <w:lang w:val="fr-CA"/>
        </w:rPr>
        <w:t xml:space="preserve">Sa Majesté la Reine c. J.D. - et - Procureur général de l’Ontario </w:t>
      </w:r>
      <w:r w:rsidR="007D6CF5" w:rsidRPr="00196B30">
        <w:rPr>
          <w:iCs/>
          <w:sz w:val="20"/>
          <w:lang w:val="fr-CA"/>
        </w:rPr>
        <w:t>(Qc)</w:t>
      </w:r>
    </w:p>
    <w:p w:rsidR="00102792" w:rsidRPr="00196B30" w:rsidRDefault="00102792" w:rsidP="00102792">
      <w:pPr>
        <w:ind w:left="1440"/>
        <w:jc w:val="both"/>
        <w:rPr>
          <w:rFonts w:eastAsia="Times New Roman" w:cs="Times New Roman"/>
          <w:color w:val="000000"/>
          <w:sz w:val="20"/>
          <w:szCs w:val="20"/>
          <w:lang w:val="fr-CA"/>
        </w:rPr>
      </w:pPr>
      <w:r w:rsidRPr="00196B30">
        <w:rPr>
          <w:rFonts w:eastAsia="Times New Roman" w:cs="Times New Roman"/>
          <w:b/>
          <w:bCs/>
          <w:color w:val="000000"/>
          <w:sz w:val="20"/>
          <w:szCs w:val="20"/>
          <w:lang w:val="fr-CA"/>
        </w:rPr>
        <w:t>20</w:t>
      </w:r>
      <w:r w:rsidR="00172473" w:rsidRPr="00196B30">
        <w:rPr>
          <w:rFonts w:eastAsia="Times New Roman" w:cs="Times New Roman"/>
          <w:b/>
          <w:bCs/>
          <w:color w:val="000000"/>
          <w:sz w:val="20"/>
          <w:szCs w:val="20"/>
          <w:lang w:val="fr-CA"/>
        </w:rPr>
        <w:t>2</w:t>
      </w:r>
      <w:r w:rsidR="00E8642A" w:rsidRPr="00196B30">
        <w:rPr>
          <w:rFonts w:eastAsia="Times New Roman" w:cs="Times New Roman"/>
          <w:b/>
          <w:bCs/>
          <w:color w:val="000000"/>
          <w:sz w:val="20"/>
          <w:szCs w:val="20"/>
          <w:lang w:val="fr-CA"/>
        </w:rPr>
        <w:t>2</w:t>
      </w:r>
      <w:r w:rsidRPr="00196B30">
        <w:rPr>
          <w:rFonts w:eastAsia="Times New Roman" w:cs="Times New Roman"/>
          <w:b/>
          <w:bCs/>
          <w:color w:val="000000"/>
          <w:sz w:val="20"/>
          <w:szCs w:val="20"/>
          <w:lang w:val="fr-CA"/>
        </w:rPr>
        <w:t xml:space="preserve"> SCC </w:t>
      </w:r>
      <w:r w:rsidR="00172473" w:rsidRPr="00196B30">
        <w:rPr>
          <w:rFonts w:eastAsia="Times New Roman" w:cs="Times New Roman"/>
          <w:b/>
          <w:bCs/>
          <w:color w:val="000000"/>
          <w:sz w:val="20"/>
          <w:szCs w:val="20"/>
          <w:lang w:val="fr-CA"/>
        </w:rPr>
        <w:t>1</w:t>
      </w:r>
      <w:r w:rsidR="003A37A9" w:rsidRPr="00196B30">
        <w:rPr>
          <w:rFonts w:eastAsia="Times New Roman" w:cs="Times New Roman"/>
          <w:b/>
          <w:bCs/>
          <w:color w:val="000000"/>
          <w:sz w:val="20"/>
          <w:szCs w:val="20"/>
          <w:lang w:val="fr-CA"/>
        </w:rPr>
        <w:t>5</w:t>
      </w:r>
      <w:r w:rsidRPr="00196B30">
        <w:rPr>
          <w:rFonts w:eastAsia="Times New Roman" w:cs="Times New Roman"/>
          <w:b/>
          <w:bCs/>
          <w:color w:val="000000"/>
          <w:sz w:val="20"/>
          <w:szCs w:val="20"/>
          <w:lang w:val="fr-CA"/>
        </w:rPr>
        <w:t xml:space="preserve"> / 20</w:t>
      </w:r>
      <w:r w:rsidR="00172473" w:rsidRPr="00196B30">
        <w:rPr>
          <w:rFonts w:eastAsia="Times New Roman" w:cs="Times New Roman"/>
          <w:b/>
          <w:bCs/>
          <w:color w:val="000000"/>
          <w:sz w:val="20"/>
          <w:szCs w:val="20"/>
          <w:lang w:val="fr-CA"/>
        </w:rPr>
        <w:t>2</w:t>
      </w:r>
      <w:r w:rsidR="00E8642A" w:rsidRPr="00196B30">
        <w:rPr>
          <w:rFonts w:eastAsia="Times New Roman" w:cs="Times New Roman"/>
          <w:b/>
          <w:bCs/>
          <w:color w:val="000000"/>
          <w:sz w:val="20"/>
          <w:szCs w:val="20"/>
          <w:lang w:val="fr-CA"/>
        </w:rPr>
        <w:t>2</w:t>
      </w:r>
      <w:r w:rsidRPr="00196B30">
        <w:rPr>
          <w:rFonts w:eastAsia="Times New Roman" w:cs="Times New Roman"/>
          <w:b/>
          <w:bCs/>
          <w:color w:val="000000"/>
          <w:sz w:val="20"/>
          <w:szCs w:val="20"/>
          <w:lang w:val="fr-CA"/>
        </w:rPr>
        <w:t xml:space="preserve"> CSC </w:t>
      </w:r>
      <w:r w:rsidR="001C70F5" w:rsidRPr="00196B30">
        <w:rPr>
          <w:rFonts w:eastAsia="Times New Roman" w:cs="Times New Roman"/>
          <w:b/>
          <w:bCs/>
          <w:color w:val="000000"/>
          <w:sz w:val="20"/>
          <w:szCs w:val="20"/>
          <w:lang w:val="fr-CA"/>
        </w:rPr>
        <w:t>1</w:t>
      </w:r>
      <w:r w:rsidR="003A37A9" w:rsidRPr="00196B30">
        <w:rPr>
          <w:rFonts w:eastAsia="Times New Roman" w:cs="Times New Roman"/>
          <w:b/>
          <w:bCs/>
          <w:color w:val="000000"/>
          <w:sz w:val="20"/>
          <w:szCs w:val="20"/>
          <w:lang w:val="fr-CA"/>
        </w:rPr>
        <w:t>5</w:t>
      </w:r>
    </w:p>
    <w:p w:rsidR="00102792" w:rsidRPr="00196B30" w:rsidRDefault="00102792" w:rsidP="00102792">
      <w:pPr>
        <w:jc w:val="both"/>
        <w:rPr>
          <w:rFonts w:eastAsia="Times New Roman" w:cs="Times New Roman"/>
          <w:color w:val="000000"/>
          <w:sz w:val="20"/>
          <w:szCs w:val="20"/>
          <w:lang w:val="fr-CA"/>
        </w:rPr>
      </w:pPr>
    </w:p>
    <w:p w:rsidR="007D6CF5" w:rsidRPr="00196B30" w:rsidRDefault="00172473" w:rsidP="007D6CF5">
      <w:pPr>
        <w:ind w:left="1440" w:hanging="1440"/>
        <w:rPr>
          <w:sz w:val="20"/>
          <w:lang w:val="fr-CA"/>
        </w:rPr>
      </w:pPr>
      <w:r w:rsidRPr="00196B30">
        <w:rPr>
          <w:rFonts w:eastAsia="Times New Roman" w:cs="Times New Roman"/>
          <w:color w:val="000000"/>
          <w:sz w:val="20"/>
          <w:szCs w:val="20"/>
          <w:lang w:val="fr-CA"/>
        </w:rPr>
        <w:t>Coram:</w:t>
      </w:r>
      <w:r w:rsidRPr="00196B30">
        <w:rPr>
          <w:rFonts w:eastAsia="Times New Roman" w:cs="Times New Roman"/>
          <w:color w:val="000000"/>
          <w:sz w:val="20"/>
          <w:szCs w:val="20"/>
          <w:lang w:val="fr-CA"/>
        </w:rPr>
        <w:tab/>
      </w:r>
      <w:r w:rsidR="007D6CF5" w:rsidRPr="00196B30">
        <w:rPr>
          <w:sz w:val="20"/>
          <w:lang w:val="fr-CA"/>
        </w:rPr>
        <w:t>Le juge en chef Wagner et les juges Moldaver, Karakatsanis, Côté, Brown, Rowe, Martin, Kasirer et Jamal</w:t>
      </w:r>
    </w:p>
    <w:p w:rsidR="00102792" w:rsidRPr="00196B30" w:rsidRDefault="00102792" w:rsidP="00102792">
      <w:pPr>
        <w:ind w:left="1440" w:hanging="1440"/>
        <w:rPr>
          <w:rFonts w:eastAsia="Times New Roman" w:cs="Times New Roman"/>
          <w:color w:val="000000"/>
          <w:sz w:val="20"/>
          <w:szCs w:val="20"/>
          <w:lang w:val="fr-CA"/>
        </w:rPr>
      </w:pPr>
    </w:p>
    <w:p w:rsidR="007D6CF5" w:rsidRPr="00196B30" w:rsidRDefault="007D6CF5" w:rsidP="007D6CF5">
      <w:pPr>
        <w:rPr>
          <w:rStyle w:val="SCCSsocChar0"/>
          <w:b/>
          <w:i w:val="0"/>
          <w:sz w:val="20"/>
        </w:rPr>
      </w:pPr>
      <w:r w:rsidRPr="00196B30">
        <w:rPr>
          <w:b/>
          <w:sz w:val="20"/>
        </w:rPr>
        <w:t>REASONS RELEASED / MOTIFS DÉPOSÉS</w:t>
      </w:r>
    </w:p>
    <w:p w:rsidR="00102792" w:rsidRPr="00196B30" w:rsidRDefault="00102792" w:rsidP="00102792">
      <w:pPr>
        <w:rPr>
          <w:sz w:val="20"/>
          <w:szCs w:val="20"/>
          <w:lang w:val="fr-CA"/>
        </w:rPr>
      </w:pPr>
    </w:p>
    <w:p w:rsidR="00102792" w:rsidRPr="00196B30" w:rsidRDefault="00E43B8D" w:rsidP="00102792">
      <w:pPr>
        <w:rPr>
          <w:sz w:val="20"/>
          <w:szCs w:val="20"/>
          <w:lang w:val="fr-CA"/>
        </w:rPr>
      </w:pPr>
      <w:hyperlink r:id="rId58" w:history="1">
        <w:r w:rsidR="00506BE1" w:rsidRPr="00196B30">
          <w:rPr>
            <w:rStyle w:val="Hyperlink"/>
            <w:sz w:val="20"/>
            <w:szCs w:val="20"/>
            <w:lang w:val="fr-CA"/>
          </w:rPr>
          <w:t xml:space="preserve">LINK TO </w:t>
        </w:r>
        <w:r w:rsidR="00D82BFF" w:rsidRPr="00196B30">
          <w:rPr>
            <w:rStyle w:val="Hyperlink"/>
            <w:sz w:val="20"/>
            <w:szCs w:val="20"/>
            <w:lang w:val="fr-CA"/>
          </w:rPr>
          <w:t>REASONS</w:t>
        </w:r>
      </w:hyperlink>
      <w:r w:rsidR="00102792" w:rsidRPr="00196B30">
        <w:rPr>
          <w:sz w:val="20"/>
          <w:szCs w:val="20"/>
          <w:lang w:val="fr-CA"/>
        </w:rPr>
        <w:t xml:space="preserve"> / </w:t>
      </w:r>
      <w:hyperlink r:id="rId59" w:history="1">
        <w:r w:rsidR="00D82BFF" w:rsidRPr="00196B30">
          <w:rPr>
            <w:rStyle w:val="Hyperlink"/>
            <w:sz w:val="20"/>
            <w:szCs w:val="20"/>
            <w:lang w:val="fr-CA"/>
          </w:rPr>
          <w:t>LIEN VERS LES MOTIFS</w:t>
        </w:r>
      </w:hyperlink>
    </w:p>
    <w:p w:rsidR="00102792" w:rsidRPr="00196B30" w:rsidRDefault="00102792" w:rsidP="00102792">
      <w:pPr>
        <w:rPr>
          <w:sz w:val="20"/>
          <w:szCs w:val="20"/>
          <w:lang w:val="fr-CA"/>
        </w:rPr>
      </w:pPr>
    </w:p>
    <w:p w:rsidR="00D004FC" w:rsidRPr="00196B30" w:rsidRDefault="00E43B8D" w:rsidP="00102792">
      <w:pPr>
        <w:jc w:val="both"/>
        <w:rPr>
          <w:rFonts w:cs="Times New Roman"/>
          <w:b/>
          <w:sz w:val="20"/>
          <w:szCs w:val="20"/>
        </w:rPr>
      </w:pPr>
      <w:r>
        <w:rPr>
          <w:b/>
          <w:sz w:val="20"/>
          <w:szCs w:val="20"/>
        </w:rPr>
        <w:pict>
          <v:rect id="_x0000_i1049" style="width:144.3pt;height:1pt" o:hrpct="300" o:hralign="center" o:hrstd="t" o:hrnoshade="t" o:hr="t" fillcolor="black [3213]" stroked="f"/>
        </w:pict>
      </w:r>
    </w:p>
    <w:p w:rsidR="00D004FC" w:rsidRPr="00196B30" w:rsidRDefault="00D004FC" w:rsidP="00D004FC">
      <w:pPr>
        <w:jc w:val="both"/>
        <w:rPr>
          <w:rFonts w:cs="Times New Roman"/>
          <w:sz w:val="20"/>
          <w:szCs w:val="20"/>
        </w:rPr>
      </w:pPr>
    </w:p>
    <w:p w:rsidR="00281DA2" w:rsidRPr="00196B30" w:rsidRDefault="00281DA2" w:rsidP="00D004FC">
      <w:pPr>
        <w:jc w:val="both"/>
        <w:rPr>
          <w:rFonts w:cs="Times New Roman"/>
          <w:sz w:val="20"/>
          <w:szCs w:val="20"/>
        </w:rPr>
      </w:pPr>
    </w:p>
    <w:p w:rsidR="0056248C" w:rsidRPr="00196B30" w:rsidRDefault="0056248C" w:rsidP="00091BA6">
      <w:pPr>
        <w:rPr>
          <w:sz w:val="20"/>
          <w:szCs w:val="20"/>
          <w:lang w:val="fr-CA"/>
        </w:rPr>
      </w:pPr>
    </w:p>
    <w:p w:rsidR="00102926" w:rsidRPr="00196B30" w:rsidRDefault="00102926" w:rsidP="00782AE4">
      <w:pPr>
        <w:jc w:val="both"/>
        <w:rPr>
          <w:sz w:val="20"/>
          <w:szCs w:val="20"/>
        </w:rPr>
        <w:sectPr w:rsidR="00102926" w:rsidRPr="00196B30" w:rsidSect="00782AE4">
          <w:headerReference w:type="even" r:id="rId60"/>
          <w:headerReference w:type="default" r:id="rId61"/>
          <w:footerReference w:type="even" r:id="rId62"/>
          <w:footerReference w:type="default" r:id="rId63"/>
          <w:headerReference w:type="first" r:id="rId64"/>
          <w:footerReference w:type="first" r:id="rId65"/>
          <w:pgSz w:w="12240" w:h="15840"/>
          <w:pgMar w:top="720" w:right="965" w:bottom="1080" w:left="1656" w:header="576" w:footer="960" w:gutter="0"/>
          <w:cols w:space="720"/>
          <w:titlePg/>
          <w:docGrid w:linePitch="272"/>
        </w:sectPr>
      </w:pPr>
    </w:p>
    <w:p w:rsidR="003F414B" w:rsidRPr="00196B30" w:rsidRDefault="003F414B" w:rsidP="003F414B">
      <w:pPr>
        <w:tabs>
          <w:tab w:val="center" w:pos="5220"/>
          <w:tab w:val="right" w:pos="10800"/>
        </w:tabs>
        <w:jc w:val="center"/>
        <w:rPr>
          <w:rFonts w:ascii="Arial" w:hAnsi="Arial" w:cs="Arial"/>
          <w:szCs w:val="24"/>
          <w:lang w:val="fr-CA"/>
        </w:rPr>
      </w:pPr>
      <w:bookmarkStart w:id="7" w:name="1"/>
      <w:bookmarkStart w:id="8" w:name="QuickMark"/>
      <w:bookmarkEnd w:id="7"/>
      <w:bookmarkEnd w:id="8"/>
      <w:r w:rsidRPr="00196B30">
        <w:rPr>
          <w:rFonts w:ascii="Arial" w:hAnsi="Arial" w:cs="Arial"/>
          <w:b/>
          <w:szCs w:val="24"/>
          <w:lang w:val="fr-FR"/>
        </w:rPr>
        <w:t>- 2021 -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F414B" w:rsidRPr="00196B30" w:rsidTr="00E8642A">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196B30" w:rsidRDefault="003F414B" w:rsidP="00E8642A">
            <w:pPr>
              <w:tabs>
                <w:tab w:val="center" w:pos="5220"/>
                <w:tab w:val="right" w:pos="10440"/>
              </w:tabs>
              <w:jc w:val="center"/>
              <w:rPr>
                <w:rFonts w:ascii="Arial" w:hAnsi="Arial" w:cs="Arial"/>
                <w:b/>
                <w:sz w:val="13"/>
                <w:szCs w:val="13"/>
                <w:lang w:val="fr-FR"/>
              </w:rPr>
            </w:pPr>
            <w:r w:rsidRPr="00196B30">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196B30" w:rsidRDefault="003F414B" w:rsidP="00E8642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196B30" w:rsidRDefault="003F414B" w:rsidP="00E8642A">
            <w:pPr>
              <w:tabs>
                <w:tab w:val="center" w:pos="5220"/>
                <w:tab w:val="right" w:pos="10440"/>
              </w:tabs>
              <w:jc w:val="center"/>
              <w:rPr>
                <w:rFonts w:ascii="Arial" w:hAnsi="Arial" w:cs="Arial"/>
                <w:b/>
                <w:sz w:val="13"/>
                <w:szCs w:val="13"/>
                <w:lang w:val="fr-FR"/>
              </w:rPr>
            </w:pPr>
            <w:r w:rsidRPr="00196B30">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196B30" w:rsidRDefault="003F414B" w:rsidP="00E8642A">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196B30" w:rsidRDefault="003F414B" w:rsidP="00E8642A">
            <w:pPr>
              <w:tabs>
                <w:tab w:val="center" w:pos="5220"/>
                <w:tab w:val="right" w:pos="10440"/>
              </w:tabs>
              <w:jc w:val="center"/>
              <w:rPr>
                <w:rFonts w:ascii="Arial" w:hAnsi="Arial" w:cs="Arial"/>
                <w:b/>
                <w:sz w:val="13"/>
                <w:szCs w:val="13"/>
                <w:lang w:val="fr-FR"/>
              </w:rPr>
            </w:pPr>
            <w:r w:rsidRPr="00196B30">
              <w:rPr>
                <w:rFonts w:ascii="Arial" w:eastAsia="Arial" w:hAnsi="Arial"/>
                <w:b/>
                <w:color w:val="000000"/>
                <w:sz w:val="13"/>
              </w:rPr>
              <w:t>DECEMBER – DÉCEMBRE</w:t>
            </w:r>
          </w:p>
        </w:tc>
      </w:tr>
      <w:tr w:rsidR="003F414B" w:rsidRPr="00196B30" w:rsidTr="00E8642A">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196B30" w:rsidRDefault="003F414B" w:rsidP="00E8642A">
            <w:pPr>
              <w:jc w:val="center"/>
              <w:textAlignment w:val="baseline"/>
              <w:rPr>
                <w:rFonts w:ascii="Arial" w:eastAsia="Arial" w:hAnsi="Arial"/>
                <w:b/>
                <w:color w:val="000000"/>
                <w:sz w:val="13"/>
                <w:szCs w:val="13"/>
              </w:rPr>
            </w:pPr>
            <w:r w:rsidRPr="00196B30">
              <w:rPr>
                <w:rFonts w:ascii="Arial" w:eastAsia="Arial" w:hAnsi="Arial"/>
                <w:b/>
                <w:color w:val="000000"/>
                <w:sz w:val="13"/>
                <w:szCs w:val="13"/>
              </w:rPr>
              <w:t>S</w:t>
            </w:r>
          </w:p>
          <w:p w:rsidR="003F414B" w:rsidRPr="00196B30" w:rsidRDefault="003F414B" w:rsidP="00E8642A">
            <w:pPr>
              <w:jc w:val="center"/>
              <w:textAlignment w:val="baseline"/>
              <w:rPr>
                <w:rFonts w:ascii="Arial" w:eastAsia="Arial" w:hAnsi="Arial"/>
                <w:b/>
                <w:color w:val="000000"/>
                <w:sz w:val="13"/>
                <w:szCs w:val="13"/>
              </w:rPr>
            </w:pPr>
            <w:r w:rsidRPr="00196B30">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196B30" w:rsidRDefault="003F414B" w:rsidP="00E8642A">
            <w:pPr>
              <w:jc w:val="center"/>
              <w:textAlignment w:val="baseline"/>
              <w:rPr>
                <w:rFonts w:ascii="Arial" w:eastAsia="Arial" w:hAnsi="Arial"/>
                <w:b/>
                <w:color w:val="000000"/>
                <w:sz w:val="13"/>
                <w:szCs w:val="13"/>
              </w:rPr>
            </w:pPr>
            <w:r w:rsidRPr="00196B30">
              <w:rPr>
                <w:rFonts w:ascii="Arial" w:eastAsia="Arial" w:hAnsi="Arial"/>
                <w:b/>
                <w:color w:val="000000"/>
                <w:sz w:val="13"/>
                <w:szCs w:val="13"/>
              </w:rPr>
              <w:t>M</w:t>
            </w:r>
          </w:p>
          <w:p w:rsidR="003F414B" w:rsidRPr="00196B30" w:rsidRDefault="003F414B" w:rsidP="00E8642A">
            <w:pPr>
              <w:jc w:val="center"/>
              <w:textAlignment w:val="baseline"/>
              <w:rPr>
                <w:rFonts w:ascii="Arial" w:eastAsia="Arial" w:hAnsi="Arial"/>
                <w:b/>
                <w:color w:val="000000"/>
                <w:sz w:val="13"/>
                <w:szCs w:val="13"/>
              </w:rPr>
            </w:pPr>
            <w:r w:rsidRPr="00196B30">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196B30" w:rsidRDefault="003F414B" w:rsidP="00E8642A">
            <w:pPr>
              <w:jc w:val="center"/>
              <w:textAlignment w:val="baseline"/>
              <w:rPr>
                <w:rFonts w:ascii="Arial" w:eastAsia="Arial" w:hAnsi="Arial"/>
                <w:b/>
                <w:color w:val="000000"/>
                <w:sz w:val="13"/>
                <w:szCs w:val="13"/>
              </w:rPr>
            </w:pPr>
            <w:r w:rsidRPr="00196B30">
              <w:rPr>
                <w:rFonts w:ascii="Arial" w:eastAsia="Arial" w:hAnsi="Arial"/>
                <w:b/>
                <w:color w:val="000000"/>
                <w:sz w:val="13"/>
                <w:szCs w:val="13"/>
              </w:rPr>
              <w:t>T</w:t>
            </w:r>
          </w:p>
          <w:p w:rsidR="003F414B" w:rsidRPr="00196B30" w:rsidRDefault="003F414B" w:rsidP="00E8642A">
            <w:pPr>
              <w:jc w:val="center"/>
              <w:textAlignment w:val="baseline"/>
              <w:rPr>
                <w:rFonts w:ascii="Arial" w:eastAsia="Arial" w:hAnsi="Arial"/>
                <w:b/>
                <w:color w:val="000000"/>
                <w:sz w:val="13"/>
                <w:szCs w:val="13"/>
              </w:rPr>
            </w:pPr>
            <w:r w:rsidRPr="00196B30">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196B30" w:rsidRDefault="003F414B" w:rsidP="00E8642A">
            <w:pPr>
              <w:jc w:val="center"/>
              <w:textAlignment w:val="baseline"/>
              <w:rPr>
                <w:rFonts w:ascii="Arial" w:eastAsia="Arial" w:hAnsi="Arial"/>
                <w:b/>
                <w:color w:val="000000"/>
                <w:sz w:val="13"/>
                <w:szCs w:val="13"/>
              </w:rPr>
            </w:pPr>
            <w:r w:rsidRPr="00196B30">
              <w:rPr>
                <w:rFonts w:ascii="Arial" w:eastAsia="Arial" w:hAnsi="Arial"/>
                <w:b/>
                <w:color w:val="000000"/>
                <w:sz w:val="13"/>
                <w:szCs w:val="13"/>
              </w:rPr>
              <w:t>W</w:t>
            </w:r>
          </w:p>
          <w:p w:rsidR="003F414B" w:rsidRPr="00196B30" w:rsidRDefault="003F414B" w:rsidP="00E8642A">
            <w:pPr>
              <w:jc w:val="center"/>
              <w:textAlignment w:val="baseline"/>
              <w:rPr>
                <w:rFonts w:ascii="Arial" w:eastAsia="Arial" w:hAnsi="Arial"/>
                <w:b/>
                <w:color w:val="000000"/>
                <w:sz w:val="13"/>
                <w:szCs w:val="13"/>
              </w:rPr>
            </w:pPr>
            <w:r w:rsidRPr="00196B30">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196B30" w:rsidRDefault="003F414B" w:rsidP="00E8642A">
            <w:pPr>
              <w:jc w:val="center"/>
              <w:textAlignment w:val="baseline"/>
              <w:rPr>
                <w:rFonts w:ascii="Arial" w:eastAsia="Arial" w:hAnsi="Arial"/>
                <w:b/>
                <w:color w:val="000000"/>
                <w:sz w:val="13"/>
                <w:szCs w:val="13"/>
              </w:rPr>
            </w:pPr>
            <w:r w:rsidRPr="00196B30">
              <w:rPr>
                <w:rFonts w:ascii="Arial" w:eastAsia="Arial" w:hAnsi="Arial"/>
                <w:b/>
                <w:color w:val="000000"/>
                <w:sz w:val="13"/>
                <w:szCs w:val="13"/>
              </w:rPr>
              <w:t>T</w:t>
            </w:r>
          </w:p>
          <w:p w:rsidR="003F414B" w:rsidRPr="00196B30" w:rsidRDefault="003F414B" w:rsidP="00E8642A">
            <w:pPr>
              <w:jc w:val="center"/>
              <w:textAlignment w:val="baseline"/>
              <w:rPr>
                <w:rFonts w:ascii="Arial" w:eastAsia="Arial" w:hAnsi="Arial"/>
                <w:b/>
                <w:color w:val="000000"/>
                <w:sz w:val="13"/>
                <w:szCs w:val="13"/>
              </w:rPr>
            </w:pPr>
            <w:r w:rsidRPr="00196B30">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196B30" w:rsidRDefault="003F414B" w:rsidP="00E8642A">
            <w:pPr>
              <w:jc w:val="center"/>
              <w:textAlignment w:val="baseline"/>
              <w:rPr>
                <w:rFonts w:ascii="Arial" w:eastAsia="Arial" w:hAnsi="Arial"/>
                <w:b/>
                <w:color w:val="000000"/>
                <w:sz w:val="13"/>
                <w:szCs w:val="13"/>
              </w:rPr>
            </w:pPr>
            <w:r w:rsidRPr="00196B30">
              <w:rPr>
                <w:rFonts w:ascii="Arial" w:eastAsia="Arial" w:hAnsi="Arial"/>
                <w:b/>
                <w:color w:val="000000"/>
                <w:sz w:val="13"/>
                <w:szCs w:val="13"/>
              </w:rPr>
              <w:t>F</w:t>
            </w:r>
          </w:p>
          <w:p w:rsidR="003F414B" w:rsidRPr="00196B30" w:rsidRDefault="003F414B" w:rsidP="00E8642A">
            <w:pPr>
              <w:jc w:val="center"/>
              <w:textAlignment w:val="baseline"/>
              <w:rPr>
                <w:rFonts w:ascii="Arial" w:eastAsia="Arial" w:hAnsi="Arial"/>
                <w:b/>
                <w:color w:val="000000"/>
                <w:sz w:val="13"/>
                <w:szCs w:val="13"/>
              </w:rPr>
            </w:pPr>
            <w:r w:rsidRPr="00196B30">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196B30" w:rsidRDefault="003F414B" w:rsidP="00E8642A">
            <w:pPr>
              <w:jc w:val="center"/>
              <w:textAlignment w:val="baseline"/>
              <w:rPr>
                <w:rFonts w:ascii="Arial" w:eastAsia="Arial" w:hAnsi="Arial"/>
                <w:b/>
                <w:color w:val="000000"/>
                <w:sz w:val="13"/>
                <w:szCs w:val="13"/>
              </w:rPr>
            </w:pPr>
            <w:r w:rsidRPr="00196B30">
              <w:rPr>
                <w:rFonts w:ascii="Arial" w:eastAsia="Arial" w:hAnsi="Arial"/>
                <w:b/>
                <w:color w:val="000000"/>
                <w:sz w:val="13"/>
                <w:szCs w:val="13"/>
              </w:rPr>
              <w:t>S</w:t>
            </w:r>
          </w:p>
          <w:p w:rsidR="003F414B" w:rsidRPr="00196B30" w:rsidRDefault="003F414B" w:rsidP="00E8642A">
            <w:pPr>
              <w:jc w:val="center"/>
              <w:textAlignment w:val="baseline"/>
              <w:rPr>
                <w:rFonts w:ascii="Arial" w:eastAsia="Arial" w:hAnsi="Arial"/>
                <w:b/>
                <w:color w:val="000000"/>
                <w:sz w:val="13"/>
                <w:szCs w:val="13"/>
              </w:rPr>
            </w:pPr>
            <w:r w:rsidRPr="00196B30">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196B30" w:rsidRDefault="003F414B" w:rsidP="00E8642A">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196B30" w:rsidRDefault="003F414B" w:rsidP="00E8642A">
            <w:pPr>
              <w:jc w:val="center"/>
              <w:textAlignment w:val="baseline"/>
              <w:rPr>
                <w:rFonts w:ascii="Arial" w:eastAsia="Arial" w:hAnsi="Arial" w:cs="Arial"/>
                <w:b/>
                <w:color w:val="000000"/>
                <w:sz w:val="13"/>
              </w:rPr>
            </w:pPr>
            <w:r w:rsidRPr="00196B30">
              <w:rPr>
                <w:rFonts w:ascii="Arial" w:eastAsia="Arial" w:hAnsi="Arial" w:cs="Arial"/>
                <w:b/>
                <w:color w:val="000000"/>
                <w:sz w:val="13"/>
              </w:rPr>
              <w:t>S</w:t>
            </w:r>
          </w:p>
          <w:p w:rsidR="003F414B" w:rsidRPr="00196B30" w:rsidRDefault="003F414B" w:rsidP="00E8642A">
            <w:pPr>
              <w:jc w:val="center"/>
              <w:textAlignment w:val="baseline"/>
              <w:rPr>
                <w:rFonts w:ascii="Arial" w:eastAsia="Arial" w:hAnsi="Arial" w:cs="Arial"/>
                <w:b/>
                <w:color w:val="000000"/>
                <w:sz w:val="13"/>
              </w:rPr>
            </w:pPr>
            <w:r w:rsidRPr="00196B30">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196B30" w:rsidRDefault="003F414B" w:rsidP="00E8642A">
            <w:pPr>
              <w:jc w:val="center"/>
              <w:textAlignment w:val="baseline"/>
              <w:rPr>
                <w:rFonts w:ascii="Arial" w:eastAsia="Arial" w:hAnsi="Arial" w:cs="Arial"/>
                <w:b/>
                <w:color w:val="000000"/>
                <w:sz w:val="13"/>
              </w:rPr>
            </w:pPr>
            <w:r w:rsidRPr="00196B30">
              <w:rPr>
                <w:rFonts w:ascii="Arial" w:eastAsia="Arial" w:hAnsi="Arial" w:cs="Arial"/>
                <w:b/>
                <w:color w:val="000000"/>
                <w:sz w:val="13"/>
              </w:rPr>
              <w:t>M</w:t>
            </w:r>
          </w:p>
          <w:p w:rsidR="003F414B" w:rsidRPr="00196B30" w:rsidRDefault="003F414B" w:rsidP="00E8642A">
            <w:pPr>
              <w:jc w:val="center"/>
              <w:textAlignment w:val="baseline"/>
              <w:rPr>
                <w:rFonts w:ascii="Arial" w:eastAsia="Arial" w:hAnsi="Arial" w:cs="Arial"/>
                <w:b/>
                <w:color w:val="000000"/>
                <w:sz w:val="13"/>
              </w:rPr>
            </w:pPr>
            <w:r w:rsidRPr="00196B30">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196B30" w:rsidRDefault="003F414B" w:rsidP="00E8642A">
            <w:pPr>
              <w:jc w:val="center"/>
              <w:textAlignment w:val="baseline"/>
              <w:rPr>
                <w:rFonts w:ascii="Arial" w:eastAsia="Arial" w:hAnsi="Arial" w:cs="Arial"/>
                <w:b/>
                <w:color w:val="000000"/>
                <w:sz w:val="13"/>
              </w:rPr>
            </w:pPr>
            <w:r w:rsidRPr="00196B30">
              <w:rPr>
                <w:rFonts w:ascii="Arial" w:eastAsia="Arial" w:hAnsi="Arial" w:cs="Arial"/>
                <w:b/>
                <w:color w:val="000000"/>
                <w:sz w:val="13"/>
              </w:rPr>
              <w:t>T</w:t>
            </w:r>
          </w:p>
          <w:p w:rsidR="003F414B" w:rsidRPr="00196B30" w:rsidRDefault="003F414B" w:rsidP="00E8642A">
            <w:pPr>
              <w:jc w:val="center"/>
              <w:textAlignment w:val="baseline"/>
              <w:rPr>
                <w:rFonts w:ascii="Arial" w:eastAsia="Arial" w:hAnsi="Arial" w:cs="Arial"/>
                <w:b/>
                <w:color w:val="000000"/>
                <w:sz w:val="13"/>
              </w:rPr>
            </w:pPr>
            <w:r w:rsidRPr="00196B30">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196B30" w:rsidRDefault="003F414B" w:rsidP="00E8642A">
            <w:pPr>
              <w:jc w:val="center"/>
              <w:textAlignment w:val="baseline"/>
              <w:rPr>
                <w:rFonts w:ascii="Arial" w:eastAsia="Arial" w:hAnsi="Arial" w:cs="Arial"/>
                <w:b/>
                <w:color w:val="000000"/>
                <w:sz w:val="13"/>
              </w:rPr>
            </w:pPr>
            <w:r w:rsidRPr="00196B30">
              <w:rPr>
                <w:rFonts w:ascii="Arial" w:eastAsia="Arial" w:hAnsi="Arial" w:cs="Arial"/>
                <w:b/>
                <w:color w:val="000000"/>
                <w:sz w:val="13"/>
              </w:rPr>
              <w:t>W</w:t>
            </w:r>
          </w:p>
          <w:p w:rsidR="003F414B" w:rsidRPr="00196B30" w:rsidRDefault="003F414B" w:rsidP="00E8642A">
            <w:pPr>
              <w:jc w:val="center"/>
              <w:textAlignment w:val="baseline"/>
              <w:rPr>
                <w:rFonts w:ascii="Arial" w:eastAsia="Arial" w:hAnsi="Arial" w:cs="Arial"/>
                <w:b/>
                <w:color w:val="000000"/>
                <w:sz w:val="13"/>
              </w:rPr>
            </w:pPr>
            <w:r w:rsidRPr="00196B30">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196B30" w:rsidRDefault="003F414B" w:rsidP="00E8642A">
            <w:pPr>
              <w:jc w:val="center"/>
              <w:textAlignment w:val="baseline"/>
              <w:rPr>
                <w:rFonts w:ascii="Arial" w:eastAsia="Arial" w:hAnsi="Arial" w:cs="Arial"/>
                <w:b/>
                <w:color w:val="000000"/>
                <w:sz w:val="13"/>
              </w:rPr>
            </w:pPr>
            <w:r w:rsidRPr="00196B30">
              <w:rPr>
                <w:rFonts w:ascii="Arial" w:eastAsia="Arial" w:hAnsi="Arial" w:cs="Arial"/>
                <w:b/>
                <w:color w:val="000000"/>
                <w:sz w:val="13"/>
              </w:rPr>
              <w:t>T</w:t>
            </w:r>
          </w:p>
          <w:p w:rsidR="003F414B" w:rsidRPr="00196B30" w:rsidRDefault="003F414B" w:rsidP="00E8642A">
            <w:pPr>
              <w:jc w:val="center"/>
              <w:textAlignment w:val="baseline"/>
              <w:rPr>
                <w:rFonts w:ascii="Arial" w:eastAsia="Arial" w:hAnsi="Arial" w:cs="Arial"/>
                <w:b/>
                <w:color w:val="000000"/>
                <w:sz w:val="13"/>
              </w:rPr>
            </w:pPr>
            <w:r w:rsidRPr="00196B30">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196B30" w:rsidRDefault="003F414B" w:rsidP="00E8642A">
            <w:pPr>
              <w:jc w:val="center"/>
              <w:textAlignment w:val="baseline"/>
              <w:rPr>
                <w:rFonts w:ascii="Arial" w:eastAsia="Arial" w:hAnsi="Arial" w:cs="Arial"/>
                <w:b/>
                <w:color w:val="000000"/>
                <w:sz w:val="13"/>
              </w:rPr>
            </w:pPr>
            <w:r w:rsidRPr="00196B30">
              <w:rPr>
                <w:rFonts w:ascii="Arial" w:eastAsia="Arial" w:hAnsi="Arial" w:cs="Arial"/>
                <w:b/>
                <w:color w:val="000000"/>
                <w:sz w:val="13"/>
              </w:rPr>
              <w:t>F</w:t>
            </w:r>
          </w:p>
          <w:p w:rsidR="003F414B" w:rsidRPr="00196B30" w:rsidRDefault="003F414B" w:rsidP="00E8642A">
            <w:pPr>
              <w:jc w:val="center"/>
              <w:textAlignment w:val="baseline"/>
              <w:rPr>
                <w:rFonts w:ascii="Arial" w:eastAsia="Arial" w:hAnsi="Arial" w:cs="Arial"/>
                <w:b/>
                <w:color w:val="000000"/>
                <w:sz w:val="13"/>
              </w:rPr>
            </w:pPr>
            <w:r w:rsidRPr="00196B30">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196B30" w:rsidRDefault="003F414B" w:rsidP="00E8642A">
            <w:pPr>
              <w:jc w:val="center"/>
              <w:textAlignment w:val="baseline"/>
              <w:rPr>
                <w:rFonts w:ascii="Arial" w:eastAsia="Arial" w:hAnsi="Arial" w:cs="Arial"/>
                <w:b/>
                <w:color w:val="000000"/>
                <w:sz w:val="13"/>
              </w:rPr>
            </w:pPr>
            <w:r w:rsidRPr="00196B30">
              <w:rPr>
                <w:rFonts w:ascii="Arial" w:eastAsia="Arial" w:hAnsi="Arial" w:cs="Arial"/>
                <w:b/>
                <w:color w:val="000000"/>
                <w:sz w:val="13"/>
              </w:rPr>
              <w:t>S</w:t>
            </w:r>
          </w:p>
          <w:p w:rsidR="003F414B" w:rsidRPr="00196B30" w:rsidRDefault="003F414B" w:rsidP="00E8642A">
            <w:pPr>
              <w:jc w:val="center"/>
              <w:textAlignment w:val="baseline"/>
              <w:rPr>
                <w:rFonts w:ascii="Arial" w:eastAsia="Arial" w:hAnsi="Arial" w:cs="Arial"/>
                <w:b/>
                <w:color w:val="000000"/>
                <w:sz w:val="13"/>
              </w:rPr>
            </w:pPr>
            <w:r w:rsidRPr="00196B30">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196B30" w:rsidRDefault="003F414B" w:rsidP="00E8642A">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196B30" w:rsidRDefault="003F414B" w:rsidP="00E8642A">
            <w:pPr>
              <w:jc w:val="center"/>
              <w:textAlignment w:val="baseline"/>
              <w:rPr>
                <w:rFonts w:ascii="Arial" w:eastAsia="Arial" w:hAnsi="Arial" w:cs="Arial"/>
                <w:b/>
                <w:color w:val="000000"/>
                <w:sz w:val="13"/>
              </w:rPr>
            </w:pPr>
            <w:r w:rsidRPr="00196B30">
              <w:rPr>
                <w:rFonts w:ascii="Arial" w:eastAsia="Arial" w:hAnsi="Arial" w:cs="Arial"/>
                <w:b/>
                <w:color w:val="000000"/>
                <w:sz w:val="13"/>
              </w:rPr>
              <w:t>S</w:t>
            </w:r>
          </w:p>
          <w:p w:rsidR="003F414B" w:rsidRPr="00196B30" w:rsidRDefault="003F414B" w:rsidP="00E8642A">
            <w:pPr>
              <w:jc w:val="center"/>
              <w:textAlignment w:val="baseline"/>
              <w:rPr>
                <w:rFonts w:ascii="Arial" w:eastAsia="Arial" w:hAnsi="Arial" w:cs="Arial"/>
                <w:b/>
                <w:color w:val="000000"/>
                <w:sz w:val="13"/>
              </w:rPr>
            </w:pPr>
            <w:r w:rsidRPr="00196B30">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F414B" w:rsidRPr="00196B30" w:rsidRDefault="003F414B" w:rsidP="00E8642A">
            <w:pPr>
              <w:jc w:val="center"/>
              <w:textAlignment w:val="baseline"/>
              <w:rPr>
                <w:rFonts w:ascii="Arial" w:eastAsia="Arial" w:hAnsi="Arial" w:cs="Arial"/>
                <w:b/>
                <w:color w:val="000000"/>
                <w:sz w:val="13"/>
              </w:rPr>
            </w:pPr>
            <w:r w:rsidRPr="00196B30">
              <w:rPr>
                <w:rFonts w:ascii="Arial" w:eastAsia="Arial" w:hAnsi="Arial" w:cs="Arial"/>
                <w:b/>
                <w:color w:val="000000"/>
                <w:sz w:val="13"/>
              </w:rPr>
              <w:t>M</w:t>
            </w:r>
          </w:p>
          <w:p w:rsidR="003F414B" w:rsidRPr="00196B30" w:rsidRDefault="003F414B" w:rsidP="00E8642A">
            <w:pPr>
              <w:jc w:val="center"/>
              <w:textAlignment w:val="baseline"/>
              <w:rPr>
                <w:rFonts w:ascii="Arial" w:eastAsia="Arial" w:hAnsi="Arial" w:cs="Arial"/>
                <w:b/>
                <w:color w:val="000000"/>
                <w:sz w:val="13"/>
              </w:rPr>
            </w:pPr>
            <w:r w:rsidRPr="00196B30">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196B30" w:rsidRDefault="003F414B" w:rsidP="00E8642A">
            <w:pPr>
              <w:jc w:val="center"/>
              <w:textAlignment w:val="baseline"/>
              <w:rPr>
                <w:rFonts w:ascii="Arial" w:eastAsia="Arial" w:hAnsi="Arial" w:cs="Arial"/>
                <w:b/>
                <w:color w:val="000000"/>
                <w:sz w:val="13"/>
              </w:rPr>
            </w:pPr>
            <w:r w:rsidRPr="00196B30">
              <w:rPr>
                <w:rFonts w:ascii="Arial" w:eastAsia="Arial" w:hAnsi="Arial" w:cs="Arial"/>
                <w:b/>
                <w:color w:val="000000"/>
                <w:sz w:val="13"/>
              </w:rPr>
              <w:t>T</w:t>
            </w:r>
          </w:p>
          <w:p w:rsidR="003F414B" w:rsidRPr="00196B30" w:rsidRDefault="003F414B" w:rsidP="00E8642A">
            <w:pPr>
              <w:jc w:val="center"/>
              <w:textAlignment w:val="baseline"/>
              <w:rPr>
                <w:rFonts w:ascii="Arial" w:eastAsia="Arial" w:hAnsi="Arial" w:cs="Arial"/>
                <w:b/>
                <w:color w:val="000000"/>
                <w:sz w:val="13"/>
              </w:rPr>
            </w:pPr>
            <w:r w:rsidRPr="00196B30">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196B30" w:rsidRDefault="003F414B" w:rsidP="00E8642A">
            <w:pPr>
              <w:jc w:val="center"/>
              <w:textAlignment w:val="baseline"/>
              <w:rPr>
                <w:rFonts w:ascii="Arial" w:eastAsia="Arial" w:hAnsi="Arial" w:cs="Arial"/>
                <w:b/>
                <w:color w:val="000000"/>
                <w:sz w:val="13"/>
              </w:rPr>
            </w:pPr>
            <w:r w:rsidRPr="00196B30">
              <w:rPr>
                <w:rFonts w:ascii="Arial" w:eastAsia="Arial" w:hAnsi="Arial" w:cs="Arial"/>
                <w:b/>
                <w:color w:val="000000"/>
                <w:sz w:val="13"/>
              </w:rPr>
              <w:t>W</w:t>
            </w:r>
          </w:p>
          <w:p w:rsidR="003F414B" w:rsidRPr="00196B30" w:rsidRDefault="003F414B" w:rsidP="00E8642A">
            <w:pPr>
              <w:jc w:val="center"/>
              <w:textAlignment w:val="baseline"/>
              <w:rPr>
                <w:rFonts w:ascii="Arial" w:eastAsia="Arial" w:hAnsi="Arial" w:cs="Arial"/>
                <w:b/>
                <w:color w:val="000000"/>
                <w:sz w:val="13"/>
              </w:rPr>
            </w:pPr>
            <w:r w:rsidRPr="00196B30">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196B30" w:rsidRDefault="003F414B" w:rsidP="00E8642A">
            <w:pPr>
              <w:jc w:val="center"/>
              <w:textAlignment w:val="baseline"/>
              <w:rPr>
                <w:rFonts w:ascii="Arial" w:eastAsia="Arial" w:hAnsi="Arial" w:cs="Arial"/>
                <w:b/>
                <w:color w:val="000000"/>
                <w:sz w:val="13"/>
              </w:rPr>
            </w:pPr>
            <w:r w:rsidRPr="00196B30">
              <w:rPr>
                <w:rFonts w:ascii="Arial" w:eastAsia="Arial" w:hAnsi="Arial" w:cs="Arial"/>
                <w:b/>
                <w:color w:val="000000"/>
                <w:sz w:val="13"/>
              </w:rPr>
              <w:t>T</w:t>
            </w:r>
          </w:p>
          <w:p w:rsidR="003F414B" w:rsidRPr="00196B30" w:rsidRDefault="003F414B" w:rsidP="00E8642A">
            <w:pPr>
              <w:jc w:val="center"/>
              <w:textAlignment w:val="baseline"/>
              <w:rPr>
                <w:rFonts w:ascii="Arial" w:eastAsia="Arial" w:hAnsi="Arial" w:cs="Arial"/>
                <w:b/>
                <w:color w:val="000000"/>
                <w:sz w:val="13"/>
              </w:rPr>
            </w:pPr>
            <w:r w:rsidRPr="00196B30">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196B30" w:rsidRDefault="003F414B" w:rsidP="00E8642A">
            <w:pPr>
              <w:jc w:val="center"/>
              <w:textAlignment w:val="baseline"/>
              <w:rPr>
                <w:rFonts w:ascii="Arial" w:eastAsia="Arial" w:hAnsi="Arial" w:cs="Arial"/>
                <w:b/>
                <w:color w:val="000000"/>
                <w:sz w:val="13"/>
              </w:rPr>
            </w:pPr>
            <w:r w:rsidRPr="00196B30">
              <w:rPr>
                <w:rFonts w:ascii="Arial" w:eastAsia="Arial" w:hAnsi="Arial" w:cs="Arial"/>
                <w:b/>
                <w:color w:val="000000"/>
                <w:sz w:val="13"/>
              </w:rPr>
              <w:t>F</w:t>
            </w:r>
          </w:p>
          <w:p w:rsidR="003F414B" w:rsidRPr="00196B30" w:rsidRDefault="003F414B" w:rsidP="00E8642A">
            <w:pPr>
              <w:jc w:val="center"/>
              <w:textAlignment w:val="baseline"/>
              <w:rPr>
                <w:rFonts w:ascii="Arial" w:eastAsia="Arial" w:hAnsi="Arial" w:cs="Arial"/>
                <w:b/>
                <w:color w:val="000000"/>
                <w:sz w:val="13"/>
              </w:rPr>
            </w:pPr>
            <w:r w:rsidRPr="00196B30">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F414B" w:rsidRPr="00196B30" w:rsidRDefault="003F414B" w:rsidP="00E8642A">
            <w:pPr>
              <w:jc w:val="center"/>
              <w:textAlignment w:val="baseline"/>
              <w:rPr>
                <w:rFonts w:ascii="Arial" w:eastAsia="Arial" w:hAnsi="Arial" w:cs="Arial"/>
                <w:b/>
                <w:color w:val="000000"/>
                <w:sz w:val="13"/>
              </w:rPr>
            </w:pPr>
            <w:r w:rsidRPr="00196B30">
              <w:rPr>
                <w:rFonts w:ascii="Arial" w:eastAsia="Arial" w:hAnsi="Arial" w:cs="Arial"/>
                <w:b/>
                <w:color w:val="000000"/>
                <w:sz w:val="13"/>
              </w:rPr>
              <w:t>S</w:t>
            </w:r>
          </w:p>
          <w:p w:rsidR="003F414B" w:rsidRPr="00196B30" w:rsidRDefault="003F414B" w:rsidP="00E8642A">
            <w:pPr>
              <w:jc w:val="center"/>
              <w:textAlignment w:val="baseline"/>
              <w:rPr>
                <w:rFonts w:ascii="Arial" w:eastAsia="Arial" w:hAnsi="Arial" w:cs="Arial"/>
                <w:b/>
                <w:color w:val="000000"/>
                <w:sz w:val="13"/>
              </w:rPr>
            </w:pPr>
            <w:r w:rsidRPr="00196B30">
              <w:rPr>
                <w:rFonts w:ascii="Arial" w:eastAsia="Arial" w:hAnsi="Arial" w:cs="Arial"/>
                <w:b/>
                <w:color w:val="000000"/>
                <w:sz w:val="13"/>
              </w:rPr>
              <w:t>S</w:t>
            </w:r>
          </w:p>
        </w:tc>
      </w:tr>
      <w:tr w:rsidR="003F414B" w:rsidRPr="00196B30"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196B30"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F414B" w:rsidRPr="00196B30"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196B30"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196B30"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196B30"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196B30"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196B30"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196B30" w:rsidRDefault="003F414B" w:rsidP="00E8642A">
            <w:pPr>
              <w:jc w:val="center"/>
              <w:textAlignment w:val="baseline"/>
              <w:rPr>
                <w:rFonts w:ascii="Arial" w:eastAsia="Arial" w:hAnsi="Arial" w:cs="Arial"/>
                <w:b/>
                <w:color w:val="000000"/>
                <w:sz w:val="13"/>
              </w:rPr>
            </w:pPr>
            <w:r w:rsidRPr="00196B30">
              <w:rPr>
                <w:rFonts w:ascii="Arial" w:eastAsia="Arial" w:hAnsi="Arial" w:cs="Arial"/>
                <w:b/>
                <w:color w:val="000000"/>
                <w:sz w:val="13"/>
              </w:rPr>
              <w:t>CC</w:t>
            </w:r>
          </w:p>
          <w:p w:rsidR="003F414B" w:rsidRPr="00196B30" w:rsidRDefault="003F414B" w:rsidP="00E8642A">
            <w:pPr>
              <w:jc w:val="center"/>
              <w:textAlignment w:val="baseline"/>
              <w:rPr>
                <w:rFonts w:ascii="Arial" w:eastAsia="Arial" w:hAnsi="Arial" w:cs="Arial"/>
                <w:color w:val="000000"/>
                <w:sz w:val="13"/>
              </w:rPr>
            </w:pPr>
            <w:r w:rsidRPr="00196B30">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rPr>
            </w:pPr>
            <w:r w:rsidRPr="00196B30">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rPr>
            </w:pPr>
            <w:r w:rsidRPr="00196B30">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rPr>
            </w:pPr>
            <w:r w:rsidRPr="00196B30">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rPr>
            </w:pPr>
            <w:r w:rsidRPr="00196B30">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rPr>
            </w:pPr>
            <w:r w:rsidRPr="00196B30">
              <w:rPr>
                <w:rFonts w:ascii="Arial" w:eastAsia="Arial" w:hAnsi="Arial" w:cs="Arial"/>
                <w:color w:val="000000"/>
                <w:sz w:val="13"/>
              </w:rPr>
              <w:t>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196B30"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196B30" w:rsidRDefault="003F414B" w:rsidP="00E8642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6B30"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6B30"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rPr>
                <w:rFonts w:ascii="Arial" w:hAnsi="Arial" w:cs="Arial"/>
                <w:sz w:val="13"/>
                <w:szCs w:val="13"/>
              </w:rPr>
            </w:pPr>
            <w:r w:rsidRPr="00196B30">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rPr>
                <w:rFonts w:ascii="Arial" w:hAnsi="Arial" w:cs="Arial"/>
                <w:sz w:val="13"/>
                <w:szCs w:val="13"/>
              </w:rPr>
            </w:pPr>
            <w:r w:rsidRPr="00196B30">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rPr>
                <w:rFonts w:ascii="Arial" w:hAnsi="Arial" w:cs="Arial"/>
                <w:sz w:val="13"/>
                <w:szCs w:val="13"/>
              </w:rPr>
            </w:pPr>
            <w:r w:rsidRPr="00196B30">
              <w:rPr>
                <w:rFonts w:ascii="Arial" w:hAnsi="Arial" w:cs="Arial"/>
                <w:sz w:val="13"/>
                <w:szCs w:val="13"/>
              </w:rPr>
              <w:t>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196B30" w:rsidRDefault="003F414B" w:rsidP="00E8642A">
            <w:pPr>
              <w:jc w:val="center"/>
              <w:rPr>
                <w:rFonts w:ascii="Arial" w:hAnsi="Arial" w:cs="Arial"/>
                <w:sz w:val="13"/>
                <w:szCs w:val="13"/>
              </w:rPr>
            </w:pPr>
            <w:r w:rsidRPr="00196B30">
              <w:rPr>
                <w:rFonts w:ascii="Arial" w:hAnsi="Arial" w:cs="Arial"/>
                <w:sz w:val="13"/>
                <w:szCs w:val="13"/>
              </w:rPr>
              <w:t>4</w:t>
            </w:r>
          </w:p>
        </w:tc>
      </w:tr>
      <w:tr w:rsidR="003F414B" w:rsidRPr="00196B30" w:rsidTr="00E864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3</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tcPr>
          <w:p w:rsidR="003F414B" w:rsidRPr="00196B30" w:rsidRDefault="003F414B" w:rsidP="00E8642A">
            <w:pPr>
              <w:jc w:val="center"/>
              <w:textAlignment w:val="baseline"/>
              <w:rPr>
                <w:rFonts w:ascii="Arial" w:eastAsia="Arial" w:hAnsi="Arial" w:cs="Arial"/>
                <w:b/>
                <w:color w:val="000000"/>
                <w:sz w:val="13"/>
                <w:szCs w:val="13"/>
              </w:rPr>
            </w:pPr>
            <w:r w:rsidRPr="00196B30">
              <w:rPr>
                <w:rFonts w:ascii="Arial" w:eastAsia="Arial" w:hAnsi="Arial" w:cs="Arial"/>
                <w:b/>
                <w:color w:val="000000"/>
                <w:sz w:val="13"/>
                <w:szCs w:val="13"/>
              </w:rPr>
              <w:t>CC</w:t>
            </w:r>
          </w:p>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4</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196B30"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rPr>
            </w:pPr>
            <w:r w:rsidRPr="00196B30">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rPr>
            </w:pPr>
            <w:r w:rsidRPr="00196B30">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rPr>
            </w:pPr>
            <w:r w:rsidRPr="00196B30">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rPr>
            </w:pPr>
            <w:r w:rsidRPr="00196B30">
              <w:rPr>
                <w:rFonts w:ascii="Arial" w:eastAsia="Arial" w:hAnsi="Arial" w:cs="Arial"/>
                <w:color w:val="000000"/>
                <w:sz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tcPr>
          <w:p w:rsidR="003F414B" w:rsidRPr="00196B30" w:rsidRDefault="003F414B" w:rsidP="00E8642A">
            <w:pPr>
              <w:jc w:val="center"/>
              <w:textAlignment w:val="baseline"/>
              <w:rPr>
                <w:rFonts w:ascii="Arial" w:eastAsia="Arial" w:hAnsi="Arial" w:cs="Arial"/>
                <w:b/>
                <w:color w:val="000000"/>
                <w:sz w:val="13"/>
              </w:rPr>
            </w:pPr>
            <w:r w:rsidRPr="00196B30">
              <w:rPr>
                <w:rFonts w:ascii="Arial" w:eastAsia="Arial" w:hAnsi="Arial" w:cs="Arial"/>
                <w:b/>
                <w:color w:val="000000"/>
                <w:sz w:val="13"/>
              </w:rPr>
              <w:t>H</w:t>
            </w:r>
          </w:p>
          <w:p w:rsidR="003F414B" w:rsidRPr="00196B30" w:rsidRDefault="003F414B" w:rsidP="00E8642A">
            <w:pPr>
              <w:jc w:val="center"/>
              <w:textAlignment w:val="baseline"/>
              <w:rPr>
                <w:rFonts w:ascii="Arial" w:eastAsia="Arial" w:hAnsi="Arial" w:cs="Arial"/>
                <w:color w:val="000000"/>
                <w:sz w:val="13"/>
              </w:rPr>
            </w:pPr>
            <w:r w:rsidRPr="00196B30">
              <w:rPr>
                <w:rFonts w:ascii="Arial" w:eastAsia="Arial" w:hAnsi="Arial" w:cs="Arial"/>
                <w:color w:val="000000"/>
                <w:sz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rPr>
            </w:pPr>
            <w:r w:rsidRPr="00196B30">
              <w:rPr>
                <w:rFonts w:ascii="Arial" w:eastAsia="Arial" w:hAnsi="Arial" w:cs="Arial"/>
                <w:color w:val="000000"/>
                <w:sz w:val="13"/>
              </w:rPr>
              <w:t>12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rPr>
            </w:pPr>
            <w:r w:rsidRPr="00196B30">
              <w:rPr>
                <w:rFonts w:ascii="Arial" w:eastAsia="Arial" w:hAnsi="Arial" w:cs="Arial"/>
                <w:color w:val="000000"/>
                <w:sz w:val="13"/>
              </w:rPr>
              <w:t>13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196B30"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196B30" w:rsidRDefault="003F414B" w:rsidP="00E8642A">
            <w:pPr>
              <w:jc w:val="center"/>
              <w:rPr>
                <w:rFonts w:ascii="Arial" w:hAnsi="Arial" w:cs="Arial"/>
                <w:sz w:val="13"/>
                <w:szCs w:val="13"/>
              </w:rPr>
            </w:pPr>
            <w:r w:rsidRPr="00196B30">
              <w:rPr>
                <w:rFonts w:ascii="Arial" w:hAnsi="Arial" w:cs="Arial"/>
                <w:sz w:val="13"/>
                <w:szCs w:val="13"/>
              </w:rPr>
              <w:t>5</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rPr>
                <w:rFonts w:ascii="Arial" w:hAnsi="Arial" w:cs="Arial"/>
                <w:sz w:val="13"/>
                <w:szCs w:val="13"/>
              </w:rPr>
            </w:pPr>
            <w:r w:rsidRPr="00196B30">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rPr>
                <w:rFonts w:ascii="Arial" w:hAnsi="Arial" w:cs="Arial"/>
                <w:sz w:val="13"/>
                <w:szCs w:val="13"/>
              </w:rPr>
            </w:pPr>
            <w:r w:rsidRPr="00196B30">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rPr>
                <w:rFonts w:ascii="Arial" w:hAnsi="Arial" w:cs="Arial"/>
                <w:sz w:val="13"/>
                <w:szCs w:val="13"/>
              </w:rPr>
            </w:pPr>
            <w:r w:rsidRPr="00196B30">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rPr>
                <w:rFonts w:ascii="Arial" w:hAnsi="Arial" w:cs="Arial"/>
                <w:sz w:val="13"/>
                <w:szCs w:val="13"/>
              </w:rPr>
            </w:pPr>
            <w:r w:rsidRPr="00196B30">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rPr>
                <w:rFonts w:ascii="Arial" w:hAnsi="Arial" w:cs="Arial"/>
                <w:sz w:val="13"/>
                <w:szCs w:val="13"/>
              </w:rPr>
            </w:pPr>
            <w:r w:rsidRPr="00196B30">
              <w:rPr>
                <w:rFonts w:ascii="Arial" w:hAnsi="Arial" w:cs="Arial"/>
                <w:sz w:val="13"/>
                <w:szCs w:val="13"/>
              </w:rPr>
              <w:t>10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196B30" w:rsidRDefault="003F414B" w:rsidP="00E8642A">
            <w:pPr>
              <w:jc w:val="center"/>
              <w:rPr>
                <w:rFonts w:ascii="Arial" w:hAnsi="Arial" w:cs="Arial"/>
                <w:sz w:val="13"/>
                <w:szCs w:val="13"/>
              </w:rPr>
            </w:pPr>
            <w:r w:rsidRPr="00196B30">
              <w:rPr>
                <w:rFonts w:ascii="Arial" w:hAnsi="Arial" w:cs="Arial"/>
                <w:sz w:val="13"/>
                <w:szCs w:val="13"/>
              </w:rPr>
              <w:t>11</w:t>
            </w:r>
          </w:p>
        </w:tc>
      </w:tr>
      <w:tr w:rsidR="003F414B" w:rsidRPr="00196B30" w:rsidTr="00E864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10</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tcPr>
          <w:p w:rsidR="003F414B" w:rsidRPr="00196B30" w:rsidRDefault="003F414B" w:rsidP="00E8642A">
            <w:pPr>
              <w:jc w:val="center"/>
              <w:textAlignment w:val="baseline"/>
              <w:rPr>
                <w:rFonts w:ascii="Arial" w:eastAsia="Arial" w:hAnsi="Arial" w:cs="Arial"/>
                <w:b/>
                <w:color w:val="000000"/>
                <w:sz w:val="13"/>
                <w:szCs w:val="13"/>
              </w:rPr>
            </w:pPr>
            <w:r w:rsidRPr="00196B30">
              <w:rPr>
                <w:rFonts w:ascii="Arial" w:eastAsia="Arial" w:hAnsi="Arial" w:cs="Arial"/>
                <w:b/>
                <w:color w:val="000000"/>
                <w:sz w:val="13"/>
                <w:szCs w:val="13"/>
              </w:rPr>
              <w:t>H</w:t>
            </w:r>
          </w:p>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11</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196B30"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rPr>
            </w:pPr>
            <w:r w:rsidRPr="00196B30">
              <w:rPr>
                <w:rFonts w:ascii="Arial" w:eastAsia="Arial" w:hAnsi="Arial" w:cs="Arial"/>
                <w:color w:val="000000"/>
                <w:sz w:val="13"/>
              </w:rPr>
              <w:t>14</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rPr>
            </w:pPr>
            <w:r w:rsidRPr="00196B30">
              <w:rPr>
                <w:rFonts w:ascii="Arial" w:eastAsia="Arial" w:hAnsi="Arial" w:cs="Arial"/>
                <w:color w:val="000000"/>
                <w:sz w:val="13"/>
              </w:rPr>
              <w:t>15</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rPr>
            </w:pPr>
            <w:r w:rsidRPr="00196B30">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rPr>
            </w:pPr>
            <w:r w:rsidRPr="00196B30">
              <w:rPr>
                <w:rFonts w:ascii="Arial" w:eastAsia="Arial" w:hAnsi="Arial" w:cs="Arial"/>
                <w:color w:val="000000"/>
                <w:sz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rPr>
            </w:pPr>
            <w:r w:rsidRPr="00196B30">
              <w:rPr>
                <w:rFonts w:ascii="Arial" w:eastAsia="Arial" w:hAnsi="Arial" w:cs="Arial"/>
                <w:color w:val="000000"/>
                <w:sz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rPr>
            </w:pPr>
            <w:r w:rsidRPr="00196B30">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rPr>
            </w:pPr>
            <w:r w:rsidRPr="00196B30">
              <w:rPr>
                <w:rFonts w:ascii="Arial" w:eastAsia="Arial" w:hAnsi="Arial" w:cs="Arial"/>
                <w:color w:val="000000"/>
                <w:sz w:val="13"/>
              </w:rPr>
              <w:t>20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196B30"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6B30" w:rsidRDefault="003F414B" w:rsidP="00E8642A">
            <w:pPr>
              <w:jc w:val="center"/>
              <w:rPr>
                <w:rFonts w:ascii="Arial" w:hAnsi="Arial" w:cs="Arial"/>
                <w:sz w:val="13"/>
                <w:szCs w:val="13"/>
              </w:rPr>
            </w:pPr>
            <w:r w:rsidRPr="00196B30">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6B30" w:rsidRDefault="003F414B" w:rsidP="00E8642A">
            <w:pPr>
              <w:jc w:val="center"/>
              <w:rPr>
                <w:rFonts w:ascii="Arial" w:hAnsi="Arial" w:cs="Arial"/>
                <w:sz w:val="13"/>
                <w:szCs w:val="13"/>
              </w:rPr>
            </w:pPr>
            <w:r w:rsidRPr="00196B30">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6B30" w:rsidRDefault="003F414B" w:rsidP="00E8642A">
            <w:pPr>
              <w:jc w:val="center"/>
              <w:rPr>
                <w:rFonts w:ascii="Arial" w:hAnsi="Arial" w:cs="Arial"/>
                <w:sz w:val="13"/>
                <w:szCs w:val="13"/>
              </w:rPr>
            </w:pPr>
            <w:r w:rsidRPr="00196B30">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6B30" w:rsidRDefault="003F414B" w:rsidP="00E8642A">
            <w:pPr>
              <w:jc w:val="center"/>
              <w:rPr>
                <w:rFonts w:ascii="Arial" w:hAnsi="Arial" w:cs="Arial"/>
                <w:sz w:val="13"/>
                <w:szCs w:val="13"/>
              </w:rPr>
            </w:pPr>
            <w:r w:rsidRPr="00196B30">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6B30" w:rsidRDefault="003F414B" w:rsidP="00E8642A">
            <w:pPr>
              <w:jc w:val="center"/>
              <w:rPr>
                <w:rFonts w:ascii="Arial" w:hAnsi="Arial" w:cs="Arial"/>
                <w:sz w:val="13"/>
                <w:szCs w:val="13"/>
              </w:rPr>
            </w:pPr>
            <w:r w:rsidRPr="00196B30">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6B30" w:rsidRDefault="003F414B" w:rsidP="00E8642A">
            <w:pPr>
              <w:jc w:val="center"/>
              <w:rPr>
                <w:rFonts w:ascii="Arial" w:hAnsi="Arial" w:cs="Arial"/>
                <w:sz w:val="13"/>
                <w:szCs w:val="13"/>
              </w:rPr>
            </w:pPr>
            <w:r w:rsidRPr="00196B30">
              <w:rPr>
                <w:rFonts w:ascii="Arial" w:hAnsi="Arial" w:cs="Arial"/>
                <w:sz w:val="13"/>
                <w:szCs w:val="13"/>
              </w:rPr>
              <w:t>17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196B30" w:rsidRDefault="003F414B" w:rsidP="00E8642A">
            <w:pPr>
              <w:jc w:val="center"/>
              <w:rPr>
                <w:rFonts w:ascii="Arial" w:hAnsi="Arial" w:cs="Arial"/>
                <w:sz w:val="13"/>
                <w:szCs w:val="13"/>
              </w:rPr>
            </w:pPr>
            <w:r w:rsidRPr="00196B30">
              <w:rPr>
                <w:rFonts w:ascii="Arial" w:hAnsi="Arial" w:cs="Arial"/>
                <w:sz w:val="13"/>
                <w:szCs w:val="13"/>
              </w:rPr>
              <w:t>18</w:t>
            </w:r>
          </w:p>
        </w:tc>
      </w:tr>
      <w:tr w:rsidR="003F414B" w:rsidRPr="00196B30"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196B30"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rPr>
            </w:pPr>
            <w:r w:rsidRPr="00196B30">
              <w:rPr>
                <w:rFonts w:ascii="Arial" w:eastAsia="Arial" w:hAnsi="Arial" w:cs="Arial"/>
                <w:color w:val="000000"/>
                <w:sz w:val="13"/>
              </w:rPr>
              <w:t>21</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rPr>
            </w:pPr>
            <w:r w:rsidRPr="00196B30">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rPr>
            </w:pPr>
            <w:r w:rsidRPr="00196B30">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rPr>
            </w:pPr>
            <w:r w:rsidRPr="00196B30">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rPr>
            </w:pPr>
            <w:r w:rsidRPr="00196B30">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rPr>
            </w:pPr>
            <w:r w:rsidRPr="00196B30">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rPr>
            </w:pPr>
            <w:r w:rsidRPr="00196B30">
              <w:rPr>
                <w:rFonts w:ascii="Arial" w:eastAsia="Arial" w:hAnsi="Arial" w:cs="Arial"/>
                <w:color w:val="000000"/>
                <w:sz w:val="13"/>
              </w:rPr>
              <w:t>27</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196B30"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196B30" w:rsidRDefault="003F414B" w:rsidP="00E8642A">
            <w:pPr>
              <w:jc w:val="center"/>
              <w:rPr>
                <w:rFonts w:ascii="Arial" w:hAnsi="Arial" w:cs="Arial"/>
                <w:sz w:val="13"/>
                <w:szCs w:val="13"/>
              </w:rPr>
            </w:pPr>
            <w:r w:rsidRPr="00196B30">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196B30" w:rsidRDefault="003F414B" w:rsidP="00E8642A">
            <w:pPr>
              <w:jc w:val="center"/>
              <w:rPr>
                <w:rFonts w:ascii="Arial" w:hAnsi="Arial" w:cs="Arial"/>
                <w:sz w:val="13"/>
                <w:szCs w:val="13"/>
              </w:rPr>
            </w:pPr>
            <w:r w:rsidRPr="00196B30">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196B30" w:rsidRDefault="003F414B" w:rsidP="00E8642A">
            <w:pPr>
              <w:jc w:val="center"/>
              <w:rPr>
                <w:rFonts w:ascii="Arial" w:hAnsi="Arial" w:cs="Arial"/>
                <w:sz w:val="13"/>
                <w:szCs w:val="13"/>
              </w:rPr>
            </w:pPr>
            <w:r w:rsidRPr="00196B30">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196B30" w:rsidRDefault="003F414B" w:rsidP="00E8642A">
            <w:pPr>
              <w:jc w:val="center"/>
              <w:rPr>
                <w:rFonts w:ascii="Arial" w:hAnsi="Arial" w:cs="Arial"/>
                <w:sz w:val="13"/>
                <w:szCs w:val="13"/>
              </w:rPr>
            </w:pPr>
            <w:r w:rsidRPr="00196B30">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196B30" w:rsidRDefault="003F414B" w:rsidP="00E8642A">
            <w:pPr>
              <w:jc w:val="center"/>
              <w:rPr>
                <w:rFonts w:ascii="Arial" w:hAnsi="Arial" w:cs="Arial"/>
                <w:sz w:val="13"/>
                <w:szCs w:val="13"/>
              </w:rPr>
            </w:pPr>
            <w:r w:rsidRPr="00196B30">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196B30" w:rsidRDefault="003F414B" w:rsidP="00E8642A">
            <w:pPr>
              <w:jc w:val="center"/>
              <w:rPr>
                <w:rFonts w:ascii="Arial" w:hAnsi="Arial" w:cs="Arial"/>
                <w:sz w:val="13"/>
                <w:szCs w:val="13"/>
              </w:rPr>
            </w:pPr>
            <w:r w:rsidRPr="00196B30">
              <w:rPr>
                <w:rFonts w:ascii="Arial" w:hAnsi="Arial" w:cs="Arial"/>
                <w:sz w:val="13"/>
                <w:szCs w:val="13"/>
              </w:rPr>
              <w:t>24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196B30" w:rsidRDefault="003F414B" w:rsidP="00E8642A">
            <w:pPr>
              <w:jc w:val="center"/>
              <w:rPr>
                <w:rFonts w:ascii="Arial" w:hAnsi="Arial" w:cs="Arial"/>
                <w:sz w:val="13"/>
                <w:szCs w:val="13"/>
              </w:rPr>
            </w:pPr>
            <w:r w:rsidRPr="00196B30">
              <w:rPr>
                <w:rFonts w:ascii="Arial" w:hAnsi="Arial" w:cs="Arial"/>
                <w:sz w:val="13"/>
                <w:szCs w:val="13"/>
              </w:rPr>
              <w:t>25</w:t>
            </w:r>
          </w:p>
        </w:tc>
      </w:tr>
      <w:tr w:rsidR="003F414B" w:rsidRPr="00196B30" w:rsidTr="00E8642A">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 xml:space="preserve">  24 /</w:t>
            </w:r>
          </w:p>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31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28</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29</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30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196B30"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rPr>
            </w:pPr>
            <w:r w:rsidRPr="00196B30">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196B30" w:rsidRDefault="003F414B" w:rsidP="00E8642A">
            <w:pPr>
              <w:jc w:val="center"/>
              <w:textAlignment w:val="baseline"/>
              <w:rPr>
                <w:rFonts w:ascii="Arial" w:eastAsia="Arial" w:hAnsi="Arial" w:cs="Arial"/>
                <w:b/>
                <w:color w:val="000000"/>
                <w:sz w:val="13"/>
              </w:rPr>
            </w:pPr>
            <w:r w:rsidRPr="00196B30">
              <w:rPr>
                <w:rFonts w:ascii="Arial" w:eastAsia="Arial" w:hAnsi="Arial" w:cs="Arial"/>
                <w:b/>
                <w:color w:val="000000"/>
                <w:sz w:val="13"/>
              </w:rPr>
              <w:t>CC</w:t>
            </w:r>
          </w:p>
          <w:p w:rsidR="003F414B" w:rsidRPr="00196B30" w:rsidRDefault="003F414B" w:rsidP="00E8642A">
            <w:pPr>
              <w:jc w:val="center"/>
              <w:textAlignment w:val="baseline"/>
              <w:rPr>
                <w:rFonts w:ascii="Arial" w:eastAsia="Arial" w:hAnsi="Arial" w:cs="Arial"/>
                <w:color w:val="000000"/>
                <w:sz w:val="13"/>
              </w:rPr>
            </w:pPr>
            <w:r w:rsidRPr="00196B30">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rPr>
            </w:pPr>
            <w:r w:rsidRPr="00196B30">
              <w:rPr>
                <w:rFonts w:ascii="Arial" w:eastAsia="Arial" w:hAnsi="Arial" w:cs="Arial"/>
                <w:color w:val="000000"/>
                <w:sz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196B30"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196B30"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196B30"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F414B" w:rsidRPr="00196B30"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196B30"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196B30" w:rsidRDefault="003F414B" w:rsidP="00E8642A">
            <w:pPr>
              <w:jc w:val="center"/>
              <w:rPr>
                <w:rFonts w:ascii="Arial" w:hAnsi="Arial" w:cs="Arial"/>
                <w:sz w:val="13"/>
                <w:szCs w:val="13"/>
              </w:rPr>
            </w:pPr>
            <w:r w:rsidRPr="00196B30">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196B30" w:rsidRDefault="003F414B" w:rsidP="00E8642A">
            <w:pPr>
              <w:jc w:val="center"/>
              <w:rPr>
                <w:rFonts w:ascii="Arial" w:hAnsi="Arial" w:cs="Arial"/>
                <w:b/>
                <w:sz w:val="13"/>
                <w:szCs w:val="13"/>
              </w:rPr>
            </w:pPr>
            <w:r w:rsidRPr="00196B30">
              <w:rPr>
                <w:rFonts w:ascii="Arial" w:hAnsi="Arial" w:cs="Arial"/>
                <w:b/>
                <w:sz w:val="13"/>
                <w:szCs w:val="13"/>
              </w:rPr>
              <w:t>H</w:t>
            </w:r>
          </w:p>
          <w:p w:rsidR="003F414B" w:rsidRPr="00196B30" w:rsidRDefault="003F414B" w:rsidP="00E8642A">
            <w:pPr>
              <w:jc w:val="center"/>
              <w:rPr>
                <w:rFonts w:ascii="Arial" w:hAnsi="Arial" w:cs="Arial"/>
                <w:sz w:val="13"/>
                <w:szCs w:val="13"/>
              </w:rPr>
            </w:pPr>
            <w:r w:rsidRPr="00196B30">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196B30" w:rsidRDefault="003F414B" w:rsidP="00E8642A">
            <w:pPr>
              <w:jc w:val="center"/>
              <w:rPr>
                <w:rFonts w:ascii="Arial" w:hAnsi="Arial" w:cs="Arial"/>
                <w:b/>
                <w:sz w:val="13"/>
                <w:szCs w:val="13"/>
              </w:rPr>
            </w:pPr>
            <w:r w:rsidRPr="00196B30">
              <w:rPr>
                <w:rFonts w:ascii="Arial" w:hAnsi="Arial" w:cs="Arial"/>
                <w:b/>
                <w:sz w:val="13"/>
                <w:szCs w:val="13"/>
              </w:rPr>
              <w:t>H</w:t>
            </w:r>
          </w:p>
          <w:p w:rsidR="003F414B" w:rsidRPr="00196B30" w:rsidRDefault="003F414B" w:rsidP="00E8642A">
            <w:pPr>
              <w:jc w:val="center"/>
              <w:rPr>
                <w:rFonts w:ascii="Arial" w:hAnsi="Arial" w:cs="Arial"/>
                <w:sz w:val="13"/>
                <w:szCs w:val="13"/>
              </w:rPr>
            </w:pPr>
            <w:r w:rsidRPr="00196B30">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196B30" w:rsidRDefault="003F414B" w:rsidP="00E8642A">
            <w:pPr>
              <w:jc w:val="center"/>
              <w:rPr>
                <w:rFonts w:ascii="Arial" w:hAnsi="Arial" w:cs="Arial"/>
                <w:sz w:val="13"/>
                <w:szCs w:val="13"/>
              </w:rPr>
            </w:pPr>
            <w:r w:rsidRPr="00196B30">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196B30" w:rsidRDefault="003F414B" w:rsidP="00E8642A">
            <w:pPr>
              <w:jc w:val="center"/>
              <w:rPr>
                <w:rFonts w:ascii="Arial" w:hAnsi="Arial" w:cs="Arial"/>
                <w:sz w:val="13"/>
                <w:szCs w:val="13"/>
              </w:rPr>
            </w:pPr>
            <w:r w:rsidRPr="00196B30">
              <w:rPr>
                <w:rFonts w:ascii="Arial" w:hAnsi="Arial" w:cs="Arial"/>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196B30" w:rsidRDefault="003F414B" w:rsidP="00E8642A">
            <w:pPr>
              <w:jc w:val="center"/>
              <w:rPr>
                <w:rFonts w:ascii="Arial" w:hAnsi="Arial" w:cs="Arial"/>
                <w:sz w:val="13"/>
                <w:szCs w:val="13"/>
              </w:rPr>
            </w:pPr>
            <w:r w:rsidRPr="00196B30">
              <w:rPr>
                <w:rFonts w:ascii="Arial" w:hAnsi="Arial" w:cs="Arial"/>
                <w:sz w:val="13"/>
                <w:szCs w:val="13"/>
              </w:rPr>
              <w:t>31</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196B30" w:rsidRDefault="003F414B" w:rsidP="00E8642A">
            <w:pPr>
              <w:jc w:val="center"/>
              <w:rPr>
                <w:rFonts w:ascii="Arial" w:hAnsi="Arial" w:cs="Arial"/>
                <w:sz w:val="13"/>
                <w:szCs w:val="13"/>
              </w:rPr>
            </w:pPr>
          </w:p>
        </w:tc>
      </w:tr>
    </w:tbl>
    <w:p w:rsidR="003F414B" w:rsidRPr="00196B30" w:rsidRDefault="003F414B" w:rsidP="003F414B">
      <w:pPr>
        <w:tabs>
          <w:tab w:val="center" w:pos="5220"/>
          <w:tab w:val="right" w:pos="10440"/>
        </w:tabs>
        <w:spacing w:before="120"/>
        <w:jc w:val="center"/>
        <w:rPr>
          <w:rFonts w:ascii="Arial" w:hAnsi="Arial" w:cs="Arial"/>
          <w:szCs w:val="24"/>
        </w:rPr>
      </w:pPr>
      <w:r w:rsidRPr="00196B30">
        <w:rPr>
          <w:rFonts w:ascii="Arial" w:hAnsi="Arial" w:cs="Arial"/>
          <w:b/>
          <w:szCs w:val="24"/>
        </w:rPr>
        <w:t>- 2022 -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F414B" w:rsidRPr="00196B30"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196B30"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196B30"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MARCH – MARS</w:t>
            </w:r>
          </w:p>
        </w:tc>
      </w:tr>
      <w:tr w:rsidR="003F414B" w:rsidRPr="00196B30"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S</w:t>
            </w:r>
          </w:p>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M</w:t>
            </w:r>
          </w:p>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T</w:t>
            </w:r>
          </w:p>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W</w:t>
            </w:r>
          </w:p>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T</w:t>
            </w:r>
          </w:p>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F</w:t>
            </w:r>
          </w:p>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S</w:t>
            </w:r>
          </w:p>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196B30"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S</w:t>
            </w:r>
          </w:p>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M</w:t>
            </w:r>
          </w:p>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T</w:t>
            </w:r>
          </w:p>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W</w:t>
            </w:r>
          </w:p>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T</w:t>
            </w:r>
          </w:p>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F</w:t>
            </w:r>
          </w:p>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S</w:t>
            </w:r>
          </w:p>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196B30"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S</w:t>
            </w:r>
          </w:p>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M</w:t>
            </w:r>
          </w:p>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T</w:t>
            </w:r>
          </w:p>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W</w:t>
            </w:r>
          </w:p>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T</w:t>
            </w:r>
          </w:p>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F</w:t>
            </w:r>
          </w:p>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S</w:t>
            </w:r>
          </w:p>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S</w:t>
            </w:r>
          </w:p>
        </w:tc>
      </w:tr>
      <w:tr w:rsidR="003F414B" w:rsidRPr="00196B30"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196B30"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196B30"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196B30"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196B30"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196B30"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196B30"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196B30"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196B30"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196B30"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196B30"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196B30"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196B30"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5</w:t>
            </w:r>
          </w:p>
        </w:tc>
      </w:tr>
      <w:tr w:rsidR="003F414B" w:rsidRPr="00196B30"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spacing w:before="241" w:after="34" w:line="147" w:lineRule="exact"/>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196B30" w:rsidRDefault="003F414B" w:rsidP="00E8642A">
            <w:pPr>
              <w:spacing w:before="91" w:line="148" w:lineRule="exact"/>
              <w:jc w:val="center"/>
              <w:textAlignment w:val="baseline"/>
              <w:rPr>
                <w:rFonts w:ascii="Arial" w:eastAsia="Arial" w:hAnsi="Arial" w:cs="Arial"/>
                <w:b/>
                <w:color w:val="000000"/>
                <w:sz w:val="13"/>
                <w:szCs w:val="13"/>
              </w:rPr>
            </w:pPr>
            <w:r w:rsidRPr="00196B30">
              <w:rPr>
                <w:rFonts w:ascii="Arial" w:eastAsia="Arial" w:hAnsi="Arial" w:cs="Arial"/>
                <w:b/>
                <w:color w:val="000000"/>
                <w:sz w:val="13"/>
                <w:szCs w:val="13"/>
              </w:rPr>
              <w:t>H</w:t>
            </w:r>
          </w:p>
          <w:p w:rsidR="003F414B" w:rsidRPr="00196B30" w:rsidRDefault="003F414B" w:rsidP="00E8642A">
            <w:pPr>
              <w:spacing w:before="2" w:after="34" w:line="147" w:lineRule="exact"/>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196B30"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6</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196B30" w:rsidRDefault="003F414B" w:rsidP="00E8642A">
            <w:pPr>
              <w:jc w:val="center"/>
              <w:textAlignment w:val="baseline"/>
              <w:rPr>
                <w:rFonts w:ascii="Arial" w:eastAsia="Arial" w:hAnsi="Arial" w:cs="Arial"/>
                <w:b/>
                <w:color w:val="000000"/>
                <w:sz w:val="13"/>
                <w:szCs w:val="13"/>
              </w:rPr>
            </w:pPr>
            <w:r w:rsidRPr="00196B30">
              <w:rPr>
                <w:rFonts w:ascii="Arial" w:eastAsia="Arial" w:hAnsi="Arial" w:cs="Arial"/>
                <w:b/>
                <w:color w:val="000000"/>
                <w:sz w:val="13"/>
                <w:szCs w:val="13"/>
              </w:rPr>
              <w:t>CC</w:t>
            </w:r>
          </w:p>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196B30"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8</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12</w:t>
            </w:r>
          </w:p>
        </w:tc>
      </w:tr>
      <w:tr w:rsidR="003F414B" w:rsidRPr="00196B30"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spacing w:before="240" w:after="30" w:line="147" w:lineRule="exact"/>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196B30" w:rsidRDefault="003F414B" w:rsidP="00E8642A">
            <w:pPr>
              <w:spacing w:before="91" w:line="148" w:lineRule="exact"/>
              <w:jc w:val="center"/>
              <w:textAlignment w:val="baseline"/>
              <w:rPr>
                <w:rFonts w:ascii="Arial" w:eastAsia="Arial" w:hAnsi="Arial" w:cs="Arial"/>
                <w:b/>
                <w:color w:val="000000"/>
                <w:sz w:val="13"/>
                <w:szCs w:val="13"/>
              </w:rPr>
            </w:pPr>
            <w:r w:rsidRPr="00196B30">
              <w:rPr>
                <w:rFonts w:ascii="Arial" w:eastAsia="Arial" w:hAnsi="Arial" w:cs="Arial"/>
                <w:b/>
                <w:color w:val="000000"/>
                <w:sz w:val="13"/>
                <w:szCs w:val="13"/>
              </w:rPr>
              <w:t>CC</w:t>
            </w:r>
          </w:p>
          <w:p w:rsidR="003F414B" w:rsidRPr="00196B30" w:rsidRDefault="003F414B" w:rsidP="00E8642A">
            <w:pPr>
              <w:spacing w:before="1" w:after="30" w:line="147" w:lineRule="exact"/>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196B30"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196B30"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13</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196B30" w:rsidRDefault="003F414B" w:rsidP="00E8642A">
            <w:pPr>
              <w:jc w:val="center"/>
              <w:textAlignment w:val="baseline"/>
              <w:rPr>
                <w:rFonts w:ascii="Arial" w:eastAsia="Arial" w:hAnsi="Arial" w:cs="Arial"/>
                <w:b/>
                <w:color w:val="000000"/>
                <w:sz w:val="13"/>
                <w:szCs w:val="13"/>
              </w:rPr>
            </w:pPr>
            <w:r w:rsidRPr="00196B30">
              <w:rPr>
                <w:rFonts w:ascii="Arial" w:eastAsia="Arial" w:hAnsi="Arial" w:cs="Arial"/>
                <w:b/>
                <w:color w:val="000000"/>
                <w:sz w:val="13"/>
                <w:szCs w:val="13"/>
              </w:rPr>
              <w:t>CC</w:t>
            </w:r>
          </w:p>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19</w:t>
            </w:r>
          </w:p>
        </w:tc>
      </w:tr>
      <w:tr w:rsidR="003F414B" w:rsidRPr="00196B30"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spacing w:before="212" w:after="30" w:line="147" w:lineRule="exact"/>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spacing w:before="212" w:after="30" w:line="147" w:lineRule="exact"/>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196B30"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196B30"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26</w:t>
            </w:r>
          </w:p>
        </w:tc>
      </w:tr>
      <w:tr w:rsidR="003F414B" w:rsidRPr="00196B30" w:rsidTr="00E8642A">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196B30" w:rsidRDefault="003F414B" w:rsidP="00E8642A">
            <w:pPr>
              <w:spacing w:before="77" w:after="35" w:line="147" w:lineRule="exact"/>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 xml:space="preserve">  23 /</w:t>
            </w:r>
          </w:p>
          <w:p w:rsidR="003F414B" w:rsidRPr="00196B30" w:rsidRDefault="003F414B" w:rsidP="00E8642A">
            <w:pPr>
              <w:spacing w:before="39" w:after="30" w:line="147" w:lineRule="exact"/>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196B30" w:rsidRDefault="003F414B" w:rsidP="00E8642A">
            <w:pPr>
              <w:spacing w:before="77" w:after="35" w:line="147" w:lineRule="exact"/>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 xml:space="preserve">  24 /</w:t>
            </w:r>
          </w:p>
          <w:p w:rsidR="003F414B" w:rsidRPr="00196B30" w:rsidRDefault="003F414B" w:rsidP="00E8642A">
            <w:pPr>
              <w:spacing w:before="39" w:after="30" w:line="147" w:lineRule="exact"/>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196B30"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196B30"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196B30"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196B30"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196B30"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196B30"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196B30"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29</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31</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tcPr>
          <w:p w:rsidR="003F414B" w:rsidRPr="00196B30" w:rsidRDefault="003F414B" w:rsidP="00E8642A">
            <w:pPr>
              <w:jc w:val="center"/>
              <w:textAlignment w:val="baseline"/>
              <w:rPr>
                <w:rFonts w:ascii="Arial" w:eastAsia="Times New Roman" w:hAnsi="Arial" w:cs="Arial"/>
                <w:color w:val="000000"/>
                <w:sz w:val="13"/>
                <w:szCs w:val="13"/>
              </w:rPr>
            </w:pP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F414B" w:rsidRPr="00196B30" w:rsidRDefault="003F414B" w:rsidP="00E8642A">
            <w:pPr>
              <w:jc w:val="center"/>
              <w:textAlignment w:val="baseline"/>
              <w:rPr>
                <w:rFonts w:ascii="Arial" w:eastAsia="Times New Roman" w:hAnsi="Arial" w:cs="Arial"/>
                <w:color w:val="000000"/>
                <w:sz w:val="13"/>
                <w:szCs w:val="13"/>
              </w:rPr>
            </w:pPr>
          </w:p>
        </w:tc>
      </w:tr>
      <w:tr w:rsidR="003F414B" w:rsidRPr="00196B30"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196B30"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F414B" w:rsidRPr="00196B30"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JUNE – JUIN</w:t>
            </w:r>
          </w:p>
        </w:tc>
      </w:tr>
      <w:tr w:rsidR="003F414B" w:rsidRPr="00196B30"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S</w:t>
            </w:r>
          </w:p>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M</w:t>
            </w:r>
          </w:p>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T</w:t>
            </w:r>
          </w:p>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W</w:t>
            </w:r>
          </w:p>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T</w:t>
            </w:r>
          </w:p>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F</w:t>
            </w:r>
          </w:p>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S</w:t>
            </w:r>
          </w:p>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196B30"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S</w:t>
            </w:r>
          </w:p>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M</w:t>
            </w:r>
          </w:p>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T</w:t>
            </w:r>
          </w:p>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W</w:t>
            </w:r>
          </w:p>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T</w:t>
            </w:r>
          </w:p>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F</w:t>
            </w:r>
          </w:p>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S</w:t>
            </w:r>
          </w:p>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196B30"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S</w:t>
            </w:r>
          </w:p>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M</w:t>
            </w:r>
          </w:p>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T</w:t>
            </w:r>
          </w:p>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W</w:t>
            </w:r>
          </w:p>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T</w:t>
            </w:r>
          </w:p>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F</w:t>
            </w:r>
          </w:p>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S</w:t>
            </w:r>
          </w:p>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S</w:t>
            </w:r>
          </w:p>
        </w:tc>
      </w:tr>
      <w:tr w:rsidR="003F414B" w:rsidRPr="00196B30"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196B30"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196B30"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196B30"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196B30"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196B30"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196B30"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196B30"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196B30"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196B30"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196B30" w:rsidRDefault="003F414B" w:rsidP="00E8642A">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olor w:val="000000"/>
                <w:sz w:val="13"/>
              </w:rPr>
            </w:pPr>
            <w:r w:rsidRPr="00196B30">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olor w:val="000000"/>
                <w:sz w:val="13"/>
              </w:rPr>
            </w:pPr>
            <w:r w:rsidRPr="00196B30">
              <w:rPr>
                <w:rFonts w:ascii="Arial" w:eastAsia="Arial" w:hAnsi="Arial"/>
                <w:color w:val="000000"/>
                <w:sz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olor w:val="000000"/>
                <w:sz w:val="13"/>
              </w:rPr>
            </w:pPr>
            <w:r w:rsidRPr="00196B30">
              <w:rPr>
                <w:rFonts w:ascii="Arial" w:eastAsia="Arial" w:hAnsi="Arial"/>
                <w:color w:val="000000"/>
                <w:sz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olor w:val="000000"/>
                <w:sz w:val="13"/>
              </w:rPr>
            </w:pPr>
            <w:r w:rsidRPr="00196B30">
              <w:rPr>
                <w:rFonts w:ascii="Arial" w:eastAsia="Arial" w:hAnsi="Arial"/>
                <w:color w:val="000000"/>
                <w:sz w:val="13"/>
              </w:rPr>
              <w:t>4</w:t>
            </w:r>
          </w:p>
        </w:tc>
      </w:tr>
      <w:tr w:rsidR="003F414B" w:rsidRPr="00196B30"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5</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7</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8</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196B30"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196B30" w:rsidRDefault="003F414B" w:rsidP="00E8642A">
            <w:pPr>
              <w:jc w:val="center"/>
              <w:textAlignment w:val="baseline"/>
              <w:rPr>
                <w:rFonts w:ascii="Arial" w:eastAsia="Arial" w:hAnsi="Arial" w:cs="Arial"/>
                <w:b/>
                <w:color w:val="000000"/>
                <w:sz w:val="13"/>
                <w:szCs w:val="13"/>
              </w:rPr>
            </w:pPr>
            <w:r w:rsidRPr="00196B30">
              <w:rPr>
                <w:rFonts w:ascii="Arial" w:eastAsia="Arial" w:hAnsi="Arial" w:cs="Arial"/>
                <w:b/>
                <w:color w:val="000000"/>
                <w:sz w:val="13"/>
                <w:szCs w:val="13"/>
              </w:rPr>
              <w:t>CC</w:t>
            </w:r>
          </w:p>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196B30"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olor w:val="000000"/>
                <w:sz w:val="13"/>
              </w:rPr>
            </w:pPr>
            <w:r w:rsidRPr="00196B30">
              <w:rPr>
                <w:rFonts w:ascii="Arial" w:eastAsia="Arial" w:hAnsi="Arial"/>
                <w:color w:val="000000"/>
                <w:sz w:val="13"/>
              </w:rPr>
              <w:t>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196B30" w:rsidRDefault="003F414B" w:rsidP="00E8642A">
            <w:pPr>
              <w:jc w:val="center"/>
              <w:textAlignment w:val="baseline"/>
              <w:rPr>
                <w:rFonts w:ascii="Arial" w:eastAsia="Arial" w:hAnsi="Arial"/>
                <w:b/>
                <w:color w:val="000000"/>
                <w:sz w:val="13"/>
              </w:rPr>
            </w:pPr>
            <w:r w:rsidRPr="00196B30">
              <w:rPr>
                <w:rFonts w:ascii="Arial" w:eastAsia="Arial" w:hAnsi="Arial"/>
                <w:b/>
                <w:color w:val="000000"/>
                <w:sz w:val="13"/>
              </w:rPr>
              <w:t>CC</w:t>
            </w:r>
          </w:p>
          <w:p w:rsidR="003F414B" w:rsidRPr="00196B30" w:rsidRDefault="003F414B" w:rsidP="00E8642A">
            <w:pPr>
              <w:jc w:val="center"/>
              <w:textAlignment w:val="baseline"/>
              <w:rPr>
                <w:rFonts w:ascii="Arial" w:eastAsia="Arial" w:hAnsi="Arial"/>
                <w:color w:val="000000"/>
                <w:sz w:val="13"/>
              </w:rPr>
            </w:pPr>
            <w:r w:rsidRPr="00196B30">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olor w:val="000000"/>
                <w:sz w:val="13"/>
              </w:rPr>
            </w:pPr>
            <w:r w:rsidRPr="00196B30">
              <w:rPr>
                <w:rFonts w:ascii="Arial" w:eastAsia="Arial" w:hAnsi="Arial"/>
                <w:color w:val="000000"/>
                <w:sz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olor w:val="000000"/>
                <w:sz w:val="13"/>
              </w:rPr>
            </w:pPr>
            <w:r w:rsidRPr="00196B30">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olor w:val="000000"/>
                <w:sz w:val="13"/>
              </w:rPr>
            </w:pPr>
            <w:r w:rsidRPr="00196B30">
              <w:rPr>
                <w:rFonts w:ascii="Arial" w:eastAsia="Arial" w:hAnsi="Arial"/>
                <w:color w:val="000000"/>
                <w:sz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olor w:val="000000"/>
                <w:sz w:val="13"/>
              </w:rPr>
            </w:pPr>
            <w:r w:rsidRPr="00196B30">
              <w:rPr>
                <w:rFonts w:ascii="Arial" w:eastAsia="Arial" w:hAnsi="Arial"/>
                <w:color w:val="000000"/>
                <w:sz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olor w:val="000000"/>
                <w:sz w:val="13"/>
              </w:rPr>
            </w:pPr>
            <w:r w:rsidRPr="00196B30">
              <w:rPr>
                <w:rFonts w:ascii="Arial" w:eastAsia="Arial" w:hAnsi="Arial"/>
                <w:color w:val="000000"/>
                <w:sz w:val="13"/>
              </w:rPr>
              <w:t>11</w:t>
            </w:r>
          </w:p>
        </w:tc>
      </w:tr>
      <w:tr w:rsidR="003F414B" w:rsidRPr="00196B30"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196B30" w:rsidRDefault="003F414B" w:rsidP="00E8642A">
            <w:pPr>
              <w:jc w:val="center"/>
              <w:textAlignment w:val="baseline"/>
              <w:rPr>
                <w:rFonts w:ascii="Arial" w:eastAsia="Arial" w:hAnsi="Arial" w:cs="Arial"/>
                <w:b/>
                <w:color w:val="000000"/>
                <w:sz w:val="13"/>
                <w:szCs w:val="13"/>
              </w:rPr>
            </w:pPr>
            <w:r w:rsidRPr="00196B30">
              <w:rPr>
                <w:rFonts w:ascii="Arial" w:eastAsia="Arial" w:hAnsi="Arial" w:cs="Arial"/>
                <w:b/>
                <w:color w:val="000000"/>
                <w:sz w:val="13"/>
                <w:szCs w:val="13"/>
              </w:rPr>
              <w:t>CC</w:t>
            </w:r>
          </w:p>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14</w:t>
            </w:r>
          </w:p>
        </w:tc>
        <w:tc>
          <w:tcPr>
            <w:tcW w:w="222" w:type="pct"/>
            <w:gridSpan w:val="2"/>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196B30" w:rsidRDefault="003F414B" w:rsidP="00E8642A">
            <w:pPr>
              <w:jc w:val="center"/>
              <w:textAlignment w:val="baseline"/>
              <w:rPr>
                <w:rFonts w:ascii="Arial" w:eastAsia="Arial" w:hAnsi="Arial" w:cs="Arial"/>
                <w:b/>
                <w:color w:val="000000"/>
                <w:sz w:val="13"/>
                <w:szCs w:val="13"/>
              </w:rPr>
            </w:pPr>
            <w:r w:rsidRPr="00196B30">
              <w:rPr>
                <w:rFonts w:ascii="Arial" w:eastAsia="Arial" w:hAnsi="Arial" w:cs="Arial"/>
                <w:b/>
                <w:color w:val="000000"/>
                <w:sz w:val="13"/>
                <w:szCs w:val="13"/>
              </w:rPr>
              <w:t>H</w:t>
            </w:r>
          </w:p>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15</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196B30"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196B30"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olor w:val="000000"/>
                <w:sz w:val="13"/>
              </w:rPr>
            </w:pPr>
            <w:r w:rsidRPr="00196B30">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olor w:val="000000"/>
                <w:sz w:val="13"/>
              </w:rPr>
            </w:pPr>
            <w:r w:rsidRPr="00196B30">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olor w:val="000000"/>
                <w:sz w:val="13"/>
              </w:rPr>
            </w:pPr>
            <w:r w:rsidRPr="00196B30">
              <w:rPr>
                <w:rFonts w:ascii="Arial" w:eastAsia="Arial" w:hAnsi="Arial"/>
                <w:color w:val="000000"/>
                <w:sz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olor w:val="000000"/>
                <w:sz w:val="13"/>
              </w:rPr>
            </w:pPr>
            <w:r w:rsidRPr="00196B30">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olor w:val="000000"/>
                <w:sz w:val="13"/>
              </w:rPr>
            </w:pPr>
            <w:r w:rsidRPr="00196B30">
              <w:rPr>
                <w:rFonts w:ascii="Arial" w:eastAsia="Arial" w:hAnsi="Arial"/>
                <w:color w:val="000000"/>
                <w:sz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olor w:val="000000"/>
                <w:sz w:val="13"/>
              </w:rPr>
            </w:pPr>
            <w:r w:rsidRPr="00196B30">
              <w:rPr>
                <w:rFonts w:ascii="Arial" w:eastAsia="Arial" w:hAnsi="Arial"/>
                <w:color w:val="000000"/>
                <w:sz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olor w:val="000000"/>
                <w:sz w:val="13"/>
              </w:rPr>
            </w:pPr>
            <w:r w:rsidRPr="00196B30">
              <w:rPr>
                <w:rFonts w:ascii="Arial" w:eastAsia="Arial" w:hAnsi="Arial"/>
                <w:color w:val="000000"/>
                <w:sz w:val="13"/>
              </w:rPr>
              <w:t>18</w:t>
            </w:r>
          </w:p>
        </w:tc>
      </w:tr>
      <w:tr w:rsidR="003F414B" w:rsidRPr="00196B30"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196B30" w:rsidRDefault="003F414B" w:rsidP="00E8642A">
            <w:pPr>
              <w:jc w:val="center"/>
              <w:textAlignment w:val="baseline"/>
              <w:rPr>
                <w:rFonts w:ascii="Arial" w:eastAsia="Arial" w:hAnsi="Arial" w:cs="Arial"/>
                <w:b/>
                <w:color w:val="000000"/>
                <w:sz w:val="13"/>
                <w:szCs w:val="13"/>
              </w:rPr>
            </w:pPr>
            <w:r w:rsidRPr="00196B30">
              <w:rPr>
                <w:rFonts w:ascii="Arial" w:eastAsia="Arial" w:hAnsi="Arial" w:cs="Arial"/>
                <w:b/>
                <w:color w:val="000000"/>
                <w:sz w:val="13"/>
                <w:szCs w:val="13"/>
              </w:rPr>
              <w:t>H</w:t>
            </w:r>
          </w:p>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19</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21</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196B30" w:rsidRDefault="003F414B" w:rsidP="00E8642A">
            <w:pPr>
              <w:jc w:val="center"/>
              <w:textAlignment w:val="baseline"/>
              <w:rPr>
                <w:rFonts w:ascii="Arial" w:eastAsia="Arial" w:hAnsi="Arial" w:cs="Arial"/>
                <w:b/>
                <w:color w:val="000000"/>
                <w:sz w:val="13"/>
                <w:szCs w:val="13"/>
              </w:rPr>
            </w:pPr>
            <w:r w:rsidRPr="00196B30">
              <w:rPr>
                <w:rFonts w:ascii="Arial" w:eastAsia="Arial" w:hAnsi="Arial" w:cs="Arial"/>
                <w:b/>
                <w:color w:val="000000"/>
                <w:sz w:val="13"/>
                <w:szCs w:val="13"/>
              </w:rPr>
              <w:t>OR</w:t>
            </w:r>
          </w:p>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22</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center"/>
          </w:tcPr>
          <w:p w:rsidR="003F414B" w:rsidRPr="00196B30" w:rsidRDefault="003F414B" w:rsidP="00E8642A">
            <w:pPr>
              <w:jc w:val="center"/>
              <w:textAlignment w:val="baseline"/>
              <w:rPr>
                <w:rFonts w:ascii="Arial" w:eastAsia="Arial" w:hAnsi="Arial" w:cs="Arial"/>
                <w:b/>
                <w:color w:val="000000"/>
                <w:sz w:val="13"/>
                <w:szCs w:val="13"/>
              </w:rPr>
            </w:pPr>
            <w:r w:rsidRPr="00196B30">
              <w:rPr>
                <w:rFonts w:ascii="Arial" w:eastAsia="Arial" w:hAnsi="Arial" w:cs="Arial"/>
                <w:b/>
                <w:color w:val="000000"/>
                <w:sz w:val="13"/>
                <w:szCs w:val="13"/>
              </w:rPr>
              <w:t>OR</w:t>
            </w:r>
          </w:p>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196B30"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196B30" w:rsidRDefault="003F414B" w:rsidP="00E8642A">
            <w:pPr>
              <w:jc w:val="center"/>
              <w:textAlignment w:val="baseline"/>
              <w:rPr>
                <w:rFonts w:ascii="Arial" w:eastAsia="Arial" w:hAnsi="Arial" w:cs="Arial"/>
                <w:b/>
                <w:color w:val="000000"/>
                <w:sz w:val="13"/>
                <w:szCs w:val="13"/>
              </w:rPr>
            </w:pPr>
            <w:r w:rsidRPr="00196B30">
              <w:rPr>
                <w:rFonts w:ascii="Arial" w:eastAsia="Arial" w:hAnsi="Arial" w:cs="Arial"/>
                <w:b/>
                <w:color w:val="000000"/>
                <w:sz w:val="13"/>
                <w:szCs w:val="13"/>
              </w:rPr>
              <w:t>H</w:t>
            </w:r>
          </w:p>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196B30"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olor w:val="000000"/>
                <w:sz w:val="13"/>
              </w:rPr>
            </w:pPr>
            <w:r w:rsidRPr="00196B30">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olor w:val="000000"/>
                <w:sz w:val="13"/>
              </w:rPr>
            </w:pPr>
            <w:r w:rsidRPr="00196B30">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olor w:val="000000"/>
                <w:sz w:val="13"/>
              </w:rPr>
            </w:pPr>
            <w:r w:rsidRPr="00196B30">
              <w:rPr>
                <w:rFonts w:ascii="Arial" w:eastAsia="Arial" w:hAnsi="Arial"/>
                <w:color w:val="000000"/>
                <w:sz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olor w:val="000000"/>
                <w:sz w:val="13"/>
              </w:rPr>
            </w:pPr>
            <w:r w:rsidRPr="00196B30">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olor w:val="000000"/>
                <w:sz w:val="13"/>
              </w:rPr>
            </w:pPr>
            <w:r w:rsidRPr="00196B30">
              <w:rPr>
                <w:rFonts w:ascii="Arial" w:eastAsia="Arial" w:hAnsi="Arial"/>
                <w:color w:val="000000"/>
                <w:sz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olor w:val="000000"/>
                <w:sz w:val="13"/>
              </w:rPr>
            </w:pPr>
            <w:r w:rsidRPr="00196B30">
              <w:rPr>
                <w:rFonts w:ascii="Arial" w:eastAsia="Arial" w:hAnsi="Arial"/>
                <w:color w:val="000000"/>
                <w:sz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olor w:val="000000"/>
                <w:sz w:val="13"/>
              </w:rPr>
            </w:pPr>
            <w:r w:rsidRPr="00196B30">
              <w:rPr>
                <w:rFonts w:ascii="Arial" w:eastAsia="Arial" w:hAnsi="Arial"/>
                <w:color w:val="000000"/>
                <w:sz w:val="13"/>
              </w:rPr>
              <w:t>25</w:t>
            </w:r>
          </w:p>
        </w:tc>
      </w:tr>
      <w:tr w:rsidR="003F414B" w:rsidRPr="00196B30" w:rsidTr="00E8642A">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196B30" w:rsidRDefault="003F414B" w:rsidP="00E8642A">
            <w:pPr>
              <w:jc w:val="center"/>
              <w:textAlignment w:val="baseline"/>
              <w:rPr>
                <w:rFonts w:ascii="Arial" w:eastAsia="Arial" w:hAnsi="Arial" w:cs="Arial"/>
                <w:b/>
                <w:color w:val="000000"/>
                <w:sz w:val="13"/>
                <w:szCs w:val="13"/>
              </w:rPr>
            </w:pPr>
            <w:r w:rsidRPr="00196B30">
              <w:rPr>
                <w:rFonts w:ascii="Arial" w:eastAsia="Arial" w:hAnsi="Arial" w:cs="Arial"/>
                <w:b/>
                <w:color w:val="000000"/>
                <w:sz w:val="13"/>
                <w:szCs w:val="13"/>
              </w:rPr>
              <w:t>OR</w:t>
            </w:r>
          </w:p>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center"/>
          </w:tcPr>
          <w:p w:rsidR="003F414B" w:rsidRPr="00196B30" w:rsidRDefault="003F414B" w:rsidP="00E8642A">
            <w:pPr>
              <w:jc w:val="center"/>
              <w:textAlignment w:val="baseline"/>
              <w:rPr>
                <w:rFonts w:ascii="Arial" w:eastAsia="Arial" w:hAnsi="Arial" w:cs="Arial"/>
                <w:b/>
                <w:color w:val="000000"/>
                <w:sz w:val="13"/>
                <w:szCs w:val="13"/>
              </w:rPr>
            </w:pPr>
            <w:r w:rsidRPr="00196B30">
              <w:rPr>
                <w:rFonts w:ascii="Arial" w:eastAsia="Arial" w:hAnsi="Arial" w:cs="Arial"/>
                <w:b/>
                <w:color w:val="000000"/>
                <w:sz w:val="13"/>
                <w:szCs w:val="13"/>
              </w:rPr>
              <w:t>OR</w:t>
            </w:r>
          </w:p>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26</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28</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196B30"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196B30"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196B30"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196B30"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196B30"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196B30"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olor w:val="000000"/>
                <w:sz w:val="13"/>
              </w:rPr>
            </w:pPr>
            <w:r w:rsidRPr="00196B30">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olor w:val="000000"/>
                <w:sz w:val="13"/>
              </w:rPr>
            </w:pPr>
            <w:r w:rsidRPr="00196B30">
              <w:rPr>
                <w:rFonts w:ascii="Arial" w:eastAsia="Arial" w:hAnsi="Arial"/>
                <w:color w:val="000000"/>
                <w:sz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olor w:val="000000"/>
                <w:sz w:val="13"/>
              </w:rPr>
            </w:pPr>
            <w:r w:rsidRPr="00196B30">
              <w:rPr>
                <w:rFonts w:ascii="Arial" w:eastAsia="Arial" w:hAnsi="Arial"/>
                <w:color w:val="000000"/>
                <w:sz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olor w:val="000000"/>
                <w:sz w:val="13"/>
              </w:rPr>
            </w:pPr>
            <w:r w:rsidRPr="00196B30">
              <w:rPr>
                <w:rFonts w:ascii="Arial" w:eastAsia="Arial" w:hAnsi="Arial"/>
                <w:color w:val="000000"/>
                <w:sz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olor w:val="000000"/>
                <w:sz w:val="13"/>
              </w:rPr>
            </w:pPr>
            <w:r w:rsidRPr="00196B30">
              <w:rPr>
                <w:rFonts w:ascii="Arial" w:eastAsia="Arial" w:hAnsi="Arial"/>
                <w:color w:val="000000"/>
                <w:sz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tcPr>
          <w:p w:rsidR="003F414B" w:rsidRPr="00196B30" w:rsidRDefault="003F414B" w:rsidP="00E8642A">
            <w:pPr>
              <w:jc w:val="center"/>
              <w:textAlignment w:val="baseline"/>
              <w:rPr>
                <w:rFonts w:eastAsia="Times New Roman"/>
                <w:color w:val="000000"/>
              </w:rPr>
            </w:pP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F414B" w:rsidRPr="00196B30" w:rsidRDefault="003F414B" w:rsidP="00E8642A">
            <w:pPr>
              <w:jc w:val="center"/>
              <w:textAlignment w:val="baseline"/>
              <w:rPr>
                <w:rFonts w:eastAsia="Times New Roman"/>
                <w:color w:val="000000"/>
              </w:rPr>
            </w:pPr>
          </w:p>
        </w:tc>
      </w:tr>
      <w:tr w:rsidR="003F414B" w:rsidRPr="00196B30" w:rsidTr="00E8642A">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F414B" w:rsidRPr="00196B30"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F414B" w:rsidRPr="00196B30"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SEPTEMBER – SEPTEMBRE</w:t>
            </w:r>
          </w:p>
        </w:tc>
      </w:tr>
      <w:tr w:rsidR="003F414B" w:rsidRPr="00196B30" w:rsidTr="00E8642A">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S</w:t>
            </w:r>
          </w:p>
          <w:p w:rsidR="003F414B" w:rsidRPr="00196B30" w:rsidRDefault="003F414B" w:rsidP="00E8642A">
            <w:pPr>
              <w:tabs>
                <w:tab w:val="center" w:pos="5220"/>
                <w:tab w:val="right" w:pos="10440"/>
              </w:tabs>
              <w:jc w:val="center"/>
              <w:rPr>
                <w:rFonts w:ascii="Arial" w:hAnsi="Arial" w:cs="Arial"/>
                <w:b/>
                <w:sz w:val="16"/>
                <w:szCs w:val="16"/>
              </w:rPr>
            </w:pPr>
            <w:r w:rsidRPr="00196B30">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M</w:t>
            </w:r>
          </w:p>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T</w:t>
            </w:r>
          </w:p>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W</w:t>
            </w:r>
          </w:p>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T</w:t>
            </w:r>
          </w:p>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F</w:t>
            </w:r>
          </w:p>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S</w:t>
            </w:r>
          </w:p>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196B30"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S</w:t>
            </w:r>
          </w:p>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M</w:t>
            </w:r>
          </w:p>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T</w:t>
            </w:r>
          </w:p>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W</w:t>
            </w:r>
          </w:p>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T</w:t>
            </w:r>
          </w:p>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F</w:t>
            </w:r>
          </w:p>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S</w:t>
            </w:r>
          </w:p>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196B30"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S</w:t>
            </w:r>
          </w:p>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M</w:t>
            </w:r>
          </w:p>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T</w:t>
            </w:r>
          </w:p>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W</w:t>
            </w:r>
          </w:p>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T</w:t>
            </w:r>
          </w:p>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F</w:t>
            </w:r>
          </w:p>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S</w:t>
            </w:r>
          </w:p>
          <w:p w:rsidR="003F414B" w:rsidRPr="00196B30" w:rsidRDefault="003F414B" w:rsidP="00E8642A">
            <w:pPr>
              <w:tabs>
                <w:tab w:val="center" w:pos="5220"/>
                <w:tab w:val="right" w:pos="10440"/>
              </w:tabs>
              <w:jc w:val="center"/>
              <w:rPr>
                <w:rFonts w:ascii="Arial" w:hAnsi="Arial" w:cs="Arial"/>
                <w:b/>
                <w:sz w:val="13"/>
                <w:szCs w:val="13"/>
              </w:rPr>
            </w:pPr>
            <w:r w:rsidRPr="00196B30">
              <w:rPr>
                <w:rFonts w:ascii="Arial" w:hAnsi="Arial" w:cs="Arial"/>
                <w:b/>
                <w:sz w:val="13"/>
                <w:szCs w:val="13"/>
              </w:rPr>
              <w:t>S</w:t>
            </w:r>
          </w:p>
        </w:tc>
      </w:tr>
      <w:tr w:rsidR="003F414B" w:rsidRPr="00196B30"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196B30"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196B30"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F414B" w:rsidRPr="00196B30"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F414B" w:rsidRPr="00196B30"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F414B" w:rsidRPr="00196B30"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center"/>
          </w:tcPr>
          <w:p w:rsidR="003F414B" w:rsidRPr="00196B30" w:rsidRDefault="003F414B" w:rsidP="00E8642A">
            <w:pPr>
              <w:jc w:val="center"/>
              <w:textAlignment w:val="baseline"/>
              <w:rPr>
                <w:rFonts w:ascii="Arial" w:eastAsia="Arial" w:hAnsi="Arial" w:cs="Arial"/>
                <w:b/>
                <w:color w:val="000000"/>
                <w:sz w:val="13"/>
                <w:szCs w:val="13"/>
              </w:rPr>
            </w:pPr>
            <w:r w:rsidRPr="00196B30">
              <w:rPr>
                <w:rFonts w:ascii="Arial" w:eastAsia="Arial" w:hAnsi="Arial" w:cs="Arial"/>
                <w:b/>
                <w:color w:val="000000"/>
                <w:sz w:val="13"/>
                <w:szCs w:val="13"/>
              </w:rPr>
              <w:t>H</w:t>
            </w:r>
          </w:p>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196B30"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196B30"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196B30" w:rsidRDefault="003F414B" w:rsidP="00E8642A">
            <w:pPr>
              <w:jc w:val="center"/>
              <w:textAlignment w:val="baseline"/>
              <w:rPr>
                <w:rFonts w:ascii="Arial" w:eastAsia="Arial" w:hAnsi="Arial" w:cs="Arial"/>
                <w:b/>
                <w:color w:val="000000"/>
                <w:sz w:val="13"/>
                <w:szCs w:val="13"/>
              </w:rPr>
            </w:pPr>
            <w:r w:rsidRPr="00196B30">
              <w:rPr>
                <w:rFonts w:ascii="Arial" w:eastAsia="Arial" w:hAnsi="Arial" w:cs="Arial"/>
                <w:b/>
                <w:color w:val="000000"/>
                <w:sz w:val="13"/>
                <w:szCs w:val="13"/>
              </w:rPr>
              <w:t>H</w:t>
            </w:r>
          </w:p>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196B30"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196B30"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196B30"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196B30" w:rsidRDefault="003F414B" w:rsidP="00E8642A">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196B30"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3</w:t>
            </w:r>
          </w:p>
        </w:tc>
      </w:tr>
      <w:tr w:rsidR="003F414B" w:rsidRPr="00196B30"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7</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8</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196B30"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196B30"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196B30" w:rsidRDefault="003F414B" w:rsidP="00E8642A">
            <w:pPr>
              <w:jc w:val="center"/>
              <w:textAlignment w:val="baseline"/>
              <w:rPr>
                <w:rFonts w:ascii="Arial" w:eastAsia="Arial" w:hAnsi="Arial" w:cs="Arial"/>
                <w:b/>
                <w:color w:val="000000"/>
                <w:sz w:val="13"/>
                <w:szCs w:val="13"/>
              </w:rPr>
            </w:pPr>
            <w:r w:rsidRPr="00196B30">
              <w:rPr>
                <w:rFonts w:ascii="Arial" w:eastAsia="Arial" w:hAnsi="Arial" w:cs="Arial"/>
                <w:b/>
                <w:color w:val="000000"/>
                <w:sz w:val="13"/>
                <w:szCs w:val="13"/>
              </w:rPr>
              <w:t>H</w:t>
            </w:r>
          </w:p>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10</w:t>
            </w:r>
          </w:p>
        </w:tc>
      </w:tr>
      <w:tr w:rsidR="003F414B" w:rsidRPr="00196B30"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196B30"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196B30"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17</w:t>
            </w:r>
          </w:p>
        </w:tc>
      </w:tr>
      <w:tr w:rsidR="003F414B" w:rsidRPr="00196B30"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196B30"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196B30"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18</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24</w:t>
            </w:r>
          </w:p>
        </w:tc>
      </w:tr>
      <w:tr w:rsidR="003F414B" w:rsidRPr="00196B30" w:rsidTr="00E8642A">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 xml:space="preserve">  24 /</w:t>
            </w:r>
          </w:p>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28</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196B30"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196B30"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196B30"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F414B" w:rsidRPr="00196B30"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196B30"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25</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tcPr>
          <w:p w:rsidR="003F414B" w:rsidRPr="00196B30" w:rsidRDefault="003F414B" w:rsidP="00E8642A">
            <w:pPr>
              <w:jc w:val="center"/>
              <w:textAlignment w:val="baseline"/>
              <w:rPr>
                <w:rFonts w:ascii="Arial" w:eastAsia="Arial" w:hAnsi="Arial" w:cs="Arial"/>
                <w:b/>
                <w:color w:val="000000"/>
                <w:sz w:val="13"/>
                <w:szCs w:val="13"/>
              </w:rPr>
            </w:pPr>
            <w:r w:rsidRPr="00196B30">
              <w:rPr>
                <w:rFonts w:ascii="Arial" w:eastAsia="Arial" w:hAnsi="Arial" w:cs="Arial"/>
                <w:b/>
                <w:color w:val="000000"/>
                <w:sz w:val="13"/>
                <w:szCs w:val="13"/>
              </w:rPr>
              <w:t>RH</w:t>
            </w:r>
          </w:p>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26</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tcPr>
          <w:p w:rsidR="003F414B" w:rsidRPr="00196B30" w:rsidRDefault="003F414B" w:rsidP="00E8642A">
            <w:pPr>
              <w:jc w:val="center"/>
              <w:textAlignment w:val="baseline"/>
              <w:rPr>
                <w:rFonts w:ascii="Arial" w:eastAsia="Arial" w:hAnsi="Arial" w:cs="Arial"/>
                <w:b/>
                <w:color w:val="000000"/>
                <w:sz w:val="13"/>
                <w:szCs w:val="13"/>
              </w:rPr>
            </w:pPr>
            <w:r w:rsidRPr="00196B30">
              <w:rPr>
                <w:rFonts w:ascii="Arial" w:eastAsia="Arial" w:hAnsi="Arial" w:cs="Arial"/>
                <w:b/>
                <w:color w:val="000000"/>
                <w:sz w:val="13"/>
                <w:szCs w:val="13"/>
              </w:rPr>
              <w:t>RH</w:t>
            </w:r>
          </w:p>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27</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196B30" w:rsidRDefault="003F414B" w:rsidP="00E8642A">
            <w:pPr>
              <w:jc w:val="center"/>
              <w:textAlignment w:val="baseline"/>
              <w:rPr>
                <w:rFonts w:ascii="Arial" w:eastAsia="Arial" w:hAnsi="Arial" w:cs="Arial"/>
                <w:b/>
                <w:color w:val="000000"/>
                <w:sz w:val="13"/>
                <w:szCs w:val="13"/>
              </w:rPr>
            </w:pPr>
            <w:r w:rsidRPr="00196B30">
              <w:rPr>
                <w:rFonts w:ascii="Arial" w:eastAsia="Arial" w:hAnsi="Arial" w:cs="Arial"/>
                <w:b/>
                <w:color w:val="000000"/>
                <w:sz w:val="13"/>
                <w:szCs w:val="13"/>
              </w:rPr>
              <w:t>H</w:t>
            </w:r>
          </w:p>
          <w:p w:rsidR="003F414B" w:rsidRPr="00196B30" w:rsidRDefault="003F414B" w:rsidP="00E8642A">
            <w:pPr>
              <w:jc w:val="center"/>
              <w:textAlignment w:val="baseline"/>
              <w:rPr>
                <w:rFonts w:ascii="Arial" w:eastAsia="Arial" w:hAnsi="Arial" w:cs="Arial"/>
                <w:color w:val="000000"/>
                <w:sz w:val="13"/>
                <w:szCs w:val="13"/>
              </w:rPr>
            </w:pPr>
            <w:r w:rsidRPr="00196B30">
              <w:rPr>
                <w:rFonts w:ascii="Arial" w:eastAsia="Arial" w:hAnsi="Arial" w:cs="Arial"/>
                <w:color w:val="000000"/>
                <w:sz w:val="13"/>
                <w:szCs w:val="13"/>
              </w:rPr>
              <w:t>30</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tcPr>
          <w:p w:rsidR="003F414B" w:rsidRPr="00196B30" w:rsidRDefault="003F414B" w:rsidP="00E8642A">
            <w:pPr>
              <w:jc w:val="center"/>
              <w:textAlignment w:val="baseline"/>
              <w:rPr>
                <w:rFonts w:ascii="Arial" w:eastAsia="Times New Roman" w:hAnsi="Arial" w:cs="Arial"/>
                <w:color w:val="000000"/>
                <w:sz w:val="13"/>
                <w:szCs w:val="13"/>
              </w:rPr>
            </w:pPr>
          </w:p>
        </w:tc>
      </w:tr>
      <w:tr w:rsidR="003F414B" w:rsidRPr="00196B30"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F414B" w:rsidRPr="00196B30" w:rsidRDefault="003F414B" w:rsidP="00E8642A">
            <w:pPr>
              <w:spacing w:before="40"/>
              <w:jc w:val="right"/>
              <w:rPr>
                <w:rFonts w:ascii="Arial" w:hAnsi="Arial" w:cs="Arial"/>
                <w:b/>
                <w:sz w:val="13"/>
                <w:szCs w:val="13"/>
              </w:rPr>
            </w:pPr>
            <w:r w:rsidRPr="00196B30">
              <w:rPr>
                <w:rFonts w:ascii="Arial" w:hAnsi="Arial" w:cs="Arial"/>
                <w:b/>
                <w:sz w:val="13"/>
                <w:szCs w:val="13"/>
              </w:rPr>
              <w:t>Sitting of the Court /</w:t>
            </w:r>
          </w:p>
          <w:p w:rsidR="003F414B" w:rsidRPr="00196B30" w:rsidRDefault="003F414B" w:rsidP="00E8642A">
            <w:pPr>
              <w:jc w:val="right"/>
              <w:rPr>
                <w:rFonts w:ascii="Arial" w:hAnsi="Arial" w:cs="Arial"/>
                <w:b/>
                <w:sz w:val="13"/>
                <w:szCs w:val="13"/>
              </w:rPr>
            </w:pPr>
            <w:r w:rsidRPr="00196B30">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F414B" w:rsidRPr="00196B30" w:rsidRDefault="003F414B" w:rsidP="00E8642A">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F414B" w:rsidRPr="00196B30" w:rsidRDefault="003F414B" w:rsidP="00E8642A">
            <w:pPr>
              <w:tabs>
                <w:tab w:val="left" w:pos="203"/>
              </w:tabs>
              <w:spacing w:before="40" w:after="120"/>
              <w:rPr>
                <w:rFonts w:ascii="Arial" w:hAnsi="Arial" w:cs="Arial"/>
                <w:b/>
                <w:sz w:val="13"/>
                <w:szCs w:val="13"/>
                <w:lang w:val="fr-CA"/>
              </w:rPr>
            </w:pPr>
            <w:r w:rsidRPr="00196B30">
              <w:rPr>
                <w:rFonts w:ascii="Arial" w:hAnsi="Arial" w:cs="Arial"/>
                <w:b/>
                <w:sz w:val="13"/>
                <w:szCs w:val="13"/>
                <w:lang w:val="fr-CA"/>
              </w:rPr>
              <w:t>18</w:t>
            </w:r>
            <w:r w:rsidRPr="00196B30">
              <w:rPr>
                <w:rFonts w:ascii="Arial" w:hAnsi="Arial" w:cs="Arial"/>
                <w:b/>
                <w:sz w:val="13"/>
                <w:szCs w:val="13"/>
                <w:lang w:val="fr-CA"/>
              </w:rPr>
              <w:tab/>
              <w:t xml:space="preserve"> sitting weeks / semaines séances de la Cour</w:t>
            </w:r>
          </w:p>
          <w:p w:rsidR="003F414B" w:rsidRPr="00196B30" w:rsidRDefault="003F414B" w:rsidP="00E8642A">
            <w:pPr>
              <w:tabs>
                <w:tab w:val="left" w:pos="203"/>
              </w:tabs>
              <w:rPr>
                <w:rFonts w:ascii="Arial" w:hAnsi="Arial" w:cs="Arial"/>
                <w:b/>
                <w:sz w:val="13"/>
                <w:szCs w:val="13"/>
                <w:lang w:val="fr-CA"/>
              </w:rPr>
            </w:pPr>
            <w:r w:rsidRPr="00196B30">
              <w:rPr>
                <w:rFonts w:ascii="Arial" w:hAnsi="Arial" w:cs="Arial"/>
                <w:b/>
                <w:sz w:val="13"/>
                <w:szCs w:val="13"/>
                <w:lang w:val="fr-CA"/>
              </w:rPr>
              <w:t>88</w:t>
            </w:r>
            <w:r w:rsidRPr="00196B30">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F414B" w:rsidRPr="00196B30" w:rsidRDefault="003F414B" w:rsidP="00E8642A">
            <w:pPr>
              <w:spacing w:before="40" w:after="120"/>
              <w:jc w:val="right"/>
              <w:rPr>
                <w:rFonts w:ascii="Arial" w:hAnsi="Arial" w:cs="Arial"/>
                <w:b/>
                <w:sz w:val="13"/>
                <w:szCs w:val="13"/>
                <w:lang w:val="fr-FR"/>
              </w:rPr>
            </w:pPr>
            <w:r w:rsidRPr="00196B30">
              <w:rPr>
                <w:rFonts w:ascii="Arial" w:hAnsi="Arial" w:cs="Arial"/>
                <w:b/>
                <w:sz w:val="13"/>
                <w:szCs w:val="13"/>
                <w:lang w:val="fr-FR"/>
              </w:rPr>
              <w:t>Rosh Hashanah / Nouvel An juif</w:t>
            </w:r>
          </w:p>
          <w:p w:rsidR="003F414B" w:rsidRPr="00196B30" w:rsidRDefault="003F414B" w:rsidP="00E8642A">
            <w:pPr>
              <w:jc w:val="right"/>
              <w:rPr>
                <w:rFonts w:ascii="Arial" w:hAnsi="Arial" w:cs="Arial"/>
                <w:b/>
                <w:sz w:val="13"/>
                <w:szCs w:val="13"/>
                <w:lang w:val="fr-CA"/>
              </w:rPr>
            </w:pPr>
            <w:r w:rsidRPr="00196B30">
              <w:rPr>
                <w:rFonts w:ascii="Arial" w:hAnsi="Arial" w:cs="Arial"/>
                <w:b/>
                <w:sz w:val="13"/>
                <w:szCs w:val="13"/>
                <w:lang w:val="fr-FR"/>
              </w:rPr>
              <w:t>Yom Kippur / Yom Kippour</w:t>
            </w:r>
          </w:p>
        </w:tc>
        <w:tc>
          <w:tcPr>
            <w:tcW w:w="271" w:type="pct"/>
            <w:gridSpan w:val="2"/>
            <w:hideMark/>
          </w:tcPr>
          <w:p w:rsidR="003F414B" w:rsidRPr="00196B30" w:rsidRDefault="003F414B" w:rsidP="00E8642A">
            <w:pPr>
              <w:spacing w:before="40" w:after="120"/>
              <w:jc w:val="center"/>
              <w:rPr>
                <w:rFonts w:ascii="Arial" w:hAnsi="Arial" w:cs="Arial"/>
                <w:b/>
                <w:sz w:val="13"/>
                <w:szCs w:val="13"/>
                <w:lang w:val="fr-CA"/>
              </w:rPr>
            </w:pPr>
            <w:r w:rsidRPr="00196B30">
              <w:rPr>
                <w:rFonts w:ascii="Arial" w:hAnsi="Arial" w:cs="Arial"/>
                <w:b/>
                <w:sz w:val="13"/>
                <w:szCs w:val="13"/>
                <w:lang w:val="fr-CA"/>
              </w:rPr>
              <w:t>RH</w:t>
            </w:r>
          </w:p>
          <w:p w:rsidR="003F414B" w:rsidRPr="00196B30" w:rsidRDefault="003F414B" w:rsidP="00E8642A">
            <w:pPr>
              <w:jc w:val="center"/>
              <w:rPr>
                <w:rFonts w:ascii="Arial" w:hAnsi="Arial" w:cs="Arial"/>
                <w:b/>
                <w:sz w:val="13"/>
                <w:szCs w:val="13"/>
                <w:lang w:val="fr-CA"/>
              </w:rPr>
            </w:pPr>
            <w:r w:rsidRPr="00196B30">
              <w:rPr>
                <w:rFonts w:ascii="Arial" w:hAnsi="Arial" w:cs="Arial"/>
                <w:b/>
                <w:sz w:val="13"/>
                <w:szCs w:val="13"/>
                <w:lang w:val="fr-CA"/>
              </w:rPr>
              <w:t>YK</w:t>
            </w:r>
          </w:p>
        </w:tc>
      </w:tr>
      <w:tr w:rsidR="003F414B" w:rsidRPr="004F3E7E"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F414B" w:rsidRPr="00196B30" w:rsidRDefault="003F414B" w:rsidP="00E8642A">
            <w:pPr>
              <w:jc w:val="right"/>
              <w:rPr>
                <w:rFonts w:ascii="Arial" w:hAnsi="Arial" w:cs="Arial"/>
                <w:b/>
                <w:sz w:val="13"/>
                <w:szCs w:val="13"/>
                <w:lang w:val="fr-CA"/>
              </w:rPr>
            </w:pPr>
            <w:r w:rsidRPr="00196B30">
              <w:rPr>
                <w:rFonts w:ascii="Arial" w:hAnsi="Arial" w:cs="Arial"/>
                <w:b/>
                <w:sz w:val="13"/>
                <w:szCs w:val="13"/>
                <w:lang w:val="fr-CA"/>
              </w:rPr>
              <w:t>Court conference /</w:t>
            </w:r>
          </w:p>
          <w:p w:rsidR="003F414B" w:rsidRPr="00196B30" w:rsidRDefault="003F414B" w:rsidP="00E8642A">
            <w:pPr>
              <w:jc w:val="right"/>
              <w:rPr>
                <w:rFonts w:ascii="Arial" w:hAnsi="Arial" w:cs="Arial"/>
                <w:b/>
                <w:sz w:val="13"/>
                <w:szCs w:val="13"/>
                <w:lang w:val="fr-CA"/>
              </w:rPr>
            </w:pPr>
            <w:r w:rsidRPr="00196B30">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F414B" w:rsidRPr="00196B30" w:rsidRDefault="003F414B" w:rsidP="00E8642A">
            <w:pPr>
              <w:jc w:val="center"/>
              <w:rPr>
                <w:rFonts w:ascii="Arial" w:hAnsi="Arial" w:cs="Arial"/>
                <w:b/>
                <w:sz w:val="13"/>
                <w:szCs w:val="13"/>
                <w:lang w:val="fr-FR"/>
              </w:rPr>
            </w:pPr>
            <w:r w:rsidRPr="00196B30">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F414B" w:rsidRPr="00196B30" w:rsidRDefault="003F414B" w:rsidP="00E8642A">
            <w:pPr>
              <w:tabs>
                <w:tab w:val="left" w:pos="203"/>
              </w:tabs>
              <w:rPr>
                <w:rFonts w:ascii="Arial" w:hAnsi="Arial" w:cs="Arial"/>
                <w:b/>
                <w:sz w:val="13"/>
                <w:szCs w:val="13"/>
                <w:lang w:val="fr-CA"/>
              </w:rPr>
            </w:pPr>
            <w:r w:rsidRPr="00196B30">
              <w:rPr>
                <w:rFonts w:ascii="Arial" w:hAnsi="Arial" w:cs="Arial"/>
                <w:b/>
                <w:sz w:val="13"/>
                <w:szCs w:val="13"/>
                <w:lang w:val="fr-CA"/>
              </w:rPr>
              <w:t>9</w:t>
            </w:r>
            <w:r w:rsidRPr="00196B30">
              <w:rPr>
                <w:rFonts w:ascii="Arial" w:hAnsi="Arial" w:cs="Arial"/>
                <w:b/>
                <w:sz w:val="13"/>
                <w:szCs w:val="13"/>
                <w:lang w:val="fr-CA"/>
              </w:rPr>
              <w:tab/>
              <w:t>Court conference days /</w:t>
            </w:r>
          </w:p>
          <w:p w:rsidR="003F414B" w:rsidRPr="00196B30" w:rsidRDefault="003F414B" w:rsidP="00E8642A">
            <w:pPr>
              <w:tabs>
                <w:tab w:val="left" w:pos="203"/>
              </w:tabs>
              <w:rPr>
                <w:rFonts w:ascii="Arial" w:hAnsi="Arial" w:cs="Arial"/>
                <w:b/>
                <w:sz w:val="13"/>
                <w:szCs w:val="13"/>
                <w:lang w:val="fr-CA"/>
              </w:rPr>
            </w:pPr>
            <w:r w:rsidRPr="00196B30">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F414B" w:rsidRPr="00196B30" w:rsidRDefault="003F414B" w:rsidP="00E8642A">
            <w:pPr>
              <w:rPr>
                <w:rFonts w:ascii="Arial" w:hAnsi="Arial" w:cs="Arial"/>
                <w:b/>
                <w:sz w:val="13"/>
                <w:szCs w:val="13"/>
                <w:lang w:val="fr-CA"/>
              </w:rPr>
            </w:pPr>
          </w:p>
        </w:tc>
        <w:tc>
          <w:tcPr>
            <w:tcW w:w="271" w:type="pct"/>
            <w:gridSpan w:val="2"/>
          </w:tcPr>
          <w:p w:rsidR="003F414B" w:rsidRPr="00196B30" w:rsidRDefault="003F414B" w:rsidP="00E8642A">
            <w:pPr>
              <w:jc w:val="center"/>
              <w:rPr>
                <w:rFonts w:ascii="Arial" w:hAnsi="Arial" w:cs="Arial"/>
                <w:b/>
                <w:sz w:val="13"/>
                <w:szCs w:val="13"/>
                <w:lang w:val="fr-CA"/>
              </w:rPr>
            </w:pPr>
          </w:p>
        </w:tc>
      </w:tr>
      <w:tr w:rsidR="003F414B"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F414B" w:rsidRPr="00196B30" w:rsidRDefault="003F414B" w:rsidP="00E8642A">
            <w:pPr>
              <w:jc w:val="right"/>
              <w:rPr>
                <w:rFonts w:ascii="Arial" w:hAnsi="Arial" w:cs="Arial"/>
                <w:b/>
                <w:sz w:val="13"/>
                <w:szCs w:val="13"/>
              </w:rPr>
            </w:pPr>
            <w:r w:rsidRPr="00196B30">
              <w:rPr>
                <w:rFonts w:ascii="Arial" w:hAnsi="Arial" w:cs="Arial"/>
                <w:b/>
                <w:sz w:val="13"/>
                <w:szCs w:val="13"/>
              </w:rPr>
              <w:t xml:space="preserve">Holiday / </w:t>
            </w:r>
            <w:r w:rsidRPr="00196B30">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F414B" w:rsidRPr="00196B30" w:rsidRDefault="003F414B" w:rsidP="00E8642A">
            <w:pPr>
              <w:jc w:val="center"/>
              <w:rPr>
                <w:rFonts w:ascii="Arial" w:hAnsi="Arial" w:cs="Arial"/>
                <w:b/>
                <w:sz w:val="13"/>
                <w:szCs w:val="13"/>
              </w:rPr>
            </w:pPr>
            <w:r w:rsidRPr="00196B30">
              <w:rPr>
                <w:rFonts w:ascii="Arial" w:hAnsi="Arial" w:cs="Arial"/>
                <w:b/>
                <w:sz w:val="13"/>
                <w:szCs w:val="13"/>
              </w:rPr>
              <w:t>H</w:t>
            </w:r>
          </w:p>
        </w:tc>
        <w:tc>
          <w:tcPr>
            <w:tcW w:w="1697" w:type="pct"/>
            <w:gridSpan w:val="9"/>
            <w:tcBorders>
              <w:top w:val="nil"/>
              <w:left w:val="single" w:sz="4" w:space="0" w:color="auto"/>
              <w:bottom w:val="nil"/>
              <w:right w:val="nil"/>
            </w:tcBorders>
            <w:hideMark/>
          </w:tcPr>
          <w:p w:rsidR="003F414B" w:rsidRPr="00196B30" w:rsidRDefault="003F414B" w:rsidP="00E8642A">
            <w:pPr>
              <w:tabs>
                <w:tab w:val="left" w:pos="203"/>
              </w:tabs>
              <w:rPr>
                <w:rFonts w:ascii="Arial" w:hAnsi="Arial" w:cs="Arial"/>
                <w:b/>
                <w:sz w:val="13"/>
                <w:szCs w:val="13"/>
              </w:rPr>
            </w:pPr>
            <w:r w:rsidRPr="00196B30">
              <w:rPr>
                <w:rFonts w:ascii="Arial" w:hAnsi="Arial" w:cs="Arial"/>
                <w:b/>
                <w:sz w:val="13"/>
                <w:szCs w:val="13"/>
              </w:rPr>
              <w:t>2</w:t>
            </w:r>
            <w:r w:rsidRPr="00196B30">
              <w:rPr>
                <w:rFonts w:ascii="Arial" w:hAnsi="Arial" w:cs="Arial"/>
                <w:b/>
                <w:sz w:val="13"/>
                <w:szCs w:val="13"/>
              </w:rPr>
              <w:tab/>
              <w:t xml:space="preserve">holidays during sitting days / </w:t>
            </w:r>
          </w:p>
          <w:p w:rsidR="003F414B" w:rsidRPr="000778A3" w:rsidRDefault="003F414B" w:rsidP="00E8642A">
            <w:pPr>
              <w:tabs>
                <w:tab w:val="left" w:pos="203"/>
              </w:tabs>
              <w:rPr>
                <w:rFonts w:ascii="Arial" w:hAnsi="Arial" w:cs="Arial"/>
                <w:b/>
                <w:sz w:val="13"/>
                <w:szCs w:val="13"/>
                <w:lang w:val="fr-CA"/>
              </w:rPr>
            </w:pPr>
            <w:r w:rsidRPr="00196B30">
              <w:rPr>
                <w:rFonts w:ascii="Arial" w:hAnsi="Arial" w:cs="Arial"/>
                <w:b/>
                <w:sz w:val="13"/>
                <w:szCs w:val="13"/>
              </w:rPr>
              <w:tab/>
            </w:r>
            <w:r w:rsidRPr="00196B30">
              <w:rPr>
                <w:rFonts w:ascii="Arial" w:hAnsi="Arial" w:cs="Arial"/>
                <w:b/>
                <w:sz w:val="13"/>
                <w:szCs w:val="13"/>
                <w:lang w:val="fr-CA"/>
              </w:rPr>
              <w:t>jours fériés durant les séances</w:t>
            </w:r>
          </w:p>
        </w:tc>
        <w:tc>
          <w:tcPr>
            <w:tcW w:w="1024" w:type="pct"/>
            <w:gridSpan w:val="5"/>
            <w:tcMar>
              <w:top w:w="0" w:type="dxa"/>
              <w:left w:w="58" w:type="dxa"/>
              <w:bottom w:w="0" w:type="dxa"/>
              <w:right w:w="58" w:type="dxa"/>
            </w:tcMar>
          </w:tcPr>
          <w:p w:rsidR="003F414B" w:rsidRPr="000778A3" w:rsidRDefault="003F414B" w:rsidP="00E8642A">
            <w:pPr>
              <w:rPr>
                <w:rFonts w:ascii="Arial" w:hAnsi="Arial" w:cs="Arial"/>
                <w:b/>
                <w:sz w:val="13"/>
                <w:szCs w:val="13"/>
                <w:lang w:val="fr-FR"/>
              </w:rPr>
            </w:pPr>
          </w:p>
        </w:tc>
        <w:tc>
          <w:tcPr>
            <w:tcW w:w="271" w:type="pct"/>
            <w:gridSpan w:val="2"/>
          </w:tcPr>
          <w:p w:rsidR="003F414B" w:rsidRPr="000778A3" w:rsidRDefault="003F414B" w:rsidP="00E8642A">
            <w:pPr>
              <w:jc w:val="center"/>
              <w:rPr>
                <w:rFonts w:ascii="Arial" w:hAnsi="Arial" w:cs="Arial"/>
                <w:b/>
                <w:sz w:val="13"/>
                <w:szCs w:val="13"/>
                <w:lang w:val="fr-FR"/>
              </w:rPr>
            </w:pPr>
          </w:p>
        </w:tc>
      </w:tr>
    </w:tbl>
    <w:p w:rsidR="002410B8" w:rsidRPr="0022323B" w:rsidRDefault="002410B8" w:rsidP="003F414B">
      <w:pPr>
        <w:tabs>
          <w:tab w:val="center" w:pos="5220"/>
          <w:tab w:val="right" w:pos="10800"/>
        </w:tabs>
        <w:rPr>
          <w:lang w:val="fr-CA"/>
        </w:rPr>
      </w:pPr>
    </w:p>
    <w:sectPr w:rsidR="002410B8" w:rsidRPr="0022323B" w:rsidSect="00B4618C">
      <w:headerReference w:type="default" r:id="rId66"/>
      <w:footerReference w:type="default" r:id="rId67"/>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1D6" w:rsidRDefault="006671D6" w:rsidP="00A87207">
      <w:r>
        <w:separator/>
      </w:r>
    </w:p>
  </w:endnote>
  <w:endnote w:type="continuationSeparator" w:id="0">
    <w:p w:rsidR="006671D6" w:rsidRDefault="006671D6"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2A" w:rsidRDefault="00E864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E8642A" w:rsidRDefault="00E864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8642A" w:rsidRDefault="00E8642A">
    <w:pPr>
      <w:tabs>
        <w:tab w:val="center" w:pos="4740"/>
      </w:tabs>
    </w:pPr>
    <w:r>
      <w:tab/>
      <w:t xml:space="preserve">- </w:t>
    </w:r>
    <w:r>
      <w:pgNum/>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2A" w:rsidRDefault="00E864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8642A" w:rsidRDefault="00E864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8642A" w:rsidRDefault="00E8642A">
    <w:pPr>
      <w:tabs>
        <w:tab w:val="center" w:pos="4740"/>
      </w:tabs>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2A" w:rsidRDefault="00E864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8642A" w:rsidRDefault="00E43B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0" style="width:480.95pt;height:1pt" o:hralign="center" o:hrstd="t" o:hrnoshade="t" o:hr="t" fillcolor="black [3213]" stroked="f"/>
      </w:pict>
    </w:r>
  </w:p>
  <w:p w:rsidR="00E8642A" w:rsidRDefault="00E8642A"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2A" w:rsidRDefault="00E43B8D" w:rsidP="00782AE4">
    <w:pPr>
      <w:tabs>
        <w:tab w:val="center" w:pos="4680"/>
      </w:tabs>
    </w:pPr>
    <w:r>
      <w:pict>
        <v:rect id="_x0000_i1051" style="width:480.95pt;height:1pt" o:hralign="center" o:hrstd="t" o:hrnoshade="t" o:hr="t" fillcolor="black [3213]" stroked="f"/>
      </w:pict>
    </w:r>
  </w:p>
  <w:p w:rsidR="00E8642A" w:rsidRDefault="00E8642A"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E43B8D">
      <w:rPr>
        <w:noProof/>
        <w:szCs w:val="24"/>
      </w:rPr>
      <w:t>22</w:t>
    </w:r>
    <w:r w:rsidRPr="001775C1">
      <w:rPr>
        <w:szCs w:val="24"/>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2A" w:rsidRPr="00924065" w:rsidRDefault="00E8642A"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2A" w:rsidRDefault="00E43B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39" style="width:480.95pt;height:1pt" o:hralign="center" o:hrstd="t" o:hrnoshade="t" o:hr="t" fillcolor="black [3213]" stroked="f"/>
      </w:pict>
    </w:r>
  </w:p>
  <w:p w:rsidR="00E8642A" w:rsidRPr="0009648D" w:rsidRDefault="00E8642A" w:rsidP="00ED7E83">
    <w:pPr>
      <w:tabs>
        <w:tab w:val="center" w:pos="4680"/>
      </w:tabs>
    </w:pPr>
    <w:r>
      <w:tab/>
    </w:r>
    <w:r w:rsidRPr="0009648D">
      <w:t xml:space="preserve">- </w:t>
    </w:r>
    <w:r>
      <w:fldChar w:fldCharType="begin"/>
    </w:r>
    <w:r>
      <w:instrText xml:space="preserve"> PAGE   \* MERGEFORMAT </w:instrText>
    </w:r>
    <w:r>
      <w:fldChar w:fldCharType="separate"/>
    </w:r>
    <w:r w:rsidR="00E43B8D">
      <w:rPr>
        <w:noProof/>
      </w:rPr>
      <w:t>14</w:t>
    </w:r>
    <w:r>
      <w:rPr>
        <w:noProof/>
      </w:rPr>
      <w:fldChar w:fldCharType="end"/>
    </w:r>
    <w:r w:rsidRPr="0009648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2A" w:rsidRDefault="00E43B8D">
    <w:pPr>
      <w:pStyle w:val="Footer"/>
      <w:rPr>
        <w:lang w:val="fr-CA"/>
      </w:rPr>
    </w:pPr>
    <w:r>
      <w:rPr>
        <w:lang w:val="fr-CA"/>
      </w:rPr>
      <w:pict>
        <v:rect id="_x0000_i1040" style="width:480.95pt;height:1pt" o:hralign="center" o:hrstd="t" o:hrnoshade="t" o:hr="t" fillcolor="black [3213]" stroked="f"/>
      </w:pict>
    </w:r>
  </w:p>
  <w:p w:rsidR="00E8642A" w:rsidRDefault="00E8642A" w:rsidP="00245129">
    <w:pPr>
      <w:tabs>
        <w:tab w:val="center" w:pos="4680"/>
      </w:tabs>
    </w:pPr>
    <w:r>
      <w:tab/>
    </w:r>
    <w:r w:rsidRPr="0009648D">
      <w:t xml:space="preserve">- </w:t>
    </w:r>
    <w:r>
      <w:fldChar w:fldCharType="begin"/>
    </w:r>
    <w:r>
      <w:instrText xml:space="preserve"> PAGE   \* MERGEFORMAT </w:instrText>
    </w:r>
    <w:r>
      <w:fldChar w:fldCharType="separate"/>
    </w:r>
    <w:r w:rsidR="00E43B8D">
      <w:rPr>
        <w:noProof/>
      </w:rPr>
      <w:t>3</w:t>
    </w:r>
    <w:r>
      <w:rPr>
        <w:noProof/>
      </w:rPr>
      <w:fldChar w:fldCharType="end"/>
    </w:r>
    <w:r w:rsidRPr="0009648D">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2A" w:rsidRDefault="00E864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8642A" w:rsidRDefault="00E864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8642A" w:rsidRDefault="00E8642A">
    <w:pPr>
      <w:tabs>
        <w:tab w:val="center" w:pos="4740"/>
      </w:tabs>
    </w:pPr>
    <w:r>
      <w:tab/>
      <w:t xml:space="preserve">- </w:t>
    </w:r>
    <w:r>
      <w:pgNum/>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2A" w:rsidRDefault="00E43B8D" w:rsidP="00755F22">
    <w:pPr>
      <w:tabs>
        <w:tab w:val="left" w:pos="-1440"/>
        <w:tab w:val="left" w:pos="-720"/>
      </w:tabs>
    </w:pPr>
    <w:r>
      <w:pict>
        <v:rect id="_x0000_i1042" style="width:480.95pt;height:1pt" o:hralign="center" o:hrstd="t" o:hrnoshade="t" o:hr="t" fillcolor="black [3213]" stroked="f"/>
      </w:pict>
    </w:r>
  </w:p>
  <w:p w:rsidR="00E8642A" w:rsidRDefault="00E8642A" w:rsidP="00EB2B90">
    <w:pPr>
      <w:tabs>
        <w:tab w:val="center" w:pos="4680"/>
      </w:tabs>
    </w:pPr>
    <w:r>
      <w:tab/>
      <w:t xml:space="preserve">- </w:t>
    </w:r>
    <w:r>
      <w:fldChar w:fldCharType="begin"/>
    </w:r>
    <w:r>
      <w:instrText xml:space="preserve"> PAGE   \* MERGEFORMAT </w:instrText>
    </w:r>
    <w:r>
      <w:fldChar w:fldCharType="separate"/>
    </w:r>
    <w:r w:rsidR="00E43B8D">
      <w:rPr>
        <w:noProof/>
      </w:rPr>
      <w:t>16</w:t>
    </w:r>
    <w:r>
      <w:rPr>
        <w:noProof/>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2A" w:rsidRDefault="00E43B8D" w:rsidP="00EB2B90">
    <w:pPr>
      <w:tabs>
        <w:tab w:val="center" w:pos="4680"/>
      </w:tabs>
    </w:pPr>
    <w:r>
      <w:pict>
        <v:rect id="_x0000_i1043" style="width:480.95pt;height:1pt" o:hralign="center" o:hrstd="t" o:hrnoshade="t" o:hr="t" fillcolor="black [3213]" stroked="f"/>
      </w:pict>
    </w:r>
  </w:p>
  <w:p w:rsidR="00E8642A" w:rsidRPr="0031432F" w:rsidRDefault="00E8642A" w:rsidP="00EB2B90">
    <w:pPr>
      <w:tabs>
        <w:tab w:val="center" w:pos="4680"/>
      </w:tabs>
    </w:pPr>
    <w:r>
      <w:tab/>
      <w:t xml:space="preserve">- </w:t>
    </w:r>
    <w:r>
      <w:fldChar w:fldCharType="begin"/>
    </w:r>
    <w:r>
      <w:instrText xml:space="preserve"> PAGE   \* MERGEFORMAT </w:instrText>
    </w:r>
    <w:r>
      <w:fldChar w:fldCharType="separate"/>
    </w:r>
    <w:r w:rsidR="00E43B8D">
      <w:rPr>
        <w:noProof/>
      </w:rPr>
      <w:t>15</w:t>
    </w:r>
    <w:r>
      <w:rPr>
        <w:noProof/>
      </w:rP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2A" w:rsidRDefault="00E864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8642A" w:rsidRDefault="00E864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8642A" w:rsidRDefault="00E8642A">
    <w:pPr>
      <w:tabs>
        <w:tab w:val="center" w:pos="4740"/>
      </w:tabs>
    </w:pPr>
    <w:r>
      <w:tab/>
      <w:t xml:space="preserve">- </w:t>
    </w:r>
    <w:r>
      <w:pgNum/>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2A" w:rsidRDefault="00E43B8D" w:rsidP="00732DB7">
    <w:r>
      <w:pict>
        <v:rect id="_x0000_i1047" style="width:480.95pt;height:1pt" o:hralign="center" o:hrstd="t" o:hrnoshade="t" o:hr="t" fillcolor="black" stroked="f"/>
      </w:pict>
    </w:r>
  </w:p>
  <w:p w:rsidR="00E8642A" w:rsidRDefault="00E8642A">
    <w:pPr>
      <w:tabs>
        <w:tab w:val="center" w:pos="4740"/>
      </w:tabs>
      <w:spacing w:line="0" w:lineRule="atLeast"/>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2A" w:rsidRDefault="00E43B8D">
    <w:pPr>
      <w:pStyle w:val="Footer"/>
    </w:pPr>
    <w:r>
      <w:pict>
        <v:rect id="_x0000_i1048" style="width:480.95pt;height:1pt" o:hralign="center" o:hrstd="t" o:hrnoshade="t" o:hr="t" fillcolor="black" stroked="f"/>
      </w:pict>
    </w:r>
  </w:p>
  <w:p w:rsidR="00E8642A" w:rsidRPr="00283C52" w:rsidRDefault="00E8642A">
    <w:pPr>
      <w:pStyle w:val="Footer"/>
    </w:pPr>
    <w:r>
      <w:tab/>
    </w:r>
    <w:r w:rsidRPr="00283C52">
      <w:t xml:space="preserve">- </w:t>
    </w:r>
    <w:r w:rsidRPr="00283C52">
      <w:pgNum/>
    </w:r>
    <w:r w:rsidRPr="00283C5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1D6" w:rsidRDefault="006671D6" w:rsidP="00A87207">
      <w:r>
        <w:separator/>
      </w:r>
    </w:p>
  </w:footnote>
  <w:footnote w:type="continuationSeparator" w:id="0">
    <w:p w:rsidR="006671D6" w:rsidRDefault="006671D6"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8642A" w:rsidRPr="004F3E7E">
      <w:tc>
        <w:tcPr>
          <w:tcW w:w="4200" w:type="dxa"/>
          <w:tcMar>
            <w:left w:w="0" w:type="dxa"/>
            <w:right w:w="0" w:type="dxa"/>
          </w:tcMar>
        </w:tcPr>
        <w:p w:rsidR="00E8642A" w:rsidRDefault="00E8642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E8642A" w:rsidRDefault="00E8642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E8642A" w:rsidRDefault="00E8642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8642A" w:rsidRPr="00FF6BA5" w:rsidRDefault="00E8642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E8642A" w:rsidRPr="00FF6BA5" w:rsidRDefault="00E864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E8642A" w:rsidRPr="00FF6BA5" w:rsidRDefault="00E864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E8642A" w:rsidRPr="00FF6BA5" w:rsidRDefault="00E864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E8642A">
      <w:tc>
        <w:tcPr>
          <w:tcW w:w="4230" w:type="dxa"/>
          <w:tcMar>
            <w:left w:w="0" w:type="dxa"/>
            <w:right w:w="0" w:type="dxa"/>
          </w:tcMar>
        </w:tcPr>
        <w:p w:rsidR="00E8642A" w:rsidRDefault="00E8642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E8642A" w:rsidRDefault="00E8642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E8642A" w:rsidRDefault="00E8642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E8642A" w:rsidRDefault="00E8642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8642A" w:rsidRDefault="00E8642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E8642A" w:rsidRDefault="00E8642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E8642A" w:rsidRDefault="00E864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8642A" w:rsidRDefault="00E864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E8642A" w:rsidRPr="00782AE4" w:rsidTr="00245129">
      <w:tc>
        <w:tcPr>
          <w:tcW w:w="4230" w:type="dxa"/>
          <w:tcMar>
            <w:left w:w="0" w:type="dxa"/>
            <w:right w:w="0" w:type="dxa"/>
          </w:tcMar>
        </w:tcPr>
        <w:p w:rsidR="00E8642A" w:rsidRPr="00782AE4" w:rsidRDefault="00E8642A" w:rsidP="00102926">
          <w:pPr>
            <w:keepNext/>
            <w:keepLines/>
            <w:tabs>
              <w:tab w:val="left" w:pos="-1440"/>
              <w:tab w:val="left" w:pos="-720"/>
            </w:tabs>
            <w:rPr>
              <w:sz w:val="20"/>
              <w:szCs w:val="20"/>
            </w:rPr>
          </w:pPr>
          <w:r w:rsidRPr="00782AE4">
            <w:rPr>
              <w:sz w:val="20"/>
              <w:szCs w:val="20"/>
            </w:rPr>
            <w:t xml:space="preserve">HEADNOTES OF RECENT </w:t>
          </w:r>
        </w:p>
        <w:p w:rsidR="00E8642A" w:rsidRPr="00782AE4" w:rsidRDefault="00E8642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E8642A" w:rsidRDefault="00E8642A" w:rsidP="00102926">
          <w:pPr>
            <w:keepNext/>
            <w:keepLines/>
            <w:tabs>
              <w:tab w:val="left" w:pos="-1440"/>
              <w:tab w:val="left" w:pos="-720"/>
            </w:tabs>
            <w:jc w:val="center"/>
            <w:rPr>
              <w:sz w:val="20"/>
              <w:szCs w:val="20"/>
            </w:rPr>
          </w:pPr>
        </w:p>
        <w:p w:rsidR="00E8642A" w:rsidRDefault="00E8642A" w:rsidP="00102926">
          <w:pPr>
            <w:keepNext/>
            <w:keepLines/>
            <w:tabs>
              <w:tab w:val="left" w:pos="-1440"/>
              <w:tab w:val="left" w:pos="-720"/>
            </w:tabs>
            <w:jc w:val="center"/>
            <w:rPr>
              <w:sz w:val="20"/>
              <w:szCs w:val="20"/>
            </w:rPr>
          </w:pPr>
        </w:p>
        <w:p w:rsidR="00E8642A" w:rsidRPr="00782AE4" w:rsidRDefault="00E8642A" w:rsidP="00102926">
          <w:pPr>
            <w:keepNext/>
            <w:keepLines/>
            <w:tabs>
              <w:tab w:val="left" w:pos="-1440"/>
              <w:tab w:val="left" w:pos="-720"/>
            </w:tabs>
            <w:jc w:val="center"/>
            <w:rPr>
              <w:sz w:val="20"/>
              <w:szCs w:val="20"/>
            </w:rPr>
          </w:pPr>
        </w:p>
      </w:tc>
      <w:tc>
        <w:tcPr>
          <w:tcW w:w="4080" w:type="dxa"/>
          <w:tcMar>
            <w:left w:w="0" w:type="dxa"/>
            <w:right w:w="0" w:type="dxa"/>
          </w:tcMar>
        </w:tcPr>
        <w:p w:rsidR="00E8642A" w:rsidRPr="00102926" w:rsidRDefault="00E8642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E8642A" w:rsidRPr="00782AE4" w:rsidRDefault="00E8642A" w:rsidP="00102926">
          <w:pPr>
            <w:keepLines/>
            <w:tabs>
              <w:tab w:val="left" w:pos="-1440"/>
              <w:tab w:val="left" w:pos="-720"/>
            </w:tabs>
            <w:rPr>
              <w:sz w:val="20"/>
              <w:szCs w:val="20"/>
            </w:rPr>
          </w:pPr>
          <w:r w:rsidRPr="00102926">
            <w:rPr>
              <w:sz w:val="20"/>
              <w:szCs w:val="20"/>
              <w:lang w:val="fr-CA"/>
            </w:rPr>
            <w:t>RÉCENTS</w:t>
          </w:r>
        </w:p>
      </w:tc>
    </w:tr>
  </w:tbl>
  <w:p w:rsidR="00E8642A" w:rsidRDefault="00E8642A"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2A" w:rsidRDefault="00E8642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2A" w:rsidRDefault="00E864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8642A" w:rsidRPr="004F3E7E" w:rsidTr="00245129">
      <w:tc>
        <w:tcPr>
          <w:tcW w:w="4200" w:type="dxa"/>
          <w:tcMar>
            <w:left w:w="0" w:type="dxa"/>
            <w:right w:w="0" w:type="dxa"/>
          </w:tcMar>
        </w:tcPr>
        <w:p w:rsidR="00E8642A" w:rsidRPr="00634F42" w:rsidRDefault="00E8642A"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E8642A" w:rsidRPr="00755F22" w:rsidRDefault="00E8642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8642A" w:rsidRPr="00755F22" w:rsidRDefault="00E8642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E8642A" w:rsidRPr="00755F22" w:rsidRDefault="00E8642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E8642A" w:rsidRPr="00FF6BA5" w:rsidRDefault="00E8642A" w:rsidP="00755F22">
    <w:pPr>
      <w:tabs>
        <w:tab w:val="left" w:pos="-1440"/>
        <w:tab w:val="left" w:pos="-720"/>
      </w:tabs>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2A" w:rsidRDefault="00E864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E8642A">
      <w:tc>
        <w:tcPr>
          <w:tcW w:w="4230" w:type="dxa"/>
          <w:tcMar>
            <w:left w:w="0" w:type="dxa"/>
            <w:right w:w="0" w:type="dxa"/>
          </w:tcMar>
        </w:tcPr>
        <w:p w:rsidR="00E8642A" w:rsidRDefault="00E8642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E8642A" w:rsidRDefault="00E8642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8642A" w:rsidRDefault="00E8642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E8642A">
      <w:trPr>
        <w:gridAfter w:val="2"/>
        <w:wAfter w:w="5250" w:type="dxa"/>
      </w:trPr>
      <w:tc>
        <w:tcPr>
          <w:tcW w:w="4230" w:type="dxa"/>
          <w:tcMar>
            <w:left w:w="0" w:type="dxa"/>
            <w:right w:w="0" w:type="dxa"/>
          </w:tcMar>
        </w:tcPr>
        <w:p w:rsidR="00E8642A" w:rsidRDefault="00E864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8642A" w:rsidRDefault="00E864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E8642A" w:rsidRPr="00755F22" w:rsidTr="00245129">
      <w:tc>
        <w:tcPr>
          <w:tcW w:w="4230" w:type="dxa"/>
          <w:tcMar>
            <w:left w:w="0" w:type="dxa"/>
            <w:right w:w="0" w:type="dxa"/>
          </w:tcMar>
        </w:tcPr>
        <w:p w:rsidR="00E8642A" w:rsidRPr="00755F22" w:rsidRDefault="00E8642A" w:rsidP="00831CA9">
          <w:pPr>
            <w:keepNext/>
            <w:keepLines/>
            <w:rPr>
              <w:sz w:val="20"/>
              <w:szCs w:val="20"/>
            </w:rPr>
          </w:pPr>
          <w:r w:rsidRPr="00755F22">
            <w:rPr>
              <w:sz w:val="20"/>
              <w:szCs w:val="20"/>
            </w:rPr>
            <w:t>Motions</w:t>
          </w:r>
        </w:p>
      </w:tc>
      <w:tc>
        <w:tcPr>
          <w:tcW w:w="1170" w:type="dxa"/>
          <w:tcMar>
            <w:left w:w="0" w:type="dxa"/>
            <w:right w:w="0" w:type="dxa"/>
          </w:tcMar>
        </w:tcPr>
        <w:p w:rsidR="00E8642A" w:rsidRPr="00755F22" w:rsidRDefault="00E8642A" w:rsidP="00831CA9">
          <w:pPr>
            <w:keepLines/>
            <w:jc w:val="center"/>
            <w:rPr>
              <w:sz w:val="20"/>
              <w:szCs w:val="20"/>
            </w:rPr>
          </w:pPr>
        </w:p>
        <w:p w:rsidR="00E8642A" w:rsidRPr="00755F22" w:rsidRDefault="00E8642A" w:rsidP="00831CA9">
          <w:pPr>
            <w:keepLines/>
            <w:tabs>
              <w:tab w:val="left" w:pos="-1440"/>
              <w:tab w:val="left" w:pos="-720"/>
            </w:tabs>
            <w:jc w:val="center"/>
            <w:rPr>
              <w:sz w:val="20"/>
              <w:szCs w:val="20"/>
            </w:rPr>
          </w:pPr>
        </w:p>
      </w:tc>
      <w:tc>
        <w:tcPr>
          <w:tcW w:w="4080" w:type="dxa"/>
          <w:tcMar>
            <w:left w:w="0" w:type="dxa"/>
            <w:right w:w="0" w:type="dxa"/>
          </w:tcMar>
        </w:tcPr>
        <w:p w:rsidR="00E8642A" w:rsidRPr="00BA6468" w:rsidRDefault="00E8642A" w:rsidP="00BA6468">
          <w:pPr>
            <w:keepLines/>
            <w:rPr>
              <w:sz w:val="20"/>
              <w:szCs w:val="20"/>
              <w:lang w:val="fr-CA"/>
            </w:rPr>
          </w:pPr>
          <w:r w:rsidRPr="00BA6468">
            <w:rPr>
              <w:sz w:val="20"/>
              <w:szCs w:val="20"/>
              <w:lang w:val="fr-CA"/>
            </w:rPr>
            <w:t>Requêtes</w:t>
          </w:r>
        </w:p>
      </w:tc>
    </w:tr>
  </w:tbl>
  <w:p w:rsidR="00E8642A" w:rsidRDefault="00E8642A" w:rsidP="00831CA9">
    <w:pPr>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2A" w:rsidRDefault="00E8642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8642A" w:rsidRPr="004F3E7E">
      <w:tc>
        <w:tcPr>
          <w:tcW w:w="4200" w:type="dxa"/>
          <w:tcMar>
            <w:left w:w="0" w:type="dxa"/>
            <w:right w:w="0" w:type="dxa"/>
          </w:tcMar>
        </w:tcPr>
        <w:p w:rsidR="00E8642A" w:rsidRDefault="00E8642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E8642A" w:rsidRDefault="00E8642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8642A" w:rsidRPr="00283C52" w:rsidRDefault="00E8642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E8642A" w:rsidRPr="00283C52" w:rsidRDefault="00E864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E8642A" w:rsidRPr="00283C52" w:rsidRDefault="00E864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8642A" w:rsidRPr="004F3E7E" w:rsidTr="00245129">
      <w:tc>
        <w:tcPr>
          <w:tcW w:w="4200" w:type="dxa"/>
          <w:tcMar>
            <w:left w:w="0" w:type="dxa"/>
            <w:right w:w="0" w:type="dxa"/>
          </w:tcMar>
        </w:tcPr>
        <w:p w:rsidR="00E8642A" w:rsidRPr="00732DB7" w:rsidRDefault="00E8642A"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E8642A" w:rsidRPr="00732DB7" w:rsidRDefault="00E8642A" w:rsidP="00732DB7">
          <w:pPr>
            <w:keepNext/>
            <w:keepLines/>
            <w:tabs>
              <w:tab w:val="left" w:pos="-1440"/>
              <w:tab w:val="left" w:pos="-720"/>
            </w:tabs>
            <w:jc w:val="center"/>
            <w:rPr>
              <w:sz w:val="20"/>
              <w:szCs w:val="20"/>
            </w:rPr>
          </w:pPr>
        </w:p>
        <w:p w:rsidR="00E8642A" w:rsidRPr="00732DB7" w:rsidRDefault="00E8642A" w:rsidP="00732DB7">
          <w:pPr>
            <w:keepNext/>
            <w:keepLines/>
            <w:tabs>
              <w:tab w:val="left" w:pos="-1440"/>
              <w:tab w:val="left" w:pos="-720"/>
            </w:tabs>
            <w:jc w:val="center"/>
            <w:rPr>
              <w:sz w:val="20"/>
              <w:szCs w:val="20"/>
            </w:rPr>
          </w:pPr>
        </w:p>
        <w:p w:rsidR="00E8642A" w:rsidRPr="00732DB7" w:rsidRDefault="00E8642A" w:rsidP="00732DB7">
          <w:pPr>
            <w:keepNext/>
            <w:keepLines/>
            <w:tabs>
              <w:tab w:val="left" w:pos="-1440"/>
              <w:tab w:val="left" w:pos="-720"/>
            </w:tabs>
            <w:jc w:val="center"/>
            <w:rPr>
              <w:sz w:val="20"/>
              <w:szCs w:val="20"/>
            </w:rPr>
          </w:pPr>
        </w:p>
      </w:tc>
      <w:tc>
        <w:tcPr>
          <w:tcW w:w="4080" w:type="dxa"/>
          <w:tcMar>
            <w:left w:w="0" w:type="dxa"/>
            <w:right w:w="0" w:type="dxa"/>
          </w:tcMar>
        </w:tcPr>
        <w:p w:rsidR="00E8642A" w:rsidRPr="00732DB7" w:rsidRDefault="00E8642A"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E8642A" w:rsidRPr="00283C52" w:rsidRDefault="00E8642A"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2A" w:rsidRDefault="00E864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54617"/>
    <w:multiLevelType w:val="hybridMultilevel"/>
    <w:tmpl w:val="562C42BC"/>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E5F57C9"/>
    <w:multiLevelType w:val="hybridMultilevel"/>
    <w:tmpl w:val="562C42BC"/>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5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1D6"/>
    <w:rsid w:val="00002704"/>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96B30"/>
    <w:rsid w:val="001B157C"/>
    <w:rsid w:val="001B1994"/>
    <w:rsid w:val="001B4006"/>
    <w:rsid w:val="001B5C23"/>
    <w:rsid w:val="001C21ED"/>
    <w:rsid w:val="001C70F5"/>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A37A9"/>
    <w:rsid w:val="003B3977"/>
    <w:rsid w:val="003D49B1"/>
    <w:rsid w:val="003E1D4C"/>
    <w:rsid w:val="003E5F3E"/>
    <w:rsid w:val="003F414B"/>
    <w:rsid w:val="00407C5D"/>
    <w:rsid w:val="0041245B"/>
    <w:rsid w:val="004137A0"/>
    <w:rsid w:val="00422D9A"/>
    <w:rsid w:val="004317DE"/>
    <w:rsid w:val="00432989"/>
    <w:rsid w:val="004342A0"/>
    <w:rsid w:val="00440E24"/>
    <w:rsid w:val="0044776A"/>
    <w:rsid w:val="00460AFC"/>
    <w:rsid w:val="0047471F"/>
    <w:rsid w:val="004764BE"/>
    <w:rsid w:val="00492EAB"/>
    <w:rsid w:val="004B195E"/>
    <w:rsid w:val="004B2E86"/>
    <w:rsid w:val="004B66B4"/>
    <w:rsid w:val="004B7F60"/>
    <w:rsid w:val="004C1AAC"/>
    <w:rsid w:val="004C1C35"/>
    <w:rsid w:val="004E1E0A"/>
    <w:rsid w:val="004E44A7"/>
    <w:rsid w:val="004E5524"/>
    <w:rsid w:val="004F090E"/>
    <w:rsid w:val="004F3E7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974EE"/>
    <w:rsid w:val="005B2EA9"/>
    <w:rsid w:val="005B6826"/>
    <w:rsid w:val="005C6840"/>
    <w:rsid w:val="005F1ED8"/>
    <w:rsid w:val="005F263E"/>
    <w:rsid w:val="00600252"/>
    <w:rsid w:val="00612A40"/>
    <w:rsid w:val="0062714A"/>
    <w:rsid w:val="00634F42"/>
    <w:rsid w:val="00645947"/>
    <w:rsid w:val="006615F4"/>
    <w:rsid w:val="006671D6"/>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17608"/>
    <w:rsid w:val="00727571"/>
    <w:rsid w:val="00732DB7"/>
    <w:rsid w:val="0074238B"/>
    <w:rsid w:val="00745EF7"/>
    <w:rsid w:val="00755F22"/>
    <w:rsid w:val="00766E4A"/>
    <w:rsid w:val="007820CE"/>
    <w:rsid w:val="00782AE4"/>
    <w:rsid w:val="00787303"/>
    <w:rsid w:val="0079724F"/>
    <w:rsid w:val="007A3EAE"/>
    <w:rsid w:val="007B09D6"/>
    <w:rsid w:val="007B4DFF"/>
    <w:rsid w:val="007C04FC"/>
    <w:rsid w:val="007C3D5F"/>
    <w:rsid w:val="007C3DB0"/>
    <w:rsid w:val="007C47C2"/>
    <w:rsid w:val="007D3E0F"/>
    <w:rsid w:val="007D6CF5"/>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902E51"/>
    <w:rsid w:val="009058B9"/>
    <w:rsid w:val="00924065"/>
    <w:rsid w:val="00930B8A"/>
    <w:rsid w:val="00930D68"/>
    <w:rsid w:val="00932DB4"/>
    <w:rsid w:val="00941A4B"/>
    <w:rsid w:val="00946242"/>
    <w:rsid w:val="0095096B"/>
    <w:rsid w:val="00955827"/>
    <w:rsid w:val="00957556"/>
    <w:rsid w:val="00961C83"/>
    <w:rsid w:val="00963C8A"/>
    <w:rsid w:val="00970CD3"/>
    <w:rsid w:val="009723FA"/>
    <w:rsid w:val="00984546"/>
    <w:rsid w:val="009921E9"/>
    <w:rsid w:val="00996510"/>
    <w:rsid w:val="009A75CF"/>
    <w:rsid w:val="009B36BA"/>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10C0"/>
    <w:rsid w:val="00B12B39"/>
    <w:rsid w:val="00B15CBE"/>
    <w:rsid w:val="00B40FD9"/>
    <w:rsid w:val="00B4618C"/>
    <w:rsid w:val="00B4740D"/>
    <w:rsid w:val="00B61629"/>
    <w:rsid w:val="00B635E0"/>
    <w:rsid w:val="00B66890"/>
    <w:rsid w:val="00B67395"/>
    <w:rsid w:val="00B7374B"/>
    <w:rsid w:val="00B90DC0"/>
    <w:rsid w:val="00B91DFE"/>
    <w:rsid w:val="00BA116A"/>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E1E1F"/>
    <w:rsid w:val="00CF08C8"/>
    <w:rsid w:val="00D004FC"/>
    <w:rsid w:val="00D04577"/>
    <w:rsid w:val="00D22BC0"/>
    <w:rsid w:val="00D302C4"/>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B7B5E"/>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3B8D"/>
    <w:rsid w:val="00E45FE4"/>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5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SCCSsocChar0">
    <w:name w:val="SCC.Ssoc Char"/>
    <w:basedOn w:val="DefaultParagraphFont"/>
    <w:link w:val="SCCSsoc"/>
    <w:locked/>
    <w:rsid w:val="007D6CF5"/>
    <w:rPr>
      <w:i/>
      <w:iCs/>
    </w:rPr>
  </w:style>
  <w:style w:type="paragraph" w:customStyle="1" w:styleId="SCCSsoc">
    <w:name w:val="SCC.Ssoc"/>
    <w:basedOn w:val="Normal"/>
    <w:link w:val="SCCSsocChar0"/>
    <w:rsid w:val="007D6CF5"/>
    <w:rPr>
      <w:i/>
      <w:iCs/>
      <w:lang w:val="en-US"/>
    </w:rPr>
  </w:style>
  <w:style w:type="character" w:customStyle="1" w:styleId="solexhl">
    <w:name w:val="solexhl"/>
    <w:basedOn w:val="DefaultParagraphFont"/>
    <w:rsid w:val="00963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anlii.ca/t/hxs68" TargetMode="External"/><Relationship Id="rId18" Type="http://schemas.openxmlformats.org/officeDocument/2006/relationships/hyperlink" Target="https://www.canlii.org/en/mb/mbca/doc/2021/2021mbca60/2021mbca60.html?resultIndex=1" TargetMode="External"/><Relationship Id="rId26" Type="http://schemas.openxmlformats.org/officeDocument/2006/relationships/hyperlink" Target="https://canlii.ca/t/jc23r" TargetMode="External"/><Relationship Id="rId39" Type="http://schemas.openxmlformats.org/officeDocument/2006/relationships/header" Target="header4.xml"/><Relationship Id="rId21" Type="http://schemas.openxmlformats.org/officeDocument/2006/relationships/hyperlink" Target="https://www.canlii.org/en/mb/mbqb/doc/2018/2018mbqb2/2018mbqb2.html?resultIndex=1" TargetMode="External"/><Relationship Id="rId34" Type="http://schemas.openxmlformats.org/officeDocument/2006/relationships/header" Target="header2.xml"/><Relationship Id="rId42" Type="http://schemas.openxmlformats.org/officeDocument/2006/relationships/footer" Target="footer5.xml"/><Relationship Id="rId47" Type="http://schemas.openxmlformats.org/officeDocument/2006/relationships/hyperlink" Target="https://decisia.lexum.com/nsc/nsca/en/item/500713/index.do" TargetMode="External"/><Relationship Id="rId50" Type="http://schemas.openxmlformats.org/officeDocument/2006/relationships/hyperlink" Target="https://www.ontariocourts.ca/decisions/2021/2021ONCA0224.htm" TargetMode="External"/><Relationship Id="rId55" Type="http://schemas.openxmlformats.org/officeDocument/2006/relationships/footer" Target="footer8.xml"/><Relationship Id="rId63" Type="http://schemas.openxmlformats.org/officeDocument/2006/relationships/footer" Target="footer11.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anlii.ca/t/jj6bx" TargetMode="External"/><Relationship Id="rId29" Type="http://schemas.openxmlformats.org/officeDocument/2006/relationships/hyperlink" Target="https://canlii.ca/t/j9cm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lii.org/en/bc/bcca/doc/2021/2021bcca432/2021bcca432.html?resultIndex=1" TargetMode="External"/><Relationship Id="rId24" Type="http://schemas.openxmlformats.org/officeDocument/2006/relationships/hyperlink" Target="https://www.canlii.org/en/mb/mbca/doc/2021/2021mbca81/2021mbca81.html?resultIndex=1" TargetMode="External"/><Relationship Id="rId32" Type="http://schemas.openxmlformats.org/officeDocument/2006/relationships/hyperlink" Target="https://canlii.ca/t/jg03t" TargetMode="External"/><Relationship Id="rId37" Type="http://schemas.openxmlformats.org/officeDocument/2006/relationships/header" Target="header3.xml"/><Relationship Id="rId40" Type="http://schemas.openxmlformats.org/officeDocument/2006/relationships/header" Target="header5.xml"/><Relationship Id="rId45" Type="http://schemas.openxmlformats.org/officeDocument/2006/relationships/hyperlink" Target="https://www.scc-csc.ca/case-dossier/info/sum-som-eng.aspx?cas=39874" TargetMode="External"/><Relationship Id="rId53" Type="http://schemas.openxmlformats.org/officeDocument/2006/relationships/header" Target="header8.xml"/><Relationship Id="rId58" Type="http://schemas.openxmlformats.org/officeDocument/2006/relationships/hyperlink" Target="https://decisions.scc-csc.ca/scc-csc/scc-csc/en/item/19320/index.do" TargetMode="External"/><Relationship Id="rId66"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yperlink" Target="https://canlii.ca/t/hxs68" TargetMode="External"/><Relationship Id="rId23" Type="http://schemas.openxmlformats.org/officeDocument/2006/relationships/hyperlink" Target="https://www.canlii.org/en/mb/mbqb/doc/2018/2018mbqb2/2018mbqb2.html?resultIndex=1" TargetMode="External"/><Relationship Id="rId28" Type="http://schemas.openxmlformats.org/officeDocument/2006/relationships/hyperlink" Target="https://canlii.ca/t/jc23r" TargetMode="External"/><Relationship Id="rId36" Type="http://schemas.openxmlformats.org/officeDocument/2006/relationships/footer" Target="footer2.xml"/><Relationship Id="rId49" Type="http://schemas.openxmlformats.org/officeDocument/2006/relationships/hyperlink" Target="https://www.scc-csc.ca/case-dossier/info/sum-som-eng.aspx?cas=39654" TargetMode="External"/><Relationship Id="rId57" Type="http://schemas.openxmlformats.org/officeDocument/2006/relationships/footer" Target="footer9.xml"/><Relationship Id="rId61" Type="http://schemas.openxmlformats.org/officeDocument/2006/relationships/header" Target="header11.xml"/><Relationship Id="rId10" Type="http://schemas.openxmlformats.org/officeDocument/2006/relationships/hyperlink" Target="https://www.scc-csc.ca" TargetMode="External"/><Relationship Id="rId19" Type="http://schemas.openxmlformats.org/officeDocument/2006/relationships/hyperlink" Target="https://www.canlii.org/en/mb/mbqb/doc/2018/2018mbqb4/2018mbqb4.html?resultIndex=1" TargetMode="External"/><Relationship Id="rId31" Type="http://schemas.openxmlformats.org/officeDocument/2006/relationships/hyperlink" Target="https://canlii.ca/t/j9cmr" TargetMode="External"/><Relationship Id="rId44" Type="http://schemas.openxmlformats.org/officeDocument/2006/relationships/footer" Target="footer6.xml"/><Relationship Id="rId52" Type="http://schemas.openxmlformats.org/officeDocument/2006/relationships/header" Target="header7.xml"/><Relationship Id="rId60" Type="http://schemas.openxmlformats.org/officeDocument/2006/relationships/header" Target="header10.xml"/><Relationship Id="rId65"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hyperlink" Target="https://canlii.ca/t/jj6bx" TargetMode="External"/><Relationship Id="rId22" Type="http://schemas.openxmlformats.org/officeDocument/2006/relationships/hyperlink" Target="https://www.canlii.org/en/mb/mbca/doc/2021/2021mbca81/2021mbca81.html?resultIndex=1" TargetMode="External"/><Relationship Id="rId27" Type="http://schemas.openxmlformats.org/officeDocument/2006/relationships/hyperlink" Target="https://canlii.ca/t/j1hjh" TargetMode="External"/><Relationship Id="rId30" Type="http://schemas.openxmlformats.org/officeDocument/2006/relationships/hyperlink" Target="https://canlii.ca/t/jg03t" TargetMode="External"/><Relationship Id="rId35" Type="http://schemas.openxmlformats.org/officeDocument/2006/relationships/footer" Target="footer1.xml"/><Relationship Id="rId43" Type="http://schemas.openxmlformats.org/officeDocument/2006/relationships/header" Target="header6.xml"/><Relationship Id="rId48" Type="http://schemas.openxmlformats.org/officeDocument/2006/relationships/hyperlink" Target="https://www.scc-csc.ca/case-dossier/info/sum-som-eng.aspx?cas=39439" TargetMode="External"/><Relationship Id="rId56" Type="http://schemas.openxmlformats.org/officeDocument/2006/relationships/header" Target="header9.xml"/><Relationship Id="rId64" Type="http://schemas.openxmlformats.org/officeDocument/2006/relationships/header" Target="header12.xm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ontariocourts.ca/decisions/2021/2021ONCA0224.htm" TargetMode="External"/><Relationship Id="rId3" Type="http://schemas.openxmlformats.org/officeDocument/2006/relationships/styles" Target="styles.xml"/><Relationship Id="rId12" Type="http://schemas.openxmlformats.org/officeDocument/2006/relationships/hyperlink" Target="https://www.canlii.org/en/bc/bcca/doc/2021/2021bcca432/2021bcca432.html?resultIndex=1" TargetMode="External"/><Relationship Id="rId17" Type="http://schemas.openxmlformats.org/officeDocument/2006/relationships/hyperlink" Target="https://www.canlii.org/en/mb/mbqb/doc/2018/2018mbqb4/2018mbqb4.html?resultIndex=1" TargetMode="External"/><Relationship Id="rId25" Type="http://schemas.openxmlformats.org/officeDocument/2006/relationships/hyperlink" Target="https://canlii.ca/t/j1hjh" TargetMode="External"/><Relationship Id="rId33" Type="http://schemas.openxmlformats.org/officeDocument/2006/relationships/header" Target="header1.xml"/><Relationship Id="rId38" Type="http://schemas.openxmlformats.org/officeDocument/2006/relationships/footer" Target="footer3.xml"/><Relationship Id="rId46" Type="http://schemas.openxmlformats.org/officeDocument/2006/relationships/hyperlink" Target="https://decisia.lexum.com/nsc/nsca/en/item/500713/index.do" TargetMode="External"/><Relationship Id="rId59" Type="http://schemas.openxmlformats.org/officeDocument/2006/relationships/hyperlink" Target="https://decisions.scc-csc.ca/scc-csc/scc-csc/fr/item/19320/index.do" TargetMode="External"/><Relationship Id="rId67" Type="http://schemas.openxmlformats.org/officeDocument/2006/relationships/footer" Target="footer13.xml"/><Relationship Id="rId20" Type="http://schemas.openxmlformats.org/officeDocument/2006/relationships/hyperlink" Target="https://www.canlii.org/en/mb/mbca/doc/2021/2021mbca60/2021mbca60.html?resultIndex=1" TargetMode="External"/><Relationship Id="rId41" Type="http://schemas.openxmlformats.org/officeDocument/2006/relationships/footer" Target="footer4.xml"/><Relationship Id="rId54" Type="http://schemas.openxmlformats.org/officeDocument/2006/relationships/footer" Target="footer7.xml"/><Relationship Id="rId62"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78153-B02D-418F-A189-81D8151CB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2022.dotx</Template>
  <TotalTime>0</TotalTime>
  <Pages>23</Pages>
  <Words>9282</Words>
  <Characters>52914</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2022-03-30T13:12:00Z</dcterms:created>
  <dcterms:modified xsi:type="dcterms:W3CDTF">2022-04-27T13:15:00Z</dcterms:modified>
</cp:coreProperties>
</file>