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9C1416" w:rsidTr="00F138C1">
        <w:tc>
          <w:tcPr>
            <w:tcW w:w="9648" w:type="dxa"/>
            <w:gridSpan w:val="3"/>
          </w:tcPr>
          <w:p w:rsidR="008C2D9E" w:rsidRPr="009C1416" w:rsidRDefault="008C2D9E" w:rsidP="00F138C1">
            <w:pPr>
              <w:tabs>
                <w:tab w:val="left" w:pos="6075"/>
              </w:tabs>
              <w:jc w:val="center"/>
              <w:rPr>
                <w:b/>
                <w:sz w:val="32"/>
                <w:szCs w:val="32"/>
                <w:lang w:val="fr-CA"/>
              </w:rPr>
            </w:pPr>
            <w:r w:rsidRPr="009C1416">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9C1416" w:rsidRDefault="008C2D9E" w:rsidP="00F138C1">
            <w:pPr>
              <w:tabs>
                <w:tab w:val="left" w:pos="6075"/>
              </w:tabs>
              <w:jc w:val="center"/>
              <w:rPr>
                <w:b/>
                <w:sz w:val="32"/>
                <w:szCs w:val="32"/>
                <w:lang w:val="fr-CA"/>
              </w:rPr>
            </w:pPr>
          </w:p>
        </w:tc>
      </w:tr>
      <w:tr w:rsidR="00F138C1" w:rsidRPr="009C1416" w:rsidTr="00F138C1">
        <w:tc>
          <w:tcPr>
            <w:tcW w:w="4599" w:type="dxa"/>
            <w:tcMar>
              <w:top w:w="284" w:type="dxa"/>
            </w:tcMar>
          </w:tcPr>
          <w:p w:rsidR="00F138C1" w:rsidRPr="009C1416" w:rsidRDefault="00F138C1" w:rsidP="00F138C1">
            <w:pPr>
              <w:tabs>
                <w:tab w:val="left" w:pos="6075"/>
              </w:tabs>
              <w:jc w:val="center"/>
              <w:rPr>
                <w:b/>
                <w:sz w:val="32"/>
                <w:szCs w:val="32"/>
              </w:rPr>
            </w:pPr>
            <w:r w:rsidRPr="009C1416">
              <w:rPr>
                <w:b/>
                <w:sz w:val="32"/>
                <w:szCs w:val="32"/>
              </w:rPr>
              <w:t>SUPREME COURT OF CANADA</w:t>
            </w:r>
          </w:p>
        </w:tc>
        <w:tc>
          <w:tcPr>
            <w:tcW w:w="483" w:type="dxa"/>
          </w:tcPr>
          <w:p w:rsidR="00F138C1" w:rsidRPr="009C1416" w:rsidRDefault="00F138C1" w:rsidP="00F138C1">
            <w:pPr>
              <w:tabs>
                <w:tab w:val="left" w:pos="6075"/>
              </w:tabs>
              <w:jc w:val="center"/>
              <w:rPr>
                <w:sz w:val="32"/>
                <w:szCs w:val="32"/>
              </w:rPr>
            </w:pPr>
          </w:p>
        </w:tc>
        <w:tc>
          <w:tcPr>
            <w:tcW w:w="4566" w:type="dxa"/>
            <w:tcMar>
              <w:top w:w="284" w:type="dxa"/>
            </w:tcMar>
          </w:tcPr>
          <w:p w:rsidR="00F138C1" w:rsidRPr="009C1416" w:rsidRDefault="00F138C1" w:rsidP="00F138C1">
            <w:pPr>
              <w:tabs>
                <w:tab w:val="left" w:pos="6075"/>
              </w:tabs>
              <w:jc w:val="center"/>
              <w:rPr>
                <w:b/>
                <w:sz w:val="32"/>
                <w:szCs w:val="32"/>
                <w:lang w:val="fr-CA"/>
              </w:rPr>
            </w:pPr>
            <w:r w:rsidRPr="009C1416">
              <w:rPr>
                <w:b/>
                <w:sz w:val="32"/>
                <w:szCs w:val="32"/>
                <w:lang w:val="fr-CA"/>
              </w:rPr>
              <w:t>COUR SUPRÊME DU CANADA</w:t>
            </w:r>
          </w:p>
        </w:tc>
      </w:tr>
      <w:tr w:rsidR="00F138C1" w:rsidRPr="009C1416" w:rsidTr="00F138C1">
        <w:tc>
          <w:tcPr>
            <w:tcW w:w="4599" w:type="dxa"/>
            <w:tcMar>
              <w:top w:w="567" w:type="dxa"/>
            </w:tcMar>
          </w:tcPr>
          <w:p w:rsidR="00F138C1" w:rsidRPr="009C1416" w:rsidRDefault="00F138C1" w:rsidP="00F138C1">
            <w:pPr>
              <w:tabs>
                <w:tab w:val="left" w:pos="6075"/>
              </w:tabs>
              <w:jc w:val="center"/>
              <w:rPr>
                <w:sz w:val="28"/>
                <w:szCs w:val="28"/>
              </w:rPr>
            </w:pPr>
            <w:r w:rsidRPr="009C1416">
              <w:rPr>
                <w:sz w:val="28"/>
                <w:szCs w:val="28"/>
              </w:rPr>
              <w:t>BULLETIN OF</w:t>
            </w:r>
            <w:r w:rsidRPr="009C1416">
              <w:rPr>
                <w:sz w:val="28"/>
                <w:szCs w:val="28"/>
              </w:rPr>
              <w:br/>
              <w:t xml:space="preserve"> PROCEEDINGS</w:t>
            </w:r>
          </w:p>
        </w:tc>
        <w:tc>
          <w:tcPr>
            <w:tcW w:w="483" w:type="dxa"/>
          </w:tcPr>
          <w:p w:rsidR="00F138C1" w:rsidRPr="009C1416" w:rsidRDefault="00F138C1" w:rsidP="00F138C1">
            <w:pPr>
              <w:tabs>
                <w:tab w:val="left" w:pos="6075"/>
              </w:tabs>
            </w:pPr>
          </w:p>
        </w:tc>
        <w:tc>
          <w:tcPr>
            <w:tcW w:w="4566" w:type="dxa"/>
            <w:tcMar>
              <w:top w:w="567" w:type="dxa"/>
            </w:tcMar>
          </w:tcPr>
          <w:p w:rsidR="00F138C1" w:rsidRPr="009C1416" w:rsidRDefault="00F138C1" w:rsidP="00F138C1">
            <w:pPr>
              <w:tabs>
                <w:tab w:val="left" w:pos="6075"/>
              </w:tabs>
              <w:jc w:val="center"/>
              <w:rPr>
                <w:sz w:val="28"/>
                <w:szCs w:val="28"/>
                <w:lang w:val="fr-CA"/>
              </w:rPr>
            </w:pPr>
            <w:r w:rsidRPr="009C1416">
              <w:rPr>
                <w:sz w:val="28"/>
                <w:szCs w:val="28"/>
                <w:lang w:val="fr-CA"/>
              </w:rPr>
              <w:t>BULLETIN DES</w:t>
            </w:r>
            <w:r w:rsidRPr="009C1416">
              <w:rPr>
                <w:sz w:val="28"/>
                <w:szCs w:val="28"/>
                <w:lang w:val="fr-CA"/>
              </w:rPr>
              <w:br/>
              <w:t xml:space="preserve"> PROCÉDURES</w:t>
            </w:r>
          </w:p>
        </w:tc>
      </w:tr>
      <w:tr w:rsidR="00F138C1" w:rsidRPr="00B67837" w:rsidTr="00F138C1">
        <w:tc>
          <w:tcPr>
            <w:tcW w:w="4599" w:type="dxa"/>
            <w:tcMar>
              <w:top w:w="567" w:type="dxa"/>
            </w:tcMar>
          </w:tcPr>
          <w:p w:rsidR="00F138C1" w:rsidRPr="009C1416" w:rsidRDefault="00F138C1" w:rsidP="00F138C1">
            <w:pPr>
              <w:tabs>
                <w:tab w:val="left" w:pos="6075"/>
              </w:tabs>
              <w:jc w:val="both"/>
              <w:rPr>
                <w:rFonts w:ascii="Arial" w:hAnsi="Arial" w:cs="Arial"/>
                <w:i/>
                <w:sz w:val="20"/>
                <w:szCs w:val="20"/>
              </w:rPr>
            </w:pPr>
            <w:r w:rsidRPr="009C1416">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9C1416"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9C1416" w:rsidRDefault="00F138C1" w:rsidP="00F138C1">
            <w:pPr>
              <w:tabs>
                <w:tab w:val="left" w:pos="6075"/>
              </w:tabs>
              <w:jc w:val="both"/>
              <w:rPr>
                <w:rFonts w:ascii="Arial" w:hAnsi="Arial" w:cs="Arial"/>
                <w:i/>
                <w:sz w:val="20"/>
                <w:szCs w:val="20"/>
                <w:lang w:val="fr-CA"/>
              </w:rPr>
            </w:pPr>
            <w:r w:rsidRPr="009C1416">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B67837" w:rsidTr="00F138C1">
        <w:tc>
          <w:tcPr>
            <w:tcW w:w="4599" w:type="dxa"/>
            <w:tcMar>
              <w:top w:w="567" w:type="dxa"/>
            </w:tcMar>
          </w:tcPr>
          <w:p w:rsidR="00F138C1" w:rsidRPr="009C1416" w:rsidRDefault="00F138C1" w:rsidP="00F138C1">
            <w:pPr>
              <w:tabs>
                <w:tab w:val="left" w:pos="6075"/>
              </w:tabs>
              <w:jc w:val="both"/>
              <w:rPr>
                <w:rFonts w:ascii="Arial" w:hAnsi="Arial" w:cs="Arial"/>
                <w:i/>
                <w:sz w:val="20"/>
                <w:szCs w:val="20"/>
              </w:rPr>
            </w:pPr>
            <w:r w:rsidRPr="009C1416">
              <w:rPr>
                <w:rFonts w:ascii="Arial" w:hAnsi="Arial" w:cs="Arial"/>
                <w:i/>
                <w:sz w:val="20"/>
                <w:szCs w:val="20"/>
              </w:rPr>
              <w:t>During Court sessions, the Bulletin is usually issued weekly.</w:t>
            </w:r>
          </w:p>
        </w:tc>
        <w:tc>
          <w:tcPr>
            <w:tcW w:w="483" w:type="dxa"/>
          </w:tcPr>
          <w:p w:rsidR="00F138C1" w:rsidRPr="009C1416"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9C1416" w:rsidRDefault="00F138C1" w:rsidP="00F138C1">
            <w:pPr>
              <w:tabs>
                <w:tab w:val="left" w:pos="6075"/>
              </w:tabs>
              <w:jc w:val="both"/>
              <w:rPr>
                <w:rFonts w:ascii="Arial" w:hAnsi="Arial" w:cs="Arial"/>
                <w:i/>
                <w:sz w:val="20"/>
                <w:szCs w:val="20"/>
                <w:lang w:val="fr-CA"/>
              </w:rPr>
            </w:pPr>
            <w:r w:rsidRPr="009C1416">
              <w:rPr>
                <w:rFonts w:ascii="Arial" w:hAnsi="Arial" w:cs="Arial"/>
                <w:i/>
                <w:sz w:val="20"/>
                <w:szCs w:val="20"/>
                <w:lang w:val="fr-CA"/>
              </w:rPr>
              <w:t>Le Bulletin paraît en principe toutes les semaines pendant les sessions de la Cour.</w:t>
            </w:r>
          </w:p>
        </w:tc>
      </w:tr>
      <w:tr w:rsidR="00F138C1" w:rsidRPr="00B67837" w:rsidTr="00F138C1">
        <w:tc>
          <w:tcPr>
            <w:tcW w:w="4599" w:type="dxa"/>
            <w:tcMar>
              <w:top w:w="567" w:type="dxa"/>
            </w:tcMar>
          </w:tcPr>
          <w:p w:rsidR="00F138C1" w:rsidRPr="009C1416" w:rsidRDefault="00F138C1" w:rsidP="00F138C1">
            <w:pPr>
              <w:tabs>
                <w:tab w:val="left" w:pos="6075"/>
              </w:tabs>
              <w:jc w:val="both"/>
              <w:rPr>
                <w:rFonts w:ascii="Arial" w:hAnsi="Arial" w:cs="Arial"/>
                <w:i/>
                <w:sz w:val="20"/>
                <w:szCs w:val="20"/>
              </w:rPr>
            </w:pPr>
            <w:r w:rsidRPr="009C1416">
              <w:rPr>
                <w:rFonts w:ascii="Arial" w:hAnsi="Arial" w:cs="Arial"/>
                <w:i/>
                <w:sz w:val="20"/>
                <w:szCs w:val="20"/>
              </w:rPr>
              <w:fldChar w:fldCharType="begin"/>
            </w:r>
            <w:r w:rsidRPr="009C1416">
              <w:rPr>
                <w:rFonts w:ascii="Arial" w:hAnsi="Arial" w:cs="Arial"/>
                <w:i/>
                <w:sz w:val="20"/>
                <w:szCs w:val="20"/>
              </w:rPr>
              <w:instrText xml:space="preserve"> SEQ CHAPTER \h \r 1</w:instrText>
            </w:r>
            <w:r w:rsidRPr="009C1416">
              <w:rPr>
                <w:rFonts w:ascii="Arial" w:hAnsi="Arial" w:cs="Arial"/>
                <w:i/>
                <w:sz w:val="20"/>
                <w:szCs w:val="20"/>
              </w:rPr>
              <w:fldChar w:fldCharType="end"/>
            </w:r>
            <w:r w:rsidRPr="009C1416">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9C1416"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9C1416" w:rsidRDefault="00F138C1" w:rsidP="00F138C1">
            <w:pPr>
              <w:tabs>
                <w:tab w:val="left" w:pos="6075"/>
              </w:tabs>
              <w:jc w:val="both"/>
              <w:rPr>
                <w:rFonts w:ascii="Arial" w:hAnsi="Arial" w:cs="Arial"/>
                <w:i/>
                <w:sz w:val="20"/>
                <w:szCs w:val="20"/>
                <w:lang w:val="fr-CA"/>
              </w:rPr>
            </w:pPr>
            <w:r w:rsidRPr="009C1416">
              <w:rPr>
                <w:rFonts w:ascii="Arial" w:hAnsi="Arial" w:cs="Arial"/>
                <w:i/>
                <w:sz w:val="20"/>
                <w:szCs w:val="20"/>
                <w:lang w:val="fr-CA"/>
              </w:rPr>
              <w:fldChar w:fldCharType="begin"/>
            </w:r>
            <w:r w:rsidRPr="009C1416">
              <w:rPr>
                <w:rFonts w:ascii="Arial" w:hAnsi="Arial" w:cs="Arial"/>
                <w:i/>
                <w:sz w:val="20"/>
                <w:szCs w:val="20"/>
                <w:lang w:val="fr-CA"/>
              </w:rPr>
              <w:instrText xml:space="preserve"> SEQ CHAPTER \h \r 1</w:instrText>
            </w:r>
            <w:r w:rsidRPr="009C1416">
              <w:rPr>
                <w:rFonts w:ascii="Arial" w:hAnsi="Arial" w:cs="Arial"/>
                <w:i/>
                <w:sz w:val="20"/>
                <w:szCs w:val="20"/>
                <w:lang w:val="fr-CA"/>
              </w:rPr>
              <w:fldChar w:fldCharType="end"/>
            </w:r>
            <w:r w:rsidRPr="009C1416">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B67837" w:rsidTr="00F138C1">
        <w:tc>
          <w:tcPr>
            <w:tcW w:w="4599" w:type="dxa"/>
            <w:tcMar>
              <w:top w:w="567" w:type="dxa"/>
            </w:tcMar>
          </w:tcPr>
          <w:p w:rsidR="00F138C1" w:rsidRPr="009C1416" w:rsidRDefault="00F138C1" w:rsidP="00F138C1">
            <w:pPr>
              <w:tabs>
                <w:tab w:val="left" w:pos="6075"/>
              </w:tabs>
              <w:jc w:val="both"/>
              <w:rPr>
                <w:rFonts w:ascii="Arial" w:hAnsi="Arial" w:cs="Arial"/>
                <w:i/>
                <w:sz w:val="20"/>
                <w:szCs w:val="20"/>
              </w:rPr>
            </w:pPr>
            <w:r w:rsidRPr="009C1416">
              <w:rPr>
                <w:rFonts w:ascii="Arial" w:hAnsi="Arial" w:cs="Arial"/>
                <w:i/>
                <w:sz w:val="20"/>
                <w:szCs w:val="20"/>
                <w:lang w:val="en-US"/>
              </w:rPr>
              <w:t>Please c</w:t>
            </w:r>
            <w:r w:rsidRPr="009C1416">
              <w:rPr>
                <w:rFonts w:ascii="Arial" w:hAnsi="Arial" w:cs="Arial"/>
                <w:i/>
                <w:sz w:val="20"/>
                <w:szCs w:val="20"/>
              </w:rPr>
              <w:t xml:space="preserve">onsult the Supreme Court of Canada website at </w:t>
            </w:r>
            <w:hyperlink r:id="rId9" w:history="1">
              <w:r w:rsidRPr="009C1416">
                <w:rPr>
                  <w:rStyle w:val="Hyperlink"/>
                  <w:rFonts w:ascii="Arial" w:hAnsi="Arial" w:cs="Arial"/>
                  <w:i/>
                  <w:sz w:val="20"/>
                  <w:szCs w:val="20"/>
                </w:rPr>
                <w:t>www.scc-csc.ca</w:t>
              </w:r>
            </w:hyperlink>
            <w:r w:rsidRPr="009C1416">
              <w:rPr>
                <w:rFonts w:ascii="Arial" w:hAnsi="Arial" w:cs="Arial"/>
                <w:i/>
                <w:sz w:val="20"/>
                <w:szCs w:val="20"/>
              </w:rPr>
              <w:t xml:space="preserve"> for more information.</w:t>
            </w:r>
          </w:p>
        </w:tc>
        <w:tc>
          <w:tcPr>
            <w:tcW w:w="483" w:type="dxa"/>
          </w:tcPr>
          <w:p w:rsidR="00F138C1" w:rsidRPr="009C1416"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9C1416" w:rsidRDefault="00F138C1" w:rsidP="00F138C1">
            <w:pPr>
              <w:tabs>
                <w:tab w:val="left" w:pos="6075"/>
              </w:tabs>
              <w:jc w:val="both"/>
              <w:rPr>
                <w:rFonts w:ascii="Arial" w:hAnsi="Arial" w:cs="Arial"/>
                <w:i/>
                <w:sz w:val="20"/>
                <w:szCs w:val="20"/>
                <w:lang w:val="fr-CA"/>
              </w:rPr>
            </w:pPr>
            <w:r w:rsidRPr="009C1416">
              <w:rPr>
                <w:rFonts w:ascii="Arial" w:hAnsi="Arial" w:cs="Arial"/>
                <w:i/>
                <w:sz w:val="20"/>
                <w:szCs w:val="20"/>
                <w:lang w:val="fr-CA"/>
              </w:rPr>
              <w:t xml:space="preserve">Pour de plus amples informations, veuillez consulter le site Web de la Cour suprême du Canada à l’adresse suivante : </w:t>
            </w:r>
            <w:hyperlink r:id="rId10" w:history="1">
              <w:r w:rsidRPr="009C1416">
                <w:rPr>
                  <w:rStyle w:val="Hyperlink"/>
                  <w:rFonts w:ascii="Arial" w:hAnsi="Arial" w:cs="Arial"/>
                  <w:i/>
                  <w:sz w:val="20"/>
                  <w:szCs w:val="20"/>
                  <w:lang w:val="fr-CA"/>
                </w:rPr>
                <w:t>www.scc-csc.ca</w:t>
              </w:r>
            </w:hyperlink>
            <w:r w:rsidRPr="009C1416">
              <w:rPr>
                <w:rFonts w:ascii="Arial" w:hAnsi="Arial" w:cs="Arial"/>
                <w:i/>
                <w:sz w:val="20"/>
                <w:szCs w:val="20"/>
                <w:lang w:val="fr-CA"/>
              </w:rPr>
              <w:t xml:space="preserve"> </w:t>
            </w:r>
          </w:p>
        </w:tc>
      </w:tr>
    </w:tbl>
    <w:p w:rsidR="00F138C1" w:rsidRPr="009C1416"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9C1416" w:rsidTr="00F138C1">
        <w:tc>
          <w:tcPr>
            <w:tcW w:w="2250" w:type="pct"/>
            <w:tcBorders>
              <w:top w:val="single" w:sz="4" w:space="0" w:color="auto"/>
            </w:tcBorders>
            <w:tcMar>
              <w:top w:w="284" w:type="dxa"/>
              <w:bottom w:w="284" w:type="dxa"/>
            </w:tcMar>
          </w:tcPr>
          <w:p w:rsidR="00F138C1" w:rsidRPr="009C1416" w:rsidRDefault="007C2888" w:rsidP="007C2888">
            <w:pPr>
              <w:tabs>
                <w:tab w:val="left" w:pos="6075"/>
              </w:tabs>
              <w:rPr>
                <w:rFonts w:ascii="Arial" w:hAnsi="Arial" w:cs="Arial"/>
                <w:i/>
                <w:sz w:val="20"/>
                <w:szCs w:val="20"/>
              </w:rPr>
            </w:pPr>
            <w:r w:rsidRPr="009C1416">
              <w:rPr>
                <w:lang w:val="fr-CA"/>
              </w:rPr>
              <w:t>April</w:t>
            </w:r>
            <w:r w:rsidR="00F138C1" w:rsidRPr="009C1416">
              <w:rPr>
                <w:lang w:val="fr-CA"/>
              </w:rPr>
              <w:t xml:space="preserve"> </w:t>
            </w:r>
            <w:r w:rsidRPr="009C1416">
              <w:rPr>
                <w:lang w:val="fr-CA"/>
              </w:rPr>
              <w:t>29</w:t>
            </w:r>
            <w:r w:rsidR="00F138C1" w:rsidRPr="009C1416">
              <w:rPr>
                <w:lang w:val="fr-CA"/>
              </w:rPr>
              <w:t>, 20</w:t>
            </w:r>
            <w:r w:rsidR="009B36BA" w:rsidRPr="009C1416">
              <w:rPr>
                <w:lang w:val="fr-CA"/>
              </w:rPr>
              <w:t>2</w:t>
            </w:r>
            <w:r w:rsidR="00E8642A" w:rsidRPr="009C1416">
              <w:rPr>
                <w:lang w:val="fr-CA"/>
              </w:rPr>
              <w:t>2</w:t>
            </w:r>
          </w:p>
        </w:tc>
        <w:tc>
          <w:tcPr>
            <w:tcW w:w="500" w:type="pct"/>
            <w:tcBorders>
              <w:top w:val="single" w:sz="4" w:space="0" w:color="auto"/>
            </w:tcBorders>
            <w:tcMar>
              <w:top w:w="284" w:type="dxa"/>
              <w:bottom w:w="284" w:type="dxa"/>
            </w:tcMar>
          </w:tcPr>
          <w:p w:rsidR="00F138C1" w:rsidRPr="009C1416" w:rsidRDefault="00F138C1" w:rsidP="00434FED">
            <w:pPr>
              <w:tabs>
                <w:tab w:val="left" w:pos="6075"/>
              </w:tabs>
              <w:jc w:val="center"/>
              <w:rPr>
                <w:rFonts w:ascii="Arial" w:hAnsi="Arial" w:cs="Arial"/>
                <w:i/>
                <w:sz w:val="20"/>
                <w:szCs w:val="20"/>
              </w:rPr>
            </w:pPr>
            <w:r w:rsidRPr="009C1416">
              <w:rPr>
                <w:lang w:val="fr-CA"/>
              </w:rPr>
              <w:t xml:space="preserve">1 - </w:t>
            </w:r>
            <w:r w:rsidR="00BF5179" w:rsidRPr="009C1416">
              <w:rPr>
                <w:lang w:val="fr-CA"/>
              </w:rPr>
              <w:t>6</w:t>
            </w:r>
            <w:r w:rsidR="00434FED" w:rsidRPr="009C1416">
              <w:rPr>
                <w:lang w:val="fr-CA"/>
              </w:rPr>
              <w:t>1</w:t>
            </w:r>
          </w:p>
        </w:tc>
        <w:tc>
          <w:tcPr>
            <w:tcW w:w="2250" w:type="pct"/>
            <w:tcBorders>
              <w:top w:val="single" w:sz="4" w:space="0" w:color="auto"/>
            </w:tcBorders>
            <w:tcMar>
              <w:top w:w="284" w:type="dxa"/>
              <w:bottom w:w="284" w:type="dxa"/>
            </w:tcMar>
          </w:tcPr>
          <w:p w:rsidR="00F138C1" w:rsidRPr="009C1416" w:rsidRDefault="00F138C1" w:rsidP="007C2888">
            <w:pPr>
              <w:tabs>
                <w:tab w:val="left" w:pos="6075"/>
              </w:tabs>
              <w:jc w:val="right"/>
              <w:rPr>
                <w:rFonts w:ascii="Arial" w:hAnsi="Arial" w:cs="Arial"/>
                <w:i/>
                <w:sz w:val="20"/>
                <w:szCs w:val="20"/>
                <w:lang w:val="fr-CA"/>
              </w:rPr>
            </w:pPr>
            <w:r w:rsidRPr="009C1416">
              <w:rPr>
                <w:lang w:val="fr-CA"/>
              </w:rPr>
              <w:t xml:space="preserve">Le </w:t>
            </w:r>
            <w:r w:rsidR="007C2888" w:rsidRPr="009C1416">
              <w:rPr>
                <w:lang w:val="fr-CA"/>
              </w:rPr>
              <w:t>29</w:t>
            </w:r>
            <w:r w:rsidRPr="009C1416">
              <w:rPr>
                <w:lang w:val="fr-CA"/>
              </w:rPr>
              <w:t xml:space="preserve"> </w:t>
            </w:r>
            <w:r w:rsidR="00E8642A" w:rsidRPr="009C1416">
              <w:rPr>
                <w:lang w:val="fr-CA"/>
              </w:rPr>
              <w:t>avr</w:t>
            </w:r>
            <w:r w:rsidR="007C2888" w:rsidRPr="009C1416">
              <w:rPr>
                <w:lang w:val="fr-CA"/>
              </w:rPr>
              <w:t>il</w:t>
            </w:r>
            <w:r w:rsidR="00BE5B3E" w:rsidRPr="009C1416">
              <w:rPr>
                <w:lang w:val="fr-CA"/>
              </w:rPr>
              <w:t xml:space="preserve"> </w:t>
            </w:r>
            <w:r w:rsidRPr="009C1416">
              <w:rPr>
                <w:lang w:val="fr-CA"/>
              </w:rPr>
              <w:t>202</w:t>
            </w:r>
            <w:r w:rsidR="00E8642A" w:rsidRPr="009C1416">
              <w:rPr>
                <w:lang w:val="fr-CA"/>
              </w:rPr>
              <w:t>2</w:t>
            </w:r>
          </w:p>
        </w:tc>
      </w:tr>
      <w:tr w:rsidR="00F138C1" w:rsidRPr="00B67837" w:rsidTr="00F138C1">
        <w:tc>
          <w:tcPr>
            <w:tcW w:w="2250" w:type="pct"/>
            <w:tcBorders>
              <w:bottom w:val="single" w:sz="4" w:space="0" w:color="auto"/>
            </w:tcBorders>
            <w:tcMar>
              <w:top w:w="284" w:type="dxa"/>
              <w:bottom w:w="284" w:type="dxa"/>
            </w:tcMar>
          </w:tcPr>
          <w:p w:rsidR="00F138C1" w:rsidRPr="009C1416" w:rsidRDefault="00F138C1" w:rsidP="00E8642A">
            <w:pPr>
              <w:tabs>
                <w:tab w:val="left" w:pos="6075"/>
              </w:tabs>
              <w:rPr>
                <w:rFonts w:ascii="Arial" w:hAnsi="Arial" w:cs="Arial"/>
                <w:i/>
                <w:sz w:val="20"/>
                <w:szCs w:val="20"/>
              </w:rPr>
            </w:pPr>
            <w:r w:rsidRPr="009C1416">
              <w:rPr>
                <w:sz w:val="18"/>
                <w:szCs w:val="18"/>
                <w:lang w:val="en-US"/>
              </w:rPr>
              <w:t>© Supreme Court of Canada (202</w:t>
            </w:r>
            <w:r w:rsidR="00E8642A" w:rsidRPr="009C1416">
              <w:rPr>
                <w:sz w:val="18"/>
                <w:szCs w:val="18"/>
                <w:lang w:val="en-US"/>
              </w:rPr>
              <w:t>2</w:t>
            </w:r>
            <w:r w:rsidRPr="009C1416">
              <w:rPr>
                <w:sz w:val="18"/>
                <w:szCs w:val="18"/>
                <w:lang w:val="en-US"/>
              </w:rPr>
              <w:t>)</w:t>
            </w:r>
            <w:r w:rsidRPr="009C1416">
              <w:rPr>
                <w:sz w:val="18"/>
                <w:szCs w:val="18"/>
                <w:lang w:val="en-US"/>
              </w:rPr>
              <w:br/>
              <w:t>ISSN 1918-8358 (Online)</w:t>
            </w:r>
          </w:p>
        </w:tc>
        <w:tc>
          <w:tcPr>
            <w:tcW w:w="500" w:type="pct"/>
            <w:tcBorders>
              <w:bottom w:val="single" w:sz="4" w:space="0" w:color="auto"/>
            </w:tcBorders>
            <w:tcMar>
              <w:top w:w="284" w:type="dxa"/>
              <w:bottom w:w="284" w:type="dxa"/>
            </w:tcMar>
          </w:tcPr>
          <w:p w:rsidR="00F138C1" w:rsidRPr="009C1416"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9C1416" w:rsidRDefault="00F138C1" w:rsidP="00E8642A">
            <w:pPr>
              <w:tabs>
                <w:tab w:val="left" w:pos="6075"/>
              </w:tabs>
              <w:jc w:val="right"/>
              <w:rPr>
                <w:rFonts w:ascii="Arial" w:hAnsi="Arial" w:cs="Arial"/>
                <w:i/>
                <w:sz w:val="20"/>
                <w:szCs w:val="20"/>
                <w:lang w:val="fr-CA"/>
              </w:rPr>
            </w:pPr>
            <w:r w:rsidRPr="009C1416">
              <w:rPr>
                <w:sz w:val="18"/>
                <w:szCs w:val="18"/>
                <w:lang w:val="fr-CA"/>
              </w:rPr>
              <w:t>© Cour suprême du Canada (202</w:t>
            </w:r>
            <w:r w:rsidR="00E8642A" w:rsidRPr="009C1416">
              <w:rPr>
                <w:sz w:val="18"/>
                <w:szCs w:val="18"/>
                <w:lang w:val="fr-CA"/>
              </w:rPr>
              <w:t>2</w:t>
            </w:r>
            <w:proofErr w:type="gramStart"/>
            <w:r w:rsidRPr="009C1416">
              <w:rPr>
                <w:sz w:val="18"/>
                <w:szCs w:val="18"/>
                <w:lang w:val="fr-CA"/>
              </w:rPr>
              <w:t>)</w:t>
            </w:r>
            <w:proofErr w:type="gramEnd"/>
            <w:r w:rsidRPr="009C1416">
              <w:rPr>
                <w:sz w:val="18"/>
                <w:szCs w:val="18"/>
                <w:lang w:val="fr-CA"/>
              </w:rPr>
              <w:br/>
              <w:t>ISSN 1918-8358 (En ligne)</w:t>
            </w:r>
          </w:p>
        </w:tc>
      </w:tr>
    </w:tbl>
    <w:p w:rsidR="0030050B" w:rsidRPr="009C1416" w:rsidRDefault="0030050B" w:rsidP="00F138C1">
      <w:pPr>
        <w:tabs>
          <w:tab w:val="left" w:pos="6075"/>
        </w:tabs>
        <w:rPr>
          <w:lang w:val="fr-CA"/>
        </w:rPr>
      </w:pPr>
    </w:p>
    <w:p w:rsidR="00560DF1" w:rsidRPr="009C1416" w:rsidRDefault="00560DF1" w:rsidP="0095096B">
      <w:pPr>
        <w:tabs>
          <w:tab w:val="right" w:pos="9360"/>
        </w:tabs>
        <w:rPr>
          <w:lang w:val="fr-CA"/>
        </w:rPr>
      </w:pPr>
    </w:p>
    <w:p w:rsidR="00F138C1" w:rsidRPr="009C1416"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9C1416" w:rsidRDefault="00DC6B2E" w:rsidP="00693C38">
          <w:pPr>
            <w:pStyle w:val="Title"/>
            <w:jc w:val="center"/>
            <w:rPr>
              <w:rFonts w:ascii="Times New Roman" w:hAnsi="Times New Roman" w:cs="Times New Roman"/>
              <w:b/>
              <w:sz w:val="24"/>
              <w:szCs w:val="28"/>
              <w:lang w:val="fr-CA"/>
            </w:rPr>
          </w:pPr>
          <w:r w:rsidRPr="009C1416">
            <w:rPr>
              <w:rFonts w:ascii="Times New Roman" w:hAnsi="Times New Roman" w:cs="Times New Roman"/>
              <w:b/>
              <w:sz w:val="24"/>
              <w:szCs w:val="28"/>
              <w:lang w:val="fr-CA"/>
            </w:rPr>
            <w:t>Contents</w:t>
          </w:r>
        </w:p>
        <w:p w:rsidR="00693C38" w:rsidRPr="009C1416" w:rsidRDefault="00DC6B2E" w:rsidP="00693C38">
          <w:pPr>
            <w:jc w:val="center"/>
            <w:rPr>
              <w:b/>
              <w:szCs w:val="28"/>
              <w:lang w:val="fr-CA"/>
            </w:rPr>
          </w:pPr>
          <w:r w:rsidRPr="009C1416">
            <w:rPr>
              <w:b/>
              <w:szCs w:val="28"/>
              <w:lang w:val="fr-CA"/>
            </w:rPr>
            <w:t>Table des matières</w:t>
          </w:r>
        </w:p>
        <w:p w:rsidR="00693C38" w:rsidRPr="009C1416" w:rsidRDefault="00693C38" w:rsidP="00693C38">
          <w:pPr>
            <w:rPr>
              <w:lang w:val="fr-CA"/>
            </w:rPr>
          </w:pPr>
        </w:p>
        <w:p w:rsidR="00B14A57" w:rsidRDefault="00DC6B2E">
          <w:pPr>
            <w:pStyle w:val="TOC1"/>
            <w:tabs>
              <w:tab w:val="right" w:leader="dot" w:pos="9638"/>
            </w:tabs>
            <w:rPr>
              <w:rFonts w:asciiTheme="minorHAnsi" w:eastAsiaTheme="minorEastAsia" w:hAnsiTheme="minorHAnsi"/>
              <w:noProof/>
              <w:sz w:val="22"/>
              <w:lang w:val="en-US"/>
            </w:rPr>
          </w:pPr>
          <w:r w:rsidRPr="009C1416">
            <w:rPr>
              <w:b/>
              <w:bCs/>
              <w:noProof/>
            </w:rPr>
            <w:fldChar w:fldCharType="begin"/>
          </w:r>
          <w:r w:rsidRPr="009C1416">
            <w:rPr>
              <w:b/>
              <w:bCs/>
              <w:noProof/>
            </w:rPr>
            <w:instrText xml:space="preserve"> TOC \o "1-3" \h \z \u </w:instrText>
          </w:r>
          <w:r w:rsidRPr="009C1416">
            <w:rPr>
              <w:b/>
              <w:bCs/>
              <w:noProof/>
            </w:rPr>
            <w:fldChar w:fldCharType="separate"/>
          </w:r>
          <w:bookmarkStart w:id="0" w:name="_GoBack"/>
          <w:bookmarkEnd w:id="0"/>
          <w:r w:rsidR="00B14A57" w:rsidRPr="007E3395">
            <w:rPr>
              <w:rStyle w:val="Hyperlink"/>
              <w:noProof/>
            </w:rPr>
            <w:fldChar w:fldCharType="begin"/>
          </w:r>
          <w:r w:rsidR="00B14A57" w:rsidRPr="007E3395">
            <w:rPr>
              <w:rStyle w:val="Hyperlink"/>
              <w:noProof/>
            </w:rPr>
            <w:instrText xml:space="preserve"> </w:instrText>
          </w:r>
          <w:r w:rsidR="00B14A57">
            <w:rPr>
              <w:noProof/>
            </w:rPr>
            <w:instrText>HYPERLINK \l "_Toc102386590"</w:instrText>
          </w:r>
          <w:r w:rsidR="00B14A57" w:rsidRPr="007E3395">
            <w:rPr>
              <w:rStyle w:val="Hyperlink"/>
              <w:noProof/>
            </w:rPr>
            <w:instrText xml:space="preserve"> </w:instrText>
          </w:r>
          <w:r w:rsidR="00B14A57" w:rsidRPr="007E3395">
            <w:rPr>
              <w:rStyle w:val="Hyperlink"/>
              <w:noProof/>
            </w:rPr>
          </w:r>
          <w:r w:rsidR="00B14A57" w:rsidRPr="007E3395">
            <w:rPr>
              <w:rStyle w:val="Hyperlink"/>
              <w:noProof/>
            </w:rPr>
            <w:fldChar w:fldCharType="separate"/>
          </w:r>
          <w:r w:rsidR="00B14A57" w:rsidRPr="007E3395">
            <w:rPr>
              <w:rStyle w:val="Hyperlink"/>
              <w:noProof/>
              <w:lang w:val="fr-CA"/>
            </w:rPr>
            <w:t>Judgments on applications for leave /  Jugements rendus sur les demandes d’autorisation</w:t>
          </w:r>
          <w:r w:rsidR="00B14A57">
            <w:rPr>
              <w:noProof/>
              <w:webHidden/>
            </w:rPr>
            <w:tab/>
          </w:r>
          <w:r w:rsidR="00B14A57">
            <w:rPr>
              <w:noProof/>
              <w:webHidden/>
            </w:rPr>
            <w:fldChar w:fldCharType="begin"/>
          </w:r>
          <w:r w:rsidR="00B14A57">
            <w:rPr>
              <w:noProof/>
              <w:webHidden/>
            </w:rPr>
            <w:instrText xml:space="preserve"> PAGEREF _Toc102386590 \h </w:instrText>
          </w:r>
          <w:r w:rsidR="00B14A57">
            <w:rPr>
              <w:noProof/>
              <w:webHidden/>
            </w:rPr>
          </w:r>
          <w:r w:rsidR="00B14A57">
            <w:rPr>
              <w:noProof/>
              <w:webHidden/>
            </w:rPr>
            <w:fldChar w:fldCharType="separate"/>
          </w:r>
          <w:r w:rsidR="00B14A57">
            <w:rPr>
              <w:noProof/>
              <w:webHidden/>
            </w:rPr>
            <w:t>3</w:t>
          </w:r>
          <w:r w:rsidR="00B14A57">
            <w:rPr>
              <w:noProof/>
              <w:webHidden/>
            </w:rPr>
            <w:fldChar w:fldCharType="end"/>
          </w:r>
          <w:r w:rsidR="00B14A57" w:rsidRPr="007E3395">
            <w:rPr>
              <w:rStyle w:val="Hyperlink"/>
              <w:noProof/>
            </w:rPr>
            <w:fldChar w:fldCharType="end"/>
          </w:r>
        </w:p>
        <w:p w:rsidR="00B14A57" w:rsidRDefault="00B14A57">
          <w:pPr>
            <w:pStyle w:val="TOC1"/>
            <w:tabs>
              <w:tab w:val="right" w:leader="dot" w:pos="9638"/>
            </w:tabs>
            <w:rPr>
              <w:rFonts w:asciiTheme="minorHAnsi" w:eastAsiaTheme="minorEastAsia" w:hAnsiTheme="minorHAnsi"/>
              <w:noProof/>
              <w:sz w:val="22"/>
              <w:lang w:val="en-US"/>
            </w:rPr>
          </w:pPr>
          <w:hyperlink w:anchor="_Toc102386591" w:history="1">
            <w:r w:rsidRPr="007E3395">
              <w:rPr>
                <w:rStyle w:val="Hyperlink"/>
                <w:noProof/>
                <w:lang w:val="fr-CA"/>
              </w:rPr>
              <w:t>Motions /  Requêtes</w:t>
            </w:r>
            <w:r>
              <w:rPr>
                <w:noProof/>
                <w:webHidden/>
              </w:rPr>
              <w:tab/>
            </w:r>
            <w:r>
              <w:rPr>
                <w:noProof/>
                <w:webHidden/>
              </w:rPr>
              <w:fldChar w:fldCharType="begin"/>
            </w:r>
            <w:r>
              <w:rPr>
                <w:noProof/>
                <w:webHidden/>
              </w:rPr>
              <w:instrText xml:space="preserve"> PAGEREF _Toc102386591 \h </w:instrText>
            </w:r>
            <w:r>
              <w:rPr>
                <w:noProof/>
                <w:webHidden/>
              </w:rPr>
            </w:r>
            <w:r>
              <w:rPr>
                <w:noProof/>
                <w:webHidden/>
              </w:rPr>
              <w:fldChar w:fldCharType="separate"/>
            </w:r>
            <w:r>
              <w:rPr>
                <w:noProof/>
                <w:webHidden/>
              </w:rPr>
              <w:t>48</w:t>
            </w:r>
            <w:r>
              <w:rPr>
                <w:noProof/>
                <w:webHidden/>
              </w:rPr>
              <w:fldChar w:fldCharType="end"/>
            </w:r>
          </w:hyperlink>
        </w:p>
        <w:p w:rsidR="00B14A57" w:rsidRDefault="00B14A57">
          <w:pPr>
            <w:pStyle w:val="TOC1"/>
            <w:tabs>
              <w:tab w:val="right" w:leader="dot" w:pos="9638"/>
            </w:tabs>
            <w:rPr>
              <w:rFonts w:asciiTheme="minorHAnsi" w:eastAsiaTheme="minorEastAsia" w:hAnsiTheme="minorHAnsi"/>
              <w:noProof/>
              <w:sz w:val="22"/>
              <w:lang w:val="en-US"/>
            </w:rPr>
          </w:pPr>
          <w:hyperlink w:anchor="_Toc102386592" w:history="1">
            <w:r w:rsidRPr="007E3395">
              <w:rPr>
                <w:rStyle w:val="Hyperlink"/>
                <w:noProof/>
              </w:rPr>
              <w:t xml:space="preserve">Notices of appeal filed since the last issue /  </w:t>
            </w:r>
            <w:r w:rsidRPr="007E3395">
              <w:rPr>
                <w:rStyle w:val="Hyperlink"/>
                <w:noProof/>
                <w:lang w:val="fr-CA"/>
              </w:rPr>
              <w:t>Avis d’appel déposés depuis la dernière parution</w:t>
            </w:r>
            <w:r>
              <w:rPr>
                <w:noProof/>
                <w:webHidden/>
              </w:rPr>
              <w:tab/>
            </w:r>
            <w:r>
              <w:rPr>
                <w:noProof/>
                <w:webHidden/>
              </w:rPr>
              <w:fldChar w:fldCharType="begin"/>
            </w:r>
            <w:r>
              <w:rPr>
                <w:noProof/>
                <w:webHidden/>
              </w:rPr>
              <w:instrText xml:space="preserve"> PAGEREF _Toc102386592 \h </w:instrText>
            </w:r>
            <w:r>
              <w:rPr>
                <w:noProof/>
                <w:webHidden/>
              </w:rPr>
            </w:r>
            <w:r>
              <w:rPr>
                <w:noProof/>
                <w:webHidden/>
              </w:rPr>
              <w:fldChar w:fldCharType="separate"/>
            </w:r>
            <w:r>
              <w:rPr>
                <w:noProof/>
                <w:webHidden/>
              </w:rPr>
              <w:t>51</w:t>
            </w:r>
            <w:r>
              <w:rPr>
                <w:noProof/>
                <w:webHidden/>
              </w:rPr>
              <w:fldChar w:fldCharType="end"/>
            </w:r>
          </w:hyperlink>
        </w:p>
        <w:p w:rsidR="00B14A57" w:rsidRDefault="00B14A57">
          <w:pPr>
            <w:pStyle w:val="TOC1"/>
            <w:tabs>
              <w:tab w:val="right" w:leader="dot" w:pos="9638"/>
            </w:tabs>
            <w:rPr>
              <w:rFonts w:asciiTheme="minorHAnsi" w:eastAsiaTheme="minorEastAsia" w:hAnsiTheme="minorHAnsi"/>
              <w:noProof/>
              <w:sz w:val="22"/>
              <w:lang w:val="en-US"/>
            </w:rPr>
          </w:pPr>
          <w:hyperlink w:anchor="_Toc102386593" w:history="1">
            <w:r w:rsidRPr="007E3395">
              <w:rPr>
                <w:rStyle w:val="Hyperlink"/>
                <w:noProof/>
                <w:lang w:val="fr-CA"/>
              </w:rPr>
              <w:t>Pronouncements of reserved appeals /  Jugements rendus sur les appels en délibéré</w:t>
            </w:r>
            <w:r>
              <w:rPr>
                <w:noProof/>
                <w:webHidden/>
              </w:rPr>
              <w:tab/>
            </w:r>
            <w:r>
              <w:rPr>
                <w:noProof/>
                <w:webHidden/>
              </w:rPr>
              <w:fldChar w:fldCharType="begin"/>
            </w:r>
            <w:r>
              <w:rPr>
                <w:noProof/>
                <w:webHidden/>
              </w:rPr>
              <w:instrText xml:space="preserve"> PAGEREF _Toc102386593 \h </w:instrText>
            </w:r>
            <w:r>
              <w:rPr>
                <w:noProof/>
                <w:webHidden/>
              </w:rPr>
            </w:r>
            <w:r>
              <w:rPr>
                <w:noProof/>
                <w:webHidden/>
              </w:rPr>
              <w:fldChar w:fldCharType="separate"/>
            </w:r>
            <w:r>
              <w:rPr>
                <w:noProof/>
                <w:webHidden/>
              </w:rPr>
              <w:t>52</w:t>
            </w:r>
            <w:r>
              <w:rPr>
                <w:noProof/>
                <w:webHidden/>
              </w:rPr>
              <w:fldChar w:fldCharType="end"/>
            </w:r>
          </w:hyperlink>
        </w:p>
        <w:p w:rsidR="00B14A57" w:rsidRDefault="00B14A57">
          <w:pPr>
            <w:pStyle w:val="TOC1"/>
            <w:tabs>
              <w:tab w:val="right" w:leader="dot" w:pos="9638"/>
            </w:tabs>
            <w:rPr>
              <w:rFonts w:asciiTheme="minorHAnsi" w:eastAsiaTheme="minorEastAsia" w:hAnsiTheme="minorHAnsi"/>
              <w:noProof/>
              <w:sz w:val="22"/>
              <w:lang w:val="en-US"/>
            </w:rPr>
          </w:pPr>
          <w:hyperlink w:anchor="_Toc102386594" w:history="1">
            <w:r w:rsidRPr="007E3395">
              <w:rPr>
                <w:rStyle w:val="Hyperlink"/>
                <w:noProof/>
                <w:lang w:val="fr-CA"/>
              </w:rPr>
              <w:t>Agenda and case summaries for May 2022 /  Calendrier et sommaires des causes de mai 2022</w:t>
            </w:r>
            <w:r>
              <w:rPr>
                <w:noProof/>
                <w:webHidden/>
              </w:rPr>
              <w:tab/>
            </w:r>
            <w:r>
              <w:rPr>
                <w:noProof/>
                <w:webHidden/>
              </w:rPr>
              <w:fldChar w:fldCharType="begin"/>
            </w:r>
            <w:r>
              <w:rPr>
                <w:noProof/>
                <w:webHidden/>
              </w:rPr>
              <w:instrText xml:space="preserve"> PAGEREF _Toc102386594 \h </w:instrText>
            </w:r>
            <w:r>
              <w:rPr>
                <w:noProof/>
                <w:webHidden/>
              </w:rPr>
            </w:r>
            <w:r>
              <w:rPr>
                <w:noProof/>
                <w:webHidden/>
              </w:rPr>
              <w:fldChar w:fldCharType="separate"/>
            </w:r>
            <w:r>
              <w:rPr>
                <w:noProof/>
                <w:webHidden/>
              </w:rPr>
              <w:t>53</w:t>
            </w:r>
            <w:r>
              <w:rPr>
                <w:noProof/>
                <w:webHidden/>
              </w:rPr>
              <w:fldChar w:fldCharType="end"/>
            </w:r>
          </w:hyperlink>
        </w:p>
        <w:p w:rsidR="00560DF1" w:rsidRPr="009C1416" w:rsidRDefault="00DC6B2E">
          <w:r w:rsidRPr="009C1416">
            <w:rPr>
              <w:b/>
              <w:bCs/>
              <w:noProof/>
              <w:sz w:val="20"/>
            </w:rPr>
            <w:fldChar w:fldCharType="end"/>
          </w:r>
        </w:p>
      </w:sdtContent>
    </w:sdt>
    <w:p w:rsidR="00560DF1" w:rsidRPr="009C1416"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B67837" w:rsidTr="00F138C1">
        <w:trPr>
          <w:jc w:val="center"/>
        </w:trPr>
        <w:tc>
          <w:tcPr>
            <w:tcW w:w="9638" w:type="dxa"/>
          </w:tcPr>
          <w:p w:rsidR="00F138C1" w:rsidRPr="009C1416" w:rsidRDefault="00F138C1" w:rsidP="00F138C1">
            <w:pPr>
              <w:keepNext/>
              <w:tabs>
                <w:tab w:val="right" w:pos="9360"/>
              </w:tabs>
              <w:spacing w:after="120"/>
              <w:jc w:val="center"/>
              <w:rPr>
                <w:szCs w:val="24"/>
              </w:rPr>
            </w:pPr>
            <w:r w:rsidRPr="009C1416">
              <w:rPr>
                <w:szCs w:val="24"/>
              </w:rPr>
              <w:t>NOTICE</w:t>
            </w:r>
          </w:p>
          <w:p w:rsidR="00F138C1" w:rsidRPr="009C1416" w:rsidRDefault="00F138C1" w:rsidP="00F138C1">
            <w:pPr>
              <w:keepNext/>
              <w:tabs>
                <w:tab w:val="right" w:pos="9360"/>
              </w:tabs>
              <w:spacing w:after="120"/>
              <w:jc w:val="both"/>
              <w:rPr>
                <w:szCs w:val="24"/>
              </w:rPr>
            </w:pPr>
            <w:r w:rsidRPr="009C1416">
              <w:rPr>
                <w:szCs w:val="24"/>
              </w:rPr>
              <w:t>Case summaries included in the Bulletin are prepared by the Office of the Registrar of the Supreme Court of Canada (Law Branch) for information purposes only.</w:t>
            </w:r>
          </w:p>
          <w:p w:rsidR="00F138C1" w:rsidRPr="009C1416" w:rsidRDefault="00F138C1" w:rsidP="00F138C1">
            <w:pPr>
              <w:keepNext/>
              <w:tabs>
                <w:tab w:val="right" w:pos="9360"/>
              </w:tabs>
              <w:spacing w:after="120"/>
              <w:jc w:val="center"/>
              <w:rPr>
                <w:szCs w:val="24"/>
                <w:lang w:val="fr-CA"/>
              </w:rPr>
            </w:pPr>
            <w:r w:rsidRPr="009C1416">
              <w:rPr>
                <w:szCs w:val="24"/>
                <w:lang w:val="fr-CA"/>
              </w:rPr>
              <w:t>AVIS</w:t>
            </w:r>
          </w:p>
          <w:p w:rsidR="00F138C1" w:rsidRPr="009C1416" w:rsidRDefault="00F138C1" w:rsidP="00F138C1">
            <w:pPr>
              <w:keepNext/>
              <w:tabs>
                <w:tab w:val="right" w:pos="9360"/>
              </w:tabs>
              <w:spacing w:after="120"/>
              <w:jc w:val="both"/>
              <w:rPr>
                <w:sz w:val="20"/>
                <w:szCs w:val="20"/>
                <w:lang w:val="fr-CA"/>
              </w:rPr>
            </w:pPr>
            <w:r w:rsidRPr="009C1416">
              <w:rPr>
                <w:szCs w:val="24"/>
                <w:lang w:val="fr-CA"/>
              </w:rPr>
              <w:t>Les résumés des causes publiés dans le bulletin sont préparés par le Bureau du registraire (Direction générale du droit) uniquement à titre d’information.</w:t>
            </w:r>
          </w:p>
        </w:tc>
      </w:tr>
    </w:tbl>
    <w:p w:rsidR="00F138C1" w:rsidRPr="009C1416" w:rsidRDefault="00F138C1" w:rsidP="00F138C1">
      <w:pPr>
        <w:tabs>
          <w:tab w:val="right" w:pos="9360"/>
        </w:tabs>
        <w:rPr>
          <w:lang w:val="fr-CA"/>
        </w:rPr>
      </w:pPr>
    </w:p>
    <w:p w:rsidR="00F138C1" w:rsidRPr="009C1416" w:rsidRDefault="00F138C1" w:rsidP="00F138C1">
      <w:pPr>
        <w:tabs>
          <w:tab w:val="right" w:pos="9360"/>
        </w:tabs>
        <w:rPr>
          <w:lang w:val="fr-CA"/>
        </w:rPr>
      </w:pPr>
    </w:p>
    <w:p w:rsidR="00C01FCB" w:rsidRPr="009C1416" w:rsidRDefault="00C01FCB" w:rsidP="0095096B">
      <w:pPr>
        <w:tabs>
          <w:tab w:val="right" w:pos="9360"/>
        </w:tabs>
        <w:rPr>
          <w:lang w:val="fr-CA"/>
        </w:rPr>
      </w:pPr>
    </w:p>
    <w:p w:rsidR="00A87207" w:rsidRPr="009C1416" w:rsidRDefault="00A87207" w:rsidP="0095096B">
      <w:pPr>
        <w:tabs>
          <w:tab w:val="right" w:pos="9360"/>
        </w:tabs>
        <w:rPr>
          <w:lang w:val="fr-CA"/>
        </w:rPr>
        <w:sectPr w:rsidR="00A87207" w:rsidRPr="009C1416" w:rsidSect="0044776A">
          <w:pgSz w:w="12240" w:h="15840"/>
          <w:pgMar w:top="720" w:right="1152" w:bottom="1080" w:left="1440" w:header="706" w:footer="706" w:gutter="0"/>
          <w:cols w:space="708"/>
          <w:titlePg/>
          <w:docGrid w:linePitch="360"/>
        </w:sectPr>
      </w:pPr>
    </w:p>
    <w:p w:rsidR="00693C38" w:rsidRPr="009C1416" w:rsidRDefault="00DD0BDC" w:rsidP="00567602">
      <w:pPr>
        <w:pStyle w:val="Header1StyleE"/>
        <w:pBdr>
          <w:bottom w:val="single" w:sz="12" w:space="1" w:color="auto"/>
        </w:pBdr>
        <w:rPr>
          <w:lang w:val="fr-CA"/>
        </w:rPr>
      </w:pPr>
      <w:bookmarkStart w:id="1" w:name="QuickMark_1"/>
      <w:bookmarkStart w:id="2" w:name="_Toc102386590"/>
      <w:bookmarkEnd w:id="1"/>
      <w:r w:rsidRPr="009C1416">
        <w:rPr>
          <w:lang w:val="fr-CA"/>
        </w:rPr>
        <w:lastRenderedPageBreak/>
        <w:t>Judgments on applications</w:t>
      </w:r>
      <w:r w:rsidR="000C1D9D" w:rsidRPr="009C1416">
        <w:rPr>
          <w:lang w:val="fr-CA"/>
        </w:rPr>
        <w:t xml:space="preserve"> </w:t>
      </w:r>
      <w:r w:rsidRPr="009C1416">
        <w:rPr>
          <w:lang w:val="fr-CA"/>
        </w:rPr>
        <w:t>for leave</w:t>
      </w:r>
      <w:r w:rsidR="00693C38" w:rsidRPr="009C1416">
        <w:rPr>
          <w:noProof/>
          <w:sz w:val="20"/>
          <w:lang w:val="fr-CA"/>
        </w:rPr>
        <w:t xml:space="preserve"> </w:t>
      </w:r>
      <w:r w:rsidR="00271E1E" w:rsidRPr="009C1416">
        <w:rPr>
          <w:noProof/>
          <w:sz w:val="20"/>
          <w:lang w:val="fr-CA"/>
        </w:rPr>
        <w:t xml:space="preserve">/ </w:t>
      </w:r>
      <w:r w:rsidR="00693C38" w:rsidRPr="009C1416">
        <w:rPr>
          <w:noProof/>
          <w:sz w:val="20"/>
          <w:lang w:val="fr-CA"/>
        </w:rPr>
        <w:br/>
      </w:r>
      <w:r w:rsidRPr="009C1416">
        <w:rPr>
          <w:lang w:val="fr-CA"/>
        </w:rPr>
        <w:t>Jugements rendus sur les demandes d’autorisation</w:t>
      </w:r>
      <w:bookmarkEnd w:id="2"/>
    </w:p>
    <w:p w:rsidR="00FB1DB6" w:rsidRPr="009C1416" w:rsidRDefault="00FB1DB6" w:rsidP="00693C38">
      <w:pPr>
        <w:rPr>
          <w:sz w:val="20"/>
          <w:szCs w:val="20"/>
          <w:lang w:val="fr-CA"/>
        </w:rPr>
      </w:pPr>
    </w:p>
    <w:p w:rsidR="00F16063" w:rsidRPr="009C1416" w:rsidRDefault="007C2888" w:rsidP="00F16063">
      <w:pPr>
        <w:rPr>
          <w:b/>
          <w:sz w:val="20"/>
          <w:szCs w:val="20"/>
        </w:rPr>
      </w:pPr>
      <w:r w:rsidRPr="009C1416">
        <w:rPr>
          <w:b/>
          <w:sz w:val="20"/>
          <w:szCs w:val="20"/>
        </w:rPr>
        <w:t>APRIL</w:t>
      </w:r>
      <w:r w:rsidR="00F16063" w:rsidRPr="009C1416">
        <w:rPr>
          <w:b/>
          <w:sz w:val="20"/>
          <w:szCs w:val="20"/>
        </w:rPr>
        <w:t xml:space="preserve"> </w:t>
      </w:r>
      <w:r w:rsidRPr="009C1416">
        <w:rPr>
          <w:b/>
          <w:sz w:val="20"/>
          <w:szCs w:val="20"/>
        </w:rPr>
        <w:t>28</w:t>
      </w:r>
      <w:r w:rsidR="00F16063" w:rsidRPr="009C1416">
        <w:rPr>
          <w:b/>
          <w:sz w:val="20"/>
          <w:szCs w:val="20"/>
        </w:rPr>
        <w:t xml:space="preserve">, </w:t>
      </w:r>
      <w:r w:rsidR="0034657E" w:rsidRPr="009C1416">
        <w:rPr>
          <w:b/>
          <w:sz w:val="20"/>
          <w:szCs w:val="20"/>
        </w:rPr>
        <w:t>20</w:t>
      </w:r>
      <w:r w:rsidR="005967EF" w:rsidRPr="009C1416">
        <w:rPr>
          <w:b/>
          <w:sz w:val="20"/>
          <w:szCs w:val="20"/>
        </w:rPr>
        <w:t>2</w:t>
      </w:r>
      <w:r w:rsidR="00E8642A" w:rsidRPr="009C1416">
        <w:rPr>
          <w:b/>
          <w:sz w:val="20"/>
          <w:szCs w:val="20"/>
        </w:rPr>
        <w:t>2</w:t>
      </w:r>
      <w:r w:rsidR="00F16063" w:rsidRPr="009C1416">
        <w:rPr>
          <w:b/>
          <w:sz w:val="20"/>
          <w:szCs w:val="20"/>
        </w:rPr>
        <w:t xml:space="preserve"> / LE </w:t>
      </w:r>
      <w:r w:rsidRPr="009C1416">
        <w:rPr>
          <w:b/>
          <w:sz w:val="20"/>
          <w:szCs w:val="20"/>
        </w:rPr>
        <w:t>28</w:t>
      </w:r>
      <w:r w:rsidR="00F16063" w:rsidRPr="009C1416">
        <w:rPr>
          <w:b/>
          <w:sz w:val="20"/>
          <w:szCs w:val="20"/>
        </w:rPr>
        <w:t xml:space="preserve"> </w:t>
      </w:r>
      <w:r w:rsidR="00E8642A" w:rsidRPr="009C1416">
        <w:rPr>
          <w:b/>
          <w:sz w:val="20"/>
          <w:szCs w:val="20"/>
        </w:rPr>
        <w:t>A</w:t>
      </w:r>
      <w:r w:rsidRPr="009C1416">
        <w:rPr>
          <w:b/>
          <w:sz w:val="20"/>
          <w:szCs w:val="20"/>
        </w:rPr>
        <w:t>V</w:t>
      </w:r>
      <w:r w:rsidR="00E8642A" w:rsidRPr="009C1416">
        <w:rPr>
          <w:b/>
          <w:sz w:val="20"/>
          <w:szCs w:val="20"/>
        </w:rPr>
        <w:t>R</w:t>
      </w:r>
      <w:r w:rsidRPr="009C1416">
        <w:rPr>
          <w:b/>
          <w:sz w:val="20"/>
          <w:szCs w:val="20"/>
        </w:rPr>
        <w:t>IL</w:t>
      </w:r>
      <w:r w:rsidR="00F16063" w:rsidRPr="009C1416">
        <w:rPr>
          <w:b/>
          <w:sz w:val="20"/>
          <w:szCs w:val="20"/>
        </w:rPr>
        <w:t xml:space="preserve"> </w:t>
      </w:r>
      <w:r w:rsidR="0034657E" w:rsidRPr="009C1416">
        <w:rPr>
          <w:b/>
          <w:sz w:val="20"/>
          <w:szCs w:val="20"/>
        </w:rPr>
        <w:t>20</w:t>
      </w:r>
      <w:r w:rsidR="005967EF" w:rsidRPr="009C1416">
        <w:rPr>
          <w:b/>
          <w:sz w:val="20"/>
          <w:szCs w:val="20"/>
        </w:rPr>
        <w:t>2</w:t>
      </w:r>
      <w:r w:rsidR="00E8642A" w:rsidRPr="009C1416">
        <w:rPr>
          <w:b/>
          <w:sz w:val="20"/>
          <w:szCs w:val="20"/>
        </w:rPr>
        <w:t>2</w:t>
      </w:r>
    </w:p>
    <w:p w:rsidR="00157F20" w:rsidRPr="009C1416" w:rsidRDefault="00157F20" w:rsidP="00157F20">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57F20" w:rsidRPr="009C1416" w:rsidTr="001852DF">
        <w:tc>
          <w:tcPr>
            <w:tcW w:w="543" w:type="pct"/>
          </w:tcPr>
          <w:p w:rsidR="00157F20" w:rsidRPr="009C1416" w:rsidRDefault="00157F20" w:rsidP="001852DF">
            <w:pPr>
              <w:jc w:val="both"/>
              <w:rPr>
                <w:sz w:val="20"/>
              </w:rPr>
            </w:pPr>
            <w:r w:rsidRPr="009C1416">
              <w:rPr>
                <w:rStyle w:val="SCCFileNumberChar"/>
                <w:sz w:val="20"/>
                <w:szCs w:val="20"/>
              </w:rPr>
              <w:t>39913</w:t>
            </w:r>
          </w:p>
        </w:tc>
        <w:tc>
          <w:tcPr>
            <w:tcW w:w="4457" w:type="pct"/>
            <w:gridSpan w:val="3"/>
          </w:tcPr>
          <w:p w:rsidR="00157F20" w:rsidRPr="009C1416" w:rsidRDefault="00157F20" w:rsidP="001852DF">
            <w:pPr>
              <w:pStyle w:val="SCCLsocParty"/>
              <w:jc w:val="both"/>
              <w:rPr>
                <w:b/>
                <w:sz w:val="20"/>
                <w:szCs w:val="20"/>
                <w:lang w:val="en-CA"/>
              </w:rPr>
            </w:pPr>
            <w:r w:rsidRPr="009C1416">
              <w:rPr>
                <w:b/>
                <w:sz w:val="20"/>
                <w:szCs w:val="20"/>
                <w:lang w:val="en-CA"/>
              </w:rPr>
              <w:t>Olivier Charrière v. Her Majesty the Queen</w:t>
            </w:r>
          </w:p>
          <w:p w:rsidR="00157F20" w:rsidRPr="009C1416" w:rsidRDefault="00157F20" w:rsidP="001852DF">
            <w:pPr>
              <w:jc w:val="both"/>
              <w:rPr>
                <w:sz w:val="20"/>
              </w:rPr>
            </w:pPr>
            <w:r w:rsidRPr="009C1416">
              <w:rPr>
                <w:sz w:val="20"/>
              </w:rPr>
              <w:t>(Que.) (Criminal) (By Leave)</w:t>
            </w:r>
          </w:p>
        </w:tc>
      </w:tr>
      <w:tr w:rsidR="00157F20" w:rsidRPr="009C1416" w:rsidTr="001852DF">
        <w:tc>
          <w:tcPr>
            <w:tcW w:w="5000" w:type="pct"/>
            <w:gridSpan w:val="4"/>
          </w:tcPr>
          <w:p w:rsidR="00157F20" w:rsidRPr="009C1416" w:rsidRDefault="001852DF" w:rsidP="001852DF">
            <w:pPr>
              <w:jc w:val="both"/>
              <w:rPr>
                <w:sz w:val="20"/>
                <w:szCs w:val="20"/>
              </w:rPr>
            </w:pPr>
            <w:r w:rsidRPr="009C1416">
              <w:rPr>
                <w:sz w:val="20"/>
                <w:szCs w:val="20"/>
              </w:rPr>
              <w:t>The application for leave to appeal from the judgment of the</w:t>
            </w:r>
            <w:bookmarkStart w:id="3" w:name="BM_1_"/>
            <w:bookmarkEnd w:id="3"/>
            <w:r w:rsidRPr="009C1416">
              <w:rPr>
                <w:sz w:val="20"/>
                <w:szCs w:val="20"/>
              </w:rPr>
              <w:t xml:space="preserve"> </w:t>
            </w:r>
            <w:r w:rsidRPr="009C1416">
              <w:rPr>
                <w:sz w:val="20"/>
                <w:szCs w:val="20"/>
                <w:lang w:val="en-US"/>
              </w:rPr>
              <w:t>Court of Appeal of Quebec (Québec)</w:t>
            </w:r>
            <w:r w:rsidRPr="009C1416">
              <w:rPr>
                <w:sz w:val="20"/>
                <w:szCs w:val="20"/>
              </w:rPr>
              <w:t xml:space="preserve">, Number </w:t>
            </w:r>
            <w:r w:rsidRPr="009C1416">
              <w:rPr>
                <w:sz w:val="20"/>
                <w:szCs w:val="20"/>
                <w:lang w:val="en-US"/>
              </w:rPr>
              <w:t>200-10-003471-187, 2021 QCCA 1338</w:t>
            </w:r>
            <w:r w:rsidRPr="009C1416">
              <w:rPr>
                <w:sz w:val="20"/>
                <w:szCs w:val="20"/>
              </w:rPr>
              <w:t xml:space="preserve">, dated </w:t>
            </w:r>
            <w:r w:rsidRPr="009C1416">
              <w:rPr>
                <w:sz w:val="20"/>
                <w:szCs w:val="20"/>
                <w:lang w:val="en-US"/>
              </w:rPr>
              <w:t>September 9, 2021,</w:t>
            </w:r>
            <w:r w:rsidRPr="009C1416">
              <w:rPr>
                <w:sz w:val="20"/>
                <w:szCs w:val="20"/>
              </w:rPr>
              <w:t xml:space="preserve"> is dismissed.</w:t>
            </w:r>
          </w:p>
          <w:p w:rsidR="001852DF" w:rsidRPr="009C1416" w:rsidRDefault="001852DF" w:rsidP="001852DF">
            <w:pPr>
              <w:jc w:val="both"/>
              <w:rPr>
                <w:sz w:val="20"/>
              </w:rPr>
            </w:pPr>
          </w:p>
        </w:tc>
      </w:tr>
      <w:tr w:rsidR="00157F20" w:rsidRPr="009C1416" w:rsidTr="001852DF">
        <w:tc>
          <w:tcPr>
            <w:tcW w:w="5000" w:type="pct"/>
            <w:gridSpan w:val="4"/>
          </w:tcPr>
          <w:p w:rsidR="00157F20" w:rsidRPr="009C1416" w:rsidRDefault="00157F20" w:rsidP="001852DF">
            <w:pPr>
              <w:jc w:val="both"/>
              <w:rPr>
                <w:sz w:val="20"/>
              </w:rPr>
            </w:pPr>
            <w:r w:rsidRPr="009C1416">
              <w:rPr>
                <w:sz w:val="20"/>
              </w:rPr>
              <w:t>Charter of Rights</w:t>
            </w:r>
            <w:r w:rsidRPr="009C1416">
              <w:rPr>
                <w:i/>
                <w:sz w:val="20"/>
              </w:rPr>
              <w:t xml:space="preserve"> </w:t>
            </w:r>
            <w:r w:rsidRPr="009C1416">
              <w:rPr>
                <w:sz w:val="20"/>
              </w:rPr>
              <w:t xml:space="preserve">— Criminal law — Offences — Several incidents grouped together in same count — Accused convicted of theft over $5,000 and fraud over $5,000 — Whether grouping of multiple separate incidents in same count is consistent with law and with principles of natural justice — </w:t>
            </w:r>
            <w:r w:rsidRPr="009C1416">
              <w:rPr>
                <w:i/>
                <w:sz w:val="20"/>
              </w:rPr>
              <w:t>Criminal Code</w:t>
            </w:r>
            <w:r w:rsidRPr="009C1416">
              <w:rPr>
                <w:sz w:val="20"/>
              </w:rPr>
              <w:t>, R.S.C. 1985, c. C</w:t>
            </w:r>
            <w:r w:rsidRPr="009C1416">
              <w:rPr>
                <w:sz w:val="20"/>
              </w:rPr>
              <w:noBreakHyphen/>
              <w:t>46, s. 581(1).</w:t>
            </w:r>
          </w:p>
        </w:tc>
      </w:tr>
      <w:tr w:rsidR="00157F20" w:rsidRPr="009C1416" w:rsidTr="001852DF">
        <w:tc>
          <w:tcPr>
            <w:tcW w:w="5000" w:type="pct"/>
            <w:gridSpan w:val="4"/>
          </w:tcPr>
          <w:p w:rsidR="00157F20" w:rsidRPr="009C1416" w:rsidRDefault="00157F20" w:rsidP="001852DF">
            <w:pPr>
              <w:jc w:val="both"/>
              <w:rPr>
                <w:sz w:val="20"/>
              </w:rPr>
            </w:pPr>
          </w:p>
        </w:tc>
      </w:tr>
      <w:tr w:rsidR="00157F20" w:rsidRPr="009C1416" w:rsidTr="001852DF">
        <w:tc>
          <w:tcPr>
            <w:tcW w:w="5000" w:type="pct"/>
            <w:gridSpan w:val="4"/>
          </w:tcPr>
          <w:p w:rsidR="00157F20" w:rsidRPr="009C1416" w:rsidRDefault="00157F20" w:rsidP="001852DF">
            <w:pPr>
              <w:jc w:val="both"/>
              <w:rPr>
                <w:sz w:val="20"/>
              </w:rPr>
            </w:pPr>
            <w:r w:rsidRPr="009C1416">
              <w:rPr>
                <w:sz w:val="20"/>
              </w:rPr>
              <w:t>In the spring of 2008, the applicant, Olivier Charrière, incorporated Les Élévateurs de la Rive</w:t>
            </w:r>
            <w:r w:rsidRPr="009C1416">
              <w:rPr>
                <w:sz w:val="20"/>
              </w:rPr>
              <w:noBreakHyphen/>
              <w:t xml:space="preserve">Nord 2008 inc., a company involved in the drying, storage and trade of grain. As part of his business activities, Mr. Charrière received grain from various producers. Following a complaint by one producer, the police initiated an investigation and Mr. Charrière was charged with theft and fraud. In August 2017, he brought a motion in which he asked that certain counts be divided up and detailed. The counts were then divided into nine counts. In December 2017, following a trial by judge and jury, Mr. Charrière was convicted of two of the nine counts: one count of theft of grain with a value of more than $5,000 pursuant to s. 334(a) </w:t>
            </w:r>
            <w:r w:rsidRPr="009C1416">
              <w:rPr>
                <w:i/>
                <w:sz w:val="20"/>
              </w:rPr>
              <w:t>Cr. C.</w:t>
            </w:r>
            <w:r w:rsidRPr="009C1416">
              <w:rPr>
                <w:sz w:val="20"/>
              </w:rPr>
              <w:t xml:space="preserve">, and one count of fraud over $5,000 pursuant to s. 380(1)(a) </w:t>
            </w:r>
            <w:r w:rsidRPr="009C1416">
              <w:rPr>
                <w:i/>
                <w:sz w:val="20"/>
              </w:rPr>
              <w:t>Cr. C</w:t>
            </w:r>
            <w:r w:rsidRPr="009C1416">
              <w:rPr>
                <w:sz w:val="20"/>
              </w:rPr>
              <w:t>.</w:t>
            </w:r>
          </w:p>
          <w:p w:rsidR="00157F20" w:rsidRPr="009C1416" w:rsidRDefault="00157F20" w:rsidP="001852DF">
            <w:pPr>
              <w:jc w:val="both"/>
              <w:rPr>
                <w:sz w:val="20"/>
              </w:rPr>
            </w:pPr>
          </w:p>
          <w:p w:rsidR="00157F20" w:rsidRPr="009C1416" w:rsidRDefault="00157F20" w:rsidP="001852DF">
            <w:pPr>
              <w:jc w:val="both"/>
              <w:rPr>
                <w:sz w:val="20"/>
              </w:rPr>
            </w:pPr>
            <w:r w:rsidRPr="009C1416">
              <w:rPr>
                <w:sz w:val="20"/>
              </w:rPr>
              <w:t>The Quebec Superior Court sentenced Mr. Charrière to two unconditional terms of imprisonment to be served concurrently: 20 months on the count of theft and 36 months on the count of fraud. The Court of Appeal unanimously dismissed the appeal from the verdicts and allowed the appeal from the sentence; it reduced the sentence by replacing the unconditional period of imprisonment with a conditional sentence of two years less a day to be served in the community.</w:t>
            </w:r>
          </w:p>
          <w:p w:rsidR="00157F20" w:rsidRPr="009C1416" w:rsidRDefault="00157F20" w:rsidP="001852DF">
            <w:pPr>
              <w:jc w:val="both"/>
              <w:rPr>
                <w:sz w:val="20"/>
              </w:rPr>
            </w:pPr>
          </w:p>
        </w:tc>
      </w:tr>
      <w:tr w:rsidR="00157F20" w:rsidRPr="009C1416" w:rsidTr="001852DF">
        <w:tc>
          <w:tcPr>
            <w:tcW w:w="2427" w:type="pct"/>
            <w:gridSpan w:val="2"/>
          </w:tcPr>
          <w:p w:rsidR="00157F20" w:rsidRPr="009C1416" w:rsidRDefault="00157F20" w:rsidP="001852DF">
            <w:pPr>
              <w:jc w:val="both"/>
              <w:rPr>
                <w:sz w:val="20"/>
              </w:rPr>
            </w:pPr>
            <w:r w:rsidRPr="009C1416">
              <w:rPr>
                <w:sz w:val="20"/>
              </w:rPr>
              <w:t>December 17, 2017</w:t>
            </w:r>
          </w:p>
          <w:p w:rsidR="00157F20" w:rsidRPr="009C1416" w:rsidRDefault="00157F20" w:rsidP="001852DF">
            <w:pPr>
              <w:jc w:val="both"/>
              <w:rPr>
                <w:sz w:val="20"/>
              </w:rPr>
            </w:pPr>
            <w:r w:rsidRPr="009C1416">
              <w:rPr>
                <w:sz w:val="20"/>
              </w:rPr>
              <w:t xml:space="preserve">Quebec Superior Court </w:t>
            </w:r>
            <w:r w:rsidRPr="009C1416">
              <w:rPr>
                <w:sz w:val="20"/>
              </w:rPr>
              <w:br/>
              <w:t>(jury trial presided over by Dionne J.)</w:t>
            </w:r>
          </w:p>
          <w:p w:rsidR="00157F20" w:rsidRPr="009C1416" w:rsidRDefault="00157F20" w:rsidP="001852DF">
            <w:pPr>
              <w:jc w:val="both"/>
              <w:rPr>
                <w:sz w:val="20"/>
              </w:rPr>
            </w:pPr>
          </w:p>
        </w:tc>
        <w:tc>
          <w:tcPr>
            <w:tcW w:w="243" w:type="pct"/>
          </w:tcPr>
          <w:p w:rsidR="00157F20" w:rsidRPr="009C1416" w:rsidRDefault="00157F20" w:rsidP="001852DF">
            <w:pPr>
              <w:jc w:val="both"/>
              <w:rPr>
                <w:sz w:val="20"/>
              </w:rPr>
            </w:pPr>
          </w:p>
        </w:tc>
        <w:tc>
          <w:tcPr>
            <w:tcW w:w="2330" w:type="pct"/>
          </w:tcPr>
          <w:p w:rsidR="00157F20" w:rsidRPr="009C1416" w:rsidRDefault="00157F20" w:rsidP="001852DF">
            <w:pPr>
              <w:jc w:val="both"/>
              <w:rPr>
                <w:sz w:val="20"/>
              </w:rPr>
            </w:pPr>
            <w:r w:rsidRPr="009C1416">
              <w:rPr>
                <w:sz w:val="20"/>
              </w:rPr>
              <w:t>Mr. Charrière convicted of two counts, theft and fraud</w:t>
            </w:r>
          </w:p>
          <w:p w:rsidR="00157F20" w:rsidRPr="009C1416" w:rsidRDefault="00157F20" w:rsidP="001852DF">
            <w:pPr>
              <w:jc w:val="both"/>
              <w:rPr>
                <w:sz w:val="20"/>
              </w:rPr>
            </w:pPr>
          </w:p>
        </w:tc>
      </w:tr>
      <w:tr w:rsidR="00157F20" w:rsidRPr="009C1416" w:rsidTr="001852DF">
        <w:tc>
          <w:tcPr>
            <w:tcW w:w="2427" w:type="pct"/>
            <w:gridSpan w:val="2"/>
          </w:tcPr>
          <w:p w:rsidR="00157F20" w:rsidRPr="009C1416" w:rsidRDefault="00157F20" w:rsidP="001852DF">
            <w:pPr>
              <w:jc w:val="both"/>
              <w:rPr>
                <w:sz w:val="20"/>
              </w:rPr>
            </w:pPr>
            <w:r w:rsidRPr="009C1416">
              <w:rPr>
                <w:sz w:val="20"/>
              </w:rPr>
              <w:t>January 19, 2018</w:t>
            </w:r>
          </w:p>
          <w:p w:rsidR="00157F20" w:rsidRPr="009C1416" w:rsidRDefault="00157F20" w:rsidP="001852DF">
            <w:pPr>
              <w:jc w:val="both"/>
              <w:rPr>
                <w:sz w:val="20"/>
              </w:rPr>
            </w:pPr>
            <w:r w:rsidRPr="009C1416">
              <w:rPr>
                <w:sz w:val="20"/>
              </w:rPr>
              <w:t>Quebec Superior Court</w:t>
            </w:r>
          </w:p>
          <w:p w:rsidR="00157F20" w:rsidRPr="009C1416" w:rsidRDefault="00157F20" w:rsidP="001852DF">
            <w:pPr>
              <w:jc w:val="both"/>
              <w:rPr>
                <w:sz w:val="20"/>
              </w:rPr>
            </w:pPr>
            <w:r w:rsidRPr="009C1416">
              <w:rPr>
                <w:sz w:val="20"/>
              </w:rPr>
              <w:t>(Dionne J.)</w:t>
            </w:r>
          </w:p>
          <w:p w:rsidR="00157F20" w:rsidRPr="009C1416" w:rsidRDefault="00B14A57" w:rsidP="001852DF">
            <w:pPr>
              <w:jc w:val="both"/>
              <w:rPr>
                <w:sz w:val="20"/>
              </w:rPr>
            </w:pPr>
            <w:hyperlink r:id="rId11" w:history="1">
              <w:r w:rsidR="00157F20" w:rsidRPr="009C1416">
                <w:rPr>
                  <w:rStyle w:val="Hyperlink"/>
                  <w:sz w:val="20"/>
                </w:rPr>
                <w:t>2018 QCCS 1469</w:t>
              </w:r>
            </w:hyperlink>
          </w:p>
          <w:p w:rsidR="00157F20" w:rsidRPr="009C1416" w:rsidRDefault="00157F20" w:rsidP="001852DF">
            <w:pPr>
              <w:jc w:val="both"/>
              <w:rPr>
                <w:sz w:val="20"/>
              </w:rPr>
            </w:pPr>
          </w:p>
        </w:tc>
        <w:tc>
          <w:tcPr>
            <w:tcW w:w="243" w:type="pct"/>
          </w:tcPr>
          <w:p w:rsidR="00157F20" w:rsidRPr="009C1416" w:rsidRDefault="00157F20" w:rsidP="001852DF">
            <w:pPr>
              <w:jc w:val="both"/>
              <w:rPr>
                <w:sz w:val="20"/>
              </w:rPr>
            </w:pPr>
            <w:r w:rsidRPr="009C1416">
              <w:rPr>
                <w:sz w:val="20"/>
              </w:rPr>
              <w:t xml:space="preserve"> </w:t>
            </w:r>
          </w:p>
        </w:tc>
        <w:tc>
          <w:tcPr>
            <w:tcW w:w="2330" w:type="pct"/>
          </w:tcPr>
          <w:p w:rsidR="00157F20" w:rsidRPr="009C1416" w:rsidRDefault="00157F20" w:rsidP="001852DF">
            <w:pPr>
              <w:jc w:val="both"/>
              <w:rPr>
                <w:sz w:val="20"/>
              </w:rPr>
            </w:pPr>
            <w:r w:rsidRPr="009C1416">
              <w:rPr>
                <w:sz w:val="20"/>
              </w:rPr>
              <w:t>Concurrent terms of imprisonment of 20 months and 36 months imposed</w:t>
            </w:r>
          </w:p>
          <w:p w:rsidR="00157F20" w:rsidRPr="009C1416" w:rsidRDefault="00157F20" w:rsidP="001852DF">
            <w:pPr>
              <w:jc w:val="both"/>
              <w:rPr>
                <w:sz w:val="20"/>
              </w:rPr>
            </w:pPr>
          </w:p>
        </w:tc>
      </w:tr>
      <w:tr w:rsidR="00157F20" w:rsidRPr="009C1416" w:rsidTr="001852DF">
        <w:tc>
          <w:tcPr>
            <w:tcW w:w="2427" w:type="pct"/>
            <w:gridSpan w:val="2"/>
          </w:tcPr>
          <w:p w:rsidR="00157F20" w:rsidRPr="009C1416" w:rsidRDefault="00157F20" w:rsidP="001852DF">
            <w:pPr>
              <w:jc w:val="both"/>
              <w:rPr>
                <w:sz w:val="20"/>
              </w:rPr>
            </w:pPr>
            <w:r w:rsidRPr="009C1416">
              <w:rPr>
                <w:sz w:val="20"/>
              </w:rPr>
              <w:t>September 9, 2021</w:t>
            </w:r>
          </w:p>
          <w:p w:rsidR="00157F20" w:rsidRPr="009C1416" w:rsidRDefault="00157F20" w:rsidP="001852DF">
            <w:pPr>
              <w:jc w:val="both"/>
              <w:rPr>
                <w:sz w:val="20"/>
              </w:rPr>
            </w:pPr>
            <w:r w:rsidRPr="009C1416">
              <w:rPr>
                <w:sz w:val="20"/>
              </w:rPr>
              <w:t>Quebec Court of Appeal (Québec)</w:t>
            </w:r>
          </w:p>
          <w:p w:rsidR="00157F20" w:rsidRPr="009C1416" w:rsidRDefault="00157F20" w:rsidP="001852DF">
            <w:pPr>
              <w:jc w:val="both"/>
              <w:rPr>
                <w:sz w:val="20"/>
                <w:lang w:val="fr-CA"/>
              </w:rPr>
            </w:pPr>
            <w:r w:rsidRPr="009C1416">
              <w:rPr>
                <w:sz w:val="20"/>
                <w:lang w:val="fr-CA"/>
              </w:rPr>
              <w:t>(Gagnon, Lévesque and Rancourt JJ.A.)</w:t>
            </w:r>
          </w:p>
          <w:p w:rsidR="00157F20" w:rsidRPr="009C1416" w:rsidRDefault="00B14A57" w:rsidP="001852DF">
            <w:pPr>
              <w:jc w:val="both"/>
              <w:rPr>
                <w:sz w:val="20"/>
              </w:rPr>
            </w:pPr>
            <w:hyperlink r:id="rId12" w:history="1">
              <w:r w:rsidR="00157F20" w:rsidRPr="009C1416">
                <w:rPr>
                  <w:rStyle w:val="Hyperlink"/>
                  <w:sz w:val="20"/>
                </w:rPr>
                <w:t>2021 QCCA 1338</w:t>
              </w:r>
            </w:hyperlink>
          </w:p>
          <w:p w:rsidR="00157F20" w:rsidRPr="009C1416" w:rsidRDefault="00157F20" w:rsidP="001852DF">
            <w:pPr>
              <w:jc w:val="both"/>
              <w:rPr>
                <w:sz w:val="20"/>
              </w:rPr>
            </w:pPr>
          </w:p>
        </w:tc>
        <w:tc>
          <w:tcPr>
            <w:tcW w:w="243" w:type="pct"/>
          </w:tcPr>
          <w:p w:rsidR="00157F20" w:rsidRPr="009C1416" w:rsidRDefault="00157F20" w:rsidP="001852DF">
            <w:pPr>
              <w:jc w:val="both"/>
              <w:rPr>
                <w:sz w:val="20"/>
              </w:rPr>
            </w:pPr>
          </w:p>
        </w:tc>
        <w:tc>
          <w:tcPr>
            <w:tcW w:w="2330" w:type="pct"/>
          </w:tcPr>
          <w:p w:rsidR="00157F20" w:rsidRPr="009C1416" w:rsidRDefault="00157F20" w:rsidP="001852DF">
            <w:pPr>
              <w:jc w:val="both"/>
              <w:rPr>
                <w:sz w:val="20"/>
              </w:rPr>
            </w:pPr>
            <w:r w:rsidRPr="009C1416">
              <w:rPr>
                <w:sz w:val="20"/>
              </w:rPr>
              <w:t>Appeal from verdicts dismissed; appeal from sentence allowed and sentence of imprisonment reduced to two years less day to be served in community</w:t>
            </w:r>
          </w:p>
          <w:p w:rsidR="00157F20" w:rsidRPr="009C1416" w:rsidRDefault="00157F20" w:rsidP="001852DF">
            <w:pPr>
              <w:jc w:val="both"/>
              <w:rPr>
                <w:sz w:val="20"/>
              </w:rPr>
            </w:pPr>
          </w:p>
        </w:tc>
      </w:tr>
      <w:tr w:rsidR="00157F20" w:rsidRPr="009C1416" w:rsidTr="001852DF">
        <w:tc>
          <w:tcPr>
            <w:tcW w:w="2427" w:type="pct"/>
            <w:gridSpan w:val="2"/>
          </w:tcPr>
          <w:p w:rsidR="00157F20" w:rsidRPr="009C1416" w:rsidRDefault="00157F20" w:rsidP="001852DF">
            <w:pPr>
              <w:jc w:val="both"/>
              <w:rPr>
                <w:sz w:val="20"/>
              </w:rPr>
            </w:pPr>
            <w:r w:rsidRPr="009C1416">
              <w:rPr>
                <w:sz w:val="20"/>
              </w:rPr>
              <w:t>November 8, 2021</w:t>
            </w:r>
          </w:p>
          <w:p w:rsidR="00157F20" w:rsidRPr="009C1416" w:rsidRDefault="00157F20" w:rsidP="001852DF">
            <w:pPr>
              <w:jc w:val="both"/>
              <w:rPr>
                <w:sz w:val="20"/>
              </w:rPr>
            </w:pPr>
            <w:r w:rsidRPr="009C1416">
              <w:rPr>
                <w:sz w:val="20"/>
              </w:rPr>
              <w:t>Supreme Court of Canada</w:t>
            </w:r>
          </w:p>
        </w:tc>
        <w:tc>
          <w:tcPr>
            <w:tcW w:w="243" w:type="pct"/>
          </w:tcPr>
          <w:p w:rsidR="00157F20" w:rsidRPr="009C1416" w:rsidRDefault="00157F20" w:rsidP="001852DF">
            <w:pPr>
              <w:jc w:val="both"/>
              <w:rPr>
                <w:sz w:val="20"/>
              </w:rPr>
            </w:pPr>
          </w:p>
        </w:tc>
        <w:tc>
          <w:tcPr>
            <w:tcW w:w="2330" w:type="pct"/>
          </w:tcPr>
          <w:p w:rsidR="00157F20" w:rsidRPr="009C1416" w:rsidRDefault="00157F20" w:rsidP="001852DF">
            <w:pPr>
              <w:jc w:val="both"/>
              <w:rPr>
                <w:sz w:val="20"/>
              </w:rPr>
            </w:pPr>
            <w:r w:rsidRPr="009C1416">
              <w:rPr>
                <w:sz w:val="20"/>
              </w:rPr>
              <w:t>Application for leave to appeal filed</w:t>
            </w:r>
          </w:p>
          <w:p w:rsidR="00157F20" w:rsidRPr="009C1416" w:rsidRDefault="00157F20" w:rsidP="001852DF">
            <w:pPr>
              <w:jc w:val="both"/>
              <w:rPr>
                <w:sz w:val="20"/>
              </w:rPr>
            </w:pPr>
          </w:p>
        </w:tc>
      </w:tr>
    </w:tbl>
    <w:p w:rsidR="00157F20" w:rsidRPr="009C1416" w:rsidRDefault="00157F20" w:rsidP="00157F20">
      <w:pPr>
        <w:jc w:val="both"/>
        <w:rPr>
          <w:sz w:val="20"/>
        </w:rPr>
      </w:pPr>
    </w:p>
    <w:p w:rsidR="00157F20" w:rsidRPr="009C1416" w:rsidRDefault="00B14A57" w:rsidP="00157F20">
      <w:pPr>
        <w:jc w:val="both"/>
        <w:rPr>
          <w:sz w:val="20"/>
        </w:rPr>
      </w:pPr>
      <w:r>
        <w:rPr>
          <w:sz w:val="20"/>
        </w:rPr>
        <w:pict>
          <v:rect id="_x0000_i1025" style="width:2in;height:1pt" o:hrpct="0" o:hralign="center" o:hrstd="t" o:hrnoshade="t" o:hr="t" fillcolor="black [3213]" stroked="f"/>
        </w:pict>
      </w:r>
    </w:p>
    <w:p w:rsidR="00157F20" w:rsidRPr="009C1416" w:rsidRDefault="00157F20" w:rsidP="00157F2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57F20" w:rsidRPr="009C1416" w:rsidTr="001852DF">
        <w:tc>
          <w:tcPr>
            <w:tcW w:w="543" w:type="pct"/>
          </w:tcPr>
          <w:p w:rsidR="00157F20" w:rsidRPr="009C1416" w:rsidRDefault="00157F20" w:rsidP="001852DF">
            <w:pPr>
              <w:jc w:val="both"/>
              <w:rPr>
                <w:sz w:val="20"/>
              </w:rPr>
            </w:pPr>
            <w:r w:rsidRPr="009C1416">
              <w:rPr>
                <w:rStyle w:val="SCCFileNumberChar"/>
                <w:sz w:val="20"/>
                <w:szCs w:val="20"/>
              </w:rPr>
              <w:t>39913</w:t>
            </w:r>
          </w:p>
        </w:tc>
        <w:tc>
          <w:tcPr>
            <w:tcW w:w="4457" w:type="pct"/>
            <w:gridSpan w:val="3"/>
          </w:tcPr>
          <w:p w:rsidR="00157F20" w:rsidRPr="009C1416" w:rsidRDefault="00157F20" w:rsidP="001852DF">
            <w:pPr>
              <w:pStyle w:val="SCCLsocParty"/>
              <w:jc w:val="both"/>
              <w:rPr>
                <w:b/>
                <w:sz w:val="20"/>
                <w:szCs w:val="20"/>
              </w:rPr>
            </w:pPr>
            <w:r w:rsidRPr="009C1416">
              <w:rPr>
                <w:b/>
                <w:sz w:val="20"/>
                <w:szCs w:val="20"/>
              </w:rPr>
              <w:t>Olivier Charrière c. Sa Majesté la Reine</w:t>
            </w:r>
          </w:p>
          <w:p w:rsidR="00157F20" w:rsidRPr="009C1416" w:rsidRDefault="00157F20" w:rsidP="001852DF">
            <w:pPr>
              <w:jc w:val="both"/>
              <w:rPr>
                <w:sz w:val="20"/>
              </w:rPr>
            </w:pPr>
            <w:r w:rsidRPr="009C1416">
              <w:rPr>
                <w:sz w:val="20"/>
              </w:rPr>
              <w:t>(Qc) (Criminelle) (Autorisation)</w:t>
            </w:r>
          </w:p>
        </w:tc>
      </w:tr>
      <w:tr w:rsidR="00157F20" w:rsidRPr="00B67837" w:rsidTr="001852DF">
        <w:tc>
          <w:tcPr>
            <w:tcW w:w="5000" w:type="pct"/>
            <w:gridSpan w:val="4"/>
          </w:tcPr>
          <w:p w:rsidR="00157F20" w:rsidRPr="009C1416" w:rsidRDefault="001852DF" w:rsidP="001852DF">
            <w:pPr>
              <w:jc w:val="both"/>
              <w:rPr>
                <w:sz w:val="20"/>
                <w:szCs w:val="20"/>
                <w:lang w:val="fr-CA"/>
              </w:rPr>
            </w:pPr>
            <w:r w:rsidRPr="009C1416">
              <w:rPr>
                <w:sz w:val="20"/>
                <w:szCs w:val="20"/>
                <w:lang w:val="fr-CA"/>
              </w:rPr>
              <w:t>La demande d’autorisation d’appel de l’arrêt de la Cour d’appel du Québec (Québec), numéro 200-10-003471-187, 2021 QCCA 1338, daté du 9 septembre 2021, est rejetée.</w:t>
            </w:r>
          </w:p>
          <w:p w:rsidR="001852DF" w:rsidRPr="009C1416" w:rsidRDefault="001852DF" w:rsidP="001852DF">
            <w:pPr>
              <w:jc w:val="both"/>
              <w:rPr>
                <w:sz w:val="20"/>
                <w:lang w:val="fr-CA"/>
              </w:rPr>
            </w:pPr>
          </w:p>
        </w:tc>
      </w:tr>
      <w:tr w:rsidR="00157F20" w:rsidRPr="009C1416" w:rsidTr="001852DF">
        <w:tc>
          <w:tcPr>
            <w:tcW w:w="5000" w:type="pct"/>
            <w:gridSpan w:val="4"/>
          </w:tcPr>
          <w:p w:rsidR="00157F20" w:rsidRPr="009C1416" w:rsidRDefault="00157F20" w:rsidP="001852DF">
            <w:pPr>
              <w:jc w:val="both"/>
              <w:rPr>
                <w:sz w:val="20"/>
                <w:lang w:val="fr-CA"/>
              </w:rPr>
            </w:pPr>
            <w:r w:rsidRPr="009C1416">
              <w:rPr>
                <w:i/>
                <w:sz w:val="20"/>
                <w:lang w:val="fr-CA"/>
              </w:rPr>
              <w:t xml:space="preserve">Charte des droits </w:t>
            </w:r>
            <w:r w:rsidRPr="009C1416">
              <w:rPr>
                <w:sz w:val="20"/>
                <w:lang w:val="fr-CA"/>
              </w:rPr>
              <w:t>— Droit criminel — Infractions — Regroupement de plusieurs incidents sous un même chef d’accusation — Accusé reconnu coupable de vol d’une valeur dépassant 5 000 $ et de fraude d’une valeur dépassant 5 000 $ — Le  regroupement de multiples incidents distincts sous un même chef d’accusation est</w:t>
            </w:r>
            <w:r w:rsidRPr="009C1416">
              <w:rPr>
                <w:sz w:val="20"/>
                <w:lang w:val="fr-CA"/>
              </w:rPr>
              <w:noBreakHyphen/>
              <w:t xml:space="preserve">il conforme aux règles de droit et aux principes de justice naturelle? — </w:t>
            </w:r>
            <w:r w:rsidRPr="009C1416">
              <w:rPr>
                <w:i/>
                <w:sz w:val="20"/>
                <w:lang w:val="fr-CA"/>
              </w:rPr>
              <w:t>Code criminel</w:t>
            </w:r>
            <w:r w:rsidRPr="009C1416">
              <w:rPr>
                <w:sz w:val="20"/>
                <w:lang w:val="fr-CA"/>
              </w:rPr>
              <w:t>, L.R.C. 1985, ch. C</w:t>
            </w:r>
            <w:r w:rsidRPr="009C1416">
              <w:rPr>
                <w:sz w:val="20"/>
                <w:lang w:val="fr-CA"/>
              </w:rPr>
              <w:noBreakHyphen/>
              <w:t>46, art. 581(1)</w:t>
            </w:r>
          </w:p>
        </w:tc>
      </w:tr>
      <w:tr w:rsidR="00157F20" w:rsidRPr="009C1416" w:rsidTr="001852DF">
        <w:tc>
          <w:tcPr>
            <w:tcW w:w="5000" w:type="pct"/>
            <w:gridSpan w:val="4"/>
          </w:tcPr>
          <w:p w:rsidR="00157F20" w:rsidRPr="009C1416" w:rsidRDefault="00157F20" w:rsidP="001852DF">
            <w:pPr>
              <w:jc w:val="both"/>
              <w:rPr>
                <w:sz w:val="20"/>
                <w:lang w:val="fr-CA"/>
              </w:rPr>
            </w:pPr>
          </w:p>
        </w:tc>
      </w:tr>
      <w:tr w:rsidR="00157F20" w:rsidRPr="00B67837" w:rsidTr="001852DF">
        <w:tc>
          <w:tcPr>
            <w:tcW w:w="5000" w:type="pct"/>
            <w:gridSpan w:val="4"/>
          </w:tcPr>
          <w:p w:rsidR="00157F20" w:rsidRPr="009C1416" w:rsidRDefault="00157F20" w:rsidP="001852DF">
            <w:pPr>
              <w:jc w:val="both"/>
              <w:rPr>
                <w:sz w:val="20"/>
                <w:lang w:val="fr-CA"/>
              </w:rPr>
            </w:pPr>
            <w:r w:rsidRPr="009C1416">
              <w:rPr>
                <w:sz w:val="20"/>
                <w:lang w:val="fr-CA"/>
              </w:rPr>
              <w:t xml:space="preserve">En printemps 2008, le demandeur, Olivier Charrière, constitue la société </w:t>
            </w:r>
            <w:r w:rsidRPr="009C1416">
              <w:rPr>
                <w:i/>
                <w:sz w:val="20"/>
                <w:lang w:val="fr-CA"/>
              </w:rPr>
              <w:t>Les Élévateurs de la Rive</w:t>
            </w:r>
            <w:r w:rsidRPr="009C1416">
              <w:rPr>
                <w:i/>
                <w:sz w:val="20"/>
                <w:lang w:val="fr-CA"/>
              </w:rPr>
              <w:noBreakHyphen/>
              <w:t>Nord 2008 inc.</w:t>
            </w:r>
            <w:r w:rsidRPr="009C1416">
              <w:rPr>
                <w:sz w:val="20"/>
                <w:lang w:val="fr-CA"/>
              </w:rPr>
              <w:t xml:space="preserve">, œuvrant dans le séchage, l’entreposage et le commerce du grain. Dans le cadre de ses activités d’entreprise, M. Charrière reçoit du grain de différents producteurs. Suite à une plainte d’un producteur, une enquête policière est initiée et des accusations de vol et de fraude sont portées contre M. Charrière. En août 2017, M. Charrière présente une requête, demandant que certains chefs d’accusation soient divisés et détaillés. Les chefs d’accusation sont alors divisés en neuf chefs d’accusation. En décembre 2017, à la suite d’un procès devant un juge et un jury, M. Charrière est reconnu coupable de deux des neuf chefs d’accusation, soit d’un chef de vol de grains d’une valeur dépassant 5 000 $ prévu à l’al. 334a) </w:t>
            </w:r>
            <w:r w:rsidRPr="009C1416">
              <w:rPr>
                <w:i/>
                <w:sz w:val="20"/>
                <w:lang w:val="fr-CA"/>
              </w:rPr>
              <w:t>C.cr.</w:t>
            </w:r>
            <w:r w:rsidRPr="009C1416">
              <w:rPr>
                <w:sz w:val="20"/>
                <w:lang w:val="fr-CA"/>
              </w:rPr>
              <w:t xml:space="preserve"> et d’un chef de fraude d’une valeur dépassant 5 000 $ prévu à l’al. 380(1)a) </w:t>
            </w:r>
            <w:r w:rsidRPr="009C1416">
              <w:rPr>
                <w:i/>
                <w:sz w:val="20"/>
                <w:lang w:val="fr-CA"/>
              </w:rPr>
              <w:t>C.cr</w:t>
            </w:r>
            <w:r w:rsidRPr="009C1416">
              <w:rPr>
                <w:sz w:val="20"/>
                <w:lang w:val="fr-CA"/>
              </w:rPr>
              <w:t>.</w:t>
            </w:r>
          </w:p>
          <w:p w:rsidR="00157F20" w:rsidRPr="009C1416" w:rsidRDefault="00157F20" w:rsidP="001852DF">
            <w:pPr>
              <w:jc w:val="both"/>
              <w:rPr>
                <w:sz w:val="20"/>
                <w:lang w:val="fr-CA"/>
              </w:rPr>
            </w:pPr>
          </w:p>
          <w:p w:rsidR="00157F20" w:rsidRPr="009C1416" w:rsidRDefault="00157F20" w:rsidP="001852DF">
            <w:pPr>
              <w:jc w:val="both"/>
              <w:rPr>
                <w:sz w:val="20"/>
                <w:lang w:val="fr-CA"/>
              </w:rPr>
            </w:pPr>
            <w:r w:rsidRPr="009C1416">
              <w:rPr>
                <w:sz w:val="20"/>
                <w:lang w:val="fr-CA"/>
              </w:rPr>
              <w:t>La Cour supérieure du Québec condamne M. Charrière à deux peines fermes d’emprisonnement à être purgées concurremment : 20 mois sur le chef de vol et 36 mois sur le chef de fraude. La Cour d’appel rejette unanimement l’appel des verdicts et accueille l’appel à l’encontre de la peine; elle réduit la peine en substituant la période d’emprisonnement ferme avec une peine de deux ans moins un jour avec sursis à être purgée dans la collectivité.</w:t>
            </w:r>
          </w:p>
          <w:p w:rsidR="00157F20" w:rsidRPr="009C1416" w:rsidRDefault="00157F20" w:rsidP="001852DF">
            <w:pPr>
              <w:jc w:val="both"/>
              <w:rPr>
                <w:sz w:val="20"/>
                <w:lang w:val="fr-CA"/>
              </w:rPr>
            </w:pPr>
          </w:p>
        </w:tc>
      </w:tr>
      <w:tr w:rsidR="00157F20" w:rsidRPr="00B67837" w:rsidTr="001852DF">
        <w:tc>
          <w:tcPr>
            <w:tcW w:w="2427" w:type="pct"/>
            <w:gridSpan w:val="2"/>
          </w:tcPr>
          <w:p w:rsidR="00157F20" w:rsidRPr="009C1416" w:rsidRDefault="00157F20" w:rsidP="001852DF">
            <w:pPr>
              <w:jc w:val="both"/>
              <w:rPr>
                <w:sz w:val="20"/>
                <w:lang w:val="fr-CA"/>
              </w:rPr>
            </w:pPr>
            <w:r w:rsidRPr="009C1416">
              <w:rPr>
                <w:sz w:val="20"/>
                <w:lang w:val="fr-CA"/>
              </w:rPr>
              <w:t>Le 17 décembre 2017</w:t>
            </w:r>
          </w:p>
          <w:p w:rsidR="00157F20" w:rsidRPr="009C1416" w:rsidRDefault="00157F20" w:rsidP="001852DF">
            <w:pPr>
              <w:jc w:val="both"/>
              <w:rPr>
                <w:sz w:val="20"/>
                <w:lang w:val="fr-CA"/>
              </w:rPr>
            </w:pPr>
            <w:r w:rsidRPr="009C1416">
              <w:rPr>
                <w:sz w:val="20"/>
                <w:lang w:val="fr-CA"/>
              </w:rPr>
              <w:t>Cour supérieure du Québec</w:t>
            </w:r>
            <w:r w:rsidRPr="009C1416">
              <w:rPr>
                <w:sz w:val="20"/>
                <w:lang w:val="fr-CA"/>
              </w:rPr>
              <w:br/>
              <w:t>(procès par jury, présidé par le juge Dionne)</w:t>
            </w:r>
          </w:p>
          <w:p w:rsidR="00157F20" w:rsidRPr="009C1416" w:rsidRDefault="00157F20" w:rsidP="001852DF">
            <w:pPr>
              <w:jc w:val="both"/>
              <w:rPr>
                <w:sz w:val="20"/>
                <w:lang w:val="fr-CA"/>
              </w:rPr>
            </w:pPr>
          </w:p>
        </w:tc>
        <w:tc>
          <w:tcPr>
            <w:tcW w:w="243" w:type="pct"/>
          </w:tcPr>
          <w:p w:rsidR="00157F20" w:rsidRPr="009C1416" w:rsidRDefault="00157F20" w:rsidP="001852DF">
            <w:pPr>
              <w:jc w:val="both"/>
              <w:rPr>
                <w:sz w:val="20"/>
                <w:lang w:val="fr-CA"/>
              </w:rPr>
            </w:pPr>
          </w:p>
        </w:tc>
        <w:tc>
          <w:tcPr>
            <w:tcW w:w="2330" w:type="pct"/>
          </w:tcPr>
          <w:p w:rsidR="00157F20" w:rsidRPr="009C1416" w:rsidRDefault="00157F20" w:rsidP="001852DF">
            <w:pPr>
              <w:jc w:val="both"/>
              <w:rPr>
                <w:sz w:val="20"/>
                <w:lang w:val="fr-CA"/>
              </w:rPr>
            </w:pPr>
            <w:r w:rsidRPr="009C1416">
              <w:rPr>
                <w:sz w:val="20"/>
                <w:lang w:val="fr-CA"/>
              </w:rPr>
              <w:t>M. Charrière reconnu coupable de deux chefs d’accusation, pour vol et pour fraude.</w:t>
            </w:r>
          </w:p>
          <w:p w:rsidR="00157F20" w:rsidRPr="009C1416" w:rsidRDefault="00157F20" w:rsidP="001852DF">
            <w:pPr>
              <w:jc w:val="both"/>
              <w:rPr>
                <w:sz w:val="20"/>
                <w:lang w:val="fr-CA"/>
              </w:rPr>
            </w:pPr>
          </w:p>
        </w:tc>
      </w:tr>
      <w:tr w:rsidR="00157F20" w:rsidRPr="00B67837" w:rsidTr="001852DF">
        <w:tc>
          <w:tcPr>
            <w:tcW w:w="2427" w:type="pct"/>
            <w:gridSpan w:val="2"/>
          </w:tcPr>
          <w:p w:rsidR="00157F20" w:rsidRPr="009C1416" w:rsidRDefault="00157F20" w:rsidP="001852DF">
            <w:pPr>
              <w:jc w:val="both"/>
              <w:rPr>
                <w:sz w:val="20"/>
                <w:lang w:val="fr-CA"/>
              </w:rPr>
            </w:pPr>
            <w:r w:rsidRPr="009C1416">
              <w:rPr>
                <w:sz w:val="20"/>
                <w:lang w:val="fr-CA"/>
              </w:rPr>
              <w:t>Le 19 janvier 2018</w:t>
            </w:r>
          </w:p>
          <w:p w:rsidR="00157F20" w:rsidRPr="009C1416" w:rsidRDefault="00157F20" w:rsidP="001852DF">
            <w:pPr>
              <w:jc w:val="both"/>
              <w:rPr>
                <w:sz w:val="20"/>
                <w:lang w:val="fr-CA"/>
              </w:rPr>
            </w:pPr>
            <w:r w:rsidRPr="009C1416">
              <w:rPr>
                <w:sz w:val="20"/>
                <w:lang w:val="fr-CA"/>
              </w:rPr>
              <w:t>Cour supérieure du Québec</w:t>
            </w:r>
          </w:p>
          <w:p w:rsidR="00157F20" w:rsidRPr="009C1416" w:rsidRDefault="00157F20" w:rsidP="001852DF">
            <w:pPr>
              <w:jc w:val="both"/>
              <w:rPr>
                <w:sz w:val="20"/>
              </w:rPr>
            </w:pPr>
            <w:r w:rsidRPr="009C1416">
              <w:rPr>
                <w:sz w:val="20"/>
              </w:rPr>
              <w:t>(le juge Dionne)</w:t>
            </w:r>
          </w:p>
          <w:p w:rsidR="00157F20" w:rsidRPr="009C1416" w:rsidRDefault="00B14A57" w:rsidP="001852DF">
            <w:pPr>
              <w:jc w:val="both"/>
              <w:rPr>
                <w:sz w:val="20"/>
              </w:rPr>
            </w:pPr>
            <w:hyperlink r:id="rId13" w:history="1">
              <w:r w:rsidR="00157F20" w:rsidRPr="009C1416">
                <w:rPr>
                  <w:rStyle w:val="Hyperlink"/>
                  <w:sz w:val="20"/>
                </w:rPr>
                <w:t>2018 QCCS 1469</w:t>
              </w:r>
            </w:hyperlink>
          </w:p>
          <w:p w:rsidR="00157F20" w:rsidRPr="009C1416" w:rsidRDefault="00157F20" w:rsidP="001852DF">
            <w:pPr>
              <w:jc w:val="both"/>
              <w:rPr>
                <w:sz w:val="20"/>
              </w:rPr>
            </w:pPr>
          </w:p>
        </w:tc>
        <w:tc>
          <w:tcPr>
            <w:tcW w:w="243" w:type="pct"/>
          </w:tcPr>
          <w:p w:rsidR="00157F20" w:rsidRPr="009C1416" w:rsidRDefault="00157F20" w:rsidP="001852DF">
            <w:pPr>
              <w:jc w:val="both"/>
              <w:rPr>
                <w:sz w:val="20"/>
              </w:rPr>
            </w:pPr>
            <w:r w:rsidRPr="009C1416">
              <w:rPr>
                <w:sz w:val="20"/>
              </w:rPr>
              <w:t xml:space="preserve"> </w:t>
            </w:r>
          </w:p>
        </w:tc>
        <w:tc>
          <w:tcPr>
            <w:tcW w:w="2330" w:type="pct"/>
          </w:tcPr>
          <w:p w:rsidR="00157F20" w:rsidRPr="009C1416" w:rsidRDefault="00157F20" w:rsidP="001852DF">
            <w:pPr>
              <w:jc w:val="both"/>
              <w:rPr>
                <w:sz w:val="20"/>
                <w:lang w:val="fr-CA"/>
              </w:rPr>
            </w:pPr>
            <w:r w:rsidRPr="009C1416">
              <w:rPr>
                <w:sz w:val="20"/>
                <w:lang w:val="fr-CA"/>
              </w:rPr>
              <w:t>Peines d’emprisonnement concurrentes de 20 mois et 36 mois prononcées.</w:t>
            </w:r>
          </w:p>
          <w:p w:rsidR="00157F20" w:rsidRPr="009C1416" w:rsidRDefault="00157F20" w:rsidP="001852DF">
            <w:pPr>
              <w:jc w:val="both"/>
              <w:rPr>
                <w:sz w:val="20"/>
                <w:lang w:val="fr-CA"/>
              </w:rPr>
            </w:pPr>
          </w:p>
        </w:tc>
      </w:tr>
      <w:tr w:rsidR="00157F20" w:rsidRPr="00B67837" w:rsidTr="001852DF">
        <w:tc>
          <w:tcPr>
            <w:tcW w:w="2427" w:type="pct"/>
            <w:gridSpan w:val="2"/>
          </w:tcPr>
          <w:p w:rsidR="00157F20" w:rsidRPr="009C1416" w:rsidRDefault="00157F20" w:rsidP="001852DF">
            <w:pPr>
              <w:jc w:val="both"/>
              <w:rPr>
                <w:sz w:val="20"/>
                <w:lang w:val="fr-CA"/>
              </w:rPr>
            </w:pPr>
            <w:r w:rsidRPr="009C1416">
              <w:rPr>
                <w:sz w:val="20"/>
                <w:lang w:val="fr-CA"/>
              </w:rPr>
              <w:t>Le 9 septembre 2021</w:t>
            </w:r>
          </w:p>
          <w:p w:rsidR="00157F20" w:rsidRPr="009C1416" w:rsidRDefault="00157F20" w:rsidP="001852DF">
            <w:pPr>
              <w:jc w:val="both"/>
              <w:rPr>
                <w:sz w:val="20"/>
                <w:lang w:val="fr-CA"/>
              </w:rPr>
            </w:pPr>
            <w:r w:rsidRPr="009C1416">
              <w:rPr>
                <w:sz w:val="20"/>
                <w:lang w:val="fr-CA"/>
              </w:rPr>
              <w:t>Cour d’appel du Québec (Québec)</w:t>
            </w:r>
          </w:p>
          <w:p w:rsidR="00157F20" w:rsidRPr="009C1416" w:rsidRDefault="00157F20" w:rsidP="001852DF">
            <w:pPr>
              <w:jc w:val="both"/>
              <w:rPr>
                <w:sz w:val="20"/>
                <w:lang w:val="fr-CA"/>
              </w:rPr>
            </w:pPr>
            <w:r w:rsidRPr="009C1416">
              <w:rPr>
                <w:sz w:val="20"/>
                <w:lang w:val="fr-CA"/>
              </w:rPr>
              <w:t>(les juges Gagnon, Lévesque et Rancourt)</w:t>
            </w:r>
          </w:p>
          <w:p w:rsidR="00157F20" w:rsidRPr="009C1416" w:rsidRDefault="00B14A57" w:rsidP="001852DF">
            <w:pPr>
              <w:jc w:val="both"/>
              <w:rPr>
                <w:sz w:val="20"/>
              </w:rPr>
            </w:pPr>
            <w:hyperlink r:id="rId14" w:history="1">
              <w:r w:rsidR="00157F20" w:rsidRPr="009C1416">
                <w:rPr>
                  <w:rStyle w:val="Hyperlink"/>
                  <w:sz w:val="20"/>
                </w:rPr>
                <w:t>2021 QCCA 1338</w:t>
              </w:r>
            </w:hyperlink>
          </w:p>
          <w:p w:rsidR="00157F20" w:rsidRPr="009C1416" w:rsidRDefault="00157F20" w:rsidP="001852DF">
            <w:pPr>
              <w:jc w:val="both"/>
              <w:rPr>
                <w:sz w:val="20"/>
              </w:rPr>
            </w:pPr>
          </w:p>
        </w:tc>
        <w:tc>
          <w:tcPr>
            <w:tcW w:w="243" w:type="pct"/>
          </w:tcPr>
          <w:p w:rsidR="00157F20" w:rsidRPr="009C1416" w:rsidRDefault="00157F20" w:rsidP="001852DF">
            <w:pPr>
              <w:jc w:val="both"/>
              <w:rPr>
                <w:sz w:val="20"/>
              </w:rPr>
            </w:pPr>
          </w:p>
        </w:tc>
        <w:tc>
          <w:tcPr>
            <w:tcW w:w="2330" w:type="pct"/>
          </w:tcPr>
          <w:p w:rsidR="00157F20" w:rsidRPr="009C1416" w:rsidRDefault="00157F20" w:rsidP="001852DF">
            <w:pPr>
              <w:jc w:val="both"/>
              <w:rPr>
                <w:sz w:val="20"/>
                <w:lang w:val="fr-CA"/>
              </w:rPr>
            </w:pPr>
            <w:r w:rsidRPr="009C1416">
              <w:rPr>
                <w:sz w:val="20"/>
                <w:lang w:val="fr-CA"/>
              </w:rPr>
              <w:t>Appel des verdicts rejeté. Appel de la peine accueilli; peine d’emprisonnement réduite à deux ans moins un jour à être purgée dans la collectivité.</w:t>
            </w:r>
          </w:p>
          <w:p w:rsidR="00157F20" w:rsidRPr="009C1416" w:rsidRDefault="00157F20" w:rsidP="001852DF">
            <w:pPr>
              <w:jc w:val="both"/>
              <w:rPr>
                <w:sz w:val="20"/>
                <w:lang w:val="fr-CA"/>
              </w:rPr>
            </w:pPr>
          </w:p>
        </w:tc>
      </w:tr>
      <w:tr w:rsidR="00157F20" w:rsidRPr="009C1416" w:rsidTr="001852DF">
        <w:tc>
          <w:tcPr>
            <w:tcW w:w="2427" w:type="pct"/>
            <w:gridSpan w:val="2"/>
          </w:tcPr>
          <w:p w:rsidR="00157F20" w:rsidRPr="009C1416" w:rsidRDefault="00157F20" w:rsidP="001852DF">
            <w:pPr>
              <w:jc w:val="both"/>
              <w:rPr>
                <w:sz w:val="20"/>
                <w:lang w:val="fr-CA"/>
              </w:rPr>
            </w:pPr>
            <w:r w:rsidRPr="009C1416">
              <w:rPr>
                <w:sz w:val="20"/>
                <w:lang w:val="fr-CA"/>
              </w:rPr>
              <w:t>Le 8 novembre 2021</w:t>
            </w:r>
          </w:p>
          <w:p w:rsidR="00157F20" w:rsidRPr="009C1416" w:rsidRDefault="00157F20" w:rsidP="001852DF">
            <w:pPr>
              <w:jc w:val="both"/>
              <w:rPr>
                <w:sz w:val="20"/>
                <w:lang w:val="fr-CA"/>
              </w:rPr>
            </w:pPr>
            <w:r w:rsidRPr="009C1416">
              <w:rPr>
                <w:sz w:val="20"/>
                <w:lang w:val="fr-CA"/>
              </w:rPr>
              <w:t>Cour suprême du Canada</w:t>
            </w:r>
          </w:p>
        </w:tc>
        <w:tc>
          <w:tcPr>
            <w:tcW w:w="243" w:type="pct"/>
          </w:tcPr>
          <w:p w:rsidR="00157F20" w:rsidRPr="009C1416" w:rsidRDefault="00157F20" w:rsidP="001852DF">
            <w:pPr>
              <w:jc w:val="both"/>
              <w:rPr>
                <w:sz w:val="20"/>
                <w:lang w:val="fr-CA"/>
              </w:rPr>
            </w:pPr>
          </w:p>
        </w:tc>
        <w:tc>
          <w:tcPr>
            <w:tcW w:w="2330" w:type="pct"/>
          </w:tcPr>
          <w:p w:rsidR="00157F20" w:rsidRPr="009C1416" w:rsidRDefault="00157F20" w:rsidP="001852DF">
            <w:pPr>
              <w:jc w:val="both"/>
              <w:rPr>
                <w:sz w:val="20"/>
              </w:rPr>
            </w:pPr>
            <w:r w:rsidRPr="009C1416">
              <w:rPr>
                <w:sz w:val="20"/>
              </w:rPr>
              <w:t>Demande d’autorisation d’appel déposée</w:t>
            </w:r>
          </w:p>
          <w:p w:rsidR="00157F20" w:rsidRPr="009C1416" w:rsidRDefault="00157F20" w:rsidP="001852DF">
            <w:pPr>
              <w:jc w:val="both"/>
              <w:rPr>
                <w:sz w:val="20"/>
              </w:rPr>
            </w:pPr>
          </w:p>
        </w:tc>
      </w:tr>
    </w:tbl>
    <w:p w:rsidR="00157F20" w:rsidRPr="009C1416" w:rsidRDefault="00157F20" w:rsidP="00157F20">
      <w:pPr>
        <w:jc w:val="both"/>
        <w:rPr>
          <w:sz w:val="20"/>
        </w:rPr>
      </w:pPr>
    </w:p>
    <w:p w:rsidR="00157F20" w:rsidRPr="009C1416" w:rsidRDefault="00B14A57" w:rsidP="00157F20">
      <w:pPr>
        <w:widowControl w:val="0"/>
        <w:jc w:val="both"/>
        <w:rPr>
          <w:sz w:val="20"/>
          <w:lang w:val="fr-CA"/>
        </w:rPr>
      </w:pPr>
      <w:r>
        <w:rPr>
          <w:sz w:val="20"/>
        </w:rPr>
        <w:pict>
          <v:rect id="_x0000_i1026" style="width:2in;height:1pt" o:hrpct="0" o:hralign="center" o:hrstd="t" o:hrnoshade="t" o:hr="t" fillcolor="black [3213]" stroked="f"/>
        </w:pict>
      </w:r>
    </w:p>
    <w:p w:rsidR="00157F20" w:rsidRPr="009C1416" w:rsidRDefault="00157F20" w:rsidP="00157F20">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57F20" w:rsidRPr="009C1416" w:rsidTr="001852DF">
        <w:tc>
          <w:tcPr>
            <w:tcW w:w="543" w:type="pct"/>
          </w:tcPr>
          <w:p w:rsidR="00157F20" w:rsidRPr="009C1416" w:rsidRDefault="00157F20" w:rsidP="001852DF">
            <w:pPr>
              <w:jc w:val="both"/>
              <w:rPr>
                <w:sz w:val="20"/>
              </w:rPr>
            </w:pPr>
            <w:r w:rsidRPr="009C1416">
              <w:rPr>
                <w:rStyle w:val="SCCFileNumberChar"/>
                <w:sz w:val="20"/>
                <w:szCs w:val="20"/>
              </w:rPr>
              <w:t>39907</w:t>
            </w:r>
          </w:p>
        </w:tc>
        <w:tc>
          <w:tcPr>
            <w:tcW w:w="4457" w:type="pct"/>
            <w:gridSpan w:val="3"/>
          </w:tcPr>
          <w:p w:rsidR="00157F20" w:rsidRPr="009C1416" w:rsidRDefault="00157F20" w:rsidP="001852DF">
            <w:pPr>
              <w:pStyle w:val="SCCLsocParty"/>
              <w:jc w:val="both"/>
              <w:rPr>
                <w:b/>
                <w:sz w:val="20"/>
                <w:szCs w:val="20"/>
              </w:rPr>
            </w:pPr>
            <w:r w:rsidRPr="009C1416">
              <w:rPr>
                <w:b/>
                <w:sz w:val="20"/>
                <w:szCs w:val="20"/>
              </w:rPr>
              <w:t>Velly Janvier and Emmanuelle Pélissier v. Agence du revenu du Québec</w:t>
            </w:r>
          </w:p>
          <w:p w:rsidR="00157F20" w:rsidRPr="009C1416" w:rsidRDefault="00157F20" w:rsidP="001852DF">
            <w:pPr>
              <w:jc w:val="both"/>
              <w:rPr>
                <w:sz w:val="20"/>
              </w:rPr>
            </w:pPr>
            <w:r w:rsidRPr="009C1416">
              <w:rPr>
                <w:sz w:val="20"/>
              </w:rPr>
              <w:t>(Que.) (Civil) (By Leave)</w:t>
            </w:r>
          </w:p>
        </w:tc>
      </w:tr>
      <w:tr w:rsidR="00157F20" w:rsidRPr="009C1416" w:rsidTr="001852DF">
        <w:tc>
          <w:tcPr>
            <w:tcW w:w="5000" w:type="pct"/>
            <w:gridSpan w:val="4"/>
          </w:tcPr>
          <w:p w:rsidR="00157F20" w:rsidRPr="009C1416" w:rsidRDefault="001852DF" w:rsidP="001852DF">
            <w:pPr>
              <w:pStyle w:val="SCCBanSummary0"/>
              <w:rPr>
                <w:smallCaps w:val="0"/>
                <w:sz w:val="20"/>
                <w:szCs w:val="20"/>
              </w:rPr>
            </w:pPr>
            <w:r w:rsidRPr="009C1416">
              <w:rPr>
                <w:smallCaps w:val="0"/>
                <w:sz w:val="20"/>
                <w:szCs w:val="20"/>
              </w:rPr>
              <w:t xml:space="preserve">The application for leave to appeal from the judgment of the </w:t>
            </w:r>
            <w:r w:rsidRPr="009C1416">
              <w:rPr>
                <w:smallCaps w:val="0"/>
                <w:sz w:val="20"/>
                <w:szCs w:val="20"/>
                <w:lang w:val="en-US"/>
              </w:rPr>
              <w:t>Court of Appeal of Quebec (Montréal)</w:t>
            </w:r>
            <w:r w:rsidRPr="009C1416">
              <w:rPr>
                <w:smallCaps w:val="0"/>
                <w:sz w:val="20"/>
                <w:szCs w:val="20"/>
              </w:rPr>
              <w:t xml:space="preserve">, Numbers 500-09-027950-187 and </w:t>
            </w:r>
            <w:r w:rsidRPr="009C1416">
              <w:rPr>
                <w:smallCaps w:val="0"/>
                <w:sz w:val="20"/>
                <w:szCs w:val="20"/>
                <w:lang w:val="en-US"/>
              </w:rPr>
              <w:t xml:space="preserve">500-09-027951-185, 2021 QCCA 1330, </w:t>
            </w:r>
            <w:r w:rsidRPr="009C1416">
              <w:rPr>
                <w:smallCaps w:val="0"/>
                <w:sz w:val="20"/>
                <w:szCs w:val="20"/>
              </w:rPr>
              <w:t xml:space="preserve">dated </w:t>
            </w:r>
            <w:r w:rsidRPr="009C1416">
              <w:rPr>
                <w:smallCaps w:val="0"/>
                <w:sz w:val="20"/>
                <w:szCs w:val="20"/>
                <w:lang w:val="en-US"/>
              </w:rPr>
              <w:t>September 8, 2021</w:t>
            </w:r>
            <w:r w:rsidRPr="009C1416">
              <w:rPr>
                <w:smallCaps w:val="0"/>
                <w:sz w:val="20"/>
                <w:szCs w:val="20"/>
              </w:rPr>
              <w:t xml:space="preserve"> is dismissed with costs.</w:t>
            </w:r>
          </w:p>
          <w:p w:rsidR="001852DF" w:rsidRPr="009C1416" w:rsidRDefault="001852DF" w:rsidP="001852DF"/>
        </w:tc>
      </w:tr>
      <w:tr w:rsidR="00157F20" w:rsidRPr="009C1416" w:rsidTr="001852DF">
        <w:tc>
          <w:tcPr>
            <w:tcW w:w="5000" w:type="pct"/>
            <w:gridSpan w:val="4"/>
          </w:tcPr>
          <w:p w:rsidR="00157F20" w:rsidRPr="009C1416" w:rsidRDefault="00157F20" w:rsidP="001852DF">
            <w:pPr>
              <w:pStyle w:val="SCCBanSummary0"/>
              <w:rPr>
                <w:smallCaps w:val="0"/>
                <w:sz w:val="20"/>
                <w:szCs w:val="20"/>
              </w:rPr>
            </w:pPr>
            <w:r w:rsidRPr="009C1416">
              <w:rPr>
                <w:smallCaps w:val="0"/>
                <w:sz w:val="20"/>
                <w:szCs w:val="20"/>
              </w:rPr>
              <w:t>Civil procedure ⸺ Case management ⸺ Self</w:t>
            </w:r>
            <w:r w:rsidRPr="009C1416">
              <w:rPr>
                <w:smallCaps w:val="0"/>
                <w:sz w:val="20"/>
                <w:szCs w:val="20"/>
              </w:rPr>
              <w:noBreakHyphen/>
              <w:t>represented parties ⸺ Appeals filed in Court of Québec against notices of assessment, accompanied by penalties, issued by Agence du revenu du Québec ⸺ Non</w:t>
            </w:r>
            <w:r w:rsidRPr="009C1416">
              <w:rPr>
                <w:smallCaps w:val="0"/>
                <w:sz w:val="20"/>
                <w:szCs w:val="20"/>
              </w:rPr>
              <w:noBreakHyphen/>
              <w:t xml:space="preserve">lawyer participating in submissions made in court ⸺ Whether trial and appeal courts have duty to sanction, on their own initiative, active participation of person who is not practising lawyer in order to protect right of litigants to fair trial protected by s. 7 of </w:t>
            </w:r>
            <w:r w:rsidRPr="009C1416">
              <w:rPr>
                <w:i/>
                <w:smallCaps w:val="0"/>
                <w:sz w:val="20"/>
                <w:szCs w:val="20"/>
              </w:rPr>
              <w:t>Canadian Charter of Rights and Freedoms</w:t>
            </w:r>
            <w:r w:rsidRPr="009C1416">
              <w:rPr>
                <w:smallCaps w:val="0"/>
                <w:sz w:val="20"/>
                <w:szCs w:val="20"/>
              </w:rPr>
              <w:t>.</w:t>
            </w:r>
          </w:p>
        </w:tc>
      </w:tr>
      <w:tr w:rsidR="00157F20" w:rsidRPr="009C1416" w:rsidTr="001852DF">
        <w:tc>
          <w:tcPr>
            <w:tcW w:w="5000" w:type="pct"/>
            <w:gridSpan w:val="4"/>
          </w:tcPr>
          <w:p w:rsidR="00157F20" w:rsidRPr="009C1416" w:rsidRDefault="00157F20" w:rsidP="001852DF">
            <w:pPr>
              <w:jc w:val="both"/>
              <w:rPr>
                <w:sz w:val="20"/>
              </w:rPr>
            </w:pPr>
          </w:p>
        </w:tc>
      </w:tr>
      <w:tr w:rsidR="00157F20" w:rsidRPr="009C1416" w:rsidTr="001852DF">
        <w:tc>
          <w:tcPr>
            <w:tcW w:w="5000" w:type="pct"/>
            <w:gridSpan w:val="4"/>
          </w:tcPr>
          <w:p w:rsidR="00157F20" w:rsidRPr="009C1416" w:rsidRDefault="00157F20" w:rsidP="001852DF">
            <w:pPr>
              <w:jc w:val="both"/>
              <w:rPr>
                <w:sz w:val="20"/>
              </w:rPr>
            </w:pPr>
            <w:r w:rsidRPr="009C1416">
              <w:rPr>
                <w:sz w:val="20"/>
              </w:rPr>
              <w:t>The applicant spouses, Mr. Janvier and Ms. Pélissier, were the subject of a tax audit by the respondent, the Agence du revenu du Québec (ARQ), under an anti</w:t>
            </w:r>
            <w:r w:rsidRPr="009C1416">
              <w:rPr>
                <w:sz w:val="20"/>
              </w:rPr>
              <w:noBreakHyphen/>
              <w:t>tax evasion program. The applicants jointly operated an intermediate resource for persons with intellectual disabilities and pervasive developmental disorders. They entered into a contract with the Centre de réadaptation en déficience intellectuelle et troubles envahissants de Montréal, from which they received a monthly payment for services rendered. As a result of the audit, the ARQ determined that the applicants had not reported the income derived from operating the intermediate resource, and it found significant discrepancies between the applicants’ lifestyle and their reported income. The ARQ adjusted the applicants’ taxable reported income and their business income, and assessed them and imposed penalties for the 2009, 2010 and 2011 taxation years. The applicants appealed the ARQ’s decision to the Court of Québec, which dismissed their respective appeals. The applicants, who were not represented by a lawyer in the Court of Québec, were apparently assisted by an adviser, Mr. Alcindor, who was not a member of the legal profession, both in the preparation of documents to contest the notices of assessment and during the court hearing. In the Court of Appeal, the lawyer newly retained by the applicants allegedly raised this situation, which he considered irregular, but did not include it in the appeal brief as a ground of appeal. The Court of Appeal dismissed the appeals. The applicants have applied for leave to appeal to the Supreme Court, asking that the Court of Appeal’s decision be set aside and that their cases be set down again for trial in the Court of Québec so that they can have a new trial that is fair.</w:t>
            </w:r>
          </w:p>
          <w:p w:rsidR="00157F20" w:rsidRPr="009C1416" w:rsidRDefault="00157F20" w:rsidP="001852DF">
            <w:pPr>
              <w:jc w:val="both"/>
              <w:rPr>
                <w:sz w:val="20"/>
              </w:rPr>
            </w:pPr>
          </w:p>
        </w:tc>
      </w:tr>
      <w:tr w:rsidR="00157F20" w:rsidRPr="009C1416" w:rsidTr="001852DF">
        <w:tc>
          <w:tcPr>
            <w:tcW w:w="2427" w:type="pct"/>
            <w:gridSpan w:val="2"/>
          </w:tcPr>
          <w:p w:rsidR="00157F20" w:rsidRPr="009C1416" w:rsidRDefault="00157F20" w:rsidP="001852DF">
            <w:pPr>
              <w:jc w:val="both"/>
              <w:rPr>
                <w:sz w:val="20"/>
              </w:rPr>
            </w:pPr>
            <w:r w:rsidRPr="009C1416">
              <w:rPr>
                <w:sz w:val="20"/>
              </w:rPr>
              <w:t>October 5, 2018</w:t>
            </w:r>
          </w:p>
          <w:p w:rsidR="00157F20" w:rsidRPr="009C1416" w:rsidRDefault="00157F20" w:rsidP="001852DF">
            <w:pPr>
              <w:jc w:val="both"/>
              <w:rPr>
                <w:sz w:val="20"/>
              </w:rPr>
            </w:pPr>
            <w:r w:rsidRPr="009C1416">
              <w:rPr>
                <w:sz w:val="20"/>
              </w:rPr>
              <w:t>Court of Québec</w:t>
            </w:r>
          </w:p>
          <w:p w:rsidR="00157F20" w:rsidRPr="009C1416" w:rsidRDefault="00157F20" w:rsidP="001852DF">
            <w:pPr>
              <w:jc w:val="both"/>
              <w:rPr>
                <w:sz w:val="20"/>
              </w:rPr>
            </w:pPr>
            <w:r w:rsidRPr="009C1416">
              <w:rPr>
                <w:sz w:val="20"/>
              </w:rPr>
              <w:t>(Judge Shamie)</w:t>
            </w:r>
          </w:p>
          <w:p w:rsidR="00157F20" w:rsidRPr="009C1416" w:rsidRDefault="00B14A57" w:rsidP="001852DF">
            <w:pPr>
              <w:jc w:val="both"/>
              <w:rPr>
                <w:rStyle w:val="Hyperlink"/>
                <w:color w:val="auto"/>
                <w:sz w:val="20"/>
              </w:rPr>
            </w:pPr>
            <w:hyperlink r:id="rId15" w:history="1">
              <w:r w:rsidR="00157F20" w:rsidRPr="009C1416">
                <w:rPr>
                  <w:rStyle w:val="Hyperlink"/>
                  <w:sz w:val="20"/>
                </w:rPr>
                <w:t>2018 QCCQ 13464</w:t>
              </w:r>
            </w:hyperlink>
          </w:p>
          <w:p w:rsidR="00157F20" w:rsidRPr="009C1416" w:rsidRDefault="00B14A57" w:rsidP="001852DF">
            <w:pPr>
              <w:jc w:val="both"/>
              <w:rPr>
                <w:rStyle w:val="Hyperlink"/>
                <w:color w:val="auto"/>
                <w:sz w:val="20"/>
              </w:rPr>
            </w:pPr>
            <w:hyperlink r:id="rId16" w:history="1">
              <w:r w:rsidR="00157F20" w:rsidRPr="009C1416">
                <w:rPr>
                  <w:rStyle w:val="Hyperlink"/>
                  <w:sz w:val="20"/>
                </w:rPr>
                <w:t>2018 QCCQ 13463</w:t>
              </w:r>
            </w:hyperlink>
          </w:p>
          <w:p w:rsidR="00157F20" w:rsidRPr="009C1416" w:rsidRDefault="00157F20" w:rsidP="001852DF">
            <w:pPr>
              <w:jc w:val="both"/>
              <w:rPr>
                <w:sz w:val="20"/>
              </w:rPr>
            </w:pPr>
          </w:p>
        </w:tc>
        <w:tc>
          <w:tcPr>
            <w:tcW w:w="243" w:type="pct"/>
          </w:tcPr>
          <w:p w:rsidR="00157F20" w:rsidRPr="009C1416" w:rsidRDefault="00157F20" w:rsidP="001852DF">
            <w:pPr>
              <w:jc w:val="both"/>
              <w:rPr>
                <w:sz w:val="20"/>
              </w:rPr>
            </w:pPr>
          </w:p>
        </w:tc>
        <w:tc>
          <w:tcPr>
            <w:tcW w:w="2330" w:type="pct"/>
          </w:tcPr>
          <w:p w:rsidR="00157F20" w:rsidRPr="009C1416" w:rsidRDefault="00157F20" w:rsidP="001852DF">
            <w:pPr>
              <w:jc w:val="both"/>
              <w:rPr>
                <w:sz w:val="20"/>
              </w:rPr>
            </w:pPr>
            <w:r w:rsidRPr="009C1416">
              <w:rPr>
                <w:sz w:val="20"/>
              </w:rPr>
              <w:t>Appeals dismissed</w:t>
            </w:r>
          </w:p>
        </w:tc>
      </w:tr>
      <w:tr w:rsidR="00157F20" w:rsidRPr="009C1416" w:rsidTr="001852DF">
        <w:tc>
          <w:tcPr>
            <w:tcW w:w="2427" w:type="pct"/>
            <w:gridSpan w:val="2"/>
          </w:tcPr>
          <w:p w:rsidR="00157F20" w:rsidRPr="009C1416" w:rsidRDefault="00157F20" w:rsidP="001852DF">
            <w:pPr>
              <w:jc w:val="both"/>
              <w:rPr>
                <w:sz w:val="20"/>
              </w:rPr>
            </w:pPr>
            <w:r w:rsidRPr="009C1416">
              <w:rPr>
                <w:sz w:val="20"/>
              </w:rPr>
              <w:t>September 8, 2021</w:t>
            </w:r>
          </w:p>
          <w:p w:rsidR="00157F20" w:rsidRPr="009C1416" w:rsidRDefault="00157F20" w:rsidP="001852DF">
            <w:pPr>
              <w:jc w:val="both"/>
              <w:rPr>
                <w:sz w:val="20"/>
              </w:rPr>
            </w:pPr>
            <w:r w:rsidRPr="009C1416">
              <w:rPr>
                <w:sz w:val="20"/>
              </w:rPr>
              <w:t>Quebec Court of Appeal (Montréal)</w:t>
            </w:r>
          </w:p>
          <w:p w:rsidR="00157F20" w:rsidRPr="009C1416" w:rsidRDefault="00157F20" w:rsidP="001852DF">
            <w:pPr>
              <w:jc w:val="both"/>
              <w:rPr>
                <w:sz w:val="20"/>
              </w:rPr>
            </w:pPr>
            <w:r w:rsidRPr="009C1416">
              <w:rPr>
                <w:sz w:val="20"/>
              </w:rPr>
              <w:t>(Chamberland, Marcotte and Cournoyer JJ.A.)</w:t>
            </w:r>
          </w:p>
          <w:p w:rsidR="00157F20" w:rsidRPr="009C1416" w:rsidRDefault="00B14A57" w:rsidP="001852DF">
            <w:pPr>
              <w:jc w:val="both"/>
              <w:rPr>
                <w:rStyle w:val="Hyperlink"/>
                <w:color w:val="auto"/>
                <w:sz w:val="20"/>
              </w:rPr>
            </w:pPr>
            <w:hyperlink r:id="rId17" w:history="1">
              <w:r w:rsidR="00157F20" w:rsidRPr="009C1416">
                <w:rPr>
                  <w:rStyle w:val="Hyperlink"/>
                  <w:sz w:val="20"/>
                </w:rPr>
                <w:t>2021 QCCA 1330</w:t>
              </w:r>
            </w:hyperlink>
          </w:p>
          <w:p w:rsidR="00157F20" w:rsidRPr="009C1416" w:rsidRDefault="00157F20" w:rsidP="001852DF">
            <w:pPr>
              <w:jc w:val="both"/>
              <w:rPr>
                <w:sz w:val="20"/>
              </w:rPr>
            </w:pPr>
          </w:p>
        </w:tc>
        <w:tc>
          <w:tcPr>
            <w:tcW w:w="243" w:type="pct"/>
          </w:tcPr>
          <w:p w:rsidR="00157F20" w:rsidRPr="009C1416" w:rsidRDefault="00157F20" w:rsidP="001852DF">
            <w:pPr>
              <w:jc w:val="both"/>
              <w:rPr>
                <w:sz w:val="20"/>
              </w:rPr>
            </w:pPr>
          </w:p>
        </w:tc>
        <w:tc>
          <w:tcPr>
            <w:tcW w:w="2330" w:type="pct"/>
          </w:tcPr>
          <w:p w:rsidR="00157F20" w:rsidRPr="009C1416" w:rsidRDefault="00157F20" w:rsidP="001852DF">
            <w:pPr>
              <w:jc w:val="both"/>
              <w:rPr>
                <w:sz w:val="20"/>
              </w:rPr>
            </w:pPr>
            <w:r w:rsidRPr="009C1416">
              <w:rPr>
                <w:sz w:val="20"/>
              </w:rPr>
              <w:t>Appeals dismissed</w:t>
            </w:r>
          </w:p>
        </w:tc>
      </w:tr>
      <w:tr w:rsidR="00157F20" w:rsidRPr="009C1416" w:rsidTr="001852DF">
        <w:tc>
          <w:tcPr>
            <w:tcW w:w="2427" w:type="pct"/>
            <w:gridSpan w:val="2"/>
          </w:tcPr>
          <w:p w:rsidR="00157F20" w:rsidRPr="009C1416" w:rsidRDefault="00157F20" w:rsidP="001852DF">
            <w:pPr>
              <w:jc w:val="both"/>
              <w:rPr>
                <w:sz w:val="20"/>
              </w:rPr>
            </w:pPr>
            <w:r w:rsidRPr="009C1416">
              <w:rPr>
                <w:sz w:val="20"/>
              </w:rPr>
              <w:t>November 8, 2021</w:t>
            </w:r>
          </w:p>
          <w:p w:rsidR="00157F20" w:rsidRPr="009C1416" w:rsidRDefault="00157F20" w:rsidP="001852DF">
            <w:pPr>
              <w:jc w:val="both"/>
              <w:rPr>
                <w:sz w:val="20"/>
              </w:rPr>
            </w:pPr>
            <w:r w:rsidRPr="009C1416">
              <w:rPr>
                <w:sz w:val="20"/>
              </w:rPr>
              <w:t>Supreme Court of Canada</w:t>
            </w:r>
          </w:p>
        </w:tc>
        <w:tc>
          <w:tcPr>
            <w:tcW w:w="243" w:type="pct"/>
          </w:tcPr>
          <w:p w:rsidR="00157F20" w:rsidRPr="009C1416" w:rsidRDefault="00157F20" w:rsidP="001852DF">
            <w:pPr>
              <w:jc w:val="both"/>
              <w:rPr>
                <w:sz w:val="20"/>
              </w:rPr>
            </w:pPr>
          </w:p>
        </w:tc>
        <w:tc>
          <w:tcPr>
            <w:tcW w:w="2330" w:type="pct"/>
          </w:tcPr>
          <w:p w:rsidR="00157F20" w:rsidRPr="009C1416" w:rsidRDefault="00157F20" w:rsidP="001852DF">
            <w:pPr>
              <w:jc w:val="both"/>
              <w:rPr>
                <w:sz w:val="20"/>
              </w:rPr>
            </w:pPr>
            <w:r w:rsidRPr="009C1416">
              <w:rPr>
                <w:sz w:val="20"/>
              </w:rPr>
              <w:t>Application for leave to appeal filed</w:t>
            </w:r>
          </w:p>
        </w:tc>
      </w:tr>
    </w:tbl>
    <w:p w:rsidR="00157F20" w:rsidRPr="009C1416" w:rsidRDefault="00157F20" w:rsidP="00157F20">
      <w:pPr>
        <w:jc w:val="both"/>
        <w:rPr>
          <w:sz w:val="20"/>
        </w:rPr>
      </w:pPr>
    </w:p>
    <w:p w:rsidR="00157F20" w:rsidRPr="009C1416" w:rsidRDefault="00B14A57" w:rsidP="00157F20">
      <w:pPr>
        <w:jc w:val="both"/>
        <w:rPr>
          <w:sz w:val="20"/>
        </w:rPr>
      </w:pPr>
      <w:r>
        <w:rPr>
          <w:sz w:val="20"/>
        </w:rPr>
        <w:pict>
          <v:rect id="_x0000_i1027" style="width:2in;height:1pt" o:hrpct="0" o:hralign="center" o:hrstd="t" o:hrnoshade="t" o:hr="t" fillcolor="black [3213]" stroked="f"/>
        </w:pict>
      </w:r>
    </w:p>
    <w:p w:rsidR="00157F20" w:rsidRPr="009C1416" w:rsidRDefault="00157F20" w:rsidP="00157F2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57F20" w:rsidRPr="009C1416" w:rsidTr="001852DF">
        <w:tc>
          <w:tcPr>
            <w:tcW w:w="543" w:type="pct"/>
          </w:tcPr>
          <w:p w:rsidR="00157F20" w:rsidRPr="009C1416" w:rsidRDefault="00157F20" w:rsidP="001852DF">
            <w:pPr>
              <w:jc w:val="both"/>
              <w:rPr>
                <w:sz w:val="20"/>
              </w:rPr>
            </w:pPr>
            <w:r w:rsidRPr="009C1416">
              <w:rPr>
                <w:rStyle w:val="SCCFileNumberChar"/>
                <w:sz w:val="20"/>
                <w:szCs w:val="20"/>
              </w:rPr>
              <w:t>39907</w:t>
            </w:r>
          </w:p>
        </w:tc>
        <w:tc>
          <w:tcPr>
            <w:tcW w:w="4457" w:type="pct"/>
          </w:tcPr>
          <w:p w:rsidR="00157F20" w:rsidRPr="009C1416" w:rsidRDefault="00157F20" w:rsidP="001852DF">
            <w:pPr>
              <w:pStyle w:val="SCCLsocParty"/>
              <w:jc w:val="both"/>
              <w:rPr>
                <w:b/>
                <w:sz w:val="20"/>
                <w:szCs w:val="20"/>
              </w:rPr>
            </w:pPr>
            <w:r w:rsidRPr="009C1416">
              <w:rPr>
                <w:b/>
                <w:sz w:val="20"/>
                <w:szCs w:val="20"/>
              </w:rPr>
              <w:t>Velly Janvier et Emmanuelle Pélissier c. Agence du Revenu du Québec</w:t>
            </w:r>
          </w:p>
          <w:p w:rsidR="00157F20" w:rsidRPr="009C1416" w:rsidRDefault="00157F20" w:rsidP="001852DF">
            <w:pPr>
              <w:jc w:val="both"/>
              <w:rPr>
                <w:sz w:val="20"/>
              </w:rPr>
            </w:pPr>
            <w:r w:rsidRPr="009C1416">
              <w:rPr>
                <w:sz w:val="20"/>
              </w:rPr>
              <w:t>(Qc) (Civile) (Autorisation)</w:t>
            </w:r>
          </w:p>
        </w:tc>
      </w:tr>
      <w:tr w:rsidR="00157F20" w:rsidRPr="00B67837" w:rsidTr="001852DF">
        <w:tc>
          <w:tcPr>
            <w:tcW w:w="5000" w:type="pct"/>
            <w:gridSpan w:val="2"/>
          </w:tcPr>
          <w:p w:rsidR="00157F20" w:rsidRPr="009C1416" w:rsidRDefault="001852DF" w:rsidP="001852DF">
            <w:pPr>
              <w:pStyle w:val="SCCBanSummary0"/>
              <w:rPr>
                <w:smallCaps w:val="0"/>
                <w:lang w:val="fr-CA"/>
              </w:rPr>
            </w:pPr>
            <w:r w:rsidRPr="009C1416">
              <w:rPr>
                <w:smallCaps w:val="0"/>
                <w:lang w:val="fr-CA"/>
              </w:rPr>
              <w:t>La demande d’autorisation d’appel de l’arrêt de la Cour d’appel du Québec (Montréal), numéros 500-09-027950-187 et 500-09-027951-185, 2021 QCCA 1330, daté du 8 septembre 2021, est rejetée avec dépens.</w:t>
            </w:r>
          </w:p>
          <w:p w:rsidR="001852DF" w:rsidRPr="009C1416" w:rsidRDefault="001852DF" w:rsidP="001852DF">
            <w:pPr>
              <w:rPr>
                <w:lang w:val="fr-CA"/>
              </w:rPr>
            </w:pPr>
          </w:p>
        </w:tc>
      </w:tr>
      <w:tr w:rsidR="00157F20" w:rsidRPr="00B67837" w:rsidTr="001852DF">
        <w:tc>
          <w:tcPr>
            <w:tcW w:w="5000" w:type="pct"/>
            <w:gridSpan w:val="2"/>
          </w:tcPr>
          <w:p w:rsidR="00157F20" w:rsidRPr="009C1416" w:rsidRDefault="00157F20" w:rsidP="001852DF">
            <w:pPr>
              <w:pStyle w:val="SCCBanSummary0"/>
              <w:rPr>
                <w:smallCaps w:val="0"/>
                <w:sz w:val="20"/>
                <w:szCs w:val="20"/>
                <w:lang w:val="fr-CA"/>
              </w:rPr>
            </w:pPr>
            <w:r w:rsidRPr="009C1416">
              <w:rPr>
                <w:smallCaps w:val="0"/>
                <w:sz w:val="20"/>
                <w:szCs w:val="20"/>
                <w:lang w:val="fr-CA"/>
              </w:rPr>
              <w:t xml:space="preserve">Procédure civile </w:t>
            </w:r>
            <w:r w:rsidRPr="009C1416">
              <w:rPr>
                <w:smallCaps w:val="0"/>
                <w:sz w:val="20"/>
                <w:szCs w:val="20"/>
              </w:rPr>
              <w:t>⸺</w:t>
            </w:r>
            <w:r w:rsidRPr="009C1416">
              <w:rPr>
                <w:smallCaps w:val="0"/>
                <w:sz w:val="20"/>
                <w:szCs w:val="20"/>
                <w:lang w:val="fr-CA"/>
              </w:rPr>
              <w:t xml:space="preserve"> Gestion de l’instance </w:t>
            </w:r>
            <w:r w:rsidRPr="009C1416">
              <w:rPr>
                <w:smallCaps w:val="0"/>
                <w:sz w:val="20"/>
                <w:szCs w:val="20"/>
              </w:rPr>
              <w:t>⸺</w:t>
            </w:r>
            <w:r w:rsidRPr="009C1416">
              <w:rPr>
                <w:smallCaps w:val="0"/>
                <w:sz w:val="20"/>
                <w:szCs w:val="20"/>
                <w:lang w:val="fr-CA"/>
              </w:rPr>
              <w:t xml:space="preserve"> Parties non représentées </w:t>
            </w:r>
            <w:r w:rsidRPr="009C1416">
              <w:rPr>
                <w:smallCaps w:val="0"/>
                <w:sz w:val="20"/>
                <w:szCs w:val="20"/>
              </w:rPr>
              <w:t>⸺</w:t>
            </w:r>
            <w:r w:rsidRPr="009C1416">
              <w:rPr>
                <w:smallCaps w:val="0"/>
                <w:sz w:val="20"/>
                <w:szCs w:val="20"/>
                <w:lang w:val="fr-CA"/>
              </w:rPr>
              <w:t xml:space="preserve"> Appels déposés devant la Cour du Québec à l’endroit d’avis de cotisation accompagnés de pénalités émis par Agence du Revenu du Québec </w:t>
            </w:r>
            <w:r w:rsidRPr="009C1416">
              <w:rPr>
                <w:smallCaps w:val="0"/>
                <w:sz w:val="20"/>
                <w:szCs w:val="20"/>
              </w:rPr>
              <w:t>⸺</w:t>
            </w:r>
            <w:r w:rsidRPr="009C1416">
              <w:rPr>
                <w:smallCaps w:val="0"/>
                <w:sz w:val="20"/>
                <w:szCs w:val="20"/>
                <w:lang w:val="fr-CA"/>
              </w:rPr>
              <w:t xml:space="preserve"> Participation d’un non</w:t>
            </w:r>
            <w:r w:rsidRPr="009C1416">
              <w:rPr>
                <w:smallCaps w:val="0"/>
                <w:sz w:val="20"/>
                <w:szCs w:val="20"/>
                <w:lang w:val="fr-CA"/>
              </w:rPr>
              <w:noBreakHyphen/>
              <w:t xml:space="preserve">avocat aux représentations faites devant le tribunal </w:t>
            </w:r>
            <w:r w:rsidRPr="009C1416">
              <w:rPr>
                <w:smallCaps w:val="0"/>
                <w:sz w:val="20"/>
                <w:szCs w:val="20"/>
              </w:rPr>
              <w:t>⸺</w:t>
            </w:r>
            <w:r w:rsidRPr="009C1416">
              <w:rPr>
                <w:smallCaps w:val="0"/>
                <w:sz w:val="20"/>
                <w:szCs w:val="20"/>
                <w:lang w:val="fr-CA"/>
              </w:rPr>
              <w:t xml:space="preserve"> Les tribunaux de première instance et d’appel ont</w:t>
            </w:r>
            <w:r w:rsidRPr="009C1416">
              <w:rPr>
                <w:smallCaps w:val="0"/>
                <w:sz w:val="20"/>
                <w:szCs w:val="20"/>
                <w:lang w:val="fr-CA"/>
              </w:rPr>
              <w:noBreakHyphen/>
              <w:t xml:space="preserve">ils le devoir de sanctionner d’office la participation active d’une personne qui n’est pas un avocat en exercice afin de protéger le droit des justiciables à un procès juste et équitable protégé par l’art. 7 de la </w:t>
            </w:r>
            <w:r w:rsidRPr="009C1416">
              <w:rPr>
                <w:i/>
                <w:smallCaps w:val="0"/>
                <w:sz w:val="20"/>
                <w:szCs w:val="20"/>
                <w:lang w:val="fr-CA"/>
              </w:rPr>
              <w:t>Charte canadienne des droits et libertés</w:t>
            </w:r>
            <w:r w:rsidRPr="009C1416">
              <w:rPr>
                <w:smallCaps w:val="0"/>
                <w:sz w:val="20"/>
                <w:szCs w:val="20"/>
                <w:lang w:val="fr-CA"/>
              </w:rPr>
              <w:t>.</w:t>
            </w:r>
          </w:p>
        </w:tc>
      </w:tr>
      <w:tr w:rsidR="00157F20" w:rsidRPr="00B67837" w:rsidTr="001852DF">
        <w:tc>
          <w:tcPr>
            <w:tcW w:w="5000" w:type="pct"/>
            <w:gridSpan w:val="2"/>
          </w:tcPr>
          <w:p w:rsidR="00157F20" w:rsidRPr="009C1416" w:rsidRDefault="00157F20" w:rsidP="001852DF">
            <w:pPr>
              <w:jc w:val="both"/>
              <w:rPr>
                <w:sz w:val="20"/>
                <w:lang w:val="fr-CA"/>
              </w:rPr>
            </w:pPr>
          </w:p>
        </w:tc>
      </w:tr>
    </w:tbl>
    <w:p w:rsidR="001E5F8B" w:rsidRPr="009C1416" w:rsidRDefault="001E5F8B">
      <w:pPr>
        <w:rPr>
          <w:lang w:val="fr-CA"/>
        </w:rPr>
      </w:pPr>
      <w:r w:rsidRPr="009C1416">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57F20" w:rsidRPr="00B67837" w:rsidTr="001852DF">
        <w:tc>
          <w:tcPr>
            <w:tcW w:w="5000" w:type="pct"/>
            <w:gridSpan w:val="3"/>
          </w:tcPr>
          <w:p w:rsidR="00157F20" w:rsidRPr="009C1416" w:rsidRDefault="00157F20" w:rsidP="001852DF">
            <w:pPr>
              <w:jc w:val="both"/>
              <w:rPr>
                <w:sz w:val="20"/>
                <w:lang w:val="fr-CA"/>
              </w:rPr>
            </w:pPr>
            <w:r w:rsidRPr="009C1416">
              <w:rPr>
                <w:sz w:val="20"/>
                <w:lang w:val="fr-CA"/>
              </w:rPr>
              <w:t>Les demandeurs, M. Janvier et Mme Pélissier tous deux époux, ont fait l’objet d’une vérification fiscale par l’intimée, Agence du Revenu du Québec (ARQ) dans le cadre d’un programme visant à contrer l’évasion fiscale. Les demandeurs exploitent ensemble une ressource intermédiaire pour personnes avec des déficiences intellectuelles et des troubles envahissants du développement. Ils ont conclu un contrat avec le Centre de réadaptation en déficience intellectuelle et troubles envahissants de Montréal duquel ils reçoivent une rétribution mensuelle pour services rendus. Comme suite à la vérification, l’ARQ a déterminé que les demandeurs n’avaient pas déclaré les revenus relatifs à l’exploitation de la ressource intermédiaire et a décelé des écarts importants entre leur train de vie et leurs revenus déclarés. L’ARQ a procédé au réajustement des revenus déclarés imposables et des revenus d’entreprise des demandeurs et les a cotisés en imposant certaines pénalités pour les années fiscales 2009, 2010 et 2011. Les demandeurs en ont appelé de la décision de l’ARQ devant la Cour du Québec qui a rejeté leurs appels respectifs. Les demandeurs qui étaient non représentés par avocat devant la Cour du Québec, auraient été aidés par un conseiller non membre de la profession juridique, M. Alcindor, tant pour la préparation des documents relatifs à la contestation des avis de cotisation que lors de l’audience devant le tribunal. Devant la Cour d’appel, l’avocat nouvellement mandaté par les demandeurs aurait soulevé cette situation qu’il estime être irrégulière sans toutefois l’inclure dans le mémoire d’appel comme moyen d’appel. La Cour d’appel a rejeté les appels. Les demandeurs ont déposé une demande d’autorisation d’appel devant la Cour suprême dans laquelle ils lui demandent d’infirmer la décision de la Cour d’appel, de remettre au rôle de la Cour du Québec les dossiers des demandeurs afin qu’ils puissent bénéficier d’un nouveau procès juste et équitable.</w:t>
            </w:r>
          </w:p>
          <w:p w:rsidR="00157F20" w:rsidRPr="009C1416" w:rsidRDefault="00157F20" w:rsidP="001852DF">
            <w:pPr>
              <w:jc w:val="both"/>
              <w:rPr>
                <w:sz w:val="20"/>
                <w:lang w:val="fr-CA"/>
              </w:rPr>
            </w:pPr>
          </w:p>
        </w:tc>
      </w:tr>
      <w:tr w:rsidR="00157F20" w:rsidRPr="009C1416" w:rsidTr="001852DF">
        <w:tc>
          <w:tcPr>
            <w:tcW w:w="2427" w:type="pct"/>
          </w:tcPr>
          <w:p w:rsidR="00157F20" w:rsidRPr="009C1416" w:rsidRDefault="00157F20" w:rsidP="001852DF">
            <w:pPr>
              <w:jc w:val="both"/>
              <w:rPr>
                <w:sz w:val="20"/>
                <w:lang w:val="fr-CA"/>
              </w:rPr>
            </w:pPr>
            <w:r w:rsidRPr="009C1416">
              <w:rPr>
                <w:sz w:val="20"/>
                <w:lang w:val="fr-CA"/>
              </w:rPr>
              <w:t>Le 5 octobre 2018</w:t>
            </w:r>
          </w:p>
          <w:p w:rsidR="00157F20" w:rsidRPr="009C1416" w:rsidRDefault="00157F20" w:rsidP="001852DF">
            <w:pPr>
              <w:jc w:val="both"/>
              <w:rPr>
                <w:sz w:val="20"/>
                <w:lang w:val="fr-CA"/>
              </w:rPr>
            </w:pPr>
            <w:r w:rsidRPr="009C1416">
              <w:rPr>
                <w:sz w:val="20"/>
                <w:lang w:val="fr-CA"/>
              </w:rPr>
              <w:t>Cour du Québec</w:t>
            </w:r>
          </w:p>
          <w:p w:rsidR="00157F20" w:rsidRPr="009C1416" w:rsidRDefault="00157F20" w:rsidP="001852DF">
            <w:pPr>
              <w:jc w:val="both"/>
              <w:rPr>
                <w:sz w:val="20"/>
                <w:lang w:val="fr-CA"/>
              </w:rPr>
            </w:pPr>
            <w:r w:rsidRPr="009C1416">
              <w:rPr>
                <w:sz w:val="20"/>
                <w:lang w:val="fr-CA"/>
              </w:rPr>
              <w:t>(Le juge Shamie)</w:t>
            </w:r>
          </w:p>
          <w:p w:rsidR="00157F20" w:rsidRPr="009C1416" w:rsidRDefault="00B14A57" w:rsidP="001852DF">
            <w:pPr>
              <w:jc w:val="both"/>
              <w:rPr>
                <w:rStyle w:val="Hyperlink"/>
                <w:sz w:val="20"/>
              </w:rPr>
            </w:pPr>
            <w:hyperlink r:id="rId18" w:history="1">
              <w:r w:rsidR="00157F20" w:rsidRPr="009C1416">
                <w:rPr>
                  <w:rStyle w:val="Hyperlink"/>
                  <w:sz w:val="20"/>
                </w:rPr>
                <w:t>2018 QCCQ 13464</w:t>
              </w:r>
            </w:hyperlink>
          </w:p>
          <w:p w:rsidR="00157F20" w:rsidRPr="009C1416" w:rsidRDefault="00B14A57" w:rsidP="001852DF">
            <w:pPr>
              <w:jc w:val="both"/>
              <w:rPr>
                <w:rStyle w:val="Hyperlink"/>
                <w:sz w:val="20"/>
              </w:rPr>
            </w:pPr>
            <w:hyperlink r:id="rId19" w:history="1">
              <w:r w:rsidR="00157F20" w:rsidRPr="009C1416">
                <w:rPr>
                  <w:rStyle w:val="Hyperlink"/>
                  <w:sz w:val="20"/>
                </w:rPr>
                <w:t>2018 QCCQ 13463</w:t>
              </w:r>
            </w:hyperlink>
          </w:p>
          <w:p w:rsidR="00157F20" w:rsidRPr="009C1416" w:rsidRDefault="00157F20" w:rsidP="001852DF">
            <w:pPr>
              <w:jc w:val="both"/>
              <w:rPr>
                <w:sz w:val="20"/>
              </w:rPr>
            </w:pPr>
          </w:p>
        </w:tc>
        <w:tc>
          <w:tcPr>
            <w:tcW w:w="243" w:type="pct"/>
          </w:tcPr>
          <w:p w:rsidR="00157F20" w:rsidRPr="009C1416" w:rsidRDefault="00157F20" w:rsidP="001852DF">
            <w:pPr>
              <w:jc w:val="both"/>
              <w:rPr>
                <w:sz w:val="20"/>
              </w:rPr>
            </w:pPr>
          </w:p>
        </w:tc>
        <w:tc>
          <w:tcPr>
            <w:tcW w:w="2330" w:type="pct"/>
          </w:tcPr>
          <w:p w:rsidR="00157F20" w:rsidRPr="009C1416" w:rsidRDefault="00157F20" w:rsidP="001852DF">
            <w:pPr>
              <w:jc w:val="both"/>
              <w:rPr>
                <w:sz w:val="20"/>
              </w:rPr>
            </w:pPr>
            <w:r w:rsidRPr="009C1416">
              <w:rPr>
                <w:sz w:val="20"/>
              </w:rPr>
              <w:t>Appels rejetés.</w:t>
            </w:r>
          </w:p>
        </w:tc>
      </w:tr>
      <w:tr w:rsidR="00157F20" w:rsidRPr="009C1416" w:rsidTr="001852DF">
        <w:tc>
          <w:tcPr>
            <w:tcW w:w="2427" w:type="pct"/>
          </w:tcPr>
          <w:p w:rsidR="00157F20" w:rsidRPr="009C1416" w:rsidRDefault="00157F20" w:rsidP="001852DF">
            <w:pPr>
              <w:jc w:val="both"/>
              <w:rPr>
                <w:sz w:val="20"/>
                <w:lang w:val="fr-CA"/>
              </w:rPr>
            </w:pPr>
            <w:r w:rsidRPr="009C1416">
              <w:rPr>
                <w:sz w:val="20"/>
                <w:lang w:val="fr-CA"/>
              </w:rPr>
              <w:t>Le 8 septembre 2021</w:t>
            </w:r>
          </w:p>
          <w:p w:rsidR="00157F20" w:rsidRPr="009C1416" w:rsidRDefault="00157F20" w:rsidP="001852DF">
            <w:pPr>
              <w:jc w:val="both"/>
              <w:rPr>
                <w:sz w:val="20"/>
                <w:lang w:val="fr-CA"/>
              </w:rPr>
            </w:pPr>
            <w:r w:rsidRPr="009C1416">
              <w:rPr>
                <w:sz w:val="20"/>
                <w:lang w:val="fr-CA"/>
              </w:rPr>
              <w:t>Cour d’appel du Québec (Montréal)</w:t>
            </w:r>
          </w:p>
          <w:p w:rsidR="00157F20" w:rsidRPr="009C1416" w:rsidRDefault="00157F20" w:rsidP="001852DF">
            <w:pPr>
              <w:jc w:val="both"/>
              <w:rPr>
                <w:sz w:val="20"/>
                <w:lang w:val="fr-CA"/>
              </w:rPr>
            </w:pPr>
            <w:r w:rsidRPr="009C1416">
              <w:rPr>
                <w:sz w:val="20"/>
                <w:lang w:val="fr-CA"/>
              </w:rPr>
              <w:t>(Les juges Chamberland, Marcotte et Cournoyer)</w:t>
            </w:r>
          </w:p>
          <w:p w:rsidR="00157F20" w:rsidRPr="009C1416" w:rsidRDefault="00B14A57" w:rsidP="001852DF">
            <w:pPr>
              <w:jc w:val="both"/>
              <w:rPr>
                <w:rStyle w:val="Hyperlink"/>
                <w:sz w:val="20"/>
              </w:rPr>
            </w:pPr>
            <w:hyperlink r:id="rId20" w:history="1">
              <w:r w:rsidR="00157F20" w:rsidRPr="009C1416">
                <w:rPr>
                  <w:rStyle w:val="Hyperlink"/>
                  <w:sz w:val="20"/>
                </w:rPr>
                <w:t>2021 QCCA 1330</w:t>
              </w:r>
            </w:hyperlink>
          </w:p>
          <w:p w:rsidR="00157F20" w:rsidRPr="009C1416" w:rsidRDefault="00157F20" w:rsidP="001852DF">
            <w:pPr>
              <w:jc w:val="both"/>
              <w:rPr>
                <w:sz w:val="20"/>
              </w:rPr>
            </w:pPr>
          </w:p>
        </w:tc>
        <w:tc>
          <w:tcPr>
            <w:tcW w:w="243" w:type="pct"/>
          </w:tcPr>
          <w:p w:rsidR="00157F20" w:rsidRPr="009C1416" w:rsidRDefault="00157F20" w:rsidP="001852DF">
            <w:pPr>
              <w:jc w:val="both"/>
              <w:rPr>
                <w:sz w:val="20"/>
              </w:rPr>
            </w:pPr>
          </w:p>
        </w:tc>
        <w:tc>
          <w:tcPr>
            <w:tcW w:w="2330" w:type="pct"/>
          </w:tcPr>
          <w:p w:rsidR="00157F20" w:rsidRPr="009C1416" w:rsidRDefault="00157F20" w:rsidP="001852DF">
            <w:pPr>
              <w:jc w:val="both"/>
              <w:rPr>
                <w:sz w:val="20"/>
              </w:rPr>
            </w:pPr>
            <w:r w:rsidRPr="009C1416">
              <w:rPr>
                <w:sz w:val="20"/>
              </w:rPr>
              <w:t>Appels rejetés.</w:t>
            </w:r>
          </w:p>
        </w:tc>
      </w:tr>
      <w:tr w:rsidR="00157F20" w:rsidRPr="009C1416" w:rsidTr="001852DF">
        <w:tc>
          <w:tcPr>
            <w:tcW w:w="2427" w:type="pct"/>
          </w:tcPr>
          <w:p w:rsidR="00157F20" w:rsidRPr="009C1416" w:rsidRDefault="00157F20" w:rsidP="001852DF">
            <w:pPr>
              <w:jc w:val="both"/>
              <w:rPr>
                <w:sz w:val="20"/>
                <w:lang w:val="fr-CA"/>
              </w:rPr>
            </w:pPr>
            <w:r w:rsidRPr="009C1416">
              <w:rPr>
                <w:sz w:val="20"/>
                <w:lang w:val="fr-CA"/>
              </w:rPr>
              <w:t>Le 8 novembre 2021</w:t>
            </w:r>
          </w:p>
          <w:p w:rsidR="00157F20" w:rsidRPr="009C1416" w:rsidRDefault="00157F20" w:rsidP="001852DF">
            <w:pPr>
              <w:jc w:val="both"/>
              <w:rPr>
                <w:sz w:val="20"/>
                <w:lang w:val="fr-CA"/>
              </w:rPr>
            </w:pPr>
            <w:r w:rsidRPr="009C1416">
              <w:rPr>
                <w:sz w:val="20"/>
                <w:lang w:val="fr-CA"/>
              </w:rPr>
              <w:t>Cour suprême du Canada</w:t>
            </w:r>
          </w:p>
        </w:tc>
        <w:tc>
          <w:tcPr>
            <w:tcW w:w="243" w:type="pct"/>
          </w:tcPr>
          <w:p w:rsidR="00157F20" w:rsidRPr="009C1416" w:rsidRDefault="00157F20" w:rsidP="001852DF">
            <w:pPr>
              <w:jc w:val="both"/>
              <w:rPr>
                <w:sz w:val="20"/>
                <w:lang w:val="fr-CA"/>
              </w:rPr>
            </w:pPr>
          </w:p>
        </w:tc>
        <w:tc>
          <w:tcPr>
            <w:tcW w:w="2330" w:type="pct"/>
          </w:tcPr>
          <w:p w:rsidR="00157F20" w:rsidRPr="009C1416" w:rsidRDefault="00157F20" w:rsidP="001852DF">
            <w:pPr>
              <w:jc w:val="both"/>
              <w:rPr>
                <w:sz w:val="20"/>
              </w:rPr>
            </w:pPr>
            <w:r w:rsidRPr="009C1416">
              <w:rPr>
                <w:sz w:val="20"/>
              </w:rPr>
              <w:t>Demande d'autorisation d'appel déposée.</w:t>
            </w:r>
          </w:p>
        </w:tc>
      </w:tr>
    </w:tbl>
    <w:p w:rsidR="00157F20" w:rsidRPr="009C1416" w:rsidRDefault="00157F20" w:rsidP="00157F20">
      <w:pPr>
        <w:jc w:val="both"/>
        <w:rPr>
          <w:sz w:val="20"/>
        </w:rPr>
      </w:pPr>
    </w:p>
    <w:p w:rsidR="00157F20" w:rsidRPr="009C1416" w:rsidRDefault="00B14A57" w:rsidP="00157F20">
      <w:pPr>
        <w:jc w:val="both"/>
        <w:rPr>
          <w:sz w:val="20"/>
        </w:rPr>
      </w:pPr>
      <w:r>
        <w:rPr>
          <w:sz w:val="20"/>
        </w:rPr>
        <w:pict>
          <v:rect id="_x0000_i1028" style="width:2in;height:1pt" o:hrpct="0" o:hralign="center" o:hrstd="t" o:hrnoshade="t" o:hr="t" fillcolor="black [3213]" stroked="f"/>
        </w:pict>
      </w:r>
    </w:p>
    <w:p w:rsidR="00157F20" w:rsidRPr="009C1416" w:rsidRDefault="00157F20" w:rsidP="00157F20">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57F20" w:rsidRPr="009C1416" w:rsidTr="001852DF">
        <w:tc>
          <w:tcPr>
            <w:tcW w:w="543" w:type="pct"/>
          </w:tcPr>
          <w:p w:rsidR="00157F20" w:rsidRPr="009C1416" w:rsidRDefault="00157F20" w:rsidP="001852DF">
            <w:pPr>
              <w:jc w:val="both"/>
              <w:rPr>
                <w:sz w:val="20"/>
              </w:rPr>
            </w:pPr>
            <w:r w:rsidRPr="009C1416">
              <w:rPr>
                <w:rStyle w:val="SCCFileNumberChar"/>
                <w:sz w:val="20"/>
                <w:szCs w:val="20"/>
              </w:rPr>
              <w:t>39920</w:t>
            </w:r>
          </w:p>
        </w:tc>
        <w:tc>
          <w:tcPr>
            <w:tcW w:w="4457" w:type="pct"/>
          </w:tcPr>
          <w:p w:rsidR="00157F20" w:rsidRPr="009C1416" w:rsidRDefault="00157F20" w:rsidP="001852DF">
            <w:pPr>
              <w:pStyle w:val="SCCLsocParty"/>
              <w:jc w:val="both"/>
              <w:rPr>
                <w:b/>
                <w:sz w:val="20"/>
                <w:szCs w:val="20"/>
                <w:lang w:val="en-US"/>
              </w:rPr>
            </w:pPr>
            <w:r w:rsidRPr="009C1416">
              <w:rPr>
                <w:b/>
                <w:sz w:val="20"/>
                <w:szCs w:val="20"/>
                <w:lang w:val="en-US"/>
              </w:rPr>
              <w:t>Frederick Langford Sharp v. Autorité des Marchés Financiers</w:t>
            </w:r>
          </w:p>
          <w:p w:rsidR="00157F20" w:rsidRPr="009C1416" w:rsidRDefault="00157F20" w:rsidP="001852DF">
            <w:pPr>
              <w:jc w:val="both"/>
              <w:rPr>
                <w:sz w:val="20"/>
              </w:rPr>
            </w:pPr>
            <w:r w:rsidRPr="009C1416">
              <w:rPr>
                <w:sz w:val="20"/>
              </w:rPr>
              <w:t>-</w:t>
            </w:r>
            <w:r w:rsidRPr="009C1416">
              <w:rPr>
                <w:b/>
                <w:sz w:val="20"/>
              </w:rPr>
              <w:t>and-</w:t>
            </w:r>
          </w:p>
          <w:p w:rsidR="00157F20" w:rsidRPr="009C1416" w:rsidRDefault="00157F20" w:rsidP="001852DF">
            <w:pPr>
              <w:jc w:val="both"/>
              <w:rPr>
                <w:b/>
                <w:sz w:val="20"/>
              </w:rPr>
            </w:pPr>
            <w:r w:rsidRPr="009C1416">
              <w:rPr>
                <w:b/>
                <w:sz w:val="20"/>
              </w:rPr>
              <w:t>Shawn Van Damme, Vincenzo Antonio Carnovale, Pasquale Antonio Rocca</w:t>
            </w:r>
            <w:r w:rsidR="001852DF" w:rsidRPr="009C1416">
              <w:rPr>
                <w:b/>
                <w:sz w:val="20"/>
              </w:rPr>
              <w:t xml:space="preserve"> and</w:t>
            </w:r>
            <w:r w:rsidRPr="009C1416">
              <w:rPr>
                <w:b/>
                <w:sz w:val="20"/>
              </w:rPr>
              <w:t xml:space="preserve"> Financial Markets Administrative Tribunal</w:t>
            </w:r>
          </w:p>
          <w:p w:rsidR="00157F20" w:rsidRPr="009C1416" w:rsidRDefault="00157F20" w:rsidP="001852DF">
            <w:pPr>
              <w:pStyle w:val="SCCLsocSubfileSeparator0"/>
              <w:rPr>
                <w:sz w:val="20"/>
                <w:szCs w:val="20"/>
              </w:rPr>
            </w:pPr>
            <w:r w:rsidRPr="009C1416">
              <w:rPr>
                <w:sz w:val="20"/>
                <w:szCs w:val="20"/>
              </w:rPr>
              <w:t>- and between -</w:t>
            </w:r>
          </w:p>
          <w:p w:rsidR="00157F20" w:rsidRPr="009C1416" w:rsidRDefault="00157F20" w:rsidP="001852DF">
            <w:pPr>
              <w:pStyle w:val="SCCLsocParty"/>
              <w:jc w:val="both"/>
              <w:rPr>
                <w:b/>
                <w:sz w:val="20"/>
                <w:szCs w:val="20"/>
                <w:lang w:val="en-US"/>
              </w:rPr>
            </w:pPr>
            <w:r w:rsidRPr="009C1416">
              <w:rPr>
                <w:b/>
                <w:sz w:val="20"/>
                <w:szCs w:val="20"/>
                <w:lang w:val="en-US"/>
              </w:rPr>
              <w:t>Shawn Van Damme, Vincenzo Antonio Carnovale</w:t>
            </w:r>
            <w:r w:rsidR="001852DF" w:rsidRPr="009C1416">
              <w:rPr>
                <w:b/>
                <w:sz w:val="20"/>
                <w:szCs w:val="20"/>
                <w:lang w:val="en-US"/>
              </w:rPr>
              <w:t xml:space="preserve"> and</w:t>
            </w:r>
            <w:r w:rsidRPr="009C1416">
              <w:rPr>
                <w:b/>
                <w:sz w:val="20"/>
                <w:szCs w:val="20"/>
                <w:lang w:val="en-US"/>
              </w:rPr>
              <w:t xml:space="preserve"> Pasquale Antonio Rocca v. Autorité des Marchés Financiers</w:t>
            </w:r>
          </w:p>
          <w:p w:rsidR="00157F20" w:rsidRPr="009C1416" w:rsidRDefault="00157F20" w:rsidP="001852DF">
            <w:pPr>
              <w:pStyle w:val="SCCLsocOtherPartySeparator"/>
              <w:rPr>
                <w:sz w:val="20"/>
                <w:szCs w:val="20"/>
              </w:rPr>
            </w:pPr>
            <w:r w:rsidRPr="009C1416">
              <w:rPr>
                <w:sz w:val="20"/>
                <w:szCs w:val="20"/>
              </w:rPr>
              <w:t>- and -</w:t>
            </w:r>
          </w:p>
          <w:p w:rsidR="00157F20" w:rsidRPr="009C1416" w:rsidRDefault="00157F20" w:rsidP="001852DF">
            <w:pPr>
              <w:pStyle w:val="SCCLsocParty"/>
              <w:jc w:val="both"/>
              <w:rPr>
                <w:b/>
                <w:sz w:val="20"/>
                <w:szCs w:val="20"/>
                <w:lang w:val="en-US"/>
              </w:rPr>
            </w:pPr>
            <w:r w:rsidRPr="009C1416">
              <w:rPr>
                <w:b/>
                <w:sz w:val="20"/>
                <w:szCs w:val="20"/>
                <w:lang w:val="en-US"/>
              </w:rPr>
              <w:t>Frederick Langford Sharp</w:t>
            </w:r>
          </w:p>
          <w:p w:rsidR="00157F20" w:rsidRPr="009C1416" w:rsidRDefault="00157F20" w:rsidP="001852DF">
            <w:pPr>
              <w:jc w:val="both"/>
              <w:rPr>
                <w:sz w:val="20"/>
              </w:rPr>
            </w:pPr>
            <w:r w:rsidRPr="009C1416">
              <w:rPr>
                <w:sz w:val="20"/>
              </w:rPr>
              <w:t>(Que.) (Civil) (By Leave)</w:t>
            </w:r>
          </w:p>
        </w:tc>
      </w:tr>
      <w:tr w:rsidR="00157F20" w:rsidRPr="009C1416" w:rsidTr="001852DF">
        <w:tc>
          <w:tcPr>
            <w:tcW w:w="5000" w:type="pct"/>
            <w:gridSpan w:val="2"/>
          </w:tcPr>
          <w:p w:rsidR="00157F20" w:rsidRPr="009C1416" w:rsidRDefault="001852DF" w:rsidP="001852DF">
            <w:pPr>
              <w:jc w:val="both"/>
              <w:rPr>
                <w:sz w:val="20"/>
                <w:szCs w:val="20"/>
              </w:rPr>
            </w:pPr>
            <w:r w:rsidRPr="009C1416">
              <w:rPr>
                <w:sz w:val="20"/>
                <w:szCs w:val="20"/>
              </w:rPr>
              <w:t>The applications for leave to appeal from the judgment of the Court of Appeal of Quebec (Montréal), Numbers 500-09-028096-196 and 500-09-028123-198, 2021 QCCA 1364, dated September 15, 2021 are granted with costs in the cause.</w:t>
            </w:r>
          </w:p>
          <w:p w:rsidR="001852DF" w:rsidRPr="009C1416" w:rsidRDefault="001852DF" w:rsidP="001852DF">
            <w:pPr>
              <w:jc w:val="both"/>
              <w:rPr>
                <w:sz w:val="20"/>
              </w:rPr>
            </w:pPr>
          </w:p>
        </w:tc>
      </w:tr>
    </w:tbl>
    <w:p w:rsidR="001E5F8B" w:rsidRPr="009C1416" w:rsidRDefault="001E5F8B">
      <w:r w:rsidRPr="009C1416">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57F20" w:rsidRPr="009C1416" w:rsidTr="001852DF">
        <w:tc>
          <w:tcPr>
            <w:tcW w:w="5000" w:type="pct"/>
            <w:gridSpan w:val="3"/>
          </w:tcPr>
          <w:p w:rsidR="00157F20" w:rsidRPr="009C1416" w:rsidRDefault="00157F20" w:rsidP="001852DF">
            <w:pPr>
              <w:jc w:val="both"/>
              <w:rPr>
                <w:sz w:val="20"/>
              </w:rPr>
            </w:pPr>
            <w:r w:rsidRPr="009C1416">
              <w:rPr>
                <w:sz w:val="20"/>
              </w:rPr>
              <w:t xml:space="preserve">Constitutional law — Constitutional applicability — Private international law — Extraterritoriality —Jurisdiction of Quebec Court — Legislation — Interpretation — Administrative law — Boards and Tribunals — Jurisdiction — Do articles 3134 to 3145 of the </w:t>
            </w:r>
            <w:r w:rsidRPr="009C1416">
              <w:rPr>
                <w:i/>
                <w:sz w:val="20"/>
              </w:rPr>
              <w:t>Civil Code of Quebec</w:t>
            </w:r>
            <w:r w:rsidRPr="009C1416">
              <w:rPr>
                <w:sz w:val="20"/>
              </w:rPr>
              <w:t xml:space="preserve"> governing the international jurisdiction of Quebec authorities apply to administrative proceedings instituted before a Quebec court or tribunal in the context of disputes relating to the implementation of provincial laws concerning property and civil rights — Can Canadian securities commissions and administrative tribunals properly assert adjudicative jurisdiction on the sole basis of a finding of legislative jurisdiction, or of constitutional applicability of legislation — If the provisions of the </w:t>
            </w:r>
            <w:r w:rsidRPr="009C1416">
              <w:rPr>
                <w:i/>
                <w:sz w:val="20"/>
              </w:rPr>
              <w:t>Code</w:t>
            </w:r>
            <w:r w:rsidRPr="009C1416">
              <w:rPr>
                <w:sz w:val="20"/>
              </w:rPr>
              <w:t xml:space="preserve"> are not applicable, must the Court’s jurisdiction be founded on the presence of specific, objective factors relating to the alleged violations or is it sufficient for the Court to find that there exists a real and substantial connection between Quebec and the overall context within which the violations took place — Can the provisions of the </w:t>
            </w:r>
            <w:r w:rsidRPr="009C1416">
              <w:rPr>
                <w:i/>
                <w:sz w:val="20"/>
              </w:rPr>
              <w:t>Code</w:t>
            </w:r>
            <w:r w:rsidRPr="009C1416">
              <w:rPr>
                <w:sz w:val="20"/>
              </w:rPr>
              <w:t xml:space="preserve"> be applied by analogy to ground the jurisdiction of Quebec courts and tribunals in circumstances others than those they cover.</w:t>
            </w:r>
          </w:p>
        </w:tc>
      </w:tr>
      <w:tr w:rsidR="00157F20" w:rsidRPr="009C1416" w:rsidTr="001852DF">
        <w:tc>
          <w:tcPr>
            <w:tcW w:w="5000" w:type="pct"/>
            <w:gridSpan w:val="3"/>
          </w:tcPr>
          <w:p w:rsidR="00157F20" w:rsidRPr="009C1416" w:rsidRDefault="00157F20" w:rsidP="001852DF">
            <w:pPr>
              <w:jc w:val="both"/>
              <w:rPr>
                <w:sz w:val="20"/>
              </w:rPr>
            </w:pPr>
          </w:p>
          <w:p w:rsidR="00157F20" w:rsidRPr="009C1416" w:rsidRDefault="00157F20" w:rsidP="001852DF">
            <w:pPr>
              <w:jc w:val="both"/>
              <w:rPr>
                <w:sz w:val="20"/>
              </w:rPr>
            </w:pPr>
            <w:r w:rsidRPr="009C1416">
              <w:rPr>
                <w:sz w:val="20"/>
              </w:rPr>
              <w:t>In 2017, the respondent (AMF) brought an action before the Financial Markets Administrative Tribunal (FMAT) alleging that the applicants participated in a transnational pump and dump scheme by improperly influencing or manipulating the price of a stock in contravention of the</w:t>
            </w:r>
            <w:r w:rsidRPr="009C1416">
              <w:rPr>
                <w:i/>
                <w:iCs/>
                <w:sz w:val="20"/>
              </w:rPr>
              <w:t xml:space="preserve"> </w:t>
            </w:r>
            <w:r w:rsidRPr="009C1416">
              <w:rPr>
                <w:sz w:val="20"/>
              </w:rPr>
              <w:t>Quebec</w:t>
            </w:r>
            <w:r w:rsidRPr="009C1416">
              <w:rPr>
                <w:i/>
                <w:iCs/>
                <w:sz w:val="20"/>
              </w:rPr>
              <w:t xml:space="preserve"> Securities Act</w:t>
            </w:r>
            <w:r w:rsidRPr="009C1416">
              <w:rPr>
                <w:sz w:val="20"/>
              </w:rPr>
              <w:t>, CQLR, c. V</w:t>
            </w:r>
            <w:r w:rsidRPr="009C1416">
              <w:rPr>
                <w:sz w:val="20"/>
              </w:rPr>
              <w:noBreakHyphen/>
              <w:t>1.1. According to the AMF, the applicants, who are residents of B.C., made financial transactions through offshore companies incorporated in several countries with bank accounts in Europe. AMF alleged that they acted in concert to acquire the shares of a Nevada company (Solo), give it a legitimate face and promote its business for the purpose of fraudulently increasing the value of its shares and then selling them for a profit, for distribution among themselves. Solo’s shares are traded on an over</w:t>
            </w:r>
            <w:r w:rsidRPr="009C1416">
              <w:rPr>
                <w:sz w:val="20"/>
              </w:rPr>
              <w:noBreakHyphen/>
              <w:t>the</w:t>
            </w:r>
            <w:r w:rsidRPr="009C1416">
              <w:rPr>
                <w:sz w:val="20"/>
              </w:rPr>
              <w:noBreakHyphen/>
              <w:t xml:space="preserve">counter market in New York. The AMF alleged that at all material times, Solo was under the direction of a Québec resident and was a reporting issuer in Québec with a business address in Montreal. It also alleged that the misleading press releases and promotional materials, a portion of which originated in Montreal, were accessible to Québec residents and that approximately fifteen investors in Québec lost a total of $5,000 as a result of the activities. AMF’s action sought to have the FMAT order the applicants to cease any activity in respect of a transaction in securities; prohibit them from acting as directors or officers of an issuer, dealer, adviser or investment fund manager for five years; and impose administrative penalties on them, all pursuant to ss. 265, 273.3, 195.2, 199.1(1) and 273.1 of the </w:t>
            </w:r>
            <w:r w:rsidRPr="009C1416">
              <w:rPr>
                <w:i/>
                <w:iCs/>
                <w:sz w:val="20"/>
              </w:rPr>
              <w:t>Securities Act</w:t>
            </w:r>
            <w:r w:rsidRPr="009C1416">
              <w:rPr>
                <w:sz w:val="20"/>
              </w:rPr>
              <w:t>.</w:t>
            </w:r>
          </w:p>
          <w:p w:rsidR="00157F20" w:rsidRPr="009C1416" w:rsidRDefault="00157F20" w:rsidP="001852DF">
            <w:pPr>
              <w:jc w:val="both"/>
              <w:rPr>
                <w:sz w:val="20"/>
              </w:rPr>
            </w:pPr>
          </w:p>
          <w:p w:rsidR="00157F20" w:rsidRPr="009C1416" w:rsidRDefault="00157F20" w:rsidP="001852DF">
            <w:pPr>
              <w:jc w:val="both"/>
              <w:rPr>
                <w:sz w:val="20"/>
              </w:rPr>
            </w:pPr>
            <w:r w:rsidRPr="009C1416">
              <w:rPr>
                <w:iCs/>
                <w:sz w:val="20"/>
              </w:rPr>
              <w:t xml:space="preserve">The applicants brought preliminary motions </w:t>
            </w:r>
            <w:r w:rsidRPr="009C1416">
              <w:rPr>
                <w:sz w:val="20"/>
              </w:rPr>
              <w:t>for declinatory exceptions arguing that the FMAT was without jurisdiction</w:t>
            </w:r>
            <w:r w:rsidRPr="009C1416">
              <w:rPr>
                <w:iCs/>
                <w:sz w:val="20"/>
              </w:rPr>
              <w:t xml:space="preserve">. The FMAT </w:t>
            </w:r>
            <w:r w:rsidRPr="009C1416">
              <w:rPr>
                <w:sz w:val="20"/>
              </w:rPr>
              <w:t xml:space="preserve">denied the applicants’ motions and confirmed its jurisdiction to hear the action: </w:t>
            </w:r>
            <w:hyperlink r:id="rId21" w:history="1">
              <w:r w:rsidRPr="009C1416">
                <w:rPr>
                  <w:sz w:val="20"/>
                </w:rPr>
                <w:t>2017 QCTMF 114 (CanLII)</w:t>
              </w:r>
            </w:hyperlink>
            <w:r w:rsidRPr="009C1416">
              <w:rPr>
                <w:sz w:val="20"/>
              </w:rPr>
              <w:t>. The Quebec Superior Court dismissed the application for judicial review, and the Quebec Court of Appeal dismissed the appeal.</w:t>
            </w:r>
          </w:p>
          <w:p w:rsidR="00157F20" w:rsidRPr="009C1416" w:rsidRDefault="00157F20" w:rsidP="001852DF">
            <w:pPr>
              <w:jc w:val="both"/>
              <w:rPr>
                <w:sz w:val="20"/>
              </w:rPr>
            </w:pPr>
          </w:p>
        </w:tc>
      </w:tr>
      <w:tr w:rsidR="00157F20" w:rsidRPr="009C1416" w:rsidTr="001852DF">
        <w:tc>
          <w:tcPr>
            <w:tcW w:w="2427" w:type="pct"/>
          </w:tcPr>
          <w:p w:rsidR="00157F20" w:rsidRPr="009C1416" w:rsidRDefault="00157F20" w:rsidP="001852DF">
            <w:pPr>
              <w:jc w:val="both"/>
              <w:rPr>
                <w:sz w:val="20"/>
              </w:rPr>
            </w:pPr>
            <w:r w:rsidRPr="009C1416">
              <w:rPr>
                <w:sz w:val="20"/>
              </w:rPr>
              <w:t>January 9, 2019</w:t>
            </w:r>
          </w:p>
          <w:p w:rsidR="00157F20" w:rsidRPr="009C1416" w:rsidRDefault="00157F20" w:rsidP="001852DF">
            <w:pPr>
              <w:jc w:val="both"/>
              <w:rPr>
                <w:sz w:val="20"/>
              </w:rPr>
            </w:pPr>
            <w:r w:rsidRPr="009C1416">
              <w:rPr>
                <w:sz w:val="20"/>
              </w:rPr>
              <w:t>Superior Court of Quebec</w:t>
            </w:r>
          </w:p>
          <w:p w:rsidR="00157F20" w:rsidRPr="009C1416" w:rsidRDefault="00157F20" w:rsidP="001852DF">
            <w:pPr>
              <w:jc w:val="both"/>
              <w:rPr>
                <w:sz w:val="20"/>
              </w:rPr>
            </w:pPr>
            <w:r w:rsidRPr="009C1416">
              <w:rPr>
                <w:sz w:val="20"/>
              </w:rPr>
              <w:t>(Collier J.)</w:t>
            </w:r>
          </w:p>
          <w:p w:rsidR="00157F20" w:rsidRPr="009C1416" w:rsidRDefault="00B14A57" w:rsidP="001852DF">
            <w:pPr>
              <w:jc w:val="both"/>
              <w:rPr>
                <w:sz w:val="20"/>
              </w:rPr>
            </w:pPr>
            <w:hyperlink r:id="rId22" w:history="1">
              <w:r w:rsidR="00157F20" w:rsidRPr="009C1416">
                <w:rPr>
                  <w:rStyle w:val="Hyperlink"/>
                  <w:sz w:val="20"/>
                </w:rPr>
                <w:t>2019 QCCS 94</w:t>
              </w:r>
            </w:hyperlink>
            <w:r w:rsidR="00157F20" w:rsidRPr="009C1416">
              <w:rPr>
                <w:sz w:val="20"/>
              </w:rPr>
              <w:t>; 500</w:t>
            </w:r>
            <w:r w:rsidR="00157F20" w:rsidRPr="009C1416">
              <w:rPr>
                <w:sz w:val="20"/>
              </w:rPr>
              <w:noBreakHyphen/>
              <w:t>11</w:t>
            </w:r>
            <w:r w:rsidR="00157F20" w:rsidRPr="009C1416">
              <w:rPr>
                <w:sz w:val="20"/>
              </w:rPr>
              <w:noBreakHyphen/>
              <w:t>05466</w:t>
            </w:r>
            <w:r w:rsidR="00157F20" w:rsidRPr="009C1416">
              <w:rPr>
                <w:sz w:val="20"/>
              </w:rPr>
              <w:noBreakHyphen/>
              <w:t>189</w:t>
            </w:r>
          </w:p>
          <w:p w:rsidR="00157F20" w:rsidRPr="009C1416" w:rsidRDefault="00157F20" w:rsidP="001852DF">
            <w:pPr>
              <w:jc w:val="both"/>
              <w:rPr>
                <w:sz w:val="20"/>
              </w:rPr>
            </w:pPr>
          </w:p>
        </w:tc>
        <w:tc>
          <w:tcPr>
            <w:tcW w:w="243" w:type="pct"/>
          </w:tcPr>
          <w:p w:rsidR="00157F20" w:rsidRPr="009C1416" w:rsidRDefault="00157F20" w:rsidP="001852DF">
            <w:pPr>
              <w:jc w:val="both"/>
              <w:rPr>
                <w:sz w:val="20"/>
              </w:rPr>
            </w:pPr>
          </w:p>
        </w:tc>
        <w:tc>
          <w:tcPr>
            <w:tcW w:w="2330" w:type="pct"/>
          </w:tcPr>
          <w:p w:rsidR="00157F20" w:rsidRPr="009C1416" w:rsidRDefault="00157F20" w:rsidP="001852DF">
            <w:pPr>
              <w:jc w:val="both"/>
              <w:rPr>
                <w:sz w:val="20"/>
              </w:rPr>
            </w:pPr>
            <w:r w:rsidRPr="009C1416">
              <w:rPr>
                <w:sz w:val="20"/>
              </w:rPr>
              <w:t>Applications for judicial review of decision of the Financial Markets Administrative Tribunal dismissed.</w:t>
            </w:r>
          </w:p>
          <w:p w:rsidR="00157F20" w:rsidRPr="009C1416" w:rsidRDefault="00157F20" w:rsidP="001852DF">
            <w:pPr>
              <w:jc w:val="both"/>
              <w:rPr>
                <w:sz w:val="20"/>
              </w:rPr>
            </w:pPr>
          </w:p>
        </w:tc>
      </w:tr>
      <w:tr w:rsidR="00157F20" w:rsidRPr="009C1416" w:rsidTr="001852DF">
        <w:tc>
          <w:tcPr>
            <w:tcW w:w="2427" w:type="pct"/>
          </w:tcPr>
          <w:p w:rsidR="00157F20" w:rsidRPr="009C1416" w:rsidRDefault="00157F20" w:rsidP="001852DF">
            <w:pPr>
              <w:jc w:val="both"/>
              <w:rPr>
                <w:sz w:val="20"/>
              </w:rPr>
            </w:pPr>
            <w:r w:rsidRPr="009C1416">
              <w:rPr>
                <w:sz w:val="20"/>
              </w:rPr>
              <w:t>September 15, 2021</w:t>
            </w:r>
          </w:p>
          <w:p w:rsidR="00157F20" w:rsidRPr="009C1416" w:rsidRDefault="00157F20" w:rsidP="001852DF">
            <w:pPr>
              <w:jc w:val="both"/>
              <w:rPr>
                <w:sz w:val="20"/>
              </w:rPr>
            </w:pPr>
            <w:r w:rsidRPr="009C1416">
              <w:rPr>
                <w:sz w:val="20"/>
              </w:rPr>
              <w:t>Court of Appeal of Quebec (Montréal)</w:t>
            </w:r>
          </w:p>
          <w:p w:rsidR="00157F20" w:rsidRPr="009C1416" w:rsidRDefault="00157F20" w:rsidP="001852DF">
            <w:pPr>
              <w:jc w:val="both"/>
              <w:rPr>
                <w:sz w:val="20"/>
              </w:rPr>
            </w:pPr>
            <w:r w:rsidRPr="009C1416">
              <w:rPr>
                <w:sz w:val="20"/>
              </w:rPr>
              <w:t>(Marcotte, Mainville and Moore JJ.A.)</w:t>
            </w:r>
          </w:p>
          <w:p w:rsidR="00157F20" w:rsidRPr="009C1416" w:rsidRDefault="00B14A57" w:rsidP="001852DF">
            <w:pPr>
              <w:jc w:val="both"/>
              <w:rPr>
                <w:sz w:val="20"/>
              </w:rPr>
            </w:pPr>
            <w:hyperlink r:id="rId23" w:history="1">
              <w:r w:rsidR="00157F20" w:rsidRPr="009C1416">
                <w:rPr>
                  <w:rStyle w:val="Hyperlink"/>
                  <w:sz w:val="20"/>
                </w:rPr>
                <w:t>2021 QCCA 1364</w:t>
              </w:r>
            </w:hyperlink>
            <w:r w:rsidR="00157F20" w:rsidRPr="009C1416">
              <w:rPr>
                <w:sz w:val="20"/>
              </w:rPr>
              <w:t>; 500</w:t>
            </w:r>
            <w:r w:rsidR="00157F20" w:rsidRPr="009C1416">
              <w:rPr>
                <w:sz w:val="20"/>
              </w:rPr>
              <w:noBreakHyphen/>
              <w:t>09</w:t>
            </w:r>
            <w:r w:rsidR="00157F20" w:rsidRPr="009C1416">
              <w:rPr>
                <w:sz w:val="20"/>
              </w:rPr>
              <w:noBreakHyphen/>
              <w:t>028096</w:t>
            </w:r>
            <w:r w:rsidR="00157F20" w:rsidRPr="009C1416">
              <w:rPr>
                <w:sz w:val="20"/>
              </w:rPr>
              <w:noBreakHyphen/>
              <w:t>196; 500</w:t>
            </w:r>
            <w:r w:rsidR="00157F20" w:rsidRPr="009C1416">
              <w:rPr>
                <w:sz w:val="20"/>
              </w:rPr>
              <w:noBreakHyphen/>
              <w:t>09</w:t>
            </w:r>
            <w:r w:rsidR="00157F20" w:rsidRPr="009C1416">
              <w:rPr>
                <w:sz w:val="20"/>
              </w:rPr>
              <w:noBreakHyphen/>
              <w:t>028123</w:t>
            </w:r>
            <w:r w:rsidR="00157F20" w:rsidRPr="009C1416">
              <w:rPr>
                <w:sz w:val="20"/>
              </w:rPr>
              <w:noBreakHyphen/>
              <w:t>198</w:t>
            </w:r>
          </w:p>
          <w:p w:rsidR="00157F20" w:rsidRPr="009C1416" w:rsidRDefault="00157F20" w:rsidP="001852DF">
            <w:pPr>
              <w:jc w:val="both"/>
              <w:rPr>
                <w:sz w:val="20"/>
              </w:rPr>
            </w:pPr>
          </w:p>
        </w:tc>
        <w:tc>
          <w:tcPr>
            <w:tcW w:w="243" w:type="pct"/>
          </w:tcPr>
          <w:p w:rsidR="00157F20" w:rsidRPr="009C1416" w:rsidRDefault="00157F20" w:rsidP="001852DF">
            <w:pPr>
              <w:jc w:val="both"/>
              <w:rPr>
                <w:sz w:val="20"/>
              </w:rPr>
            </w:pPr>
          </w:p>
        </w:tc>
        <w:tc>
          <w:tcPr>
            <w:tcW w:w="2330" w:type="pct"/>
          </w:tcPr>
          <w:p w:rsidR="00157F20" w:rsidRPr="009C1416" w:rsidRDefault="00157F20" w:rsidP="001852DF">
            <w:pPr>
              <w:jc w:val="both"/>
              <w:rPr>
                <w:sz w:val="20"/>
              </w:rPr>
            </w:pPr>
            <w:r w:rsidRPr="009C1416">
              <w:rPr>
                <w:sz w:val="20"/>
              </w:rPr>
              <w:t>Appeals dismissed.</w:t>
            </w:r>
          </w:p>
          <w:p w:rsidR="00157F20" w:rsidRPr="009C1416" w:rsidRDefault="00157F20" w:rsidP="001852DF">
            <w:pPr>
              <w:jc w:val="both"/>
              <w:rPr>
                <w:sz w:val="20"/>
              </w:rPr>
            </w:pPr>
          </w:p>
        </w:tc>
      </w:tr>
      <w:tr w:rsidR="00157F20" w:rsidRPr="009C1416" w:rsidTr="001852DF">
        <w:tc>
          <w:tcPr>
            <w:tcW w:w="2427" w:type="pct"/>
          </w:tcPr>
          <w:p w:rsidR="00157F20" w:rsidRPr="009C1416" w:rsidRDefault="00157F20" w:rsidP="001852DF">
            <w:pPr>
              <w:jc w:val="both"/>
              <w:rPr>
                <w:sz w:val="20"/>
              </w:rPr>
            </w:pPr>
            <w:r w:rsidRPr="009C1416">
              <w:rPr>
                <w:sz w:val="20"/>
              </w:rPr>
              <w:t>November 15, 2021</w:t>
            </w:r>
          </w:p>
          <w:p w:rsidR="00157F20" w:rsidRPr="009C1416" w:rsidRDefault="00157F20" w:rsidP="001852DF">
            <w:pPr>
              <w:jc w:val="both"/>
              <w:rPr>
                <w:sz w:val="20"/>
              </w:rPr>
            </w:pPr>
            <w:r w:rsidRPr="009C1416">
              <w:rPr>
                <w:sz w:val="20"/>
              </w:rPr>
              <w:t>Supreme Court of Canada</w:t>
            </w:r>
          </w:p>
          <w:p w:rsidR="00157F20" w:rsidRPr="009C1416" w:rsidRDefault="00157F20" w:rsidP="001852DF">
            <w:pPr>
              <w:jc w:val="both"/>
              <w:rPr>
                <w:sz w:val="20"/>
              </w:rPr>
            </w:pPr>
          </w:p>
        </w:tc>
        <w:tc>
          <w:tcPr>
            <w:tcW w:w="243" w:type="pct"/>
          </w:tcPr>
          <w:p w:rsidR="00157F20" w:rsidRPr="009C1416" w:rsidRDefault="00157F20" w:rsidP="001852DF">
            <w:pPr>
              <w:jc w:val="both"/>
              <w:rPr>
                <w:sz w:val="20"/>
              </w:rPr>
            </w:pPr>
          </w:p>
        </w:tc>
        <w:tc>
          <w:tcPr>
            <w:tcW w:w="2330" w:type="pct"/>
          </w:tcPr>
          <w:p w:rsidR="00157F20" w:rsidRPr="009C1416" w:rsidRDefault="00157F20" w:rsidP="001852DF">
            <w:pPr>
              <w:jc w:val="both"/>
              <w:rPr>
                <w:sz w:val="20"/>
              </w:rPr>
            </w:pPr>
            <w:r w:rsidRPr="009C1416">
              <w:rPr>
                <w:sz w:val="20"/>
              </w:rPr>
              <w:t>First application for leave to appeal filed.</w:t>
            </w:r>
          </w:p>
          <w:p w:rsidR="00157F20" w:rsidRPr="009C1416" w:rsidRDefault="00157F20" w:rsidP="001852DF">
            <w:pPr>
              <w:jc w:val="both"/>
              <w:rPr>
                <w:sz w:val="20"/>
              </w:rPr>
            </w:pPr>
          </w:p>
        </w:tc>
      </w:tr>
      <w:tr w:rsidR="00157F20" w:rsidRPr="009C1416" w:rsidTr="001852DF">
        <w:tc>
          <w:tcPr>
            <w:tcW w:w="2427" w:type="pct"/>
          </w:tcPr>
          <w:p w:rsidR="00157F20" w:rsidRPr="009C1416" w:rsidRDefault="00157F20" w:rsidP="001852DF">
            <w:pPr>
              <w:jc w:val="both"/>
              <w:rPr>
                <w:sz w:val="20"/>
              </w:rPr>
            </w:pPr>
            <w:r w:rsidRPr="009C1416">
              <w:rPr>
                <w:sz w:val="20"/>
              </w:rPr>
              <w:t>November 15, 2021</w:t>
            </w:r>
          </w:p>
          <w:p w:rsidR="00157F20" w:rsidRPr="009C1416" w:rsidRDefault="00157F20" w:rsidP="001852DF">
            <w:pPr>
              <w:jc w:val="both"/>
              <w:rPr>
                <w:sz w:val="20"/>
              </w:rPr>
            </w:pPr>
            <w:r w:rsidRPr="009C1416">
              <w:rPr>
                <w:sz w:val="20"/>
              </w:rPr>
              <w:t>Supreme Court of Canada</w:t>
            </w:r>
          </w:p>
        </w:tc>
        <w:tc>
          <w:tcPr>
            <w:tcW w:w="243" w:type="pct"/>
          </w:tcPr>
          <w:p w:rsidR="00157F20" w:rsidRPr="009C1416" w:rsidRDefault="00157F20" w:rsidP="001852DF">
            <w:pPr>
              <w:jc w:val="both"/>
              <w:rPr>
                <w:sz w:val="20"/>
              </w:rPr>
            </w:pPr>
          </w:p>
        </w:tc>
        <w:tc>
          <w:tcPr>
            <w:tcW w:w="2330" w:type="pct"/>
          </w:tcPr>
          <w:p w:rsidR="00157F20" w:rsidRPr="009C1416" w:rsidRDefault="00157F20" w:rsidP="001852DF">
            <w:pPr>
              <w:jc w:val="both"/>
              <w:rPr>
                <w:sz w:val="20"/>
              </w:rPr>
            </w:pPr>
            <w:r w:rsidRPr="009C1416">
              <w:rPr>
                <w:sz w:val="20"/>
              </w:rPr>
              <w:t>Second application for leave to appeal filed.</w:t>
            </w:r>
          </w:p>
          <w:p w:rsidR="00157F20" w:rsidRPr="009C1416" w:rsidRDefault="00157F20" w:rsidP="001852DF">
            <w:pPr>
              <w:jc w:val="both"/>
              <w:rPr>
                <w:sz w:val="20"/>
              </w:rPr>
            </w:pPr>
          </w:p>
        </w:tc>
      </w:tr>
    </w:tbl>
    <w:p w:rsidR="00157F20" w:rsidRPr="009C1416" w:rsidRDefault="00157F20" w:rsidP="00157F20">
      <w:pPr>
        <w:jc w:val="both"/>
        <w:rPr>
          <w:sz w:val="20"/>
        </w:rPr>
      </w:pPr>
    </w:p>
    <w:p w:rsidR="00157F20" w:rsidRPr="009C1416" w:rsidRDefault="00B14A57" w:rsidP="00157F20">
      <w:pPr>
        <w:jc w:val="both"/>
        <w:rPr>
          <w:sz w:val="20"/>
        </w:rPr>
      </w:pPr>
      <w:r>
        <w:rPr>
          <w:sz w:val="20"/>
        </w:rPr>
        <w:pict>
          <v:rect id="_x0000_i1029" style="width:2in;height:1pt" o:hrpct="0" o:hralign="center" o:hrstd="t" o:hrnoshade="t" o:hr="t" fillcolor="black [3213]" stroked="f"/>
        </w:pict>
      </w:r>
    </w:p>
    <w:p w:rsidR="00157F20" w:rsidRPr="009C1416" w:rsidRDefault="00157F20" w:rsidP="00157F2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57F20" w:rsidRPr="009C1416" w:rsidTr="001852DF">
        <w:tc>
          <w:tcPr>
            <w:tcW w:w="543" w:type="pct"/>
          </w:tcPr>
          <w:p w:rsidR="00157F20" w:rsidRPr="009C1416" w:rsidRDefault="00157F20" w:rsidP="001852DF">
            <w:pPr>
              <w:jc w:val="both"/>
              <w:rPr>
                <w:sz w:val="20"/>
              </w:rPr>
            </w:pPr>
            <w:r w:rsidRPr="009C1416">
              <w:rPr>
                <w:rStyle w:val="SCCFileNumberChar"/>
                <w:sz w:val="20"/>
                <w:szCs w:val="20"/>
              </w:rPr>
              <w:t>39920</w:t>
            </w:r>
          </w:p>
        </w:tc>
        <w:tc>
          <w:tcPr>
            <w:tcW w:w="4457" w:type="pct"/>
          </w:tcPr>
          <w:p w:rsidR="00157F20" w:rsidRPr="009C1416" w:rsidRDefault="00157F20" w:rsidP="001852DF">
            <w:pPr>
              <w:pStyle w:val="SCCLsocParty"/>
              <w:jc w:val="both"/>
              <w:rPr>
                <w:b/>
                <w:sz w:val="20"/>
                <w:szCs w:val="20"/>
              </w:rPr>
            </w:pPr>
            <w:r w:rsidRPr="009C1416">
              <w:rPr>
                <w:b/>
                <w:sz w:val="20"/>
                <w:szCs w:val="20"/>
              </w:rPr>
              <w:t>Frederick Langford Sharp c. Autorité des marchés financiers</w:t>
            </w:r>
          </w:p>
          <w:p w:rsidR="00157F20" w:rsidRPr="009C1416" w:rsidRDefault="00157F20" w:rsidP="001852DF">
            <w:pPr>
              <w:jc w:val="both"/>
              <w:rPr>
                <w:sz w:val="20"/>
                <w:lang w:val="fr-CA"/>
              </w:rPr>
            </w:pPr>
            <w:r w:rsidRPr="009C1416">
              <w:rPr>
                <w:sz w:val="20"/>
                <w:lang w:val="fr-CA"/>
              </w:rPr>
              <w:t>-</w:t>
            </w:r>
            <w:r w:rsidRPr="009C1416">
              <w:rPr>
                <w:b/>
                <w:sz w:val="20"/>
                <w:lang w:val="fr-CA"/>
              </w:rPr>
              <w:t>et-</w:t>
            </w:r>
          </w:p>
          <w:p w:rsidR="00157F20" w:rsidRPr="009C1416" w:rsidRDefault="00157F20" w:rsidP="001852DF">
            <w:pPr>
              <w:jc w:val="both"/>
              <w:rPr>
                <w:b/>
                <w:sz w:val="20"/>
                <w:lang w:val="fr-CA"/>
              </w:rPr>
            </w:pPr>
            <w:r w:rsidRPr="009C1416">
              <w:rPr>
                <w:b/>
                <w:sz w:val="20"/>
                <w:lang w:val="fr-CA"/>
              </w:rPr>
              <w:t>Shawn Van Damme, Vincenzo Antonio Carnovale, Pasquale Antonio Rocca</w:t>
            </w:r>
            <w:r w:rsidR="001852DF" w:rsidRPr="009C1416">
              <w:rPr>
                <w:b/>
                <w:sz w:val="20"/>
                <w:lang w:val="fr-CA"/>
              </w:rPr>
              <w:t xml:space="preserve"> et</w:t>
            </w:r>
            <w:r w:rsidRPr="009C1416">
              <w:rPr>
                <w:b/>
                <w:sz w:val="20"/>
                <w:lang w:val="fr-CA"/>
              </w:rPr>
              <w:t xml:space="preserve"> </w:t>
            </w:r>
            <w:r w:rsidR="001852DF" w:rsidRPr="009C1416">
              <w:rPr>
                <w:b/>
                <w:sz w:val="20"/>
                <w:lang w:val="fr-CA"/>
              </w:rPr>
              <w:t>Financial Markets Administrative Tribunal</w:t>
            </w:r>
          </w:p>
          <w:p w:rsidR="00157F20" w:rsidRPr="009C1416" w:rsidRDefault="00157F20" w:rsidP="001852DF">
            <w:pPr>
              <w:pStyle w:val="SCCLsocSubfileSeparator0"/>
              <w:rPr>
                <w:sz w:val="20"/>
                <w:szCs w:val="20"/>
                <w:lang w:val="fr-CA"/>
              </w:rPr>
            </w:pPr>
            <w:r w:rsidRPr="009C1416">
              <w:rPr>
                <w:sz w:val="20"/>
                <w:szCs w:val="20"/>
                <w:lang w:val="fr-CA"/>
              </w:rPr>
              <w:t>- et entre -</w:t>
            </w:r>
          </w:p>
          <w:p w:rsidR="00157F20" w:rsidRPr="009C1416" w:rsidRDefault="00157F20" w:rsidP="001852DF">
            <w:pPr>
              <w:pStyle w:val="SCCLsocParty"/>
              <w:jc w:val="both"/>
              <w:rPr>
                <w:b/>
                <w:sz w:val="20"/>
                <w:szCs w:val="20"/>
              </w:rPr>
            </w:pPr>
            <w:r w:rsidRPr="009C1416">
              <w:rPr>
                <w:b/>
                <w:sz w:val="20"/>
                <w:szCs w:val="20"/>
              </w:rPr>
              <w:t>Shawn Van Damme, Vincenzo Antonio Carnovale</w:t>
            </w:r>
            <w:r w:rsidR="001852DF" w:rsidRPr="009C1416">
              <w:rPr>
                <w:b/>
                <w:sz w:val="20"/>
                <w:szCs w:val="20"/>
              </w:rPr>
              <w:t xml:space="preserve"> et</w:t>
            </w:r>
            <w:r w:rsidRPr="009C1416">
              <w:rPr>
                <w:b/>
                <w:sz w:val="20"/>
                <w:szCs w:val="20"/>
              </w:rPr>
              <w:t xml:space="preserve"> Pasquale Antonio Rocca c. Autorité des marchés financiers</w:t>
            </w:r>
          </w:p>
          <w:p w:rsidR="00157F20" w:rsidRPr="009C1416" w:rsidRDefault="00157F20" w:rsidP="001852DF">
            <w:pPr>
              <w:pStyle w:val="SCCLsocOtherPartySeparator"/>
              <w:rPr>
                <w:sz w:val="20"/>
                <w:szCs w:val="20"/>
              </w:rPr>
            </w:pPr>
            <w:r w:rsidRPr="009C1416">
              <w:rPr>
                <w:sz w:val="20"/>
                <w:szCs w:val="20"/>
              </w:rPr>
              <w:t>- et -</w:t>
            </w:r>
          </w:p>
          <w:p w:rsidR="00157F20" w:rsidRPr="009C1416" w:rsidRDefault="00157F20" w:rsidP="001852DF">
            <w:pPr>
              <w:pStyle w:val="SCCLsocParty"/>
              <w:jc w:val="both"/>
              <w:rPr>
                <w:b/>
                <w:sz w:val="20"/>
                <w:szCs w:val="20"/>
              </w:rPr>
            </w:pPr>
            <w:r w:rsidRPr="009C1416">
              <w:rPr>
                <w:b/>
                <w:sz w:val="20"/>
                <w:szCs w:val="20"/>
              </w:rPr>
              <w:t>Frederick Langford Sharp</w:t>
            </w:r>
          </w:p>
          <w:p w:rsidR="00157F20" w:rsidRPr="009C1416" w:rsidRDefault="00157F20" w:rsidP="001852DF">
            <w:pPr>
              <w:jc w:val="both"/>
              <w:rPr>
                <w:sz w:val="20"/>
              </w:rPr>
            </w:pPr>
            <w:r w:rsidRPr="009C1416">
              <w:rPr>
                <w:sz w:val="20"/>
              </w:rPr>
              <w:t>(Qc) (Civile) (Sur autorisation)</w:t>
            </w:r>
          </w:p>
        </w:tc>
      </w:tr>
      <w:tr w:rsidR="00157F20" w:rsidRPr="00B67837" w:rsidTr="001852DF">
        <w:tc>
          <w:tcPr>
            <w:tcW w:w="5000" w:type="pct"/>
            <w:gridSpan w:val="2"/>
          </w:tcPr>
          <w:p w:rsidR="00157F20" w:rsidRPr="009C1416" w:rsidRDefault="001852DF" w:rsidP="001852DF">
            <w:pPr>
              <w:jc w:val="both"/>
              <w:rPr>
                <w:sz w:val="20"/>
                <w:szCs w:val="20"/>
                <w:lang w:val="fr-CA"/>
              </w:rPr>
            </w:pPr>
            <w:r w:rsidRPr="009C1416">
              <w:rPr>
                <w:sz w:val="20"/>
                <w:szCs w:val="20"/>
                <w:lang w:val="fr-CA"/>
              </w:rPr>
              <w:t>Les demandes d’autorisation d’appel de l’arrêt de la Cour d’appel du Québec (Montréal), numéros 500-09-028096-196 et 500-09-028123-198, 2021 QCCA 1364, daté du 15 septembre 2021, sont accueillies avec dépens suivant l’issue de la cause.</w:t>
            </w:r>
          </w:p>
          <w:p w:rsidR="001852DF" w:rsidRPr="009C1416" w:rsidRDefault="001852DF" w:rsidP="001852DF">
            <w:pPr>
              <w:jc w:val="both"/>
              <w:rPr>
                <w:sz w:val="20"/>
                <w:lang w:val="fr-CA"/>
              </w:rPr>
            </w:pPr>
          </w:p>
        </w:tc>
      </w:tr>
      <w:tr w:rsidR="00157F20" w:rsidRPr="00B67837" w:rsidTr="001852DF">
        <w:tc>
          <w:tcPr>
            <w:tcW w:w="5000" w:type="pct"/>
            <w:gridSpan w:val="2"/>
          </w:tcPr>
          <w:p w:rsidR="00157F20" w:rsidRPr="009C1416" w:rsidRDefault="00157F20" w:rsidP="001852DF">
            <w:pPr>
              <w:jc w:val="both"/>
              <w:rPr>
                <w:sz w:val="20"/>
                <w:lang w:val="fr-CA"/>
              </w:rPr>
            </w:pPr>
            <w:r w:rsidRPr="009C1416">
              <w:rPr>
                <w:sz w:val="20"/>
                <w:lang w:val="fr-CA"/>
              </w:rPr>
              <w:t xml:space="preserve">Droit constitutionnel — Applicabilité sur le plan constitutionnel — Droit international privé — Portée extraterritoriale —Compétence du tribunal québécois — Législation — Interprétation — Droit administratif — Organismes et tribunaux administratifs — Compétence — Les articles 3134 à 3145 du </w:t>
            </w:r>
            <w:r w:rsidRPr="009C1416">
              <w:rPr>
                <w:i/>
                <w:sz w:val="20"/>
                <w:lang w:val="fr-CA"/>
              </w:rPr>
              <w:t>Code civil du Québec</w:t>
            </w:r>
            <w:r w:rsidRPr="009C1416">
              <w:rPr>
                <w:sz w:val="20"/>
                <w:lang w:val="fr-CA"/>
              </w:rPr>
              <w:t xml:space="preserve"> régissant la compétence internationale des autorités québécoises s’appliquent</w:t>
            </w:r>
            <w:r w:rsidRPr="009C1416">
              <w:rPr>
                <w:sz w:val="20"/>
                <w:lang w:val="fr-CA"/>
              </w:rPr>
              <w:noBreakHyphen/>
              <w:t>ils aux procédures administratives intentées devant un tribunal judiciaire ou administratif du Québec dans le contexte des litiges liés à la mise en œuvre de lois provinciales en matière de propriété et de droits civils? — Les commissions et tribunaux administratifs canadiens des valeurs mobilières peuvent</w:t>
            </w:r>
            <w:r w:rsidRPr="009C1416">
              <w:rPr>
                <w:sz w:val="20"/>
                <w:lang w:val="fr-CA"/>
              </w:rPr>
              <w:noBreakHyphen/>
              <w:t xml:space="preserve">ils se déclarer à juste titre compétents sur le plan juridictionnel sur le seul fondement d’une conclusion de compétence législative ou d’applicabilité d’une loi sur le plan constitutionnel? — Si les dispositions du </w:t>
            </w:r>
            <w:r w:rsidRPr="009C1416">
              <w:rPr>
                <w:i/>
                <w:sz w:val="20"/>
                <w:lang w:val="fr-CA"/>
              </w:rPr>
              <w:t>Code</w:t>
            </w:r>
            <w:r w:rsidRPr="009C1416">
              <w:rPr>
                <w:sz w:val="20"/>
                <w:lang w:val="fr-CA"/>
              </w:rPr>
              <w:t xml:space="preserve"> ne s’appliquent pas, la compétence de la Cour doit</w:t>
            </w:r>
            <w:r w:rsidRPr="009C1416">
              <w:rPr>
                <w:sz w:val="20"/>
                <w:lang w:val="fr-CA"/>
              </w:rPr>
              <w:noBreakHyphen/>
              <w:t>elle se fonder sur la présence de certains facteurs objectifs liés aux violations alléguées, ou suffit</w:t>
            </w:r>
            <w:r w:rsidRPr="009C1416">
              <w:rPr>
                <w:sz w:val="20"/>
                <w:lang w:val="fr-CA"/>
              </w:rPr>
              <w:noBreakHyphen/>
              <w:t>il que la Cour conclue à l’existence d’un lien réel et substantiel entre le Québec et le contexte global dans lequel les violations sont survenues? — Peut</w:t>
            </w:r>
            <w:r w:rsidRPr="009C1416">
              <w:rPr>
                <w:sz w:val="20"/>
                <w:lang w:val="fr-CA"/>
              </w:rPr>
              <w:noBreakHyphen/>
              <w:t xml:space="preserve">on appliquer les dispositions du </w:t>
            </w:r>
            <w:r w:rsidRPr="009C1416">
              <w:rPr>
                <w:i/>
                <w:sz w:val="20"/>
                <w:lang w:val="fr-CA"/>
              </w:rPr>
              <w:t>Code</w:t>
            </w:r>
            <w:r w:rsidRPr="009C1416">
              <w:rPr>
                <w:sz w:val="20"/>
                <w:lang w:val="fr-CA"/>
              </w:rPr>
              <w:t xml:space="preserve"> par analogie pour fonder la compétence des cours de justice et tribunaux administratifs du Québec dans d’autres circonstances que celles qu’elles visent? </w:t>
            </w:r>
          </w:p>
        </w:tc>
      </w:tr>
      <w:tr w:rsidR="00157F20" w:rsidRPr="00B67837" w:rsidTr="001852DF">
        <w:tc>
          <w:tcPr>
            <w:tcW w:w="5000" w:type="pct"/>
            <w:gridSpan w:val="2"/>
          </w:tcPr>
          <w:p w:rsidR="00157F20" w:rsidRPr="009C1416" w:rsidRDefault="00157F20" w:rsidP="001852DF">
            <w:pPr>
              <w:jc w:val="both"/>
              <w:rPr>
                <w:sz w:val="20"/>
                <w:lang w:val="fr-CA"/>
              </w:rPr>
            </w:pPr>
          </w:p>
          <w:p w:rsidR="00157F20" w:rsidRPr="009C1416" w:rsidRDefault="00157F20" w:rsidP="001852DF">
            <w:pPr>
              <w:jc w:val="both"/>
              <w:rPr>
                <w:sz w:val="20"/>
                <w:lang w:val="fr-CA"/>
              </w:rPr>
            </w:pPr>
            <w:r w:rsidRPr="009C1416">
              <w:rPr>
                <w:sz w:val="20"/>
                <w:lang w:val="fr-CA"/>
              </w:rPr>
              <w:t xml:space="preserve">En 2017, l’intimée (AMF) a intenté, devant le Tribunal administratif des marchés financiers (TAMF), une action où elle reproche aux demandeurs d’avoir pris part à une opération de gonflage et de largage en influençant ou en manipulant de façon irrégulière le cours d’une action en contravention de la </w:t>
            </w:r>
            <w:r w:rsidRPr="009C1416">
              <w:rPr>
                <w:i/>
                <w:sz w:val="20"/>
                <w:lang w:val="fr-CA"/>
              </w:rPr>
              <w:t>Loi sur les valeurs mobilières</w:t>
            </w:r>
            <w:r w:rsidRPr="009C1416">
              <w:rPr>
                <w:sz w:val="20"/>
                <w:lang w:val="fr-CA"/>
              </w:rPr>
              <w:t>, RLRQ</w:t>
            </w:r>
            <w:r w:rsidRPr="009C1416">
              <w:rPr>
                <w:rStyle w:val="Hyperlink"/>
                <w:sz w:val="20"/>
                <w:lang w:val="fr-CA"/>
              </w:rPr>
              <w:t xml:space="preserve">, </w:t>
            </w:r>
            <w:r w:rsidRPr="009C1416">
              <w:rPr>
                <w:sz w:val="20"/>
                <w:lang w:val="fr-CA"/>
              </w:rPr>
              <w:t>c. V</w:t>
            </w:r>
            <w:r w:rsidRPr="009C1416">
              <w:rPr>
                <w:sz w:val="20"/>
                <w:lang w:val="fr-CA"/>
              </w:rPr>
              <w:noBreakHyphen/>
              <w:t>1.1. Selon l’AMF, les demandeurs, des résidents de la C.</w:t>
            </w:r>
            <w:r w:rsidRPr="009C1416">
              <w:rPr>
                <w:sz w:val="20"/>
                <w:lang w:val="fr-CA"/>
              </w:rPr>
              <w:noBreakHyphen/>
              <w:t xml:space="preserve">B., ont effectué des opérations financières par l’entremise de sociétés étrangères constituées dans plusieurs pays et ayant des comptes bancaires en Europe. L’AMF leur reproche d’avoir agi de concert pour acquérir les actions d’une société du Nevada (Solo), de lui avoir donné une apparence légitime et d’avoir fait la promotion de ses activités dans le but d’accroître frauduleusement la valeur de ses actions et de les vendre à profit, un profit qu’ils se sont partagé. Les actions de Solo se négocient à un marché hors bourse à New York. L’AMF allègue  que, pendant toute la période pertinente, Solo était dirigée par un résident québécois et était un émetteur assujetti au Québec dont l’adresse d’affaires se situait à Montréal. Il est aussi allégué que les communiqués de presse et le matériel de promotion trompeurs, dont une partie provenait de Montréal, étaient accessibles aux résidents du Québec, et qu’environ quinze investisseurs québécois ont perdu au total 5 000 $ à cause des activités. L’AMF demande dans son action au TAMF d’ordonner aux demandeurs de cesser toute activité à l’égard d’une opération en valeurs mobilières; de leur interdire d’agir en tant qu’administrateurs ou dirigeants d’un émetteur, courtier, conseiller ou gestionnaire d’un fonds de placement pendant cinq ans; et de leur imposer des pénalités administratives, le tout conformément aux art. 265, 273.3, 195.2, au par. 199.1(1) et à l’art. 273.1 de la </w:t>
            </w:r>
            <w:r w:rsidRPr="009C1416">
              <w:rPr>
                <w:i/>
                <w:sz w:val="20"/>
                <w:lang w:val="fr-CA"/>
              </w:rPr>
              <w:t>Loi sur les valeurs mobilières</w:t>
            </w:r>
            <w:r w:rsidRPr="009C1416">
              <w:rPr>
                <w:sz w:val="20"/>
                <w:lang w:val="fr-CA"/>
              </w:rPr>
              <w:t>.</w:t>
            </w:r>
          </w:p>
          <w:p w:rsidR="00157F20" w:rsidRPr="009C1416" w:rsidRDefault="00157F20" w:rsidP="001852DF">
            <w:pPr>
              <w:jc w:val="both"/>
              <w:rPr>
                <w:sz w:val="20"/>
                <w:lang w:val="fr-CA"/>
              </w:rPr>
            </w:pPr>
          </w:p>
          <w:p w:rsidR="00157F20" w:rsidRPr="009C1416" w:rsidRDefault="00157F20" w:rsidP="001852DF">
            <w:pPr>
              <w:jc w:val="both"/>
              <w:rPr>
                <w:sz w:val="20"/>
                <w:lang w:val="fr-CA"/>
              </w:rPr>
            </w:pPr>
            <w:r w:rsidRPr="009C1416">
              <w:rPr>
                <w:iCs/>
                <w:sz w:val="20"/>
                <w:lang w:val="fr-CA"/>
              </w:rPr>
              <w:t xml:space="preserve">Les demandeurs ont déposé des requêtes préliminaires en exception déclinatoire dans lesquelles ils soutiennent que le TAMF n’avait pas compétence. Le TAMF a rejeté les requêtes des demandeurs et confirmé être compétent pour instruire </w:t>
            </w:r>
            <w:r w:rsidRPr="009C1416">
              <w:rPr>
                <w:sz w:val="20"/>
                <w:lang w:val="fr-CA"/>
              </w:rPr>
              <w:t xml:space="preserve">l’action : </w:t>
            </w:r>
            <w:hyperlink r:id="rId24" w:history="1">
              <w:r w:rsidRPr="009C1416">
                <w:rPr>
                  <w:sz w:val="20"/>
                  <w:lang w:val="fr-CA"/>
                </w:rPr>
                <w:t>2017 QCTMF 114 (CanLII)</w:t>
              </w:r>
            </w:hyperlink>
            <w:r w:rsidRPr="009C1416">
              <w:rPr>
                <w:sz w:val="20"/>
                <w:lang w:val="fr-CA"/>
              </w:rPr>
              <w:t xml:space="preserve">. La Cour supérieure du Québec a rejeté la demande de contrôle judiciaire, et la Cour d’appel du Québec a rejeté l’appel. </w:t>
            </w:r>
          </w:p>
          <w:p w:rsidR="00157F20" w:rsidRPr="009C1416" w:rsidRDefault="00157F20" w:rsidP="001852DF">
            <w:pPr>
              <w:jc w:val="both"/>
              <w:rPr>
                <w:sz w:val="20"/>
                <w:lang w:val="fr-CA"/>
              </w:rPr>
            </w:pPr>
          </w:p>
        </w:tc>
      </w:tr>
    </w:tbl>
    <w:p w:rsidR="001E5F8B" w:rsidRPr="009C1416" w:rsidRDefault="001E5F8B">
      <w:pPr>
        <w:rPr>
          <w:lang w:val="fr-CA"/>
        </w:rPr>
      </w:pPr>
      <w:r w:rsidRPr="009C1416">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57F20" w:rsidRPr="00B67837" w:rsidTr="001852DF">
        <w:tc>
          <w:tcPr>
            <w:tcW w:w="2427" w:type="pct"/>
          </w:tcPr>
          <w:p w:rsidR="00157F20" w:rsidRPr="009C1416" w:rsidRDefault="00157F20" w:rsidP="001852DF">
            <w:pPr>
              <w:jc w:val="both"/>
              <w:rPr>
                <w:sz w:val="20"/>
                <w:lang w:val="fr-CA"/>
              </w:rPr>
            </w:pPr>
            <w:r w:rsidRPr="009C1416">
              <w:rPr>
                <w:sz w:val="20"/>
                <w:lang w:val="fr-CA"/>
              </w:rPr>
              <w:t>9 janvier 2019</w:t>
            </w:r>
          </w:p>
          <w:p w:rsidR="00157F20" w:rsidRPr="009C1416" w:rsidRDefault="00157F20" w:rsidP="001852DF">
            <w:pPr>
              <w:jc w:val="both"/>
              <w:rPr>
                <w:sz w:val="20"/>
                <w:lang w:val="fr-CA"/>
              </w:rPr>
            </w:pPr>
            <w:r w:rsidRPr="009C1416">
              <w:rPr>
                <w:sz w:val="20"/>
                <w:lang w:val="fr-CA"/>
              </w:rPr>
              <w:t>Cour supérieure du Québec</w:t>
            </w:r>
          </w:p>
          <w:p w:rsidR="00157F20" w:rsidRPr="009C1416" w:rsidRDefault="00157F20" w:rsidP="001852DF">
            <w:pPr>
              <w:jc w:val="both"/>
              <w:rPr>
                <w:sz w:val="20"/>
                <w:lang w:val="fr-CA"/>
              </w:rPr>
            </w:pPr>
            <w:r w:rsidRPr="009C1416">
              <w:rPr>
                <w:sz w:val="20"/>
                <w:lang w:val="fr-CA"/>
              </w:rPr>
              <w:t>(juge Collier)</w:t>
            </w:r>
          </w:p>
          <w:p w:rsidR="00157F20" w:rsidRPr="009C1416" w:rsidRDefault="00B14A57" w:rsidP="001852DF">
            <w:pPr>
              <w:jc w:val="both"/>
              <w:rPr>
                <w:sz w:val="20"/>
              </w:rPr>
            </w:pPr>
            <w:hyperlink r:id="rId25" w:history="1">
              <w:r w:rsidR="00157F20" w:rsidRPr="009C1416">
                <w:rPr>
                  <w:rStyle w:val="Hyperlink"/>
                  <w:sz w:val="20"/>
                </w:rPr>
                <w:t>2019 QCCS 94</w:t>
              </w:r>
            </w:hyperlink>
            <w:r w:rsidR="00157F20" w:rsidRPr="009C1416">
              <w:rPr>
                <w:sz w:val="20"/>
              </w:rPr>
              <w:t>; 500</w:t>
            </w:r>
            <w:r w:rsidR="00157F20" w:rsidRPr="009C1416">
              <w:rPr>
                <w:sz w:val="20"/>
              </w:rPr>
              <w:noBreakHyphen/>
              <w:t>11</w:t>
            </w:r>
            <w:r w:rsidR="00157F20" w:rsidRPr="009C1416">
              <w:rPr>
                <w:sz w:val="20"/>
              </w:rPr>
              <w:noBreakHyphen/>
              <w:t>05466</w:t>
            </w:r>
            <w:r w:rsidR="00157F20" w:rsidRPr="009C1416">
              <w:rPr>
                <w:sz w:val="20"/>
              </w:rPr>
              <w:noBreakHyphen/>
              <w:t>189</w:t>
            </w:r>
          </w:p>
          <w:p w:rsidR="001852DF" w:rsidRPr="009C1416" w:rsidRDefault="001852DF" w:rsidP="001852DF">
            <w:pPr>
              <w:jc w:val="both"/>
              <w:rPr>
                <w:sz w:val="20"/>
              </w:rPr>
            </w:pPr>
          </w:p>
        </w:tc>
        <w:tc>
          <w:tcPr>
            <w:tcW w:w="243" w:type="pct"/>
          </w:tcPr>
          <w:p w:rsidR="00157F20" w:rsidRPr="009C1416" w:rsidRDefault="00157F20" w:rsidP="001852DF">
            <w:pPr>
              <w:jc w:val="both"/>
              <w:rPr>
                <w:sz w:val="20"/>
              </w:rPr>
            </w:pPr>
          </w:p>
        </w:tc>
        <w:tc>
          <w:tcPr>
            <w:tcW w:w="2330" w:type="pct"/>
          </w:tcPr>
          <w:p w:rsidR="00157F20" w:rsidRPr="009C1416" w:rsidRDefault="00157F20" w:rsidP="001852DF">
            <w:pPr>
              <w:jc w:val="both"/>
              <w:rPr>
                <w:sz w:val="20"/>
                <w:lang w:val="fr-CA"/>
              </w:rPr>
            </w:pPr>
            <w:r w:rsidRPr="009C1416">
              <w:rPr>
                <w:sz w:val="20"/>
                <w:lang w:val="fr-CA"/>
              </w:rPr>
              <w:t>Rejet des demandes de contrôle judiciaire de la décision du Tribunal administratif des marchés financiers.</w:t>
            </w:r>
          </w:p>
          <w:p w:rsidR="00157F20" w:rsidRPr="009C1416" w:rsidRDefault="00157F20" w:rsidP="001852DF">
            <w:pPr>
              <w:jc w:val="both"/>
              <w:rPr>
                <w:sz w:val="20"/>
                <w:lang w:val="fr-CA"/>
              </w:rPr>
            </w:pPr>
          </w:p>
        </w:tc>
      </w:tr>
      <w:tr w:rsidR="00157F20" w:rsidRPr="009C1416" w:rsidTr="001852DF">
        <w:tc>
          <w:tcPr>
            <w:tcW w:w="2427" w:type="pct"/>
          </w:tcPr>
          <w:p w:rsidR="00157F20" w:rsidRPr="009C1416" w:rsidRDefault="00157F20" w:rsidP="001852DF">
            <w:pPr>
              <w:jc w:val="both"/>
              <w:rPr>
                <w:sz w:val="20"/>
                <w:lang w:val="fr-CA"/>
              </w:rPr>
            </w:pPr>
            <w:r w:rsidRPr="009C1416">
              <w:rPr>
                <w:sz w:val="20"/>
                <w:lang w:val="fr-CA"/>
              </w:rPr>
              <w:t>15 septembre 2021</w:t>
            </w:r>
          </w:p>
          <w:p w:rsidR="00157F20" w:rsidRPr="009C1416" w:rsidRDefault="00157F20" w:rsidP="001852DF">
            <w:pPr>
              <w:jc w:val="both"/>
              <w:rPr>
                <w:sz w:val="20"/>
                <w:lang w:val="fr-CA"/>
              </w:rPr>
            </w:pPr>
            <w:r w:rsidRPr="009C1416">
              <w:rPr>
                <w:sz w:val="20"/>
                <w:lang w:val="fr-CA"/>
              </w:rPr>
              <w:t>Cour d’appel du Québec (Montréal)</w:t>
            </w:r>
          </w:p>
          <w:p w:rsidR="00157F20" w:rsidRPr="009C1416" w:rsidRDefault="00157F20" w:rsidP="001852DF">
            <w:pPr>
              <w:jc w:val="both"/>
              <w:rPr>
                <w:sz w:val="20"/>
                <w:lang w:val="fr-CA"/>
              </w:rPr>
            </w:pPr>
            <w:r w:rsidRPr="009C1416">
              <w:rPr>
                <w:sz w:val="20"/>
                <w:lang w:val="fr-CA"/>
              </w:rPr>
              <w:t>(juges Marcotte, Mainville et Moore)</w:t>
            </w:r>
          </w:p>
          <w:p w:rsidR="00157F20" w:rsidRPr="009C1416" w:rsidRDefault="00B14A57" w:rsidP="001852DF">
            <w:pPr>
              <w:jc w:val="both"/>
              <w:rPr>
                <w:sz w:val="20"/>
              </w:rPr>
            </w:pPr>
            <w:hyperlink r:id="rId26" w:history="1">
              <w:r w:rsidR="00157F20" w:rsidRPr="009C1416">
                <w:rPr>
                  <w:rStyle w:val="Hyperlink"/>
                  <w:sz w:val="20"/>
                </w:rPr>
                <w:t>2021 QCCA 1364</w:t>
              </w:r>
            </w:hyperlink>
            <w:r w:rsidR="00157F20" w:rsidRPr="009C1416">
              <w:rPr>
                <w:sz w:val="20"/>
              </w:rPr>
              <w:t>; 500</w:t>
            </w:r>
            <w:r w:rsidR="00157F20" w:rsidRPr="009C1416">
              <w:rPr>
                <w:sz w:val="20"/>
              </w:rPr>
              <w:noBreakHyphen/>
              <w:t>09</w:t>
            </w:r>
            <w:r w:rsidR="00157F20" w:rsidRPr="009C1416">
              <w:rPr>
                <w:sz w:val="20"/>
              </w:rPr>
              <w:noBreakHyphen/>
              <w:t>028096</w:t>
            </w:r>
            <w:r w:rsidR="00157F20" w:rsidRPr="009C1416">
              <w:rPr>
                <w:sz w:val="20"/>
              </w:rPr>
              <w:noBreakHyphen/>
              <w:t>196; 500</w:t>
            </w:r>
            <w:r w:rsidR="00157F20" w:rsidRPr="009C1416">
              <w:rPr>
                <w:sz w:val="20"/>
              </w:rPr>
              <w:noBreakHyphen/>
              <w:t>09</w:t>
            </w:r>
            <w:r w:rsidR="00157F20" w:rsidRPr="009C1416">
              <w:rPr>
                <w:sz w:val="20"/>
              </w:rPr>
              <w:noBreakHyphen/>
              <w:t>028123</w:t>
            </w:r>
            <w:r w:rsidR="00157F20" w:rsidRPr="009C1416">
              <w:rPr>
                <w:sz w:val="20"/>
              </w:rPr>
              <w:noBreakHyphen/>
              <w:t>198</w:t>
            </w:r>
          </w:p>
          <w:p w:rsidR="00157F20" w:rsidRPr="009C1416" w:rsidRDefault="00157F20" w:rsidP="001852DF">
            <w:pPr>
              <w:jc w:val="both"/>
              <w:rPr>
                <w:sz w:val="20"/>
              </w:rPr>
            </w:pPr>
          </w:p>
        </w:tc>
        <w:tc>
          <w:tcPr>
            <w:tcW w:w="243" w:type="pct"/>
          </w:tcPr>
          <w:p w:rsidR="00157F20" w:rsidRPr="009C1416" w:rsidRDefault="00157F20" w:rsidP="001852DF">
            <w:pPr>
              <w:jc w:val="both"/>
              <w:rPr>
                <w:sz w:val="20"/>
              </w:rPr>
            </w:pPr>
          </w:p>
        </w:tc>
        <w:tc>
          <w:tcPr>
            <w:tcW w:w="2330" w:type="pct"/>
          </w:tcPr>
          <w:p w:rsidR="00157F20" w:rsidRPr="009C1416" w:rsidRDefault="00157F20" w:rsidP="001852DF">
            <w:pPr>
              <w:jc w:val="both"/>
              <w:rPr>
                <w:sz w:val="20"/>
              </w:rPr>
            </w:pPr>
            <w:r w:rsidRPr="009C1416">
              <w:rPr>
                <w:sz w:val="20"/>
              </w:rPr>
              <w:t>Rejet des appels.</w:t>
            </w:r>
          </w:p>
          <w:p w:rsidR="00157F20" w:rsidRPr="009C1416" w:rsidRDefault="00157F20" w:rsidP="001852DF">
            <w:pPr>
              <w:jc w:val="both"/>
              <w:rPr>
                <w:sz w:val="20"/>
              </w:rPr>
            </w:pPr>
          </w:p>
        </w:tc>
      </w:tr>
      <w:tr w:rsidR="00157F20" w:rsidRPr="00B67837" w:rsidTr="001852DF">
        <w:tc>
          <w:tcPr>
            <w:tcW w:w="2427" w:type="pct"/>
          </w:tcPr>
          <w:p w:rsidR="00157F20" w:rsidRPr="009C1416" w:rsidRDefault="00157F20" w:rsidP="001852DF">
            <w:pPr>
              <w:jc w:val="both"/>
              <w:rPr>
                <w:sz w:val="20"/>
              </w:rPr>
            </w:pPr>
            <w:r w:rsidRPr="009C1416">
              <w:rPr>
                <w:sz w:val="20"/>
              </w:rPr>
              <w:t>15 novembre 2021</w:t>
            </w:r>
          </w:p>
          <w:p w:rsidR="00157F20" w:rsidRPr="009C1416" w:rsidRDefault="00157F20" w:rsidP="001852DF">
            <w:pPr>
              <w:jc w:val="both"/>
              <w:rPr>
                <w:sz w:val="20"/>
              </w:rPr>
            </w:pPr>
            <w:r w:rsidRPr="009C1416">
              <w:rPr>
                <w:sz w:val="20"/>
              </w:rPr>
              <w:t>Cour suprême du Canada</w:t>
            </w:r>
          </w:p>
          <w:p w:rsidR="00157F20" w:rsidRPr="009C1416" w:rsidRDefault="00157F20" w:rsidP="001852DF">
            <w:pPr>
              <w:jc w:val="both"/>
              <w:rPr>
                <w:sz w:val="20"/>
              </w:rPr>
            </w:pPr>
          </w:p>
        </w:tc>
        <w:tc>
          <w:tcPr>
            <w:tcW w:w="243" w:type="pct"/>
          </w:tcPr>
          <w:p w:rsidR="00157F20" w:rsidRPr="009C1416" w:rsidRDefault="00157F20" w:rsidP="001852DF">
            <w:pPr>
              <w:jc w:val="both"/>
              <w:rPr>
                <w:sz w:val="20"/>
              </w:rPr>
            </w:pPr>
          </w:p>
        </w:tc>
        <w:tc>
          <w:tcPr>
            <w:tcW w:w="2330" w:type="pct"/>
          </w:tcPr>
          <w:p w:rsidR="00157F20" w:rsidRPr="009C1416" w:rsidRDefault="00157F20" w:rsidP="001852DF">
            <w:pPr>
              <w:jc w:val="both"/>
              <w:rPr>
                <w:sz w:val="20"/>
                <w:lang w:val="fr-CA"/>
              </w:rPr>
            </w:pPr>
            <w:r w:rsidRPr="009C1416">
              <w:rPr>
                <w:sz w:val="20"/>
                <w:lang w:val="fr-CA"/>
              </w:rPr>
              <w:t>Dépôt de la première demande d’autorisation d’appel.</w:t>
            </w:r>
          </w:p>
          <w:p w:rsidR="00157F20" w:rsidRPr="009C1416" w:rsidRDefault="00157F20" w:rsidP="001852DF">
            <w:pPr>
              <w:jc w:val="both"/>
              <w:rPr>
                <w:sz w:val="20"/>
                <w:lang w:val="fr-CA"/>
              </w:rPr>
            </w:pPr>
          </w:p>
        </w:tc>
      </w:tr>
      <w:tr w:rsidR="00157F20" w:rsidRPr="00B67837" w:rsidTr="001852DF">
        <w:tc>
          <w:tcPr>
            <w:tcW w:w="2427" w:type="pct"/>
          </w:tcPr>
          <w:p w:rsidR="00157F20" w:rsidRPr="009C1416" w:rsidRDefault="00157F20" w:rsidP="001852DF">
            <w:pPr>
              <w:jc w:val="both"/>
              <w:rPr>
                <w:sz w:val="20"/>
                <w:lang w:val="fr-CA"/>
              </w:rPr>
            </w:pPr>
            <w:r w:rsidRPr="009C1416">
              <w:rPr>
                <w:sz w:val="20"/>
                <w:lang w:val="fr-CA"/>
              </w:rPr>
              <w:t>15 novembre 2021</w:t>
            </w:r>
          </w:p>
          <w:p w:rsidR="00157F20" w:rsidRPr="009C1416" w:rsidRDefault="00157F20" w:rsidP="001852DF">
            <w:pPr>
              <w:jc w:val="both"/>
              <w:rPr>
                <w:sz w:val="20"/>
                <w:lang w:val="fr-CA"/>
              </w:rPr>
            </w:pPr>
            <w:r w:rsidRPr="009C1416">
              <w:rPr>
                <w:sz w:val="20"/>
                <w:lang w:val="fr-CA"/>
              </w:rPr>
              <w:t>Cour suprême du Canada</w:t>
            </w:r>
          </w:p>
        </w:tc>
        <w:tc>
          <w:tcPr>
            <w:tcW w:w="243" w:type="pct"/>
          </w:tcPr>
          <w:p w:rsidR="00157F20" w:rsidRPr="009C1416" w:rsidRDefault="00157F20" w:rsidP="001852DF">
            <w:pPr>
              <w:jc w:val="both"/>
              <w:rPr>
                <w:sz w:val="20"/>
                <w:lang w:val="fr-CA"/>
              </w:rPr>
            </w:pPr>
          </w:p>
        </w:tc>
        <w:tc>
          <w:tcPr>
            <w:tcW w:w="2330" w:type="pct"/>
          </w:tcPr>
          <w:p w:rsidR="00157F20" w:rsidRPr="009C1416" w:rsidRDefault="00157F20" w:rsidP="001852DF">
            <w:pPr>
              <w:jc w:val="both"/>
              <w:rPr>
                <w:sz w:val="20"/>
                <w:lang w:val="fr-CA"/>
              </w:rPr>
            </w:pPr>
            <w:r w:rsidRPr="009C1416">
              <w:rPr>
                <w:sz w:val="20"/>
                <w:lang w:val="fr-CA"/>
              </w:rPr>
              <w:t>Dépôt de la seconde demande d’autorisation d’appel.</w:t>
            </w:r>
          </w:p>
          <w:p w:rsidR="00157F20" w:rsidRPr="009C1416" w:rsidRDefault="00157F20" w:rsidP="001852DF">
            <w:pPr>
              <w:jc w:val="both"/>
              <w:rPr>
                <w:sz w:val="20"/>
                <w:lang w:val="fr-CA"/>
              </w:rPr>
            </w:pPr>
          </w:p>
        </w:tc>
      </w:tr>
    </w:tbl>
    <w:p w:rsidR="00157F20" w:rsidRPr="009C1416" w:rsidRDefault="00157F20" w:rsidP="00157F20">
      <w:pPr>
        <w:jc w:val="both"/>
        <w:rPr>
          <w:sz w:val="20"/>
          <w:lang w:val="fr-CA"/>
        </w:rPr>
      </w:pPr>
    </w:p>
    <w:p w:rsidR="00157F20" w:rsidRPr="009C1416" w:rsidRDefault="00B14A57" w:rsidP="00157F20">
      <w:pPr>
        <w:jc w:val="both"/>
        <w:rPr>
          <w:sz w:val="20"/>
          <w:lang w:val="fr-CA"/>
        </w:rPr>
      </w:pPr>
      <w:r>
        <w:rPr>
          <w:sz w:val="20"/>
        </w:rPr>
        <w:pict>
          <v:rect id="_x0000_i1030" style="width:2in;height:1pt" o:hrpct="0" o:hralign="center" o:hrstd="t" o:hrnoshade="t" o:hr="t" fillcolor="black [3213]" stroked="f"/>
        </w:pict>
      </w:r>
    </w:p>
    <w:p w:rsidR="00157F20" w:rsidRPr="009C1416" w:rsidRDefault="00157F20" w:rsidP="00157F20">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57F20" w:rsidRPr="009C1416" w:rsidTr="001852DF">
        <w:tc>
          <w:tcPr>
            <w:tcW w:w="543" w:type="pct"/>
          </w:tcPr>
          <w:p w:rsidR="00157F20" w:rsidRPr="009C1416" w:rsidRDefault="00157F20" w:rsidP="001852DF">
            <w:pPr>
              <w:jc w:val="both"/>
              <w:rPr>
                <w:sz w:val="20"/>
              </w:rPr>
            </w:pPr>
            <w:r w:rsidRPr="009C1416">
              <w:rPr>
                <w:rStyle w:val="SCCFileNumberChar"/>
                <w:sz w:val="20"/>
                <w:szCs w:val="20"/>
              </w:rPr>
              <w:t>39928</w:t>
            </w:r>
          </w:p>
        </w:tc>
        <w:tc>
          <w:tcPr>
            <w:tcW w:w="4457" w:type="pct"/>
            <w:gridSpan w:val="3"/>
          </w:tcPr>
          <w:p w:rsidR="00157F20" w:rsidRPr="009C1416" w:rsidRDefault="00157F20" w:rsidP="001852DF">
            <w:pPr>
              <w:pStyle w:val="SCCLsocParty"/>
              <w:jc w:val="both"/>
              <w:rPr>
                <w:b/>
                <w:sz w:val="20"/>
                <w:szCs w:val="20"/>
                <w:lang w:val="en-US"/>
              </w:rPr>
            </w:pPr>
            <w:r w:rsidRPr="009C1416">
              <w:rPr>
                <w:b/>
                <w:sz w:val="20"/>
                <w:szCs w:val="20"/>
                <w:lang w:val="en-US"/>
              </w:rPr>
              <w:t>Government of Nunavut v. Jane Doe (G.E.B. #51)</w:t>
            </w:r>
          </w:p>
          <w:p w:rsidR="00157F20" w:rsidRPr="009C1416" w:rsidRDefault="00157F20" w:rsidP="001852DF">
            <w:pPr>
              <w:jc w:val="both"/>
              <w:rPr>
                <w:sz w:val="20"/>
              </w:rPr>
            </w:pPr>
            <w:r w:rsidRPr="009C1416">
              <w:rPr>
                <w:sz w:val="20"/>
              </w:rPr>
              <w:t>(Nvt) (Civil) (By Leave)</w:t>
            </w:r>
          </w:p>
        </w:tc>
      </w:tr>
      <w:tr w:rsidR="00157F20" w:rsidRPr="009C1416" w:rsidTr="001852DF">
        <w:tc>
          <w:tcPr>
            <w:tcW w:w="5000" w:type="pct"/>
            <w:gridSpan w:val="4"/>
          </w:tcPr>
          <w:p w:rsidR="00157F20" w:rsidRPr="009C1416" w:rsidRDefault="001852DF" w:rsidP="001852DF">
            <w:pPr>
              <w:jc w:val="both"/>
              <w:rPr>
                <w:sz w:val="20"/>
                <w:szCs w:val="20"/>
              </w:rPr>
            </w:pPr>
            <w:r w:rsidRPr="009C1416">
              <w:rPr>
                <w:sz w:val="20"/>
                <w:szCs w:val="20"/>
              </w:rPr>
              <w:t>The application for leave to appeal from the judgment of the Court of Appeal of Nunavut, Number 10-21-4-CAC, 2021 NUCA 15, dated October 6, 2021 is dismissed.</w:t>
            </w:r>
          </w:p>
          <w:p w:rsidR="001852DF" w:rsidRPr="009C1416" w:rsidRDefault="001852DF" w:rsidP="001852DF">
            <w:pPr>
              <w:jc w:val="both"/>
              <w:rPr>
                <w:sz w:val="20"/>
              </w:rPr>
            </w:pPr>
          </w:p>
        </w:tc>
      </w:tr>
      <w:tr w:rsidR="00157F20" w:rsidRPr="009C1416" w:rsidTr="001852DF">
        <w:tc>
          <w:tcPr>
            <w:tcW w:w="5000" w:type="pct"/>
            <w:gridSpan w:val="4"/>
          </w:tcPr>
          <w:p w:rsidR="00157F20" w:rsidRPr="009C1416" w:rsidRDefault="00157F20" w:rsidP="001852DF">
            <w:pPr>
              <w:jc w:val="both"/>
              <w:rPr>
                <w:sz w:val="20"/>
              </w:rPr>
            </w:pPr>
            <w:r w:rsidRPr="009C1416">
              <w:rPr>
                <w:sz w:val="20"/>
              </w:rPr>
              <w:t>Judgments and orders — Summary judgments — Applicant’s motion to strike respondent’s statement of claim dismissed — Whether the non</w:t>
            </w:r>
            <w:r w:rsidRPr="009C1416">
              <w:rPr>
                <w:sz w:val="20"/>
              </w:rPr>
              <w:noBreakHyphen/>
              <w:t xml:space="preserve">exercise of executive legislation is a justiciable matter — Whether a province or territory may be held liable for the actions or omissions of a municipal corporation — Whether the test to strike a statement of claim for failing to disclose a reasonable cause of action should be expanded to include a plaintiff’s interpretation of the law —Whether the Nunavut Court of Appeal is in conflict with other Courts of Appeal on issues that should be dealt with uniformly between provinces — Whether this case raises a novel expansion of the </w:t>
            </w:r>
            <w:r w:rsidRPr="009C1416">
              <w:rPr>
                <w:i/>
                <w:sz w:val="20"/>
              </w:rPr>
              <w:t>Hunt v</w:t>
            </w:r>
            <w:r w:rsidRPr="009C1416">
              <w:rPr>
                <w:sz w:val="20"/>
              </w:rPr>
              <w:t xml:space="preserve">. </w:t>
            </w:r>
            <w:r w:rsidRPr="009C1416">
              <w:rPr>
                <w:i/>
                <w:sz w:val="20"/>
              </w:rPr>
              <w:t>Carey</w:t>
            </w:r>
            <w:r w:rsidRPr="009C1416">
              <w:rPr>
                <w:sz w:val="20"/>
              </w:rPr>
              <w:t xml:space="preserve"> test.</w:t>
            </w:r>
          </w:p>
        </w:tc>
      </w:tr>
      <w:tr w:rsidR="00157F20" w:rsidRPr="009C1416" w:rsidTr="001852DF">
        <w:tc>
          <w:tcPr>
            <w:tcW w:w="5000" w:type="pct"/>
            <w:gridSpan w:val="4"/>
          </w:tcPr>
          <w:p w:rsidR="00157F20" w:rsidRPr="009C1416" w:rsidRDefault="00157F20" w:rsidP="001852DF">
            <w:pPr>
              <w:jc w:val="both"/>
              <w:rPr>
                <w:sz w:val="20"/>
              </w:rPr>
            </w:pPr>
          </w:p>
        </w:tc>
      </w:tr>
      <w:tr w:rsidR="00157F20" w:rsidRPr="009C1416" w:rsidTr="001852DF">
        <w:tc>
          <w:tcPr>
            <w:tcW w:w="5000" w:type="pct"/>
            <w:gridSpan w:val="4"/>
          </w:tcPr>
          <w:p w:rsidR="00157F20" w:rsidRPr="009C1416" w:rsidRDefault="00157F20" w:rsidP="001852DF">
            <w:pPr>
              <w:jc w:val="both"/>
              <w:rPr>
                <w:sz w:val="20"/>
                <w:lang w:val="en"/>
              </w:rPr>
            </w:pPr>
            <w:r w:rsidRPr="009C1416">
              <w:rPr>
                <w:sz w:val="20"/>
              </w:rPr>
              <w:t xml:space="preserve">The respondent brought an action against the Hamlet </w:t>
            </w:r>
            <w:r w:rsidRPr="009C1416">
              <w:rPr>
                <w:sz w:val="20"/>
                <w:lang w:val="en"/>
              </w:rPr>
              <w:t xml:space="preserve">of Pangnirtung, and the Government of Nunavut for damages for the sexual harassment she experienced while employed by the Hamlet from May to August 2018. The alleged perpetrator was alleged to have made highly sexualized, inappropriate comments to the respondent and to have terminated her employment when she refused to engage in a sexual relationship with him. The Government of Nunavut brought a motion to strike the respondent’s statement of claim pursuant to Rule 129(1) of the </w:t>
            </w:r>
            <w:r w:rsidRPr="009C1416">
              <w:rPr>
                <w:i/>
                <w:iCs/>
                <w:sz w:val="20"/>
                <w:lang w:val="en"/>
              </w:rPr>
              <w:t>Rules of Court</w:t>
            </w:r>
            <w:r w:rsidRPr="009C1416">
              <w:rPr>
                <w:sz w:val="20"/>
                <w:lang w:val="en"/>
              </w:rPr>
              <w:t>, arguing that it disclosed no cause of action as against it, was frivolous, vexatious, and an abuse of process. That motion was dismissed. This decision was upheld on appeal.</w:t>
            </w:r>
          </w:p>
          <w:p w:rsidR="00157F20" w:rsidRPr="009C1416" w:rsidRDefault="00157F20" w:rsidP="001852DF">
            <w:pPr>
              <w:jc w:val="both"/>
              <w:rPr>
                <w:sz w:val="20"/>
                <w:lang w:val="en"/>
              </w:rPr>
            </w:pPr>
          </w:p>
        </w:tc>
      </w:tr>
      <w:tr w:rsidR="00157F20" w:rsidRPr="009C1416" w:rsidTr="001852DF">
        <w:tc>
          <w:tcPr>
            <w:tcW w:w="2427" w:type="pct"/>
            <w:gridSpan w:val="2"/>
          </w:tcPr>
          <w:p w:rsidR="00157F20" w:rsidRPr="009C1416" w:rsidRDefault="00157F20" w:rsidP="001852DF">
            <w:pPr>
              <w:jc w:val="both"/>
              <w:rPr>
                <w:sz w:val="20"/>
              </w:rPr>
            </w:pPr>
            <w:r w:rsidRPr="009C1416">
              <w:rPr>
                <w:sz w:val="20"/>
              </w:rPr>
              <w:t>March 4, 2021</w:t>
            </w:r>
          </w:p>
          <w:p w:rsidR="00157F20" w:rsidRPr="009C1416" w:rsidRDefault="00157F20" w:rsidP="001852DF">
            <w:pPr>
              <w:jc w:val="both"/>
              <w:rPr>
                <w:sz w:val="20"/>
              </w:rPr>
            </w:pPr>
            <w:r w:rsidRPr="009C1416">
              <w:rPr>
                <w:sz w:val="20"/>
              </w:rPr>
              <w:t>Nunavut Court of Justice</w:t>
            </w:r>
          </w:p>
          <w:p w:rsidR="00157F20" w:rsidRPr="009C1416" w:rsidRDefault="00157F20" w:rsidP="001852DF">
            <w:pPr>
              <w:jc w:val="both"/>
              <w:rPr>
                <w:sz w:val="20"/>
              </w:rPr>
            </w:pPr>
            <w:r w:rsidRPr="009C1416">
              <w:rPr>
                <w:sz w:val="20"/>
              </w:rPr>
              <w:t>(Lyons J.)</w:t>
            </w:r>
          </w:p>
          <w:p w:rsidR="00157F20" w:rsidRPr="009C1416" w:rsidRDefault="00B14A57" w:rsidP="001852DF">
            <w:pPr>
              <w:jc w:val="both"/>
              <w:rPr>
                <w:sz w:val="20"/>
              </w:rPr>
            </w:pPr>
            <w:hyperlink r:id="rId27" w:history="1">
              <w:r w:rsidR="00157F20" w:rsidRPr="009C1416">
                <w:rPr>
                  <w:rStyle w:val="Hyperlink"/>
                  <w:sz w:val="20"/>
                </w:rPr>
                <w:t>2021 NUCJ 14</w:t>
              </w:r>
            </w:hyperlink>
          </w:p>
          <w:p w:rsidR="00157F20" w:rsidRPr="009C1416" w:rsidRDefault="00157F20" w:rsidP="001852DF">
            <w:pPr>
              <w:jc w:val="both"/>
              <w:rPr>
                <w:sz w:val="20"/>
              </w:rPr>
            </w:pPr>
          </w:p>
        </w:tc>
        <w:tc>
          <w:tcPr>
            <w:tcW w:w="243" w:type="pct"/>
          </w:tcPr>
          <w:p w:rsidR="00157F20" w:rsidRPr="009C1416" w:rsidRDefault="00157F20" w:rsidP="001852DF">
            <w:pPr>
              <w:jc w:val="both"/>
              <w:rPr>
                <w:sz w:val="20"/>
              </w:rPr>
            </w:pPr>
          </w:p>
        </w:tc>
        <w:tc>
          <w:tcPr>
            <w:tcW w:w="2330" w:type="pct"/>
          </w:tcPr>
          <w:p w:rsidR="00157F20" w:rsidRPr="009C1416" w:rsidRDefault="00157F20" w:rsidP="001852DF">
            <w:pPr>
              <w:jc w:val="both"/>
              <w:rPr>
                <w:sz w:val="20"/>
              </w:rPr>
            </w:pPr>
            <w:r w:rsidRPr="009C1416">
              <w:rPr>
                <w:sz w:val="20"/>
              </w:rPr>
              <w:t>Applicant’s motion to strike respondent’s statement of claim dismissed</w:t>
            </w:r>
          </w:p>
          <w:p w:rsidR="00157F20" w:rsidRPr="009C1416" w:rsidRDefault="00157F20" w:rsidP="001852DF">
            <w:pPr>
              <w:jc w:val="both"/>
              <w:rPr>
                <w:sz w:val="20"/>
              </w:rPr>
            </w:pPr>
          </w:p>
          <w:p w:rsidR="00157F20" w:rsidRPr="009C1416" w:rsidRDefault="00157F20" w:rsidP="001852DF">
            <w:pPr>
              <w:jc w:val="both"/>
              <w:rPr>
                <w:sz w:val="20"/>
              </w:rPr>
            </w:pPr>
          </w:p>
        </w:tc>
      </w:tr>
      <w:tr w:rsidR="00157F20" w:rsidRPr="009C1416" w:rsidTr="001852DF">
        <w:tc>
          <w:tcPr>
            <w:tcW w:w="2427" w:type="pct"/>
            <w:gridSpan w:val="2"/>
          </w:tcPr>
          <w:p w:rsidR="00157F20" w:rsidRPr="009C1416" w:rsidRDefault="00157F20" w:rsidP="001852DF">
            <w:pPr>
              <w:jc w:val="both"/>
              <w:rPr>
                <w:sz w:val="20"/>
              </w:rPr>
            </w:pPr>
            <w:r w:rsidRPr="009C1416">
              <w:rPr>
                <w:sz w:val="20"/>
              </w:rPr>
              <w:t>October 6, 2021</w:t>
            </w:r>
          </w:p>
          <w:p w:rsidR="00157F20" w:rsidRPr="009C1416" w:rsidRDefault="00157F20" w:rsidP="001852DF">
            <w:pPr>
              <w:jc w:val="both"/>
              <w:rPr>
                <w:sz w:val="20"/>
              </w:rPr>
            </w:pPr>
            <w:r w:rsidRPr="009C1416">
              <w:rPr>
                <w:sz w:val="20"/>
              </w:rPr>
              <w:t>Court of Appeal of Nunavut</w:t>
            </w:r>
          </w:p>
          <w:p w:rsidR="00157F20" w:rsidRPr="009C1416" w:rsidRDefault="00157F20" w:rsidP="001852DF">
            <w:pPr>
              <w:jc w:val="both"/>
              <w:rPr>
                <w:sz w:val="20"/>
              </w:rPr>
            </w:pPr>
            <w:r w:rsidRPr="009C1416">
              <w:rPr>
                <w:sz w:val="20"/>
              </w:rPr>
              <w:t>(Shaner, Schutz and Feehan JJ.A.)</w:t>
            </w:r>
          </w:p>
          <w:p w:rsidR="00157F20" w:rsidRPr="009C1416" w:rsidRDefault="00B14A57" w:rsidP="001852DF">
            <w:pPr>
              <w:jc w:val="both"/>
              <w:rPr>
                <w:sz w:val="20"/>
              </w:rPr>
            </w:pPr>
            <w:hyperlink r:id="rId28" w:history="1">
              <w:r w:rsidR="00157F20" w:rsidRPr="009C1416">
                <w:rPr>
                  <w:rStyle w:val="Hyperlink"/>
                  <w:sz w:val="20"/>
                </w:rPr>
                <w:t>2021 NUCA 15</w:t>
              </w:r>
            </w:hyperlink>
          </w:p>
          <w:p w:rsidR="00157F20" w:rsidRPr="009C1416" w:rsidRDefault="00157F20" w:rsidP="001852DF">
            <w:pPr>
              <w:jc w:val="both"/>
              <w:rPr>
                <w:sz w:val="20"/>
              </w:rPr>
            </w:pPr>
          </w:p>
        </w:tc>
        <w:tc>
          <w:tcPr>
            <w:tcW w:w="243" w:type="pct"/>
          </w:tcPr>
          <w:p w:rsidR="00157F20" w:rsidRPr="009C1416" w:rsidRDefault="00157F20" w:rsidP="001852DF">
            <w:pPr>
              <w:jc w:val="both"/>
              <w:rPr>
                <w:sz w:val="20"/>
              </w:rPr>
            </w:pPr>
          </w:p>
        </w:tc>
        <w:tc>
          <w:tcPr>
            <w:tcW w:w="2330" w:type="pct"/>
          </w:tcPr>
          <w:p w:rsidR="00157F20" w:rsidRPr="009C1416" w:rsidRDefault="00157F20" w:rsidP="001852DF">
            <w:pPr>
              <w:jc w:val="both"/>
              <w:rPr>
                <w:sz w:val="20"/>
              </w:rPr>
            </w:pPr>
            <w:r w:rsidRPr="009C1416">
              <w:rPr>
                <w:sz w:val="20"/>
              </w:rPr>
              <w:t>Applicant’s appeal dismissed</w:t>
            </w:r>
          </w:p>
          <w:p w:rsidR="00157F20" w:rsidRPr="009C1416" w:rsidRDefault="00157F20" w:rsidP="001852DF">
            <w:pPr>
              <w:jc w:val="both"/>
              <w:rPr>
                <w:sz w:val="20"/>
              </w:rPr>
            </w:pPr>
          </w:p>
        </w:tc>
      </w:tr>
    </w:tbl>
    <w:p w:rsidR="001E5F8B" w:rsidRPr="009C1416" w:rsidRDefault="001E5F8B">
      <w:r w:rsidRPr="009C1416">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57F20" w:rsidRPr="009C1416" w:rsidTr="001852DF">
        <w:tc>
          <w:tcPr>
            <w:tcW w:w="2427" w:type="pct"/>
          </w:tcPr>
          <w:p w:rsidR="00157F20" w:rsidRPr="009C1416" w:rsidRDefault="00157F20" w:rsidP="001852DF">
            <w:pPr>
              <w:jc w:val="both"/>
              <w:rPr>
                <w:sz w:val="20"/>
              </w:rPr>
            </w:pPr>
            <w:r w:rsidRPr="009C1416">
              <w:rPr>
                <w:sz w:val="20"/>
              </w:rPr>
              <w:t>December 3, 2021</w:t>
            </w:r>
          </w:p>
          <w:p w:rsidR="00157F20" w:rsidRPr="009C1416" w:rsidRDefault="00157F20" w:rsidP="001852DF">
            <w:pPr>
              <w:jc w:val="both"/>
              <w:rPr>
                <w:sz w:val="20"/>
              </w:rPr>
            </w:pPr>
            <w:r w:rsidRPr="009C1416">
              <w:rPr>
                <w:sz w:val="20"/>
              </w:rPr>
              <w:t>Supreme Court of Canada</w:t>
            </w:r>
          </w:p>
        </w:tc>
        <w:tc>
          <w:tcPr>
            <w:tcW w:w="243" w:type="pct"/>
          </w:tcPr>
          <w:p w:rsidR="00157F20" w:rsidRPr="009C1416" w:rsidRDefault="00157F20" w:rsidP="001852DF">
            <w:pPr>
              <w:jc w:val="both"/>
              <w:rPr>
                <w:sz w:val="20"/>
              </w:rPr>
            </w:pPr>
          </w:p>
        </w:tc>
        <w:tc>
          <w:tcPr>
            <w:tcW w:w="2330" w:type="pct"/>
          </w:tcPr>
          <w:p w:rsidR="00157F20" w:rsidRPr="009C1416" w:rsidRDefault="00157F20" w:rsidP="001852DF">
            <w:pPr>
              <w:jc w:val="both"/>
              <w:rPr>
                <w:sz w:val="20"/>
              </w:rPr>
            </w:pPr>
            <w:r w:rsidRPr="009C1416">
              <w:rPr>
                <w:sz w:val="20"/>
              </w:rPr>
              <w:t>Application for leave to appeal filed</w:t>
            </w:r>
          </w:p>
          <w:p w:rsidR="00157F20" w:rsidRPr="009C1416" w:rsidRDefault="00157F20" w:rsidP="001852DF">
            <w:pPr>
              <w:jc w:val="both"/>
              <w:rPr>
                <w:sz w:val="20"/>
              </w:rPr>
            </w:pPr>
          </w:p>
        </w:tc>
      </w:tr>
    </w:tbl>
    <w:p w:rsidR="00157F20" w:rsidRPr="009C1416" w:rsidRDefault="00157F20" w:rsidP="00157F20">
      <w:pPr>
        <w:jc w:val="both"/>
        <w:rPr>
          <w:sz w:val="20"/>
        </w:rPr>
      </w:pPr>
    </w:p>
    <w:p w:rsidR="00157F20" w:rsidRPr="009C1416" w:rsidRDefault="00B14A57" w:rsidP="00157F20">
      <w:pPr>
        <w:jc w:val="both"/>
        <w:rPr>
          <w:sz w:val="20"/>
        </w:rPr>
      </w:pPr>
      <w:r>
        <w:rPr>
          <w:sz w:val="20"/>
        </w:rPr>
        <w:pict>
          <v:rect id="_x0000_i1031" style="width:2in;height:1pt" o:hrpct="0" o:hralign="center" o:hrstd="t" o:hrnoshade="t" o:hr="t" fillcolor="black [3213]" stroked="f"/>
        </w:pict>
      </w:r>
    </w:p>
    <w:p w:rsidR="00157F20" w:rsidRPr="009C1416" w:rsidRDefault="00157F20" w:rsidP="00157F2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57F20" w:rsidRPr="009C1416" w:rsidTr="001852DF">
        <w:tc>
          <w:tcPr>
            <w:tcW w:w="543" w:type="pct"/>
          </w:tcPr>
          <w:p w:rsidR="00157F20" w:rsidRPr="009C1416" w:rsidRDefault="00157F20" w:rsidP="001852DF">
            <w:pPr>
              <w:jc w:val="both"/>
              <w:rPr>
                <w:sz w:val="20"/>
              </w:rPr>
            </w:pPr>
            <w:r w:rsidRPr="009C1416">
              <w:rPr>
                <w:rStyle w:val="SCCFileNumberChar"/>
                <w:sz w:val="20"/>
                <w:szCs w:val="20"/>
              </w:rPr>
              <w:t>39928</w:t>
            </w:r>
          </w:p>
        </w:tc>
        <w:tc>
          <w:tcPr>
            <w:tcW w:w="4457" w:type="pct"/>
            <w:gridSpan w:val="3"/>
          </w:tcPr>
          <w:p w:rsidR="00157F20" w:rsidRPr="009C1416" w:rsidRDefault="00157F20" w:rsidP="001852DF">
            <w:pPr>
              <w:pStyle w:val="SCCLsocParty"/>
              <w:jc w:val="both"/>
              <w:rPr>
                <w:b/>
                <w:sz w:val="20"/>
                <w:szCs w:val="20"/>
              </w:rPr>
            </w:pPr>
            <w:r w:rsidRPr="009C1416">
              <w:rPr>
                <w:b/>
                <w:sz w:val="20"/>
                <w:szCs w:val="20"/>
              </w:rPr>
              <w:t xml:space="preserve">Gouvernement du Nunavut c. </w:t>
            </w:r>
            <w:r w:rsidR="001852DF" w:rsidRPr="009C1416">
              <w:rPr>
                <w:b/>
                <w:sz w:val="20"/>
                <w:szCs w:val="20"/>
              </w:rPr>
              <w:t xml:space="preserve">Jane Doe </w:t>
            </w:r>
            <w:r w:rsidRPr="009C1416">
              <w:rPr>
                <w:b/>
                <w:sz w:val="20"/>
                <w:szCs w:val="20"/>
              </w:rPr>
              <w:t xml:space="preserve">(G.E.B. </w:t>
            </w:r>
            <w:r w:rsidR="001852DF" w:rsidRPr="009C1416">
              <w:rPr>
                <w:b/>
                <w:sz w:val="20"/>
                <w:szCs w:val="20"/>
              </w:rPr>
              <w:t>#</w:t>
            </w:r>
            <w:r w:rsidRPr="009C1416">
              <w:rPr>
                <w:b/>
                <w:sz w:val="20"/>
                <w:szCs w:val="20"/>
              </w:rPr>
              <w:t>51)</w:t>
            </w:r>
          </w:p>
          <w:p w:rsidR="00157F20" w:rsidRPr="009C1416" w:rsidRDefault="00157F20" w:rsidP="001852DF">
            <w:pPr>
              <w:jc w:val="both"/>
              <w:rPr>
                <w:sz w:val="20"/>
              </w:rPr>
            </w:pPr>
            <w:r w:rsidRPr="009C1416">
              <w:rPr>
                <w:sz w:val="20"/>
              </w:rPr>
              <w:t>(Nvt) (Civile) (Sur autorisation)</w:t>
            </w:r>
          </w:p>
        </w:tc>
      </w:tr>
      <w:tr w:rsidR="00157F20" w:rsidRPr="00B67837" w:rsidTr="001852DF">
        <w:tc>
          <w:tcPr>
            <w:tcW w:w="5000" w:type="pct"/>
            <w:gridSpan w:val="4"/>
          </w:tcPr>
          <w:p w:rsidR="00157F20" w:rsidRPr="009C1416" w:rsidRDefault="001852DF" w:rsidP="001852DF">
            <w:pPr>
              <w:jc w:val="both"/>
              <w:rPr>
                <w:sz w:val="20"/>
                <w:szCs w:val="20"/>
                <w:lang w:val="fr-CA"/>
              </w:rPr>
            </w:pPr>
            <w:r w:rsidRPr="009C1416">
              <w:rPr>
                <w:sz w:val="20"/>
                <w:szCs w:val="20"/>
                <w:lang w:val="fr-CA"/>
              </w:rPr>
              <w:t>La demande d’autorisation d’appel de l’arrêt de la Cour d’appel du Nunavut, numéro 10-21-4-CAC, 2021 NUCA 15, daté du 6 octobre 2021, est rejetée.</w:t>
            </w:r>
          </w:p>
          <w:p w:rsidR="001852DF" w:rsidRPr="009C1416" w:rsidRDefault="001852DF" w:rsidP="001852DF">
            <w:pPr>
              <w:jc w:val="both"/>
              <w:rPr>
                <w:sz w:val="20"/>
                <w:lang w:val="fr-CA"/>
              </w:rPr>
            </w:pPr>
          </w:p>
        </w:tc>
      </w:tr>
      <w:tr w:rsidR="00157F20" w:rsidRPr="00B67837" w:rsidTr="001852DF">
        <w:tc>
          <w:tcPr>
            <w:tcW w:w="5000" w:type="pct"/>
            <w:gridSpan w:val="4"/>
          </w:tcPr>
          <w:p w:rsidR="00157F20" w:rsidRPr="009C1416" w:rsidRDefault="00157F20" w:rsidP="001852DF">
            <w:pPr>
              <w:jc w:val="both"/>
              <w:rPr>
                <w:sz w:val="20"/>
                <w:lang w:val="fr-CA"/>
              </w:rPr>
            </w:pPr>
            <w:r w:rsidRPr="009C1416">
              <w:rPr>
                <w:sz w:val="20"/>
                <w:lang w:val="fr-CA"/>
              </w:rPr>
              <w:t>Jugements et ordonnances — Jugements sommaires — Rejet de la motion du demandeur visant à faire radier la déclaration de l’intimée — Le non</w:t>
            </w:r>
            <w:r w:rsidRPr="009C1416">
              <w:rPr>
                <w:sz w:val="20"/>
                <w:lang w:val="fr-CA"/>
              </w:rPr>
              <w:noBreakHyphen/>
              <w:t>exercice d’une fonction exécutive relève</w:t>
            </w:r>
            <w:r w:rsidRPr="009C1416">
              <w:rPr>
                <w:sz w:val="20"/>
                <w:lang w:val="fr-CA"/>
              </w:rPr>
              <w:noBreakHyphen/>
              <w:t>t</w:t>
            </w:r>
            <w:r w:rsidRPr="009C1416">
              <w:rPr>
                <w:sz w:val="20"/>
                <w:lang w:val="fr-CA"/>
              </w:rPr>
              <w:noBreakHyphen/>
              <w:t>il de la compétence des tribunaux? — Une province ou un territoire peut</w:t>
            </w:r>
            <w:r w:rsidRPr="009C1416">
              <w:rPr>
                <w:sz w:val="20"/>
                <w:lang w:val="fr-CA"/>
              </w:rPr>
              <w:noBreakHyphen/>
              <w:t>il être tenu responsable des actes ou omissions d’une municipalité? — Y a</w:t>
            </w:r>
            <w:r w:rsidRPr="009C1416">
              <w:rPr>
                <w:sz w:val="20"/>
                <w:lang w:val="fr-CA"/>
              </w:rPr>
              <w:noBreakHyphen/>
              <w:t>t</w:t>
            </w:r>
            <w:r w:rsidRPr="009C1416">
              <w:rPr>
                <w:sz w:val="20"/>
                <w:lang w:val="fr-CA"/>
              </w:rPr>
              <w:noBreakHyphen/>
              <w:t>il lieu d’étendre le critère de radiation d’une déclaration qui ne révèle aucune cause d’action raisonnable à l’interprétation que le demandeur donne à la loi? — La Cour d’appel du Nunavut est</w:t>
            </w:r>
            <w:r w:rsidRPr="009C1416">
              <w:rPr>
                <w:sz w:val="20"/>
                <w:lang w:val="fr-CA"/>
              </w:rPr>
              <w:noBreakHyphen/>
              <w:t>elle en conflit avec d’autres cours d’appel sur des questions qui devraient faire l’objet d’un traitement uniforme entre les provinces? — Est</w:t>
            </w:r>
            <w:r w:rsidRPr="009C1416">
              <w:rPr>
                <w:sz w:val="20"/>
                <w:lang w:val="fr-CA"/>
              </w:rPr>
              <w:noBreakHyphen/>
              <w:t xml:space="preserve">il question en l’espèce d’un élargissement nouveau du test établi dans l’arrêt </w:t>
            </w:r>
            <w:r w:rsidRPr="009C1416">
              <w:rPr>
                <w:i/>
                <w:sz w:val="20"/>
                <w:lang w:val="fr-CA"/>
              </w:rPr>
              <w:t>Hunt c</w:t>
            </w:r>
            <w:r w:rsidRPr="009C1416">
              <w:rPr>
                <w:sz w:val="20"/>
                <w:lang w:val="fr-CA"/>
              </w:rPr>
              <w:t xml:space="preserve">. </w:t>
            </w:r>
            <w:r w:rsidRPr="009C1416">
              <w:rPr>
                <w:i/>
                <w:sz w:val="20"/>
                <w:lang w:val="fr-CA"/>
              </w:rPr>
              <w:t>Carey</w:t>
            </w:r>
            <w:r w:rsidRPr="009C1416">
              <w:rPr>
                <w:sz w:val="20"/>
                <w:lang w:val="fr-CA"/>
              </w:rPr>
              <w:t>?</w:t>
            </w:r>
          </w:p>
        </w:tc>
      </w:tr>
      <w:tr w:rsidR="00157F20" w:rsidRPr="00B67837" w:rsidTr="001852DF">
        <w:tc>
          <w:tcPr>
            <w:tcW w:w="5000" w:type="pct"/>
            <w:gridSpan w:val="4"/>
          </w:tcPr>
          <w:p w:rsidR="00157F20" w:rsidRPr="009C1416" w:rsidRDefault="00157F20" w:rsidP="001852DF">
            <w:pPr>
              <w:jc w:val="both"/>
              <w:rPr>
                <w:sz w:val="20"/>
                <w:lang w:val="fr-CA"/>
              </w:rPr>
            </w:pPr>
          </w:p>
        </w:tc>
      </w:tr>
      <w:tr w:rsidR="00157F20" w:rsidRPr="00B67837" w:rsidTr="001852DF">
        <w:tc>
          <w:tcPr>
            <w:tcW w:w="5000" w:type="pct"/>
            <w:gridSpan w:val="4"/>
          </w:tcPr>
          <w:p w:rsidR="00157F20" w:rsidRPr="009C1416" w:rsidRDefault="00157F20" w:rsidP="001852DF">
            <w:pPr>
              <w:jc w:val="both"/>
              <w:rPr>
                <w:sz w:val="20"/>
                <w:lang w:val="fr-CA"/>
              </w:rPr>
            </w:pPr>
            <w:r w:rsidRPr="009C1416">
              <w:rPr>
                <w:sz w:val="20"/>
                <w:lang w:val="fr-CA"/>
              </w:rPr>
              <w:t>L’intimée a intenté une action contre le hameau de Pangnirtung et le gouvernement du Nunavut en dommages</w:t>
            </w:r>
            <w:r w:rsidRPr="009C1416">
              <w:rPr>
                <w:sz w:val="20"/>
                <w:lang w:val="fr-CA"/>
              </w:rPr>
              <w:noBreakHyphen/>
              <w:t xml:space="preserve">intérêts pour le harcèlement sexuel qu’elle a subi alors qu’elle était employée du  hameau de mai à août 2018. Le présumé harceleur lui aurait fait des commentaires inappropriés et hautement sexualisés, en plus de l’avoir congédiée lorsqu’elle a refusé d’avoir des relations sexuelles avec lui. Le gouvernement du Nunavut a déposé une motion en vue de faire radier la déclaration de l’intimée en application du par. 129(1) des </w:t>
            </w:r>
            <w:r w:rsidRPr="009C1416">
              <w:rPr>
                <w:i/>
                <w:iCs/>
                <w:sz w:val="20"/>
                <w:lang w:val="fr-CA"/>
              </w:rPr>
              <w:t>Rules of Court</w:t>
            </w:r>
            <w:r w:rsidRPr="009C1416">
              <w:rPr>
                <w:sz w:val="20"/>
                <w:lang w:val="fr-CA"/>
              </w:rPr>
              <w:t>, soutenant que celle</w:t>
            </w:r>
            <w:r w:rsidRPr="009C1416">
              <w:rPr>
                <w:sz w:val="20"/>
                <w:lang w:val="fr-CA"/>
              </w:rPr>
              <w:noBreakHyphen/>
              <w:t>ci ne révélait aucune cause d’action contre lui, était frivole, vexatoire et constituait un abus de procédure. La motion a été rejetée. Cette décision a été confirmée en appel.</w:t>
            </w:r>
          </w:p>
          <w:p w:rsidR="00157F20" w:rsidRPr="009C1416" w:rsidRDefault="00157F20" w:rsidP="001852DF">
            <w:pPr>
              <w:jc w:val="both"/>
              <w:rPr>
                <w:sz w:val="20"/>
                <w:lang w:val="fr-CA"/>
              </w:rPr>
            </w:pPr>
          </w:p>
        </w:tc>
      </w:tr>
      <w:tr w:rsidR="00157F20" w:rsidRPr="00B67837" w:rsidTr="001852DF">
        <w:tc>
          <w:tcPr>
            <w:tcW w:w="2427" w:type="pct"/>
            <w:gridSpan w:val="2"/>
          </w:tcPr>
          <w:p w:rsidR="00157F20" w:rsidRPr="009C1416" w:rsidRDefault="00157F20" w:rsidP="001852DF">
            <w:pPr>
              <w:jc w:val="both"/>
              <w:rPr>
                <w:sz w:val="20"/>
                <w:lang w:val="fr-CA"/>
              </w:rPr>
            </w:pPr>
            <w:r w:rsidRPr="009C1416">
              <w:rPr>
                <w:sz w:val="20"/>
                <w:lang w:val="fr-CA"/>
              </w:rPr>
              <w:t>4 mars 2021</w:t>
            </w:r>
          </w:p>
          <w:p w:rsidR="00157F20" w:rsidRPr="009C1416" w:rsidRDefault="00157F20" w:rsidP="001852DF">
            <w:pPr>
              <w:jc w:val="both"/>
              <w:rPr>
                <w:sz w:val="20"/>
                <w:lang w:val="fr-CA"/>
              </w:rPr>
            </w:pPr>
            <w:r w:rsidRPr="009C1416">
              <w:rPr>
                <w:sz w:val="20"/>
                <w:lang w:val="fr-CA"/>
              </w:rPr>
              <w:t>Cour de justice du Nunavut</w:t>
            </w:r>
          </w:p>
          <w:p w:rsidR="00157F20" w:rsidRPr="009C1416" w:rsidRDefault="00157F20" w:rsidP="001852DF">
            <w:pPr>
              <w:jc w:val="both"/>
              <w:rPr>
                <w:sz w:val="20"/>
                <w:lang w:val="fr-CA"/>
              </w:rPr>
            </w:pPr>
            <w:r w:rsidRPr="009C1416">
              <w:rPr>
                <w:sz w:val="20"/>
                <w:lang w:val="fr-CA"/>
              </w:rPr>
              <w:t>(juge Lyons)</w:t>
            </w:r>
          </w:p>
          <w:p w:rsidR="00157F20" w:rsidRPr="009C1416" w:rsidRDefault="00B14A57" w:rsidP="001852DF">
            <w:pPr>
              <w:jc w:val="both"/>
              <w:rPr>
                <w:sz w:val="20"/>
              </w:rPr>
            </w:pPr>
            <w:hyperlink r:id="rId29" w:history="1">
              <w:r w:rsidR="00157F20" w:rsidRPr="009C1416">
                <w:rPr>
                  <w:rStyle w:val="Hyperlink"/>
                  <w:sz w:val="20"/>
                </w:rPr>
                <w:t>2021 NUCJ 14</w:t>
              </w:r>
            </w:hyperlink>
          </w:p>
          <w:p w:rsidR="00157F20" w:rsidRPr="009C1416" w:rsidRDefault="00157F20" w:rsidP="001852DF">
            <w:pPr>
              <w:jc w:val="both"/>
              <w:rPr>
                <w:sz w:val="20"/>
              </w:rPr>
            </w:pPr>
          </w:p>
        </w:tc>
        <w:tc>
          <w:tcPr>
            <w:tcW w:w="243" w:type="pct"/>
          </w:tcPr>
          <w:p w:rsidR="00157F20" w:rsidRPr="009C1416" w:rsidRDefault="00157F20" w:rsidP="001852DF">
            <w:pPr>
              <w:jc w:val="both"/>
              <w:rPr>
                <w:sz w:val="20"/>
              </w:rPr>
            </w:pPr>
          </w:p>
        </w:tc>
        <w:tc>
          <w:tcPr>
            <w:tcW w:w="2330" w:type="pct"/>
          </w:tcPr>
          <w:p w:rsidR="00157F20" w:rsidRPr="009C1416" w:rsidRDefault="00157F20" w:rsidP="001852DF">
            <w:pPr>
              <w:jc w:val="both"/>
              <w:rPr>
                <w:sz w:val="20"/>
                <w:lang w:val="fr-CA"/>
              </w:rPr>
            </w:pPr>
            <w:r w:rsidRPr="009C1416">
              <w:rPr>
                <w:sz w:val="20"/>
                <w:lang w:val="fr-CA"/>
              </w:rPr>
              <w:t xml:space="preserve">Rejet de la motion du demandeur en vue de faire radier la déclaration de l’intimée </w:t>
            </w:r>
          </w:p>
          <w:p w:rsidR="00157F20" w:rsidRPr="009C1416" w:rsidRDefault="00157F20" w:rsidP="001852DF">
            <w:pPr>
              <w:jc w:val="both"/>
              <w:rPr>
                <w:sz w:val="20"/>
                <w:lang w:val="fr-CA"/>
              </w:rPr>
            </w:pPr>
          </w:p>
          <w:p w:rsidR="00157F20" w:rsidRPr="009C1416" w:rsidRDefault="00157F20" w:rsidP="001852DF">
            <w:pPr>
              <w:jc w:val="both"/>
              <w:rPr>
                <w:sz w:val="20"/>
                <w:lang w:val="fr-CA"/>
              </w:rPr>
            </w:pPr>
          </w:p>
        </w:tc>
      </w:tr>
      <w:tr w:rsidR="00157F20" w:rsidRPr="009C1416" w:rsidTr="001852DF">
        <w:tc>
          <w:tcPr>
            <w:tcW w:w="2427" w:type="pct"/>
            <w:gridSpan w:val="2"/>
          </w:tcPr>
          <w:p w:rsidR="00157F20" w:rsidRPr="009C1416" w:rsidRDefault="00157F20" w:rsidP="001852DF">
            <w:pPr>
              <w:jc w:val="both"/>
              <w:rPr>
                <w:sz w:val="20"/>
                <w:lang w:val="fr-CA"/>
              </w:rPr>
            </w:pPr>
            <w:r w:rsidRPr="009C1416">
              <w:rPr>
                <w:sz w:val="20"/>
                <w:lang w:val="fr-CA"/>
              </w:rPr>
              <w:t>6 octobre 2021</w:t>
            </w:r>
          </w:p>
          <w:p w:rsidR="00157F20" w:rsidRPr="009C1416" w:rsidRDefault="00157F20" w:rsidP="001852DF">
            <w:pPr>
              <w:jc w:val="both"/>
              <w:rPr>
                <w:sz w:val="20"/>
                <w:lang w:val="fr-CA"/>
              </w:rPr>
            </w:pPr>
            <w:r w:rsidRPr="009C1416">
              <w:rPr>
                <w:sz w:val="20"/>
                <w:lang w:val="fr-CA"/>
              </w:rPr>
              <w:t>Cour d’appel du Nunavut</w:t>
            </w:r>
          </w:p>
          <w:p w:rsidR="00157F20" w:rsidRPr="009C1416" w:rsidRDefault="00157F20" w:rsidP="001852DF">
            <w:pPr>
              <w:jc w:val="both"/>
              <w:rPr>
                <w:sz w:val="20"/>
                <w:lang w:val="fr-CA"/>
              </w:rPr>
            </w:pPr>
            <w:r w:rsidRPr="009C1416">
              <w:rPr>
                <w:sz w:val="20"/>
                <w:lang w:val="fr-CA"/>
              </w:rPr>
              <w:t>(juges Shaner, Schutz et Feehan)</w:t>
            </w:r>
          </w:p>
          <w:p w:rsidR="00157F20" w:rsidRPr="009C1416" w:rsidRDefault="00B14A57" w:rsidP="001852DF">
            <w:pPr>
              <w:jc w:val="both"/>
              <w:rPr>
                <w:sz w:val="20"/>
              </w:rPr>
            </w:pPr>
            <w:hyperlink r:id="rId30" w:history="1">
              <w:r w:rsidR="00157F20" w:rsidRPr="009C1416">
                <w:rPr>
                  <w:rStyle w:val="Hyperlink"/>
                  <w:sz w:val="20"/>
                </w:rPr>
                <w:t>2021 NUCA 15</w:t>
              </w:r>
            </w:hyperlink>
          </w:p>
          <w:p w:rsidR="00157F20" w:rsidRPr="009C1416" w:rsidRDefault="00157F20" w:rsidP="001852DF">
            <w:pPr>
              <w:jc w:val="both"/>
              <w:rPr>
                <w:sz w:val="20"/>
              </w:rPr>
            </w:pPr>
          </w:p>
        </w:tc>
        <w:tc>
          <w:tcPr>
            <w:tcW w:w="243" w:type="pct"/>
          </w:tcPr>
          <w:p w:rsidR="00157F20" w:rsidRPr="009C1416" w:rsidRDefault="00157F20" w:rsidP="001852DF">
            <w:pPr>
              <w:jc w:val="both"/>
              <w:rPr>
                <w:sz w:val="20"/>
              </w:rPr>
            </w:pPr>
          </w:p>
        </w:tc>
        <w:tc>
          <w:tcPr>
            <w:tcW w:w="2330" w:type="pct"/>
          </w:tcPr>
          <w:p w:rsidR="00157F20" w:rsidRPr="009C1416" w:rsidRDefault="00157F20" w:rsidP="001852DF">
            <w:pPr>
              <w:jc w:val="both"/>
              <w:rPr>
                <w:sz w:val="20"/>
                <w:lang w:val="fr-CA"/>
              </w:rPr>
            </w:pPr>
            <w:r w:rsidRPr="009C1416">
              <w:rPr>
                <w:sz w:val="20"/>
                <w:lang w:val="fr-CA"/>
              </w:rPr>
              <w:t xml:space="preserve">Rejet de l’appel du demandeur </w:t>
            </w:r>
          </w:p>
          <w:p w:rsidR="00157F20" w:rsidRPr="009C1416" w:rsidRDefault="00157F20" w:rsidP="001852DF">
            <w:pPr>
              <w:jc w:val="both"/>
              <w:rPr>
                <w:sz w:val="20"/>
                <w:lang w:val="fr-CA"/>
              </w:rPr>
            </w:pPr>
          </w:p>
        </w:tc>
      </w:tr>
      <w:tr w:rsidR="00157F20" w:rsidRPr="00B67837" w:rsidTr="001852DF">
        <w:tc>
          <w:tcPr>
            <w:tcW w:w="2427" w:type="pct"/>
            <w:gridSpan w:val="2"/>
          </w:tcPr>
          <w:p w:rsidR="00157F20" w:rsidRPr="009C1416" w:rsidRDefault="00157F20" w:rsidP="001852DF">
            <w:pPr>
              <w:jc w:val="both"/>
              <w:rPr>
                <w:sz w:val="20"/>
                <w:lang w:val="fr-CA"/>
              </w:rPr>
            </w:pPr>
            <w:r w:rsidRPr="009C1416">
              <w:rPr>
                <w:sz w:val="20"/>
                <w:lang w:val="fr-CA"/>
              </w:rPr>
              <w:t>3 décembre 2021</w:t>
            </w:r>
          </w:p>
          <w:p w:rsidR="00157F20" w:rsidRPr="009C1416" w:rsidRDefault="00157F20" w:rsidP="001852DF">
            <w:pPr>
              <w:jc w:val="both"/>
              <w:rPr>
                <w:sz w:val="20"/>
                <w:lang w:val="fr-CA"/>
              </w:rPr>
            </w:pPr>
            <w:r w:rsidRPr="009C1416">
              <w:rPr>
                <w:sz w:val="20"/>
                <w:lang w:val="fr-CA"/>
              </w:rPr>
              <w:t>Cour suprême du Canada</w:t>
            </w:r>
          </w:p>
        </w:tc>
        <w:tc>
          <w:tcPr>
            <w:tcW w:w="243" w:type="pct"/>
          </w:tcPr>
          <w:p w:rsidR="00157F20" w:rsidRPr="009C1416" w:rsidRDefault="00157F20" w:rsidP="001852DF">
            <w:pPr>
              <w:jc w:val="both"/>
              <w:rPr>
                <w:sz w:val="20"/>
                <w:lang w:val="fr-CA"/>
              </w:rPr>
            </w:pPr>
          </w:p>
        </w:tc>
        <w:tc>
          <w:tcPr>
            <w:tcW w:w="2330" w:type="pct"/>
          </w:tcPr>
          <w:p w:rsidR="00157F20" w:rsidRPr="009C1416" w:rsidRDefault="00157F20" w:rsidP="001852DF">
            <w:pPr>
              <w:jc w:val="both"/>
              <w:rPr>
                <w:sz w:val="20"/>
                <w:lang w:val="fr-CA"/>
              </w:rPr>
            </w:pPr>
            <w:r w:rsidRPr="009C1416">
              <w:rPr>
                <w:sz w:val="20"/>
                <w:lang w:val="fr-CA"/>
              </w:rPr>
              <w:t xml:space="preserve">Dépôt de la demande d’autorisation d’appel </w:t>
            </w:r>
          </w:p>
          <w:p w:rsidR="00157F20" w:rsidRPr="009C1416" w:rsidRDefault="00157F20" w:rsidP="001852DF">
            <w:pPr>
              <w:jc w:val="both"/>
              <w:rPr>
                <w:sz w:val="20"/>
                <w:lang w:val="fr-CA"/>
              </w:rPr>
            </w:pPr>
          </w:p>
        </w:tc>
      </w:tr>
    </w:tbl>
    <w:p w:rsidR="00157F20" w:rsidRPr="009C1416" w:rsidRDefault="00157F20" w:rsidP="00157F20">
      <w:pPr>
        <w:jc w:val="both"/>
        <w:rPr>
          <w:sz w:val="20"/>
          <w:lang w:val="fr-CA"/>
        </w:rPr>
      </w:pPr>
    </w:p>
    <w:p w:rsidR="00157F20" w:rsidRPr="009C1416" w:rsidRDefault="00B14A57" w:rsidP="00157F20">
      <w:pPr>
        <w:jc w:val="both"/>
        <w:rPr>
          <w:sz w:val="20"/>
          <w:lang w:val="fr-CA"/>
        </w:rPr>
      </w:pPr>
      <w:r>
        <w:rPr>
          <w:sz w:val="20"/>
        </w:rPr>
        <w:pict>
          <v:rect id="_x0000_i1032" style="width:2in;height:1pt" o:hrpct="0" o:hralign="center" o:hrstd="t" o:hrnoshade="t" o:hr="t" fillcolor="black [3213]" stroked="f"/>
        </w:pict>
      </w:r>
    </w:p>
    <w:p w:rsidR="00157F20" w:rsidRPr="009C1416" w:rsidRDefault="00157F20" w:rsidP="00157F20">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57F20" w:rsidRPr="009C1416" w:rsidTr="001852DF">
        <w:tc>
          <w:tcPr>
            <w:tcW w:w="543" w:type="pct"/>
          </w:tcPr>
          <w:p w:rsidR="00157F20" w:rsidRPr="009C1416" w:rsidRDefault="00157F20" w:rsidP="001852DF">
            <w:pPr>
              <w:jc w:val="both"/>
              <w:rPr>
                <w:sz w:val="20"/>
              </w:rPr>
            </w:pPr>
            <w:r w:rsidRPr="009C1416">
              <w:rPr>
                <w:rStyle w:val="SCCFileNumberChar"/>
                <w:sz w:val="20"/>
                <w:szCs w:val="20"/>
              </w:rPr>
              <w:t>39965</w:t>
            </w:r>
          </w:p>
        </w:tc>
        <w:tc>
          <w:tcPr>
            <w:tcW w:w="4457" w:type="pct"/>
          </w:tcPr>
          <w:p w:rsidR="00157F20" w:rsidRPr="009C1416" w:rsidRDefault="00157F20" w:rsidP="001852DF">
            <w:pPr>
              <w:pStyle w:val="SCCLsocParty"/>
              <w:jc w:val="both"/>
              <w:rPr>
                <w:b/>
                <w:sz w:val="20"/>
                <w:szCs w:val="20"/>
              </w:rPr>
            </w:pPr>
            <w:r w:rsidRPr="009C1416">
              <w:rPr>
                <w:b/>
                <w:sz w:val="20"/>
                <w:szCs w:val="20"/>
              </w:rPr>
              <w:t>Camille Labit v. Commission des normes, de l’équité, de la santé et de la sécurité du travail (CNESST)</w:t>
            </w:r>
          </w:p>
          <w:p w:rsidR="00157F20" w:rsidRPr="009C1416" w:rsidRDefault="00157F20" w:rsidP="001852DF">
            <w:pPr>
              <w:jc w:val="both"/>
              <w:rPr>
                <w:sz w:val="20"/>
              </w:rPr>
            </w:pPr>
            <w:r w:rsidRPr="009C1416">
              <w:rPr>
                <w:sz w:val="20"/>
              </w:rPr>
              <w:t>(Que.) (Civil) (By Leave)</w:t>
            </w:r>
          </w:p>
        </w:tc>
      </w:tr>
      <w:tr w:rsidR="00157F20" w:rsidRPr="009C1416" w:rsidTr="001852DF">
        <w:tc>
          <w:tcPr>
            <w:tcW w:w="5000" w:type="pct"/>
            <w:gridSpan w:val="2"/>
          </w:tcPr>
          <w:p w:rsidR="00157F20" w:rsidRPr="009C1416" w:rsidRDefault="00F672A7" w:rsidP="001852DF">
            <w:pPr>
              <w:jc w:val="both"/>
              <w:rPr>
                <w:sz w:val="20"/>
                <w:szCs w:val="20"/>
              </w:rPr>
            </w:pPr>
            <w:r w:rsidRPr="009C1416">
              <w:rPr>
                <w:sz w:val="20"/>
                <w:szCs w:val="20"/>
              </w:rPr>
              <w:t xml:space="preserve">The application for leave to appeal from the judgment of the </w:t>
            </w:r>
            <w:r w:rsidRPr="009C1416">
              <w:rPr>
                <w:sz w:val="20"/>
                <w:szCs w:val="20"/>
                <w:lang w:val="en-US"/>
              </w:rPr>
              <w:t>Court of Appeal of Quebec (Montréal)</w:t>
            </w:r>
            <w:r w:rsidRPr="009C1416">
              <w:rPr>
                <w:sz w:val="20"/>
                <w:szCs w:val="20"/>
              </w:rPr>
              <w:t xml:space="preserve">, Number </w:t>
            </w:r>
            <w:r w:rsidRPr="009C1416">
              <w:rPr>
                <w:sz w:val="20"/>
                <w:szCs w:val="20"/>
                <w:lang w:val="en-US"/>
              </w:rPr>
              <w:t>500-09-029684-214</w:t>
            </w:r>
            <w:r w:rsidRPr="009C1416">
              <w:rPr>
                <w:sz w:val="20"/>
                <w:szCs w:val="20"/>
              </w:rPr>
              <w:t xml:space="preserve">, </w:t>
            </w:r>
            <w:r w:rsidRPr="009C1416">
              <w:rPr>
                <w:sz w:val="20"/>
                <w:szCs w:val="20"/>
                <w:lang w:val="en-US"/>
              </w:rPr>
              <w:t xml:space="preserve">2021 QCCA 1475, </w:t>
            </w:r>
            <w:r w:rsidRPr="009C1416">
              <w:rPr>
                <w:sz w:val="20"/>
                <w:szCs w:val="20"/>
              </w:rPr>
              <w:t xml:space="preserve">dated </w:t>
            </w:r>
            <w:r w:rsidRPr="009C1416">
              <w:rPr>
                <w:sz w:val="20"/>
                <w:szCs w:val="20"/>
                <w:lang w:val="en-US"/>
              </w:rPr>
              <w:t>September 24, 2021,</w:t>
            </w:r>
            <w:r w:rsidRPr="009C1416">
              <w:rPr>
                <w:sz w:val="20"/>
                <w:szCs w:val="20"/>
              </w:rPr>
              <w:t xml:space="preserve"> is dismissed with costs.</w:t>
            </w:r>
          </w:p>
          <w:p w:rsidR="00F672A7" w:rsidRPr="009C1416" w:rsidRDefault="00F672A7" w:rsidP="001852DF">
            <w:pPr>
              <w:jc w:val="both"/>
              <w:rPr>
                <w:sz w:val="20"/>
              </w:rPr>
            </w:pPr>
          </w:p>
        </w:tc>
      </w:tr>
    </w:tbl>
    <w:p w:rsidR="001E5F8B" w:rsidRPr="009C1416" w:rsidRDefault="001E5F8B">
      <w:r w:rsidRPr="009C1416">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57F20" w:rsidRPr="009C1416" w:rsidTr="001852DF">
        <w:tc>
          <w:tcPr>
            <w:tcW w:w="5000" w:type="pct"/>
            <w:gridSpan w:val="3"/>
          </w:tcPr>
          <w:p w:rsidR="00157F20" w:rsidRPr="009C1416" w:rsidRDefault="00157F20" w:rsidP="001852DF">
            <w:pPr>
              <w:jc w:val="both"/>
              <w:rPr>
                <w:sz w:val="20"/>
              </w:rPr>
            </w:pPr>
            <w:r w:rsidRPr="009C1416">
              <w:rPr>
                <w:sz w:val="20"/>
              </w:rPr>
              <w:t xml:space="preserve">Civil procedure — Abuse of procedure — Application to dismiss — Civil liability — Liability of state bodies — Relative immunity — Exercise of functions and good faith — Applicant’s complete file provided by representative of Indemnisation des victimes d’actes criminels (“IVAC”) — Whether proceeding can be terminated even though case law is clear in this regard — Where judge asks that clear documents covered by subpoena be handed over, whether compensation officer can hand over crime victim’s complete file despite fact that it is protected by professional secrecy and is therefore confidential — Whether right to professional secrecy can be breached by government body that compensates crime victims — In this regard, whether IVAC can shield itself behind immunity, as argued, for this act committed — Whether IVAC can be relieved from its liability where such error is made — Whether victim file can be handed over in its entirety to victim’s assailant — Whether failure to comply with subpoena can be without consequences — </w:t>
            </w:r>
            <w:r w:rsidRPr="009C1416">
              <w:rPr>
                <w:i/>
                <w:sz w:val="20"/>
              </w:rPr>
              <w:t>Act respecting occupational health and safety</w:t>
            </w:r>
            <w:r w:rsidRPr="009C1416">
              <w:rPr>
                <w:sz w:val="20"/>
              </w:rPr>
              <w:t>, CQLR, c. S</w:t>
            </w:r>
            <w:r w:rsidRPr="009C1416">
              <w:rPr>
                <w:sz w:val="20"/>
              </w:rPr>
              <w:noBreakHyphen/>
              <w:t>2.1, s. 161.</w:t>
            </w:r>
          </w:p>
        </w:tc>
      </w:tr>
      <w:tr w:rsidR="00157F20" w:rsidRPr="009C1416" w:rsidTr="001852DF">
        <w:tc>
          <w:tcPr>
            <w:tcW w:w="5000" w:type="pct"/>
            <w:gridSpan w:val="3"/>
          </w:tcPr>
          <w:p w:rsidR="00157F20" w:rsidRPr="009C1416" w:rsidRDefault="00157F20" w:rsidP="001852DF">
            <w:pPr>
              <w:jc w:val="both"/>
              <w:rPr>
                <w:sz w:val="20"/>
              </w:rPr>
            </w:pPr>
          </w:p>
        </w:tc>
      </w:tr>
      <w:tr w:rsidR="00157F20" w:rsidRPr="009C1416" w:rsidTr="001852DF">
        <w:tc>
          <w:tcPr>
            <w:tcW w:w="5000" w:type="pct"/>
            <w:gridSpan w:val="3"/>
          </w:tcPr>
          <w:p w:rsidR="00157F20" w:rsidRPr="009C1416" w:rsidRDefault="00157F20" w:rsidP="001852DF">
            <w:pPr>
              <w:jc w:val="both"/>
              <w:rPr>
                <w:sz w:val="20"/>
              </w:rPr>
            </w:pPr>
            <w:r w:rsidRPr="009C1416">
              <w:rPr>
                <w:sz w:val="20"/>
              </w:rPr>
              <w:t xml:space="preserve">Since November 2018, the applicant has received benefits from Indemnisation des victimes d’actes criminels (“IVAC”), which falls under the jurisdiction of the respondent, the Commission des normes, de l’équité, de la santé et de la sécurité du travail (“CNESST”). Believing that her complete file had been unlawfully given to her former spouse’s lawyer in the course of divorce proceedings, the applicant claimed $177,684.67 in damages from IVAC. The CNESST brought an application to dismiss, relying on the relative immunity provided for in s. 161 of the </w:t>
            </w:r>
            <w:r w:rsidRPr="009C1416">
              <w:rPr>
                <w:i/>
                <w:sz w:val="20"/>
              </w:rPr>
              <w:t>Act respecting occupational health and safety</w:t>
            </w:r>
            <w:r w:rsidRPr="009C1416">
              <w:rPr>
                <w:sz w:val="20"/>
              </w:rPr>
              <w:t>, CQLR, c. S</w:t>
            </w:r>
            <w:r w:rsidRPr="009C1416">
              <w:rPr>
                <w:sz w:val="20"/>
              </w:rPr>
              <w:noBreakHyphen/>
              <w:t>2.1.</w:t>
            </w:r>
          </w:p>
          <w:p w:rsidR="00157F20" w:rsidRPr="009C1416" w:rsidRDefault="00157F20" w:rsidP="001852DF">
            <w:pPr>
              <w:jc w:val="both"/>
              <w:rPr>
                <w:sz w:val="20"/>
              </w:rPr>
            </w:pPr>
          </w:p>
          <w:p w:rsidR="00157F20" w:rsidRPr="009C1416" w:rsidRDefault="00157F20" w:rsidP="001852DF">
            <w:pPr>
              <w:jc w:val="both"/>
              <w:rPr>
                <w:sz w:val="20"/>
              </w:rPr>
            </w:pPr>
            <w:r w:rsidRPr="009C1416">
              <w:rPr>
                <w:sz w:val="20"/>
              </w:rPr>
              <w:t>The Superior Court granted the CNESST’s application to dismiss the applicant’s originating application for damages and to declare it abusive, and dismissed the originating application. It found that IVAC’s representative had been acting in the exercise of her functions when she appeared at the hearing and that she had provided the documents requested in the subpoena served on IVAC. In addition, the allegations were insufficient for a finding of bad faith. The action was therefore clearly unfounded, as it had no chance of success given the relative immunity provided for in s. 161 for the officer who had done the impugned act in good faith in the exercise of her functions. The Court of Appeal dismissed the motion for leave to appeal, since it was of the view that there was no weakness in the judgment and no question that warranted its attention.</w:t>
            </w:r>
          </w:p>
          <w:p w:rsidR="00157F20" w:rsidRPr="009C1416" w:rsidRDefault="00157F20" w:rsidP="001852DF">
            <w:pPr>
              <w:jc w:val="both"/>
              <w:rPr>
                <w:sz w:val="20"/>
              </w:rPr>
            </w:pPr>
          </w:p>
        </w:tc>
      </w:tr>
      <w:tr w:rsidR="00157F20" w:rsidRPr="009C1416" w:rsidTr="001852DF">
        <w:tc>
          <w:tcPr>
            <w:tcW w:w="2427" w:type="pct"/>
          </w:tcPr>
          <w:p w:rsidR="00157F20" w:rsidRPr="009C1416" w:rsidRDefault="00157F20" w:rsidP="001852DF">
            <w:pPr>
              <w:jc w:val="both"/>
              <w:rPr>
                <w:sz w:val="20"/>
              </w:rPr>
            </w:pPr>
            <w:r w:rsidRPr="009C1416">
              <w:rPr>
                <w:sz w:val="20"/>
              </w:rPr>
              <w:t>August 13, 2021</w:t>
            </w:r>
          </w:p>
          <w:p w:rsidR="00157F20" w:rsidRPr="009C1416" w:rsidRDefault="00157F20" w:rsidP="001852DF">
            <w:pPr>
              <w:jc w:val="both"/>
              <w:rPr>
                <w:sz w:val="20"/>
              </w:rPr>
            </w:pPr>
            <w:r w:rsidRPr="009C1416">
              <w:rPr>
                <w:sz w:val="20"/>
              </w:rPr>
              <w:t>Quebec Superior Court</w:t>
            </w:r>
          </w:p>
          <w:p w:rsidR="00157F20" w:rsidRPr="009C1416" w:rsidRDefault="00157F20" w:rsidP="001852DF">
            <w:pPr>
              <w:jc w:val="both"/>
              <w:rPr>
                <w:sz w:val="20"/>
              </w:rPr>
            </w:pPr>
            <w:r w:rsidRPr="009C1416">
              <w:rPr>
                <w:sz w:val="20"/>
              </w:rPr>
              <w:t>(Charette J.)</w:t>
            </w:r>
          </w:p>
          <w:p w:rsidR="00157F20" w:rsidRPr="009C1416" w:rsidRDefault="00B14A57" w:rsidP="001852DF">
            <w:pPr>
              <w:jc w:val="both"/>
              <w:rPr>
                <w:sz w:val="20"/>
              </w:rPr>
            </w:pPr>
            <w:hyperlink r:id="rId31" w:history="1">
              <w:r w:rsidR="00157F20" w:rsidRPr="009C1416">
                <w:rPr>
                  <w:rStyle w:val="Hyperlink"/>
                  <w:sz w:val="20"/>
                </w:rPr>
                <w:t>2021 QCCS 4292</w:t>
              </w:r>
            </w:hyperlink>
            <w:r w:rsidR="00157F20" w:rsidRPr="009C1416">
              <w:rPr>
                <w:sz w:val="20"/>
              </w:rPr>
              <w:t xml:space="preserve"> (500</w:t>
            </w:r>
            <w:r w:rsidR="00157F20" w:rsidRPr="009C1416">
              <w:rPr>
                <w:sz w:val="20"/>
              </w:rPr>
              <w:noBreakHyphen/>
              <w:t>17</w:t>
            </w:r>
            <w:r w:rsidR="00157F20" w:rsidRPr="009C1416">
              <w:rPr>
                <w:sz w:val="20"/>
              </w:rPr>
              <w:noBreakHyphen/>
              <w:t>109554</w:t>
            </w:r>
            <w:r w:rsidR="00157F20" w:rsidRPr="009C1416">
              <w:rPr>
                <w:sz w:val="20"/>
              </w:rPr>
              <w:noBreakHyphen/>
              <w:t>199)</w:t>
            </w:r>
          </w:p>
          <w:p w:rsidR="00157F20" w:rsidRPr="009C1416" w:rsidRDefault="00157F20" w:rsidP="001852DF">
            <w:pPr>
              <w:jc w:val="both"/>
              <w:rPr>
                <w:sz w:val="20"/>
              </w:rPr>
            </w:pPr>
          </w:p>
        </w:tc>
        <w:tc>
          <w:tcPr>
            <w:tcW w:w="243" w:type="pct"/>
          </w:tcPr>
          <w:p w:rsidR="00157F20" w:rsidRPr="009C1416" w:rsidRDefault="00157F20" w:rsidP="001852DF">
            <w:pPr>
              <w:jc w:val="both"/>
              <w:rPr>
                <w:sz w:val="20"/>
              </w:rPr>
            </w:pPr>
          </w:p>
        </w:tc>
        <w:tc>
          <w:tcPr>
            <w:tcW w:w="2330" w:type="pct"/>
          </w:tcPr>
          <w:p w:rsidR="00157F20" w:rsidRPr="009C1416" w:rsidRDefault="00157F20" w:rsidP="001852DF">
            <w:pPr>
              <w:jc w:val="both"/>
              <w:rPr>
                <w:sz w:val="20"/>
              </w:rPr>
            </w:pPr>
            <w:r w:rsidRPr="009C1416">
              <w:rPr>
                <w:sz w:val="20"/>
              </w:rPr>
              <w:t>Application to dismiss originating application and declare it abusive granted; action for damages dismissed</w:t>
            </w:r>
          </w:p>
          <w:p w:rsidR="00157F20" w:rsidRPr="009C1416" w:rsidRDefault="00157F20" w:rsidP="001852DF">
            <w:pPr>
              <w:jc w:val="both"/>
              <w:rPr>
                <w:sz w:val="20"/>
              </w:rPr>
            </w:pPr>
          </w:p>
        </w:tc>
      </w:tr>
      <w:tr w:rsidR="00157F20" w:rsidRPr="009C1416" w:rsidTr="001852DF">
        <w:tc>
          <w:tcPr>
            <w:tcW w:w="2427" w:type="pct"/>
          </w:tcPr>
          <w:p w:rsidR="00157F20" w:rsidRPr="009C1416" w:rsidRDefault="00157F20" w:rsidP="001852DF">
            <w:pPr>
              <w:jc w:val="both"/>
              <w:rPr>
                <w:sz w:val="20"/>
              </w:rPr>
            </w:pPr>
            <w:r w:rsidRPr="009C1416">
              <w:rPr>
                <w:sz w:val="20"/>
              </w:rPr>
              <w:t>September 24, 2021</w:t>
            </w:r>
          </w:p>
          <w:p w:rsidR="00157F20" w:rsidRPr="009C1416" w:rsidRDefault="00157F20" w:rsidP="001852DF">
            <w:pPr>
              <w:jc w:val="both"/>
              <w:rPr>
                <w:sz w:val="20"/>
              </w:rPr>
            </w:pPr>
            <w:r w:rsidRPr="009C1416">
              <w:rPr>
                <w:sz w:val="20"/>
              </w:rPr>
              <w:t>Quebec Court of Appeal (Montréal)</w:t>
            </w:r>
          </w:p>
          <w:p w:rsidR="00157F20" w:rsidRPr="009C1416" w:rsidRDefault="00157F20" w:rsidP="001852DF">
            <w:pPr>
              <w:jc w:val="both"/>
              <w:rPr>
                <w:sz w:val="20"/>
              </w:rPr>
            </w:pPr>
            <w:r w:rsidRPr="009C1416">
              <w:rPr>
                <w:sz w:val="20"/>
              </w:rPr>
              <w:t>(Hamilton J.A.)</w:t>
            </w:r>
          </w:p>
          <w:p w:rsidR="00157F20" w:rsidRPr="009C1416" w:rsidRDefault="00B14A57" w:rsidP="001852DF">
            <w:pPr>
              <w:jc w:val="both"/>
              <w:rPr>
                <w:sz w:val="20"/>
              </w:rPr>
            </w:pPr>
            <w:hyperlink r:id="rId32" w:history="1">
              <w:r w:rsidR="00157F20" w:rsidRPr="009C1416">
                <w:rPr>
                  <w:rStyle w:val="Hyperlink"/>
                  <w:sz w:val="20"/>
                </w:rPr>
                <w:t>2021 QCCA 1475</w:t>
              </w:r>
            </w:hyperlink>
            <w:r w:rsidR="00157F20" w:rsidRPr="009C1416">
              <w:rPr>
                <w:sz w:val="20"/>
              </w:rPr>
              <w:t xml:space="preserve"> (500</w:t>
            </w:r>
            <w:r w:rsidR="00157F20" w:rsidRPr="009C1416">
              <w:rPr>
                <w:sz w:val="20"/>
              </w:rPr>
              <w:noBreakHyphen/>
              <w:t>09</w:t>
            </w:r>
            <w:r w:rsidR="00157F20" w:rsidRPr="009C1416">
              <w:rPr>
                <w:sz w:val="20"/>
              </w:rPr>
              <w:noBreakHyphen/>
              <w:t>029684</w:t>
            </w:r>
            <w:r w:rsidR="00157F20" w:rsidRPr="009C1416">
              <w:rPr>
                <w:sz w:val="20"/>
              </w:rPr>
              <w:noBreakHyphen/>
              <w:t>214)</w:t>
            </w:r>
          </w:p>
          <w:p w:rsidR="00157F20" w:rsidRPr="009C1416" w:rsidRDefault="00157F20" w:rsidP="001852DF">
            <w:pPr>
              <w:jc w:val="both"/>
              <w:rPr>
                <w:sz w:val="20"/>
              </w:rPr>
            </w:pPr>
          </w:p>
        </w:tc>
        <w:tc>
          <w:tcPr>
            <w:tcW w:w="243" w:type="pct"/>
          </w:tcPr>
          <w:p w:rsidR="00157F20" w:rsidRPr="009C1416" w:rsidRDefault="00157F20" w:rsidP="001852DF">
            <w:pPr>
              <w:jc w:val="both"/>
              <w:rPr>
                <w:sz w:val="20"/>
              </w:rPr>
            </w:pPr>
          </w:p>
        </w:tc>
        <w:tc>
          <w:tcPr>
            <w:tcW w:w="2330" w:type="pct"/>
          </w:tcPr>
          <w:p w:rsidR="00157F20" w:rsidRPr="009C1416" w:rsidRDefault="00157F20" w:rsidP="001852DF">
            <w:pPr>
              <w:jc w:val="both"/>
              <w:rPr>
                <w:sz w:val="20"/>
              </w:rPr>
            </w:pPr>
            <w:r w:rsidRPr="009C1416">
              <w:rPr>
                <w:sz w:val="20"/>
              </w:rPr>
              <w:t>Motion for leave to appeal dismissed</w:t>
            </w:r>
          </w:p>
          <w:p w:rsidR="00157F20" w:rsidRPr="009C1416" w:rsidRDefault="00157F20" w:rsidP="001852DF">
            <w:pPr>
              <w:jc w:val="both"/>
              <w:rPr>
                <w:sz w:val="20"/>
              </w:rPr>
            </w:pPr>
          </w:p>
        </w:tc>
      </w:tr>
      <w:tr w:rsidR="00157F20" w:rsidRPr="009C1416" w:rsidTr="001852DF">
        <w:tc>
          <w:tcPr>
            <w:tcW w:w="2427" w:type="pct"/>
          </w:tcPr>
          <w:p w:rsidR="00157F20" w:rsidRPr="009C1416" w:rsidRDefault="00157F20" w:rsidP="001852DF">
            <w:pPr>
              <w:jc w:val="both"/>
              <w:rPr>
                <w:sz w:val="20"/>
              </w:rPr>
            </w:pPr>
            <w:r w:rsidRPr="009C1416">
              <w:rPr>
                <w:sz w:val="20"/>
              </w:rPr>
              <w:t>November 18, 2021</w:t>
            </w:r>
          </w:p>
          <w:p w:rsidR="00157F20" w:rsidRPr="009C1416" w:rsidRDefault="00157F20" w:rsidP="001852DF">
            <w:pPr>
              <w:jc w:val="both"/>
              <w:rPr>
                <w:sz w:val="20"/>
              </w:rPr>
            </w:pPr>
            <w:r w:rsidRPr="009C1416">
              <w:rPr>
                <w:sz w:val="20"/>
              </w:rPr>
              <w:t>Supreme Court of Canada</w:t>
            </w:r>
          </w:p>
        </w:tc>
        <w:tc>
          <w:tcPr>
            <w:tcW w:w="243" w:type="pct"/>
          </w:tcPr>
          <w:p w:rsidR="00157F20" w:rsidRPr="009C1416" w:rsidRDefault="00157F20" w:rsidP="001852DF">
            <w:pPr>
              <w:jc w:val="both"/>
              <w:rPr>
                <w:sz w:val="20"/>
              </w:rPr>
            </w:pPr>
          </w:p>
        </w:tc>
        <w:tc>
          <w:tcPr>
            <w:tcW w:w="2330" w:type="pct"/>
          </w:tcPr>
          <w:p w:rsidR="00157F20" w:rsidRPr="009C1416" w:rsidRDefault="00157F20" w:rsidP="001852DF">
            <w:pPr>
              <w:jc w:val="both"/>
              <w:rPr>
                <w:sz w:val="20"/>
              </w:rPr>
            </w:pPr>
            <w:r w:rsidRPr="009C1416">
              <w:rPr>
                <w:sz w:val="20"/>
              </w:rPr>
              <w:t>Application for leave to appeal filed</w:t>
            </w:r>
          </w:p>
          <w:p w:rsidR="00157F20" w:rsidRPr="009C1416" w:rsidRDefault="00157F20" w:rsidP="001852DF">
            <w:pPr>
              <w:jc w:val="both"/>
              <w:rPr>
                <w:sz w:val="20"/>
              </w:rPr>
            </w:pPr>
          </w:p>
        </w:tc>
      </w:tr>
    </w:tbl>
    <w:p w:rsidR="00157F20" w:rsidRPr="009C1416" w:rsidRDefault="00157F20" w:rsidP="00157F20">
      <w:pPr>
        <w:jc w:val="both"/>
        <w:rPr>
          <w:sz w:val="20"/>
        </w:rPr>
      </w:pPr>
    </w:p>
    <w:p w:rsidR="00157F20" w:rsidRPr="009C1416" w:rsidRDefault="00B14A57" w:rsidP="00157F20">
      <w:pPr>
        <w:jc w:val="both"/>
        <w:rPr>
          <w:sz w:val="20"/>
        </w:rPr>
      </w:pPr>
      <w:r>
        <w:rPr>
          <w:sz w:val="20"/>
        </w:rPr>
        <w:pict>
          <v:rect id="_x0000_i1033" style="width:2in;height:1pt" o:hrpct="0" o:hralign="center" o:hrstd="t" o:hrnoshade="t" o:hr="t" fillcolor="black [3213]" stroked="f"/>
        </w:pict>
      </w:r>
    </w:p>
    <w:p w:rsidR="00157F20" w:rsidRPr="009C1416" w:rsidRDefault="00157F20" w:rsidP="00157F2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57F20" w:rsidRPr="009C1416" w:rsidTr="001852DF">
        <w:tc>
          <w:tcPr>
            <w:tcW w:w="543" w:type="pct"/>
          </w:tcPr>
          <w:p w:rsidR="00157F20" w:rsidRPr="009C1416" w:rsidRDefault="00157F20" w:rsidP="001852DF">
            <w:pPr>
              <w:jc w:val="both"/>
              <w:rPr>
                <w:sz w:val="20"/>
              </w:rPr>
            </w:pPr>
            <w:r w:rsidRPr="009C1416">
              <w:rPr>
                <w:rStyle w:val="SCCFileNumberChar"/>
                <w:sz w:val="20"/>
                <w:szCs w:val="20"/>
              </w:rPr>
              <w:t>39965</w:t>
            </w:r>
          </w:p>
        </w:tc>
        <w:tc>
          <w:tcPr>
            <w:tcW w:w="4457" w:type="pct"/>
          </w:tcPr>
          <w:p w:rsidR="00157F20" w:rsidRPr="009C1416" w:rsidRDefault="00157F20" w:rsidP="001852DF">
            <w:pPr>
              <w:pStyle w:val="SCCLsocParty"/>
              <w:jc w:val="both"/>
              <w:rPr>
                <w:b/>
                <w:sz w:val="20"/>
                <w:szCs w:val="20"/>
              </w:rPr>
            </w:pPr>
            <w:r w:rsidRPr="009C1416">
              <w:rPr>
                <w:b/>
                <w:sz w:val="20"/>
                <w:szCs w:val="20"/>
              </w:rPr>
              <w:t>Camille Labit c. Commission des normes, de l’équité, de la santé et de la sécurité du travail (CNESST)</w:t>
            </w:r>
          </w:p>
          <w:p w:rsidR="00157F20" w:rsidRPr="009C1416" w:rsidRDefault="00157F20" w:rsidP="001852DF">
            <w:pPr>
              <w:jc w:val="both"/>
              <w:rPr>
                <w:sz w:val="20"/>
              </w:rPr>
            </w:pPr>
            <w:r w:rsidRPr="009C1416">
              <w:rPr>
                <w:sz w:val="20"/>
              </w:rPr>
              <w:t>(Qc) (Civile) (Autorisation)</w:t>
            </w:r>
          </w:p>
        </w:tc>
      </w:tr>
      <w:tr w:rsidR="00157F20" w:rsidRPr="00B67837" w:rsidTr="001852DF">
        <w:tc>
          <w:tcPr>
            <w:tcW w:w="5000" w:type="pct"/>
            <w:gridSpan w:val="2"/>
          </w:tcPr>
          <w:p w:rsidR="00157F20" w:rsidRPr="009C1416" w:rsidRDefault="00F672A7" w:rsidP="001852DF">
            <w:pPr>
              <w:jc w:val="both"/>
              <w:rPr>
                <w:sz w:val="20"/>
                <w:szCs w:val="20"/>
                <w:lang w:val="fr-CA"/>
              </w:rPr>
            </w:pPr>
            <w:r w:rsidRPr="009C1416">
              <w:rPr>
                <w:sz w:val="20"/>
                <w:szCs w:val="20"/>
                <w:lang w:val="fr-CA"/>
              </w:rPr>
              <w:t>La demande d’autorisation d’appel de l’arrêt de la Cour d’appel du Québec (Montréal), numéro 500-09-029684-214, 2021 QCCA 1475, daté du 24 septembre 2021, est rejetée avec dépens.</w:t>
            </w:r>
          </w:p>
          <w:p w:rsidR="00F672A7" w:rsidRPr="009C1416" w:rsidRDefault="00F672A7" w:rsidP="001852DF">
            <w:pPr>
              <w:jc w:val="both"/>
              <w:rPr>
                <w:sz w:val="20"/>
                <w:lang w:val="fr-CA"/>
              </w:rPr>
            </w:pPr>
          </w:p>
        </w:tc>
      </w:tr>
    </w:tbl>
    <w:p w:rsidR="001E5F8B" w:rsidRPr="009C1416" w:rsidRDefault="001E5F8B">
      <w:pPr>
        <w:rPr>
          <w:lang w:val="fr-CA"/>
        </w:rPr>
      </w:pPr>
      <w:r w:rsidRPr="009C1416">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57F20" w:rsidRPr="00B67837" w:rsidTr="001852DF">
        <w:tc>
          <w:tcPr>
            <w:tcW w:w="5000" w:type="pct"/>
            <w:gridSpan w:val="3"/>
          </w:tcPr>
          <w:p w:rsidR="00157F20" w:rsidRPr="009C1416" w:rsidRDefault="00157F20" w:rsidP="001852DF">
            <w:pPr>
              <w:jc w:val="both"/>
              <w:rPr>
                <w:sz w:val="20"/>
                <w:lang w:val="fr-CA"/>
              </w:rPr>
            </w:pPr>
            <w:r w:rsidRPr="009C1416">
              <w:rPr>
                <w:sz w:val="20"/>
                <w:lang w:val="fr-CA"/>
              </w:rPr>
              <w:t>Procédure civile — Abus de procédure — Demande en irrecevabilité et en rejet — Responsabilité civile — Responsabilité des organismes de l’État — Immunité relative — Exercice des fonctions et bonne foi — Communication du dossier complet de la demanderesse par une représentante de l’Indemnisation des victimes d’actes criminels (« IVAC ») — Peut</w:t>
            </w:r>
            <w:r w:rsidRPr="009C1416">
              <w:rPr>
                <w:sz w:val="20"/>
                <w:lang w:val="fr-CA"/>
              </w:rPr>
              <w:noBreakHyphen/>
              <w:t xml:space="preserve">on mettre fin à l’instance bien que la jurisprudence soit claire à cet égard? — Lorsqu’un juge demande de remettre des documents clairs et encadrés par un </w:t>
            </w:r>
            <w:r w:rsidRPr="009C1416">
              <w:rPr>
                <w:i/>
                <w:sz w:val="20"/>
                <w:lang w:val="fr-CA"/>
              </w:rPr>
              <w:t>subpoena</w:t>
            </w:r>
            <w:r w:rsidRPr="009C1416">
              <w:rPr>
                <w:sz w:val="20"/>
                <w:lang w:val="fr-CA"/>
              </w:rPr>
              <w:t>, un agent d’indemnisation peut</w:t>
            </w:r>
            <w:r w:rsidRPr="009C1416">
              <w:rPr>
                <w:sz w:val="20"/>
                <w:lang w:val="fr-CA"/>
              </w:rPr>
              <w:noBreakHyphen/>
              <w:t>il remettre le dossier complet de la victime d’actes criminels qui est pourtant protégé par le secret professionnel et donc la confidentialité? — Le droit au secret professionnel peut</w:t>
            </w:r>
            <w:r w:rsidRPr="009C1416">
              <w:rPr>
                <w:sz w:val="20"/>
                <w:lang w:val="fr-CA"/>
              </w:rPr>
              <w:noBreakHyphen/>
              <w:t>il être brisé par un organisme gouvernemental indemnisant des victimes d’actes criminels? — À cet égard, l’IVAC peut</w:t>
            </w:r>
            <w:r w:rsidRPr="009C1416">
              <w:rPr>
                <w:sz w:val="20"/>
                <w:lang w:val="fr-CA"/>
              </w:rPr>
              <w:noBreakHyphen/>
              <w:t>elle se couvrir derrière l’immunité, tel que plaidé, de cet acte posé? — L’IVAC peut</w:t>
            </w:r>
            <w:r w:rsidRPr="009C1416">
              <w:rPr>
                <w:sz w:val="20"/>
                <w:lang w:val="fr-CA"/>
              </w:rPr>
              <w:noBreakHyphen/>
              <w:t>elle se décharger de ses responsabilités lorsqu’une telle erreur est commise? — Est</w:t>
            </w:r>
            <w:r w:rsidRPr="009C1416">
              <w:rPr>
                <w:sz w:val="20"/>
                <w:lang w:val="fr-CA"/>
              </w:rPr>
              <w:noBreakHyphen/>
              <w:t>ce qu’un dossier de victimes peut être remis dans son intégralité à son agresseur? — Le non</w:t>
            </w:r>
            <w:r w:rsidRPr="009C1416">
              <w:rPr>
                <w:sz w:val="20"/>
                <w:lang w:val="fr-CA"/>
              </w:rPr>
              <w:noBreakHyphen/>
              <w:t>respect d’une citation à comparaître peut</w:t>
            </w:r>
            <w:r w:rsidRPr="009C1416">
              <w:rPr>
                <w:sz w:val="20"/>
                <w:lang w:val="fr-CA"/>
              </w:rPr>
              <w:noBreakHyphen/>
              <w:t xml:space="preserve">il n’avoir de conséquence? — </w:t>
            </w:r>
            <w:r w:rsidRPr="009C1416">
              <w:rPr>
                <w:i/>
                <w:sz w:val="20"/>
                <w:lang w:val="fr-CA"/>
              </w:rPr>
              <w:t>Loi sur la santé et la sécurité du travail</w:t>
            </w:r>
            <w:r w:rsidRPr="009C1416">
              <w:rPr>
                <w:sz w:val="20"/>
                <w:lang w:val="fr-CA"/>
              </w:rPr>
              <w:t>, RLRQ, c. S</w:t>
            </w:r>
            <w:r w:rsidRPr="009C1416">
              <w:rPr>
                <w:sz w:val="20"/>
                <w:lang w:val="fr-CA"/>
              </w:rPr>
              <w:noBreakHyphen/>
              <w:t>2.1, art. 161</w:t>
            </w:r>
          </w:p>
        </w:tc>
      </w:tr>
      <w:tr w:rsidR="00157F20" w:rsidRPr="00B67837" w:rsidTr="001852DF">
        <w:tc>
          <w:tcPr>
            <w:tcW w:w="5000" w:type="pct"/>
            <w:gridSpan w:val="3"/>
          </w:tcPr>
          <w:p w:rsidR="00157F20" w:rsidRPr="009C1416" w:rsidRDefault="00157F20" w:rsidP="001852DF">
            <w:pPr>
              <w:jc w:val="both"/>
              <w:rPr>
                <w:sz w:val="20"/>
                <w:lang w:val="fr-CA"/>
              </w:rPr>
            </w:pPr>
          </w:p>
        </w:tc>
      </w:tr>
      <w:tr w:rsidR="00157F20" w:rsidRPr="00B67837" w:rsidTr="001852DF">
        <w:tc>
          <w:tcPr>
            <w:tcW w:w="5000" w:type="pct"/>
            <w:gridSpan w:val="3"/>
          </w:tcPr>
          <w:p w:rsidR="00157F20" w:rsidRPr="009C1416" w:rsidRDefault="00157F20" w:rsidP="001852DF">
            <w:pPr>
              <w:jc w:val="both"/>
              <w:rPr>
                <w:sz w:val="20"/>
                <w:lang w:val="fr-CA"/>
              </w:rPr>
            </w:pPr>
            <w:r w:rsidRPr="009C1416">
              <w:rPr>
                <w:sz w:val="20"/>
                <w:lang w:val="fr-CA"/>
              </w:rPr>
              <w:t>Depuis novembre 2018, la demanderesse reçoit des prestations de l’Indemnisation des victimes d’actes criminels (« IVAC »), qui relève de la Commission des normes, de l’équité, de la santé et de la sécurité au travail (« CNESST »), l’intimée. Estimant que son dossier complet a illégalement été communiqué à l’avocate de son ex</w:t>
            </w:r>
            <w:r w:rsidRPr="009C1416">
              <w:rPr>
                <w:sz w:val="20"/>
                <w:lang w:val="fr-CA"/>
              </w:rPr>
              <w:noBreakHyphen/>
              <w:t>conjoint dans le cadre des procédures en divorce, la demanderesse réclame la somme de 177 684,67 $ en dommages</w:t>
            </w:r>
            <w:r w:rsidRPr="009C1416">
              <w:rPr>
                <w:sz w:val="20"/>
                <w:lang w:val="fr-CA"/>
              </w:rPr>
              <w:noBreakHyphen/>
              <w:t xml:space="preserve">intérêts à l’IVAC. La CNESST présente une demande en irrecevabilité et en rejet, s’appuyant sur l’immunité relative prévue à l’art. 161 de la </w:t>
            </w:r>
            <w:r w:rsidRPr="009C1416">
              <w:rPr>
                <w:i/>
                <w:sz w:val="20"/>
                <w:lang w:val="fr-CA"/>
              </w:rPr>
              <w:t>Loi sur la santé et la sécurité du travail</w:t>
            </w:r>
            <w:r w:rsidRPr="009C1416">
              <w:rPr>
                <w:sz w:val="20"/>
                <w:lang w:val="fr-CA"/>
              </w:rPr>
              <w:t>, RLRQ, c. S</w:t>
            </w:r>
            <w:r w:rsidRPr="009C1416">
              <w:rPr>
                <w:sz w:val="20"/>
                <w:lang w:val="fr-CA"/>
              </w:rPr>
              <w:noBreakHyphen/>
              <w:t>2.1.</w:t>
            </w:r>
          </w:p>
          <w:p w:rsidR="00157F20" w:rsidRPr="009C1416" w:rsidRDefault="00157F20" w:rsidP="001852DF">
            <w:pPr>
              <w:jc w:val="both"/>
              <w:rPr>
                <w:sz w:val="20"/>
                <w:lang w:val="fr-CA"/>
              </w:rPr>
            </w:pPr>
          </w:p>
          <w:p w:rsidR="00157F20" w:rsidRPr="009C1416" w:rsidRDefault="00157F20" w:rsidP="001852DF">
            <w:pPr>
              <w:jc w:val="both"/>
              <w:rPr>
                <w:sz w:val="20"/>
                <w:lang w:val="fr-CA"/>
              </w:rPr>
            </w:pPr>
            <w:r w:rsidRPr="009C1416">
              <w:rPr>
                <w:sz w:val="20"/>
                <w:lang w:val="fr-CA"/>
              </w:rPr>
              <w:t>La Cour supérieure accueille la demande en irrecevabilité et en déclaration d’abus présentée par la CNESST et rejette la demande introductive d’instance en dommages</w:t>
            </w:r>
            <w:r w:rsidRPr="009C1416">
              <w:rPr>
                <w:sz w:val="20"/>
                <w:lang w:val="fr-CA"/>
              </w:rPr>
              <w:noBreakHyphen/>
              <w:t>intérêts de la demanderesse. La cour retient que la représentante de l’IVAC agissait dans l’exercice de ses fonctions lorsqu’elle s’est présentée à l’audience et qu’elle a remis les documents demandés dans la citation à comparaître signifiée à l’IVAC. Les allégations sont par ailleurs insuffisantes pour conclure à la mauvaise foi. Ainsi, le recours est manifestement mal fondé, n’ayant aucune chance de succès compte tenu de l’immunité relative prévue à l’art. 161 pour le fonctionnaire qui accompli l’acte reproché de bonne foi dans l’exercice de ses fonctions. La Cour d’appel rejette la requête pour permission d’appeler, d’avis qu’il n’y a aucune faiblesse dans le jugement et aucune question qui mérite l’attention de la Cour.</w:t>
            </w:r>
          </w:p>
          <w:p w:rsidR="00157F20" w:rsidRPr="009C1416" w:rsidRDefault="00157F20" w:rsidP="001852DF">
            <w:pPr>
              <w:jc w:val="both"/>
              <w:rPr>
                <w:sz w:val="20"/>
                <w:lang w:val="fr-CA"/>
              </w:rPr>
            </w:pPr>
          </w:p>
        </w:tc>
      </w:tr>
      <w:tr w:rsidR="00157F20" w:rsidRPr="00B67837" w:rsidTr="001852DF">
        <w:tc>
          <w:tcPr>
            <w:tcW w:w="2427" w:type="pct"/>
          </w:tcPr>
          <w:p w:rsidR="00157F20" w:rsidRPr="009C1416" w:rsidRDefault="00157F20" w:rsidP="001852DF">
            <w:pPr>
              <w:jc w:val="both"/>
              <w:rPr>
                <w:sz w:val="20"/>
                <w:lang w:val="fr-CA"/>
              </w:rPr>
            </w:pPr>
            <w:r w:rsidRPr="009C1416">
              <w:rPr>
                <w:sz w:val="20"/>
                <w:lang w:val="fr-CA"/>
              </w:rPr>
              <w:t>Le 13 août 2021</w:t>
            </w:r>
          </w:p>
          <w:p w:rsidR="00157F20" w:rsidRPr="009C1416" w:rsidRDefault="00157F20" w:rsidP="001852DF">
            <w:pPr>
              <w:jc w:val="both"/>
              <w:rPr>
                <w:sz w:val="20"/>
                <w:lang w:val="fr-CA"/>
              </w:rPr>
            </w:pPr>
            <w:r w:rsidRPr="009C1416">
              <w:rPr>
                <w:sz w:val="20"/>
                <w:lang w:val="fr-CA"/>
              </w:rPr>
              <w:t>Cour supérieure du Québec</w:t>
            </w:r>
          </w:p>
          <w:p w:rsidR="00157F20" w:rsidRPr="009C1416" w:rsidRDefault="00157F20" w:rsidP="001852DF">
            <w:pPr>
              <w:jc w:val="both"/>
              <w:rPr>
                <w:sz w:val="20"/>
              </w:rPr>
            </w:pPr>
            <w:r w:rsidRPr="009C1416">
              <w:rPr>
                <w:sz w:val="20"/>
              </w:rPr>
              <w:t>(Le juge Charette)</w:t>
            </w:r>
          </w:p>
          <w:p w:rsidR="00157F20" w:rsidRPr="009C1416" w:rsidRDefault="00B14A57" w:rsidP="001852DF">
            <w:pPr>
              <w:jc w:val="both"/>
              <w:rPr>
                <w:sz w:val="20"/>
              </w:rPr>
            </w:pPr>
            <w:hyperlink r:id="rId33" w:history="1">
              <w:r w:rsidR="00157F20" w:rsidRPr="009C1416">
                <w:rPr>
                  <w:rStyle w:val="Hyperlink"/>
                  <w:sz w:val="20"/>
                </w:rPr>
                <w:t>2021 QCCS 4292</w:t>
              </w:r>
            </w:hyperlink>
            <w:r w:rsidR="00157F20" w:rsidRPr="009C1416">
              <w:rPr>
                <w:sz w:val="20"/>
              </w:rPr>
              <w:t xml:space="preserve"> (500</w:t>
            </w:r>
            <w:r w:rsidR="00157F20" w:rsidRPr="009C1416">
              <w:rPr>
                <w:sz w:val="20"/>
              </w:rPr>
              <w:noBreakHyphen/>
              <w:t>17</w:t>
            </w:r>
            <w:r w:rsidR="00157F20" w:rsidRPr="009C1416">
              <w:rPr>
                <w:sz w:val="20"/>
              </w:rPr>
              <w:noBreakHyphen/>
              <w:t>109554</w:t>
            </w:r>
            <w:r w:rsidR="00157F20" w:rsidRPr="009C1416">
              <w:rPr>
                <w:sz w:val="20"/>
              </w:rPr>
              <w:noBreakHyphen/>
              <w:t>199)</w:t>
            </w:r>
          </w:p>
          <w:p w:rsidR="00157F20" w:rsidRPr="009C1416" w:rsidRDefault="00157F20" w:rsidP="001852DF">
            <w:pPr>
              <w:jc w:val="both"/>
              <w:rPr>
                <w:sz w:val="20"/>
              </w:rPr>
            </w:pPr>
          </w:p>
        </w:tc>
        <w:tc>
          <w:tcPr>
            <w:tcW w:w="243" w:type="pct"/>
          </w:tcPr>
          <w:p w:rsidR="00157F20" w:rsidRPr="009C1416" w:rsidRDefault="00157F20" w:rsidP="001852DF">
            <w:pPr>
              <w:jc w:val="both"/>
              <w:rPr>
                <w:sz w:val="20"/>
              </w:rPr>
            </w:pPr>
          </w:p>
        </w:tc>
        <w:tc>
          <w:tcPr>
            <w:tcW w:w="2330" w:type="pct"/>
          </w:tcPr>
          <w:p w:rsidR="00157F20" w:rsidRPr="009C1416" w:rsidRDefault="00157F20" w:rsidP="001852DF">
            <w:pPr>
              <w:jc w:val="both"/>
              <w:rPr>
                <w:sz w:val="20"/>
                <w:lang w:val="fr-CA"/>
              </w:rPr>
            </w:pPr>
            <w:r w:rsidRPr="009C1416">
              <w:rPr>
                <w:sz w:val="20"/>
                <w:lang w:val="fr-CA"/>
              </w:rPr>
              <w:t>Demande en irrecevabilité et rejet et en déclaration d’abus accueillie; action en dommages</w:t>
            </w:r>
            <w:r w:rsidRPr="009C1416">
              <w:rPr>
                <w:sz w:val="20"/>
                <w:lang w:val="fr-CA"/>
              </w:rPr>
              <w:noBreakHyphen/>
              <w:t>intérêts rejetée</w:t>
            </w:r>
          </w:p>
          <w:p w:rsidR="00157F20" w:rsidRPr="009C1416" w:rsidRDefault="00157F20" w:rsidP="001852DF">
            <w:pPr>
              <w:jc w:val="both"/>
              <w:rPr>
                <w:sz w:val="20"/>
                <w:lang w:val="fr-CA"/>
              </w:rPr>
            </w:pPr>
          </w:p>
        </w:tc>
      </w:tr>
      <w:tr w:rsidR="00157F20" w:rsidRPr="009C1416" w:rsidTr="001852DF">
        <w:tc>
          <w:tcPr>
            <w:tcW w:w="2427" w:type="pct"/>
          </w:tcPr>
          <w:p w:rsidR="00157F20" w:rsidRPr="009C1416" w:rsidRDefault="00157F20" w:rsidP="001852DF">
            <w:pPr>
              <w:jc w:val="both"/>
              <w:rPr>
                <w:sz w:val="20"/>
                <w:lang w:val="fr-CA"/>
              </w:rPr>
            </w:pPr>
            <w:r w:rsidRPr="009C1416">
              <w:rPr>
                <w:sz w:val="20"/>
                <w:lang w:val="fr-CA"/>
              </w:rPr>
              <w:t>Le 24 septembre 2021</w:t>
            </w:r>
          </w:p>
          <w:p w:rsidR="00157F20" w:rsidRPr="009C1416" w:rsidRDefault="00157F20" w:rsidP="001852DF">
            <w:pPr>
              <w:jc w:val="both"/>
              <w:rPr>
                <w:sz w:val="20"/>
                <w:lang w:val="fr-CA"/>
              </w:rPr>
            </w:pPr>
            <w:r w:rsidRPr="009C1416">
              <w:rPr>
                <w:sz w:val="20"/>
                <w:lang w:val="fr-CA"/>
              </w:rPr>
              <w:t>Cour d’appel du Québec (Montréal)</w:t>
            </w:r>
          </w:p>
          <w:p w:rsidR="00157F20" w:rsidRPr="009C1416" w:rsidRDefault="00157F20" w:rsidP="001852DF">
            <w:pPr>
              <w:jc w:val="both"/>
              <w:rPr>
                <w:sz w:val="20"/>
              </w:rPr>
            </w:pPr>
            <w:r w:rsidRPr="009C1416">
              <w:rPr>
                <w:sz w:val="20"/>
              </w:rPr>
              <w:t>(Le juge Hamilton)</w:t>
            </w:r>
          </w:p>
          <w:p w:rsidR="00157F20" w:rsidRPr="009C1416" w:rsidRDefault="00B14A57" w:rsidP="001852DF">
            <w:pPr>
              <w:jc w:val="both"/>
              <w:rPr>
                <w:sz w:val="20"/>
              </w:rPr>
            </w:pPr>
            <w:hyperlink r:id="rId34" w:history="1">
              <w:r w:rsidR="00157F20" w:rsidRPr="009C1416">
                <w:rPr>
                  <w:rStyle w:val="Hyperlink"/>
                  <w:sz w:val="20"/>
                </w:rPr>
                <w:t>2021 QCCA 1475</w:t>
              </w:r>
            </w:hyperlink>
            <w:r w:rsidR="00157F20" w:rsidRPr="009C1416">
              <w:rPr>
                <w:sz w:val="20"/>
              </w:rPr>
              <w:t xml:space="preserve"> (500</w:t>
            </w:r>
            <w:r w:rsidR="00157F20" w:rsidRPr="009C1416">
              <w:rPr>
                <w:sz w:val="20"/>
              </w:rPr>
              <w:noBreakHyphen/>
              <w:t>09</w:t>
            </w:r>
            <w:r w:rsidR="00157F20" w:rsidRPr="009C1416">
              <w:rPr>
                <w:sz w:val="20"/>
              </w:rPr>
              <w:noBreakHyphen/>
              <w:t>029684</w:t>
            </w:r>
            <w:r w:rsidR="00157F20" w:rsidRPr="009C1416">
              <w:rPr>
                <w:sz w:val="20"/>
              </w:rPr>
              <w:noBreakHyphen/>
              <w:t>214)</w:t>
            </w:r>
          </w:p>
          <w:p w:rsidR="00157F20" w:rsidRPr="009C1416" w:rsidRDefault="00157F20" w:rsidP="001852DF">
            <w:pPr>
              <w:jc w:val="both"/>
              <w:rPr>
                <w:sz w:val="20"/>
              </w:rPr>
            </w:pPr>
          </w:p>
        </w:tc>
        <w:tc>
          <w:tcPr>
            <w:tcW w:w="243" w:type="pct"/>
          </w:tcPr>
          <w:p w:rsidR="00157F20" w:rsidRPr="009C1416" w:rsidRDefault="00157F20" w:rsidP="001852DF">
            <w:pPr>
              <w:jc w:val="both"/>
              <w:rPr>
                <w:sz w:val="20"/>
              </w:rPr>
            </w:pPr>
          </w:p>
        </w:tc>
        <w:tc>
          <w:tcPr>
            <w:tcW w:w="2330" w:type="pct"/>
          </w:tcPr>
          <w:p w:rsidR="00157F20" w:rsidRPr="009C1416" w:rsidRDefault="00157F20" w:rsidP="001852DF">
            <w:pPr>
              <w:jc w:val="both"/>
              <w:rPr>
                <w:sz w:val="20"/>
              </w:rPr>
            </w:pPr>
            <w:r w:rsidRPr="009C1416">
              <w:rPr>
                <w:sz w:val="20"/>
              </w:rPr>
              <w:t>Requête pour permission d’appeler rejetée</w:t>
            </w:r>
          </w:p>
          <w:p w:rsidR="00157F20" w:rsidRPr="009C1416" w:rsidRDefault="00157F20" w:rsidP="001852DF">
            <w:pPr>
              <w:jc w:val="both"/>
              <w:rPr>
                <w:sz w:val="20"/>
              </w:rPr>
            </w:pPr>
          </w:p>
        </w:tc>
      </w:tr>
      <w:tr w:rsidR="00157F20" w:rsidRPr="009C1416" w:rsidTr="001852DF">
        <w:tc>
          <w:tcPr>
            <w:tcW w:w="2427" w:type="pct"/>
          </w:tcPr>
          <w:p w:rsidR="00157F20" w:rsidRPr="009C1416" w:rsidRDefault="00157F20" w:rsidP="001852DF">
            <w:pPr>
              <w:jc w:val="both"/>
              <w:rPr>
                <w:sz w:val="20"/>
                <w:lang w:val="fr-CA"/>
              </w:rPr>
            </w:pPr>
            <w:r w:rsidRPr="009C1416">
              <w:rPr>
                <w:sz w:val="20"/>
                <w:lang w:val="fr-CA"/>
              </w:rPr>
              <w:t>Le 18 novembre 2021</w:t>
            </w:r>
          </w:p>
          <w:p w:rsidR="00157F20" w:rsidRPr="009C1416" w:rsidRDefault="00157F20" w:rsidP="001852DF">
            <w:pPr>
              <w:jc w:val="both"/>
              <w:rPr>
                <w:sz w:val="20"/>
                <w:lang w:val="fr-CA"/>
              </w:rPr>
            </w:pPr>
            <w:r w:rsidRPr="009C1416">
              <w:rPr>
                <w:sz w:val="20"/>
                <w:lang w:val="fr-CA"/>
              </w:rPr>
              <w:t>Cour suprême du Canada</w:t>
            </w:r>
          </w:p>
        </w:tc>
        <w:tc>
          <w:tcPr>
            <w:tcW w:w="243" w:type="pct"/>
          </w:tcPr>
          <w:p w:rsidR="00157F20" w:rsidRPr="009C1416" w:rsidRDefault="00157F20" w:rsidP="001852DF">
            <w:pPr>
              <w:jc w:val="both"/>
              <w:rPr>
                <w:sz w:val="20"/>
                <w:lang w:val="fr-CA"/>
              </w:rPr>
            </w:pPr>
          </w:p>
        </w:tc>
        <w:tc>
          <w:tcPr>
            <w:tcW w:w="2330" w:type="pct"/>
          </w:tcPr>
          <w:p w:rsidR="00157F20" w:rsidRPr="009C1416" w:rsidRDefault="00157F20" w:rsidP="001852DF">
            <w:pPr>
              <w:jc w:val="both"/>
              <w:rPr>
                <w:sz w:val="20"/>
              </w:rPr>
            </w:pPr>
            <w:r w:rsidRPr="009C1416">
              <w:rPr>
                <w:sz w:val="20"/>
              </w:rPr>
              <w:t>Demande d’autorisation d’appel déposée</w:t>
            </w:r>
          </w:p>
          <w:p w:rsidR="00157F20" w:rsidRPr="009C1416" w:rsidRDefault="00157F20" w:rsidP="001852DF">
            <w:pPr>
              <w:jc w:val="both"/>
              <w:rPr>
                <w:sz w:val="20"/>
              </w:rPr>
            </w:pPr>
          </w:p>
        </w:tc>
      </w:tr>
    </w:tbl>
    <w:p w:rsidR="00157F20" w:rsidRPr="009C1416" w:rsidRDefault="00157F20" w:rsidP="00157F20">
      <w:pPr>
        <w:jc w:val="both"/>
        <w:rPr>
          <w:sz w:val="20"/>
        </w:rPr>
      </w:pPr>
    </w:p>
    <w:p w:rsidR="00157F20" w:rsidRPr="009C1416" w:rsidRDefault="00B14A57" w:rsidP="00157F20">
      <w:pPr>
        <w:widowControl w:val="0"/>
        <w:jc w:val="both"/>
        <w:rPr>
          <w:sz w:val="20"/>
          <w:lang w:val="fr-CA"/>
        </w:rPr>
      </w:pPr>
      <w:r>
        <w:rPr>
          <w:sz w:val="20"/>
        </w:rPr>
        <w:pict>
          <v:rect id="_x0000_i1034" style="width:2in;height:1pt" o:hrpct="0" o:hralign="center" o:hrstd="t" o:hrnoshade="t" o:hr="t" fillcolor="black [3213]" stroked="f"/>
        </w:pict>
      </w:r>
    </w:p>
    <w:p w:rsidR="00157F20" w:rsidRPr="009C1416" w:rsidRDefault="00157F20" w:rsidP="00157F20">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57F20" w:rsidRPr="009C1416" w:rsidTr="001852DF">
        <w:tc>
          <w:tcPr>
            <w:tcW w:w="543" w:type="pct"/>
          </w:tcPr>
          <w:p w:rsidR="00157F20" w:rsidRPr="009C1416" w:rsidRDefault="00157F20" w:rsidP="001852DF">
            <w:pPr>
              <w:jc w:val="both"/>
              <w:rPr>
                <w:sz w:val="20"/>
              </w:rPr>
            </w:pPr>
            <w:r w:rsidRPr="009C1416">
              <w:rPr>
                <w:rStyle w:val="SCCFileNumberChar"/>
                <w:sz w:val="20"/>
                <w:szCs w:val="20"/>
              </w:rPr>
              <w:t>40014</w:t>
            </w:r>
          </w:p>
        </w:tc>
        <w:tc>
          <w:tcPr>
            <w:tcW w:w="4457" w:type="pct"/>
            <w:gridSpan w:val="3"/>
          </w:tcPr>
          <w:p w:rsidR="00157F20" w:rsidRPr="009C1416" w:rsidRDefault="00157F20" w:rsidP="001852DF">
            <w:pPr>
              <w:pStyle w:val="SCCLsocParty"/>
              <w:jc w:val="both"/>
              <w:rPr>
                <w:b/>
                <w:sz w:val="20"/>
                <w:szCs w:val="20"/>
                <w:lang w:val="en-US"/>
              </w:rPr>
            </w:pPr>
            <w:r w:rsidRPr="009C1416">
              <w:rPr>
                <w:b/>
                <w:sz w:val="20"/>
                <w:szCs w:val="20"/>
                <w:lang w:val="en-US"/>
              </w:rPr>
              <w:t>Ty Watts v. Mountain Country Property Management Ltd.</w:t>
            </w:r>
          </w:p>
          <w:p w:rsidR="00157F20" w:rsidRPr="009C1416" w:rsidRDefault="00157F20" w:rsidP="001852DF">
            <w:pPr>
              <w:jc w:val="both"/>
              <w:rPr>
                <w:sz w:val="20"/>
              </w:rPr>
            </w:pPr>
            <w:r w:rsidRPr="009C1416">
              <w:rPr>
                <w:sz w:val="20"/>
              </w:rPr>
              <w:t>(B.C.) (Civil) (By Leave)</w:t>
            </w:r>
          </w:p>
        </w:tc>
      </w:tr>
      <w:tr w:rsidR="00157F20" w:rsidRPr="009C1416" w:rsidTr="001852DF">
        <w:tc>
          <w:tcPr>
            <w:tcW w:w="5000" w:type="pct"/>
            <w:gridSpan w:val="4"/>
          </w:tcPr>
          <w:p w:rsidR="00F672A7" w:rsidRPr="009C1416" w:rsidRDefault="00F672A7" w:rsidP="00F672A7">
            <w:pPr>
              <w:jc w:val="both"/>
              <w:rPr>
                <w:sz w:val="20"/>
                <w:szCs w:val="20"/>
              </w:rPr>
            </w:pPr>
            <w:r w:rsidRPr="009C1416">
              <w:rPr>
                <w:sz w:val="20"/>
                <w:szCs w:val="20"/>
              </w:rPr>
              <w:t>The application for leave to appeal from the judgment of the Court of Appeal for British Columbia (Vancouver), Number CA47280, 2021 BCCA 426, dated October 18, 2021 is dismissed.</w:t>
            </w:r>
          </w:p>
          <w:p w:rsidR="00157F20" w:rsidRPr="009C1416" w:rsidRDefault="00157F20" w:rsidP="001852DF">
            <w:pPr>
              <w:jc w:val="both"/>
              <w:rPr>
                <w:sz w:val="20"/>
              </w:rPr>
            </w:pPr>
          </w:p>
        </w:tc>
      </w:tr>
      <w:tr w:rsidR="00157F20" w:rsidRPr="009C1416" w:rsidTr="001852DF">
        <w:tc>
          <w:tcPr>
            <w:tcW w:w="5000" w:type="pct"/>
            <w:gridSpan w:val="4"/>
          </w:tcPr>
          <w:p w:rsidR="00157F20" w:rsidRPr="009C1416" w:rsidRDefault="00157F20" w:rsidP="001852DF">
            <w:pPr>
              <w:jc w:val="both"/>
              <w:rPr>
                <w:sz w:val="20"/>
              </w:rPr>
            </w:pPr>
            <w:r w:rsidRPr="009C1416">
              <w:rPr>
                <w:sz w:val="20"/>
              </w:rPr>
              <w:t>Administrative law — Judicial review — Residential tenancy agreement — Whether fraud was committed by a landlord to break a lease?</w:t>
            </w:r>
          </w:p>
        </w:tc>
      </w:tr>
      <w:tr w:rsidR="00157F20" w:rsidRPr="009C1416" w:rsidTr="001852DF">
        <w:tc>
          <w:tcPr>
            <w:tcW w:w="5000" w:type="pct"/>
            <w:gridSpan w:val="4"/>
          </w:tcPr>
          <w:p w:rsidR="00157F20" w:rsidRPr="009C1416" w:rsidRDefault="00157F20" w:rsidP="001852DF">
            <w:pPr>
              <w:jc w:val="both"/>
              <w:rPr>
                <w:sz w:val="20"/>
              </w:rPr>
            </w:pPr>
          </w:p>
          <w:p w:rsidR="00157F20" w:rsidRPr="009C1416" w:rsidRDefault="00157F20" w:rsidP="001852DF">
            <w:pPr>
              <w:jc w:val="both"/>
              <w:rPr>
                <w:sz w:val="20"/>
              </w:rPr>
            </w:pPr>
            <w:r w:rsidRPr="009C1416">
              <w:rPr>
                <w:sz w:val="20"/>
                <w:lang w:val="en"/>
              </w:rPr>
              <w:t>Mr. Watts failed to pay rent due under a residential lease and was served with a notice of termination of the tenancy. His application to the Residential Tenancy Branch for relief was dismissed and an application to the Residential Tenancy Branch for review was dismissed. The Supreme Court of British Columbia dismissed an application for judicial review. The Court of Appeal dismissed an appeal.</w:t>
            </w:r>
          </w:p>
        </w:tc>
      </w:tr>
      <w:tr w:rsidR="00157F20" w:rsidRPr="009C1416" w:rsidTr="001852DF">
        <w:tc>
          <w:tcPr>
            <w:tcW w:w="5000" w:type="pct"/>
            <w:gridSpan w:val="4"/>
          </w:tcPr>
          <w:p w:rsidR="00157F20" w:rsidRPr="009C1416" w:rsidRDefault="00157F20" w:rsidP="001852DF">
            <w:pPr>
              <w:jc w:val="both"/>
              <w:rPr>
                <w:sz w:val="20"/>
              </w:rPr>
            </w:pPr>
          </w:p>
        </w:tc>
      </w:tr>
      <w:tr w:rsidR="00157F20" w:rsidRPr="009C1416" w:rsidTr="001852DF">
        <w:tc>
          <w:tcPr>
            <w:tcW w:w="2427" w:type="pct"/>
            <w:gridSpan w:val="2"/>
          </w:tcPr>
          <w:p w:rsidR="00157F20" w:rsidRPr="009C1416" w:rsidRDefault="00157F20" w:rsidP="001852DF">
            <w:pPr>
              <w:jc w:val="both"/>
              <w:rPr>
                <w:sz w:val="20"/>
              </w:rPr>
            </w:pPr>
            <w:r w:rsidRPr="009C1416">
              <w:rPr>
                <w:sz w:val="20"/>
              </w:rPr>
              <w:t>February 18, 2021</w:t>
            </w:r>
          </w:p>
          <w:p w:rsidR="00157F20" w:rsidRPr="009C1416" w:rsidRDefault="00157F20" w:rsidP="001852DF">
            <w:pPr>
              <w:jc w:val="both"/>
              <w:rPr>
                <w:sz w:val="20"/>
              </w:rPr>
            </w:pPr>
            <w:r w:rsidRPr="009C1416">
              <w:rPr>
                <w:sz w:val="20"/>
              </w:rPr>
              <w:t>Supreme Court of British Columbia</w:t>
            </w:r>
          </w:p>
          <w:p w:rsidR="00157F20" w:rsidRPr="009C1416" w:rsidRDefault="00157F20" w:rsidP="001852DF">
            <w:pPr>
              <w:jc w:val="both"/>
              <w:rPr>
                <w:sz w:val="20"/>
              </w:rPr>
            </w:pPr>
            <w:r w:rsidRPr="009C1416">
              <w:rPr>
                <w:sz w:val="20"/>
              </w:rPr>
              <w:t>(Ross J.)(Unreported)</w:t>
            </w:r>
          </w:p>
          <w:p w:rsidR="00157F20" w:rsidRPr="009C1416" w:rsidRDefault="00157F20" w:rsidP="001852DF">
            <w:pPr>
              <w:jc w:val="both"/>
              <w:rPr>
                <w:sz w:val="20"/>
              </w:rPr>
            </w:pPr>
          </w:p>
        </w:tc>
        <w:tc>
          <w:tcPr>
            <w:tcW w:w="243" w:type="pct"/>
          </w:tcPr>
          <w:p w:rsidR="00157F20" w:rsidRPr="009C1416" w:rsidRDefault="00157F20" w:rsidP="001852DF">
            <w:pPr>
              <w:jc w:val="both"/>
              <w:rPr>
                <w:sz w:val="20"/>
              </w:rPr>
            </w:pPr>
          </w:p>
        </w:tc>
        <w:tc>
          <w:tcPr>
            <w:tcW w:w="2330" w:type="pct"/>
          </w:tcPr>
          <w:p w:rsidR="00157F20" w:rsidRPr="009C1416" w:rsidRDefault="00157F20" w:rsidP="001852DF">
            <w:pPr>
              <w:jc w:val="both"/>
              <w:rPr>
                <w:sz w:val="20"/>
              </w:rPr>
            </w:pPr>
            <w:r w:rsidRPr="009C1416">
              <w:rPr>
                <w:sz w:val="20"/>
              </w:rPr>
              <w:t>Application for judicial review dismissed</w:t>
            </w:r>
          </w:p>
          <w:p w:rsidR="00157F20" w:rsidRPr="009C1416" w:rsidRDefault="00157F20" w:rsidP="001852DF">
            <w:pPr>
              <w:jc w:val="both"/>
              <w:rPr>
                <w:sz w:val="20"/>
              </w:rPr>
            </w:pPr>
          </w:p>
        </w:tc>
      </w:tr>
      <w:tr w:rsidR="00157F20" w:rsidRPr="009C1416" w:rsidTr="001852DF">
        <w:tc>
          <w:tcPr>
            <w:tcW w:w="2427" w:type="pct"/>
            <w:gridSpan w:val="2"/>
          </w:tcPr>
          <w:p w:rsidR="00157F20" w:rsidRPr="009C1416" w:rsidRDefault="00157F20" w:rsidP="001852DF">
            <w:pPr>
              <w:jc w:val="both"/>
              <w:rPr>
                <w:sz w:val="20"/>
              </w:rPr>
            </w:pPr>
            <w:r w:rsidRPr="009C1416">
              <w:rPr>
                <w:sz w:val="20"/>
              </w:rPr>
              <w:t>October 18, 2021</w:t>
            </w:r>
          </w:p>
          <w:p w:rsidR="00157F20" w:rsidRPr="009C1416" w:rsidRDefault="00157F20" w:rsidP="001852DF">
            <w:pPr>
              <w:jc w:val="both"/>
              <w:rPr>
                <w:sz w:val="20"/>
              </w:rPr>
            </w:pPr>
            <w:r w:rsidRPr="009C1416">
              <w:rPr>
                <w:sz w:val="20"/>
              </w:rPr>
              <w:t xml:space="preserve">Court of Appeal for British Columbia </w:t>
            </w:r>
          </w:p>
          <w:p w:rsidR="00157F20" w:rsidRPr="009C1416" w:rsidRDefault="00157F20" w:rsidP="001852DF">
            <w:pPr>
              <w:jc w:val="both"/>
              <w:rPr>
                <w:sz w:val="20"/>
              </w:rPr>
            </w:pPr>
            <w:r w:rsidRPr="009C1416">
              <w:rPr>
                <w:sz w:val="20"/>
              </w:rPr>
              <w:t>(Vancouver)</w:t>
            </w:r>
          </w:p>
          <w:p w:rsidR="00157F20" w:rsidRPr="009C1416" w:rsidRDefault="00157F20" w:rsidP="001852DF">
            <w:pPr>
              <w:jc w:val="both"/>
              <w:rPr>
                <w:sz w:val="20"/>
              </w:rPr>
            </w:pPr>
            <w:r w:rsidRPr="009C1416">
              <w:rPr>
                <w:sz w:val="20"/>
              </w:rPr>
              <w:t>(Willcock, Dickson, Griffin JJ.A.)</w:t>
            </w:r>
          </w:p>
          <w:p w:rsidR="00157F20" w:rsidRPr="009C1416" w:rsidRDefault="00B14A57" w:rsidP="001852DF">
            <w:pPr>
              <w:jc w:val="both"/>
              <w:rPr>
                <w:sz w:val="20"/>
              </w:rPr>
            </w:pPr>
            <w:hyperlink r:id="rId35" w:history="1">
              <w:r w:rsidR="00157F20" w:rsidRPr="009C1416">
                <w:rPr>
                  <w:rStyle w:val="Hyperlink"/>
                  <w:sz w:val="20"/>
                </w:rPr>
                <w:t>2021 BCCA 426</w:t>
              </w:r>
            </w:hyperlink>
            <w:r w:rsidR="00157F20" w:rsidRPr="009C1416">
              <w:rPr>
                <w:sz w:val="20"/>
              </w:rPr>
              <w:t>; CA47280</w:t>
            </w:r>
          </w:p>
          <w:p w:rsidR="00157F20" w:rsidRPr="009C1416" w:rsidRDefault="00157F20" w:rsidP="001852DF">
            <w:pPr>
              <w:jc w:val="both"/>
              <w:rPr>
                <w:sz w:val="20"/>
              </w:rPr>
            </w:pPr>
          </w:p>
        </w:tc>
        <w:tc>
          <w:tcPr>
            <w:tcW w:w="243" w:type="pct"/>
          </w:tcPr>
          <w:p w:rsidR="00157F20" w:rsidRPr="009C1416" w:rsidRDefault="00157F20" w:rsidP="001852DF">
            <w:pPr>
              <w:jc w:val="both"/>
              <w:rPr>
                <w:sz w:val="20"/>
              </w:rPr>
            </w:pPr>
          </w:p>
        </w:tc>
        <w:tc>
          <w:tcPr>
            <w:tcW w:w="2330" w:type="pct"/>
          </w:tcPr>
          <w:p w:rsidR="00157F20" w:rsidRPr="009C1416" w:rsidRDefault="00157F20" w:rsidP="001852DF">
            <w:pPr>
              <w:jc w:val="both"/>
              <w:rPr>
                <w:sz w:val="20"/>
              </w:rPr>
            </w:pPr>
            <w:r w:rsidRPr="009C1416">
              <w:rPr>
                <w:sz w:val="20"/>
              </w:rPr>
              <w:t>Appeal dismissed</w:t>
            </w:r>
          </w:p>
          <w:p w:rsidR="00157F20" w:rsidRPr="009C1416" w:rsidRDefault="00157F20" w:rsidP="001852DF">
            <w:pPr>
              <w:jc w:val="both"/>
              <w:rPr>
                <w:sz w:val="20"/>
              </w:rPr>
            </w:pPr>
          </w:p>
        </w:tc>
      </w:tr>
      <w:tr w:rsidR="00157F20" w:rsidRPr="009C1416" w:rsidTr="001852DF">
        <w:tc>
          <w:tcPr>
            <w:tcW w:w="2427" w:type="pct"/>
            <w:gridSpan w:val="2"/>
          </w:tcPr>
          <w:p w:rsidR="00157F20" w:rsidRPr="009C1416" w:rsidRDefault="00157F20" w:rsidP="001852DF">
            <w:pPr>
              <w:jc w:val="both"/>
              <w:rPr>
                <w:sz w:val="20"/>
              </w:rPr>
            </w:pPr>
            <w:r w:rsidRPr="009C1416">
              <w:rPr>
                <w:sz w:val="20"/>
              </w:rPr>
              <w:t>December 17, 2021</w:t>
            </w:r>
          </w:p>
          <w:p w:rsidR="00157F20" w:rsidRPr="009C1416" w:rsidRDefault="00157F20" w:rsidP="001852DF">
            <w:pPr>
              <w:jc w:val="both"/>
              <w:rPr>
                <w:sz w:val="20"/>
              </w:rPr>
            </w:pPr>
            <w:r w:rsidRPr="009C1416">
              <w:rPr>
                <w:sz w:val="20"/>
              </w:rPr>
              <w:t>Supreme Court of Canada</w:t>
            </w:r>
          </w:p>
        </w:tc>
        <w:tc>
          <w:tcPr>
            <w:tcW w:w="243" w:type="pct"/>
          </w:tcPr>
          <w:p w:rsidR="00157F20" w:rsidRPr="009C1416" w:rsidRDefault="00157F20" w:rsidP="001852DF">
            <w:pPr>
              <w:jc w:val="both"/>
              <w:rPr>
                <w:sz w:val="20"/>
              </w:rPr>
            </w:pPr>
          </w:p>
        </w:tc>
        <w:tc>
          <w:tcPr>
            <w:tcW w:w="2330" w:type="pct"/>
          </w:tcPr>
          <w:p w:rsidR="00157F20" w:rsidRPr="009C1416" w:rsidRDefault="00157F20" w:rsidP="001852DF">
            <w:pPr>
              <w:jc w:val="both"/>
              <w:rPr>
                <w:sz w:val="20"/>
              </w:rPr>
            </w:pPr>
            <w:r w:rsidRPr="009C1416">
              <w:rPr>
                <w:sz w:val="20"/>
              </w:rPr>
              <w:t>Application for leave to appeal filed</w:t>
            </w:r>
          </w:p>
          <w:p w:rsidR="00157F20" w:rsidRPr="009C1416" w:rsidRDefault="00157F20" w:rsidP="001852DF">
            <w:pPr>
              <w:jc w:val="both"/>
              <w:rPr>
                <w:sz w:val="20"/>
              </w:rPr>
            </w:pPr>
          </w:p>
        </w:tc>
      </w:tr>
    </w:tbl>
    <w:p w:rsidR="00157F20" w:rsidRPr="009C1416" w:rsidRDefault="00157F20" w:rsidP="00157F20">
      <w:pPr>
        <w:jc w:val="both"/>
        <w:rPr>
          <w:sz w:val="20"/>
        </w:rPr>
      </w:pPr>
    </w:p>
    <w:p w:rsidR="00157F20" w:rsidRPr="009C1416" w:rsidRDefault="00B14A57" w:rsidP="00157F20">
      <w:pPr>
        <w:jc w:val="both"/>
        <w:rPr>
          <w:sz w:val="20"/>
        </w:rPr>
      </w:pPr>
      <w:r>
        <w:rPr>
          <w:sz w:val="20"/>
        </w:rPr>
        <w:pict>
          <v:rect id="_x0000_i1035" style="width:2in;height:1pt" o:hrpct="0" o:hralign="center" o:hrstd="t" o:hrnoshade="t" o:hr="t" fillcolor="black [3213]" stroked="f"/>
        </w:pict>
      </w:r>
    </w:p>
    <w:p w:rsidR="00157F20" w:rsidRPr="009C1416" w:rsidRDefault="00157F20" w:rsidP="00157F2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57F20" w:rsidRPr="009C1416" w:rsidTr="001852DF">
        <w:tc>
          <w:tcPr>
            <w:tcW w:w="543" w:type="pct"/>
          </w:tcPr>
          <w:p w:rsidR="00157F20" w:rsidRPr="009C1416" w:rsidRDefault="00157F20" w:rsidP="001852DF">
            <w:pPr>
              <w:jc w:val="both"/>
              <w:rPr>
                <w:sz w:val="20"/>
                <w:lang w:val="fr-CA"/>
              </w:rPr>
            </w:pPr>
            <w:r w:rsidRPr="009C1416">
              <w:rPr>
                <w:rStyle w:val="SCCFileNumberChar"/>
                <w:sz w:val="20"/>
                <w:szCs w:val="20"/>
                <w:lang w:val="fr-CA"/>
              </w:rPr>
              <w:t>40014</w:t>
            </w:r>
          </w:p>
        </w:tc>
        <w:tc>
          <w:tcPr>
            <w:tcW w:w="4457" w:type="pct"/>
            <w:gridSpan w:val="3"/>
          </w:tcPr>
          <w:p w:rsidR="00157F20" w:rsidRPr="009C1416" w:rsidRDefault="00157F20" w:rsidP="001852DF">
            <w:pPr>
              <w:pStyle w:val="SCCLsocParty"/>
              <w:jc w:val="both"/>
              <w:rPr>
                <w:b/>
                <w:sz w:val="20"/>
                <w:szCs w:val="20"/>
                <w:lang w:val="en-US"/>
              </w:rPr>
            </w:pPr>
            <w:r w:rsidRPr="009C1416">
              <w:rPr>
                <w:b/>
                <w:sz w:val="20"/>
                <w:szCs w:val="20"/>
                <w:lang w:val="en-US"/>
              </w:rPr>
              <w:t>Ty Watts c. Mountain Country Property Management Ltd.</w:t>
            </w:r>
          </w:p>
          <w:p w:rsidR="00157F20" w:rsidRPr="009C1416" w:rsidRDefault="00157F20" w:rsidP="001852DF">
            <w:pPr>
              <w:jc w:val="both"/>
              <w:rPr>
                <w:sz w:val="20"/>
                <w:lang w:val="fr-CA"/>
              </w:rPr>
            </w:pPr>
            <w:r w:rsidRPr="009C1416">
              <w:rPr>
                <w:sz w:val="20"/>
                <w:lang w:val="fr-CA"/>
              </w:rPr>
              <w:t>(C.</w:t>
            </w:r>
            <w:r w:rsidRPr="009C1416">
              <w:rPr>
                <w:sz w:val="20"/>
                <w:lang w:val="fr-CA"/>
              </w:rPr>
              <w:noBreakHyphen/>
              <w:t>B.) (Civile) (Autorisation)</w:t>
            </w:r>
          </w:p>
        </w:tc>
      </w:tr>
      <w:tr w:rsidR="00157F20" w:rsidRPr="00B67837" w:rsidTr="001852DF">
        <w:tc>
          <w:tcPr>
            <w:tcW w:w="5000" w:type="pct"/>
            <w:gridSpan w:val="4"/>
          </w:tcPr>
          <w:p w:rsidR="00157F20" w:rsidRPr="009C1416" w:rsidRDefault="004360EB" w:rsidP="001852DF">
            <w:pPr>
              <w:jc w:val="both"/>
              <w:rPr>
                <w:sz w:val="20"/>
                <w:szCs w:val="20"/>
                <w:lang w:val="fr-CA"/>
              </w:rPr>
            </w:pPr>
            <w:r w:rsidRPr="009C1416">
              <w:rPr>
                <w:sz w:val="20"/>
                <w:szCs w:val="20"/>
                <w:lang w:val="fr-CA"/>
              </w:rPr>
              <w:t>La demande d’autorisation d’appel de l’arrêt de la Cour d’appel de la Colombie-Britannique (Vancouver), numéro CA47280, 2021 BCCA 426, daté du 18 octobre 2021, est rejetée.</w:t>
            </w:r>
          </w:p>
          <w:p w:rsidR="004360EB" w:rsidRPr="009C1416" w:rsidRDefault="004360EB" w:rsidP="001852DF">
            <w:pPr>
              <w:jc w:val="both"/>
              <w:rPr>
                <w:sz w:val="20"/>
                <w:lang w:val="fr-CA"/>
              </w:rPr>
            </w:pPr>
          </w:p>
        </w:tc>
      </w:tr>
      <w:tr w:rsidR="00157F20" w:rsidRPr="00B67837" w:rsidTr="001852DF">
        <w:tc>
          <w:tcPr>
            <w:tcW w:w="5000" w:type="pct"/>
            <w:gridSpan w:val="4"/>
          </w:tcPr>
          <w:p w:rsidR="00157F20" w:rsidRPr="009C1416" w:rsidRDefault="00157F20" w:rsidP="001852DF">
            <w:pPr>
              <w:jc w:val="both"/>
              <w:rPr>
                <w:sz w:val="20"/>
                <w:lang w:val="fr-CA"/>
              </w:rPr>
            </w:pPr>
            <w:r w:rsidRPr="009C1416">
              <w:rPr>
                <w:sz w:val="20"/>
                <w:lang w:val="fr-CA"/>
              </w:rPr>
              <w:t>Droit administratif — Contrôle judiciaire — Contrat de location à usage d’habitation — Le propriétaire a</w:t>
            </w:r>
            <w:r w:rsidRPr="009C1416">
              <w:rPr>
                <w:sz w:val="20"/>
                <w:lang w:val="fr-CA"/>
              </w:rPr>
              <w:noBreakHyphen/>
              <w:t>t</w:t>
            </w:r>
            <w:r w:rsidRPr="009C1416">
              <w:rPr>
                <w:sz w:val="20"/>
                <w:lang w:val="fr-CA"/>
              </w:rPr>
              <w:noBreakHyphen/>
              <w:t xml:space="preserve">il commis une fraude dans le but de mettre fin à la location? </w:t>
            </w:r>
          </w:p>
        </w:tc>
      </w:tr>
      <w:tr w:rsidR="00157F20" w:rsidRPr="009C1416" w:rsidTr="001852DF">
        <w:tc>
          <w:tcPr>
            <w:tcW w:w="5000" w:type="pct"/>
            <w:gridSpan w:val="4"/>
          </w:tcPr>
          <w:p w:rsidR="00157F20" w:rsidRPr="009C1416" w:rsidRDefault="00157F20" w:rsidP="001852DF">
            <w:pPr>
              <w:jc w:val="both"/>
              <w:rPr>
                <w:sz w:val="20"/>
                <w:lang w:val="fr-CA"/>
              </w:rPr>
            </w:pPr>
          </w:p>
          <w:p w:rsidR="00157F20" w:rsidRPr="009C1416" w:rsidRDefault="00157F20" w:rsidP="001852DF">
            <w:pPr>
              <w:jc w:val="both"/>
              <w:rPr>
                <w:sz w:val="20"/>
                <w:lang w:val="fr-CA"/>
              </w:rPr>
            </w:pPr>
            <w:r w:rsidRPr="009C1416">
              <w:rPr>
                <w:sz w:val="20"/>
                <w:lang w:val="fr-CA"/>
              </w:rPr>
              <w:t>M. Watts n’a pas payé le loyer qu’il devait au titre d’un contrat de location à usage d’habitation et a reçu signification d’un avis de fin du bail. La demande qu’il a présentée à la Residential Tenancy Branch et la demande de révision ont été rejetées. La Cour suprême de la Colombie</w:t>
            </w:r>
            <w:r w:rsidRPr="009C1416">
              <w:rPr>
                <w:sz w:val="20"/>
                <w:lang w:val="fr-CA"/>
              </w:rPr>
              <w:noBreakHyphen/>
              <w:t>Britannique a rejeté une demande de contrôle judiciaire. La Cour d’appel a rejeté un appel.</w:t>
            </w:r>
          </w:p>
        </w:tc>
      </w:tr>
      <w:tr w:rsidR="00157F20" w:rsidRPr="009C1416" w:rsidTr="001852DF">
        <w:tc>
          <w:tcPr>
            <w:tcW w:w="5000" w:type="pct"/>
            <w:gridSpan w:val="4"/>
          </w:tcPr>
          <w:p w:rsidR="00157F20" w:rsidRPr="009C1416" w:rsidRDefault="00157F20" w:rsidP="001852DF">
            <w:pPr>
              <w:jc w:val="both"/>
              <w:rPr>
                <w:sz w:val="20"/>
                <w:lang w:val="fr-CA"/>
              </w:rPr>
            </w:pPr>
          </w:p>
        </w:tc>
      </w:tr>
      <w:tr w:rsidR="00157F20" w:rsidRPr="009C1416" w:rsidTr="001852DF">
        <w:tc>
          <w:tcPr>
            <w:tcW w:w="2427" w:type="pct"/>
            <w:gridSpan w:val="2"/>
          </w:tcPr>
          <w:p w:rsidR="00157F20" w:rsidRPr="009C1416" w:rsidRDefault="00157F20" w:rsidP="001852DF">
            <w:pPr>
              <w:jc w:val="both"/>
              <w:rPr>
                <w:sz w:val="20"/>
                <w:lang w:val="fr-CA"/>
              </w:rPr>
            </w:pPr>
            <w:r w:rsidRPr="009C1416">
              <w:rPr>
                <w:sz w:val="20"/>
                <w:lang w:val="fr-CA"/>
              </w:rPr>
              <w:t>18 février 2021</w:t>
            </w:r>
          </w:p>
          <w:p w:rsidR="00157F20" w:rsidRPr="009C1416" w:rsidRDefault="00157F20" w:rsidP="001852DF">
            <w:pPr>
              <w:jc w:val="both"/>
              <w:rPr>
                <w:sz w:val="20"/>
                <w:lang w:val="fr-CA"/>
              </w:rPr>
            </w:pPr>
            <w:r w:rsidRPr="009C1416">
              <w:rPr>
                <w:sz w:val="20"/>
                <w:lang w:val="fr-CA"/>
              </w:rPr>
              <w:t>Cour suprême de la Colombie</w:t>
            </w:r>
            <w:r w:rsidRPr="009C1416">
              <w:rPr>
                <w:sz w:val="20"/>
                <w:lang w:val="fr-CA"/>
              </w:rPr>
              <w:noBreakHyphen/>
              <w:t xml:space="preserve">Britannique </w:t>
            </w:r>
          </w:p>
          <w:p w:rsidR="00157F20" w:rsidRPr="009C1416" w:rsidRDefault="00157F20" w:rsidP="001852DF">
            <w:pPr>
              <w:jc w:val="both"/>
              <w:rPr>
                <w:sz w:val="20"/>
                <w:lang w:val="fr-CA"/>
              </w:rPr>
            </w:pPr>
            <w:r w:rsidRPr="009C1416">
              <w:rPr>
                <w:sz w:val="20"/>
                <w:lang w:val="fr-CA"/>
              </w:rPr>
              <w:t>(juge Ross) (non</w:t>
            </w:r>
            <w:r w:rsidRPr="009C1416">
              <w:rPr>
                <w:sz w:val="20"/>
                <w:lang w:val="fr-CA"/>
              </w:rPr>
              <w:noBreakHyphen/>
              <w:t>publiée)</w:t>
            </w:r>
          </w:p>
          <w:p w:rsidR="00157F20" w:rsidRPr="009C1416" w:rsidRDefault="00157F20" w:rsidP="001852DF">
            <w:pPr>
              <w:jc w:val="both"/>
              <w:rPr>
                <w:sz w:val="20"/>
                <w:lang w:val="fr-CA"/>
              </w:rPr>
            </w:pPr>
          </w:p>
        </w:tc>
        <w:tc>
          <w:tcPr>
            <w:tcW w:w="243" w:type="pct"/>
          </w:tcPr>
          <w:p w:rsidR="00157F20" w:rsidRPr="009C1416" w:rsidRDefault="00157F20" w:rsidP="001852DF">
            <w:pPr>
              <w:jc w:val="both"/>
              <w:rPr>
                <w:sz w:val="20"/>
                <w:lang w:val="fr-CA"/>
              </w:rPr>
            </w:pPr>
          </w:p>
        </w:tc>
        <w:tc>
          <w:tcPr>
            <w:tcW w:w="2330" w:type="pct"/>
          </w:tcPr>
          <w:p w:rsidR="00157F20" w:rsidRPr="009C1416" w:rsidRDefault="00157F20" w:rsidP="001852DF">
            <w:pPr>
              <w:jc w:val="both"/>
              <w:rPr>
                <w:sz w:val="20"/>
                <w:lang w:val="fr-CA"/>
              </w:rPr>
            </w:pPr>
            <w:r w:rsidRPr="009C1416">
              <w:rPr>
                <w:sz w:val="20"/>
                <w:lang w:val="fr-CA"/>
              </w:rPr>
              <w:t xml:space="preserve">Demande de contrôle judiciaire rejetée </w:t>
            </w:r>
          </w:p>
          <w:p w:rsidR="00157F20" w:rsidRPr="009C1416" w:rsidRDefault="00157F20" w:rsidP="001852DF">
            <w:pPr>
              <w:jc w:val="both"/>
              <w:rPr>
                <w:sz w:val="20"/>
                <w:lang w:val="fr-CA"/>
              </w:rPr>
            </w:pPr>
          </w:p>
        </w:tc>
      </w:tr>
      <w:tr w:rsidR="00157F20" w:rsidRPr="009C1416" w:rsidTr="001852DF">
        <w:tc>
          <w:tcPr>
            <w:tcW w:w="2427" w:type="pct"/>
            <w:gridSpan w:val="2"/>
          </w:tcPr>
          <w:p w:rsidR="00157F20" w:rsidRPr="009C1416" w:rsidRDefault="00157F20" w:rsidP="001852DF">
            <w:pPr>
              <w:jc w:val="both"/>
              <w:rPr>
                <w:sz w:val="20"/>
                <w:lang w:val="fr-CA"/>
              </w:rPr>
            </w:pPr>
            <w:r w:rsidRPr="009C1416">
              <w:rPr>
                <w:sz w:val="20"/>
                <w:lang w:val="fr-CA"/>
              </w:rPr>
              <w:t>18 octobre 2021</w:t>
            </w:r>
          </w:p>
          <w:p w:rsidR="00157F20" w:rsidRPr="009C1416" w:rsidRDefault="00157F20" w:rsidP="001852DF">
            <w:pPr>
              <w:jc w:val="both"/>
              <w:rPr>
                <w:sz w:val="20"/>
                <w:lang w:val="fr-CA"/>
              </w:rPr>
            </w:pPr>
            <w:r w:rsidRPr="009C1416">
              <w:rPr>
                <w:sz w:val="20"/>
                <w:lang w:val="fr-CA"/>
              </w:rPr>
              <w:t>Cour d’appel de la Colombie</w:t>
            </w:r>
            <w:r w:rsidRPr="009C1416">
              <w:rPr>
                <w:sz w:val="20"/>
                <w:lang w:val="fr-CA"/>
              </w:rPr>
              <w:noBreakHyphen/>
              <w:t xml:space="preserve">Britannique </w:t>
            </w:r>
          </w:p>
          <w:p w:rsidR="00157F20" w:rsidRPr="009C1416" w:rsidRDefault="00157F20" w:rsidP="001852DF">
            <w:pPr>
              <w:jc w:val="both"/>
              <w:rPr>
                <w:sz w:val="20"/>
                <w:lang w:val="fr-CA"/>
              </w:rPr>
            </w:pPr>
            <w:r w:rsidRPr="009C1416">
              <w:rPr>
                <w:sz w:val="20"/>
                <w:lang w:val="fr-CA"/>
              </w:rPr>
              <w:t>(Vancouver)</w:t>
            </w:r>
          </w:p>
          <w:p w:rsidR="00157F20" w:rsidRPr="009C1416" w:rsidRDefault="00157F20" w:rsidP="001852DF">
            <w:pPr>
              <w:jc w:val="both"/>
              <w:rPr>
                <w:sz w:val="20"/>
                <w:lang w:val="fr-CA"/>
              </w:rPr>
            </w:pPr>
            <w:r w:rsidRPr="009C1416">
              <w:rPr>
                <w:sz w:val="20"/>
                <w:lang w:val="fr-CA"/>
              </w:rPr>
              <w:t>(juges Willcock, Dickson, Griffin)</w:t>
            </w:r>
          </w:p>
          <w:p w:rsidR="00157F20" w:rsidRPr="009C1416" w:rsidRDefault="00B14A57" w:rsidP="001852DF">
            <w:pPr>
              <w:jc w:val="both"/>
              <w:rPr>
                <w:sz w:val="20"/>
                <w:lang w:val="fr-CA"/>
              </w:rPr>
            </w:pPr>
            <w:hyperlink r:id="rId36" w:history="1">
              <w:r w:rsidR="00157F20" w:rsidRPr="009C1416">
                <w:rPr>
                  <w:rStyle w:val="Hyperlink"/>
                  <w:sz w:val="20"/>
                  <w:lang w:val="fr-CA"/>
                </w:rPr>
                <w:t>2021 BCCA 426</w:t>
              </w:r>
            </w:hyperlink>
            <w:r w:rsidR="00157F20" w:rsidRPr="009C1416">
              <w:rPr>
                <w:sz w:val="20"/>
                <w:lang w:val="fr-CA"/>
              </w:rPr>
              <w:t>; CA47280</w:t>
            </w:r>
          </w:p>
          <w:p w:rsidR="00157F20" w:rsidRPr="009C1416" w:rsidRDefault="00157F20" w:rsidP="001852DF">
            <w:pPr>
              <w:jc w:val="both"/>
              <w:rPr>
                <w:sz w:val="20"/>
                <w:lang w:val="fr-CA"/>
              </w:rPr>
            </w:pPr>
          </w:p>
        </w:tc>
        <w:tc>
          <w:tcPr>
            <w:tcW w:w="243" w:type="pct"/>
          </w:tcPr>
          <w:p w:rsidR="00157F20" w:rsidRPr="009C1416" w:rsidRDefault="00157F20" w:rsidP="001852DF">
            <w:pPr>
              <w:jc w:val="both"/>
              <w:rPr>
                <w:sz w:val="20"/>
                <w:lang w:val="fr-CA"/>
              </w:rPr>
            </w:pPr>
          </w:p>
        </w:tc>
        <w:tc>
          <w:tcPr>
            <w:tcW w:w="2330" w:type="pct"/>
          </w:tcPr>
          <w:p w:rsidR="00157F20" w:rsidRPr="009C1416" w:rsidRDefault="00157F20" w:rsidP="001852DF">
            <w:pPr>
              <w:jc w:val="both"/>
              <w:rPr>
                <w:sz w:val="20"/>
                <w:lang w:val="fr-CA"/>
              </w:rPr>
            </w:pPr>
            <w:r w:rsidRPr="009C1416">
              <w:rPr>
                <w:sz w:val="20"/>
                <w:lang w:val="fr-CA"/>
              </w:rPr>
              <w:t>Appel rejeté</w:t>
            </w:r>
          </w:p>
          <w:p w:rsidR="00157F20" w:rsidRPr="009C1416" w:rsidRDefault="00157F20" w:rsidP="001852DF">
            <w:pPr>
              <w:jc w:val="both"/>
              <w:rPr>
                <w:sz w:val="20"/>
                <w:lang w:val="fr-CA"/>
              </w:rPr>
            </w:pPr>
          </w:p>
        </w:tc>
      </w:tr>
      <w:tr w:rsidR="00157F20" w:rsidRPr="009C1416" w:rsidTr="001852DF">
        <w:tc>
          <w:tcPr>
            <w:tcW w:w="2427" w:type="pct"/>
            <w:gridSpan w:val="2"/>
          </w:tcPr>
          <w:p w:rsidR="00157F20" w:rsidRPr="009C1416" w:rsidRDefault="00157F20" w:rsidP="001852DF">
            <w:pPr>
              <w:jc w:val="both"/>
              <w:rPr>
                <w:sz w:val="20"/>
                <w:lang w:val="fr-CA"/>
              </w:rPr>
            </w:pPr>
            <w:r w:rsidRPr="009C1416">
              <w:rPr>
                <w:sz w:val="20"/>
                <w:lang w:val="fr-CA"/>
              </w:rPr>
              <w:t>17 décembre 2021</w:t>
            </w:r>
          </w:p>
          <w:p w:rsidR="00157F20" w:rsidRPr="009C1416" w:rsidRDefault="00157F20" w:rsidP="001852DF">
            <w:pPr>
              <w:jc w:val="both"/>
              <w:rPr>
                <w:sz w:val="20"/>
                <w:lang w:val="fr-CA"/>
              </w:rPr>
            </w:pPr>
            <w:r w:rsidRPr="009C1416">
              <w:rPr>
                <w:sz w:val="20"/>
                <w:lang w:val="fr-CA"/>
              </w:rPr>
              <w:t>Cour suprême du Canada</w:t>
            </w:r>
          </w:p>
        </w:tc>
        <w:tc>
          <w:tcPr>
            <w:tcW w:w="243" w:type="pct"/>
          </w:tcPr>
          <w:p w:rsidR="00157F20" w:rsidRPr="009C1416" w:rsidRDefault="00157F20" w:rsidP="001852DF">
            <w:pPr>
              <w:jc w:val="both"/>
              <w:rPr>
                <w:sz w:val="20"/>
                <w:lang w:val="fr-CA"/>
              </w:rPr>
            </w:pPr>
          </w:p>
        </w:tc>
        <w:tc>
          <w:tcPr>
            <w:tcW w:w="2330" w:type="pct"/>
          </w:tcPr>
          <w:p w:rsidR="00157F20" w:rsidRPr="009C1416" w:rsidRDefault="00157F20" w:rsidP="001852DF">
            <w:pPr>
              <w:jc w:val="both"/>
              <w:rPr>
                <w:sz w:val="20"/>
                <w:lang w:val="fr-CA"/>
              </w:rPr>
            </w:pPr>
            <w:r w:rsidRPr="009C1416">
              <w:rPr>
                <w:sz w:val="20"/>
                <w:lang w:val="fr-CA"/>
              </w:rPr>
              <w:t>Demande d’autorisation d’appel déposée</w:t>
            </w:r>
          </w:p>
          <w:p w:rsidR="00157F20" w:rsidRPr="009C1416" w:rsidRDefault="00157F20" w:rsidP="001852DF">
            <w:pPr>
              <w:jc w:val="both"/>
              <w:rPr>
                <w:sz w:val="20"/>
                <w:lang w:val="fr-CA"/>
              </w:rPr>
            </w:pPr>
          </w:p>
        </w:tc>
      </w:tr>
    </w:tbl>
    <w:p w:rsidR="00157F20" w:rsidRPr="009C1416" w:rsidRDefault="00157F20" w:rsidP="00157F20">
      <w:pPr>
        <w:jc w:val="both"/>
        <w:rPr>
          <w:sz w:val="20"/>
          <w:lang w:val="fr-CA"/>
        </w:rPr>
      </w:pPr>
    </w:p>
    <w:p w:rsidR="00157F20" w:rsidRPr="009C1416" w:rsidRDefault="00B14A57" w:rsidP="00157F20">
      <w:pPr>
        <w:jc w:val="both"/>
        <w:rPr>
          <w:sz w:val="20"/>
          <w:lang w:val="fr-CA"/>
        </w:rPr>
      </w:pPr>
      <w:r>
        <w:rPr>
          <w:sz w:val="20"/>
        </w:rPr>
        <w:pict>
          <v:rect id="_x0000_i1036" style="width:2in;height:1pt" o:hrpct="0" o:hralign="center" o:hrstd="t" o:hrnoshade="t" o:hr="t" fillcolor="black [3213]" stroked="f"/>
        </w:pict>
      </w:r>
    </w:p>
    <w:p w:rsidR="00157F20" w:rsidRPr="009C1416" w:rsidRDefault="00157F20" w:rsidP="00157F20">
      <w:pPr>
        <w:widowControl w:val="0"/>
        <w:jc w:val="both"/>
        <w:rPr>
          <w:sz w:val="20"/>
          <w:lang w:val="fr-CA"/>
        </w:rPr>
      </w:pPr>
    </w:p>
    <w:p w:rsidR="001E5F8B" w:rsidRPr="009C1416" w:rsidRDefault="001E5F8B">
      <w:r w:rsidRPr="009C1416">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57F20" w:rsidRPr="009C1416" w:rsidTr="001852DF">
        <w:tc>
          <w:tcPr>
            <w:tcW w:w="543" w:type="pct"/>
          </w:tcPr>
          <w:p w:rsidR="00157F20" w:rsidRPr="009C1416" w:rsidRDefault="00157F20" w:rsidP="001852DF">
            <w:pPr>
              <w:jc w:val="both"/>
              <w:rPr>
                <w:sz w:val="20"/>
              </w:rPr>
            </w:pPr>
            <w:r w:rsidRPr="009C1416">
              <w:rPr>
                <w:rStyle w:val="SCCFileNumberChar"/>
                <w:sz w:val="20"/>
                <w:szCs w:val="20"/>
              </w:rPr>
              <w:t>39936</w:t>
            </w:r>
          </w:p>
        </w:tc>
        <w:tc>
          <w:tcPr>
            <w:tcW w:w="4457" w:type="pct"/>
            <w:gridSpan w:val="3"/>
          </w:tcPr>
          <w:p w:rsidR="00157F20" w:rsidRPr="009C1416" w:rsidRDefault="00157F20" w:rsidP="001852DF">
            <w:pPr>
              <w:pStyle w:val="SCCLsocParty"/>
              <w:jc w:val="both"/>
              <w:rPr>
                <w:b/>
                <w:sz w:val="20"/>
                <w:szCs w:val="20"/>
                <w:lang w:val="en-US"/>
              </w:rPr>
            </w:pPr>
            <w:r w:rsidRPr="009C1416">
              <w:rPr>
                <w:b/>
                <w:sz w:val="20"/>
                <w:szCs w:val="20"/>
                <w:lang w:val="en-US"/>
              </w:rPr>
              <w:t>L.S. v. E.P.</w:t>
            </w:r>
          </w:p>
          <w:p w:rsidR="00157F20" w:rsidRPr="009C1416" w:rsidRDefault="00157F20" w:rsidP="001852DF">
            <w:pPr>
              <w:jc w:val="both"/>
              <w:rPr>
                <w:sz w:val="20"/>
              </w:rPr>
            </w:pPr>
            <w:r w:rsidRPr="009C1416">
              <w:rPr>
                <w:sz w:val="20"/>
              </w:rPr>
              <w:t>(Que.) (Civil) (By Leave)</w:t>
            </w:r>
          </w:p>
        </w:tc>
      </w:tr>
      <w:tr w:rsidR="00157F20" w:rsidRPr="009C1416" w:rsidTr="001852DF">
        <w:tc>
          <w:tcPr>
            <w:tcW w:w="5000" w:type="pct"/>
            <w:gridSpan w:val="4"/>
          </w:tcPr>
          <w:p w:rsidR="00157F20" w:rsidRPr="009C1416" w:rsidRDefault="004360EB" w:rsidP="001852DF">
            <w:pPr>
              <w:pStyle w:val="SCCBanSummary0"/>
              <w:rPr>
                <w:smallCaps w:val="0"/>
                <w:sz w:val="20"/>
                <w:szCs w:val="20"/>
              </w:rPr>
            </w:pPr>
            <w:r w:rsidRPr="009C1416">
              <w:rPr>
                <w:smallCaps w:val="0"/>
                <w:sz w:val="20"/>
                <w:szCs w:val="20"/>
              </w:rPr>
              <w:t>The application for leave to appeal from the judgment of the Court of Appeal of Quebec (Montréal), Number 500-09-029328-218, 2021 QCCA 622, dated April 16, 2021 is dismissed.</w:t>
            </w:r>
          </w:p>
          <w:p w:rsidR="004360EB" w:rsidRPr="009C1416" w:rsidRDefault="004360EB" w:rsidP="004360EB"/>
        </w:tc>
      </w:tr>
      <w:tr w:rsidR="00157F20" w:rsidRPr="009C1416" w:rsidTr="001852DF">
        <w:tc>
          <w:tcPr>
            <w:tcW w:w="5000" w:type="pct"/>
            <w:gridSpan w:val="4"/>
          </w:tcPr>
          <w:p w:rsidR="00157F20" w:rsidRPr="009C1416" w:rsidRDefault="00157F20" w:rsidP="001852DF">
            <w:pPr>
              <w:pStyle w:val="SCCBanSummary0"/>
              <w:rPr>
                <w:sz w:val="20"/>
                <w:szCs w:val="20"/>
              </w:rPr>
            </w:pPr>
            <w:r w:rsidRPr="009C1416">
              <w:rPr>
                <w:sz w:val="20"/>
                <w:szCs w:val="20"/>
              </w:rPr>
              <w:t>(Publication Ban on Party)</w:t>
            </w:r>
          </w:p>
          <w:p w:rsidR="00157F20" w:rsidRPr="009C1416" w:rsidRDefault="00157F20" w:rsidP="001852DF">
            <w:pPr>
              <w:jc w:val="both"/>
              <w:rPr>
                <w:sz w:val="20"/>
              </w:rPr>
            </w:pPr>
          </w:p>
          <w:p w:rsidR="00157F20" w:rsidRPr="009C1416" w:rsidRDefault="00157F20" w:rsidP="001852DF">
            <w:pPr>
              <w:jc w:val="both"/>
              <w:rPr>
                <w:sz w:val="20"/>
              </w:rPr>
            </w:pPr>
            <w:r w:rsidRPr="009C1416">
              <w:rPr>
                <w:sz w:val="20"/>
              </w:rPr>
              <w:t>Family law — Divorce — Corollary relief — Custody — Partition of the family patrimony and the matrimonial regime — Application for permission to present indispensable new evidence —Whether the Court of Appeal erred in dismissing the application for permission to present indispensable new evidence — Whether the Court of Appeal erred in dismissing the appeal —Whether a new interpretation of divorce law is required that considers financial abuse and financial infidelity as a ground for divorce.</w:t>
            </w:r>
          </w:p>
        </w:tc>
      </w:tr>
      <w:tr w:rsidR="00157F20" w:rsidRPr="009C1416" w:rsidTr="001852DF">
        <w:tc>
          <w:tcPr>
            <w:tcW w:w="5000" w:type="pct"/>
            <w:gridSpan w:val="4"/>
          </w:tcPr>
          <w:p w:rsidR="00157F20" w:rsidRPr="009C1416" w:rsidRDefault="00157F20" w:rsidP="001852DF">
            <w:pPr>
              <w:jc w:val="both"/>
              <w:rPr>
                <w:sz w:val="20"/>
              </w:rPr>
            </w:pPr>
          </w:p>
        </w:tc>
      </w:tr>
      <w:tr w:rsidR="00157F20" w:rsidRPr="009C1416" w:rsidTr="001852DF">
        <w:tc>
          <w:tcPr>
            <w:tcW w:w="5000" w:type="pct"/>
            <w:gridSpan w:val="4"/>
          </w:tcPr>
          <w:p w:rsidR="00157F20" w:rsidRPr="009C1416" w:rsidRDefault="00157F20" w:rsidP="001852DF">
            <w:pPr>
              <w:jc w:val="both"/>
              <w:rPr>
                <w:sz w:val="20"/>
              </w:rPr>
            </w:pPr>
            <w:r w:rsidRPr="009C1416">
              <w:rPr>
                <w:sz w:val="20"/>
              </w:rPr>
              <w:t>The parties married in 1994 and had three children born in 1999, 2004 and 2010. E.P. began divorce proceedings in October 2019. In 2021, the Superior Court granted a divorce and ruled on corollary relief, including custody of the parties’ minor children, child support, and partition of the family patrimony and the matrimonial regime.</w:t>
            </w:r>
          </w:p>
          <w:p w:rsidR="00157F20" w:rsidRPr="009C1416" w:rsidRDefault="00157F20" w:rsidP="001852DF">
            <w:pPr>
              <w:jc w:val="both"/>
              <w:rPr>
                <w:sz w:val="20"/>
              </w:rPr>
            </w:pPr>
          </w:p>
          <w:p w:rsidR="00157F20" w:rsidRPr="009C1416" w:rsidRDefault="00157F20" w:rsidP="001852DF">
            <w:pPr>
              <w:jc w:val="both"/>
              <w:rPr>
                <w:sz w:val="20"/>
              </w:rPr>
            </w:pPr>
            <w:r w:rsidRPr="009C1416">
              <w:rPr>
                <w:sz w:val="20"/>
              </w:rPr>
              <w:t>On appeal, L.S. raised 28 errors of law and of fact, most of which pertain to the partition of the family patrimony and the matrimonial regime, and filed an application for permission to present indispensable new evidence. E.P. filed an application to dismiss the appeal. The Court of Appeal found that the evidence that L.S. sought to introduce was not new or indispensable and was largely undefined, and dismissed the application. The Court of Appeal also concluded that the appeal had no reasonable chance of success, and dismissed the appeal.</w:t>
            </w:r>
          </w:p>
          <w:p w:rsidR="00157F20" w:rsidRPr="009C1416" w:rsidRDefault="00157F20" w:rsidP="001852DF">
            <w:pPr>
              <w:jc w:val="both"/>
              <w:rPr>
                <w:sz w:val="20"/>
              </w:rPr>
            </w:pPr>
          </w:p>
        </w:tc>
      </w:tr>
      <w:tr w:rsidR="00157F20" w:rsidRPr="009C1416" w:rsidTr="001852DF">
        <w:tc>
          <w:tcPr>
            <w:tcW w:w="2427" w:type="pct"/>
            <w:gridSpan w:val="2"/>
          </w:tcPr>
          <w:p w:rsidR="00157F20" w:rsidRPr="009C1416" w:rsidRDefault="00157F20" w:rsidP="001852DF">
            <w:pPr>
              <w:jc w:val="both"/>
              <w:rPr>
                <w:sz w:val="20"/>
              </w:rPr>
            </w:pPr>
            <w:r w:rsidRPr="009C1416">
              <w:rPr>
                <w:sz w:val="20"/>
              </w:rPr>
              <w:t>January 11, 2021</w:t>
            </w:r>
          </w:p>
          <w:p w:rsidR="00157F20" w:rsidRPr="009C1416" w:rsidRDefault="00157F20" w:rsidP="001852DF">
            <w:pPr>
              <w:jc w:val="both"/>
              <w:rPr>
                <w:sz w:val="20"/>
              </w:rPr>
            </w:pPr>
            <w:r w:rsidRPr="009C1416">
              <w:rPr>
                <w:sz w:val="20"/>
              </w:rPr>
              <w:t>Superior Court of Quebec</w:t>
            </w:r>
          </w:p>
          <w:p w:rsidR="00157F20" w:rsidRPr="009C1416" w:rsidRDefault="00157F20" w:rsidP="001852DF">
            <w:pPr>
              <w:jc w:val="both"/>
              <w:rPr>
                <w:sz w:val="20"/>
              </w:rPr>
            </w:pPr>
            <w:r w:rsidRPr="009C1416">
              <w:rPr>
                <w:sz w:val="20"/>
              </w:rPr>
              <w:t>(Dallaire J.)</w:t>
            </w:r>
          </w:p>
          <w:p w:rsidR="00157F20" w:rsidRPr="009C1416" w:rsidRDefault="00B14A57" w:rsidP="001852DF">
            <w:pPr>
              <w:jc w:val="both"/>
              <w:rPr>
                <w:sz w:val="20"/>
              </w:rPr>
            </w:pPr>
            <w:hyperlink r:id="rId37" w:history="1">
              <w:r w:rsidR="00157F20" w:rsidRPr="009C1416">
                <w:rPr>
                  <w:rStyle w:val="Hyperlink"/>
                  <w:sz w:val="20"/>
                </w:rPr>
                <w:t>2021 QCCS 1266</w:t>
              </w:r>
            </w:hyperlink>
            <w:r w:rsidR="00157F20" w:rsidRPr="009C1416">
              <w:rPr>
                <w:sz w:val="20"/>
              </w:rPr>
              <w:t>; 550</w:t>
            </w:r>
            <w:r w:rsidR="00157F20" w:rsidRPr="009C1416">
              <w:rPr>
                <w:sz w:val="20"/>
              </w:rPr>
              <w:noBreakHyphen/>
              <w:t>12</w:t>
            </w:r>
            <w:r w:rsidR="00157F20" w:rsidRPr="009C1416">
              <w:rPr>
                <w:sz w:val="20"/>
              </w:rPr>
              <w:noBreakHyphen/>
              <w:t>035459</w:t>
            </w:r>
            <w:r w:rsidR="00157F20" w:rsidRPr="009C1416">
              <w:rPr>
                <w:sz w:val="20"/>
              </w:rPr>
              <w:noBreakHyphen/>
              <w:t>196</w:t>
            </w:r>
          </w:p>
          <w:p w:rsidR="00157F20" w:rsidRPr="009C1416" w:rsidRDefault="00157F20" w:rsidP="001852DF">
            <w:pPr>
              <w:jc w:val="both"/>
              <w:rPr>
                <w:sz w:val="20"/>
              </w:rPr>
            </w:pPr>
          </w:p>
        </w:tc>
        <w:tc>
          <w:tcPr>
            <w:tcW w:w="243" w:type="pct"/>
          </w:tcPr>
          <w:p w:rsidR="00157F20" w:rsidRPr="009C1416" w:rsidRDefault="00157F20" w:rsidP="001852DF">
            <w:pPr>
              <w:jc w:val="both"/>
              <w:rPr>
                <w:sz w:val="20"/>
              </w:rPr>
            </w:pPr>
          </w:p>
        </w:tc>
        <w:tc>
          <w:tcPr>
            <w:tcW w:w="2330" w:type="pct"/>
          </w:tcPr>
          <w:p w:rsidR="00157F20" w:rsidRPr="009C1416" w:rsidRDefault="00157F20" w:rsidP="001852DF">
            <w:pPr>
              <w:jc w:val="both"/>
              <w:rPr>
                <w:sz w:val="20"/>
              </w:rPr>
            </w:pPr>
            <w:r w:rsidRPr="009C1416">
              <w:rPr>
                <w:sz w:val="20"/>
              </w:rPr>
              <w:t>Divorce granted; corollary relief order made</w:t>
            </w:r>
          </w:p>
          <w:p w:rsidR="00157F20" w:rsidRPr="009C1416" w:rsidRDefault="00157F20" w:rsidP="001852DF">
            <w:pPr>
              <w:jc w:val="both"/>
              <w:rPr>
                <w:sz w:val="20"/>
              </w:rPr>
            </w:pPr>
          </w:p>
        </w:tc>
      </w:tr>
      <w:tr w:rsidR="00157F20" w:rsidRPr="009C1416" w:rsidTr="001852DF">
        <w:tc>
          <w:tcPr>
            <w:tcW w:w="2427" w:type="pct"/>
            <w:gridSpan w:val="2"/>
          </w:tcPr>
          <w:p w:rsidR="00157F20" w:rsidRPr="009C1416" w:rsidRDefault="00157F20" w:rsidP="001852DF">
            <w:pPr>
              <w:jc w:val="both"/>
              <w:rPr>
                <w:sz w:val="20"/>
              </w:rPr>
            </w:pPr>
            <w:r w:rsidRPr="009C1416">
              <w:rPr>
                <w:sz w:val="20"/>
              </w:rPr>
              <w:t>April 16, 2021</w:t>
            </w:r>
          </w:p>
          <w:p w:rsidR="00157F20" w:rsidRPr="009C1416" w:rsidRDefault="00157F20" w:rsidP="001852DF">
            <w:pPr>
              <w:jc w:val="both"/>
              <w:rPr>
                <w:sz w:val="20"/>
              </w:rPr>
            </w:pPr>
            <w:r w:rsidRPr="009C1416">
              <w:rPr>
                <w:sz w:val="20"/>
              </w:rPr>
              <w:t>Court of Appeal of Quebec (Montréal)</w:t>
            </w:r>
          </w:p>
          <w:p w:rsidR="00157F20" w:rsidRPr="009C1416" w:rsidRDefault="00157F20" w:rsidP="001852DF">
            <w:pPr>
              <w:jc w:val="both"/>
              <w:rPr>
                <w:sz w:val="20"/>
              </w:rPr>
            </w:pPr>
            <w:r w:rsidRPr="009C1416">
              <w:rPr>
                <w:sz w:val="20"/>
              </w:rPr>
              <w:t>(Bich, Mainville and Hamilton JJ.A.)</w:t>
            </w:r>
          </w:p>
          <w:p w:rsidR="00157F20" w:rsidRPr="009C1416" w:rsidRDefault="00B14A57" w:rsidP="001852DF">
            <w:pPr>
              <w:jc w:val="both"/>
              <w:rPr>
                <w:sz w:val="20"/>
              </w:rPr>
            </w:pPr>
            <w:hyperlink r:id="rId38" w:history="1">
              <w:r w:rsidR="00157F20" w:rsidRPr="009C1416">
                <w:rPr>
                  <w:rStyle w:val="Hyperlink"/>
                  <w:sz w:val="20"/>
                </w:rPr>
                <w:t>2021 QCCA 622</w:t>
              </w:r>
            </w:hyperlink>
            <w:r w:rsidR="00157F20" w:rsidRPr="009C1416">
              <w:rPr>
                <w:sz w:val="20"/>
              </w:rPr>
              <w:t>; 500</w:t>
            </w:r>
            <w:r w:rsidR="00157F20" w:rsidRPr="009C1416">
              <w:rPr>
                <w:sz w:val="20"/>
              </w:rPr>
              <w:noBreakHyphen/>
              <w:t>09</w:t>
            </w:r>
            <w:r w:rsidR="00157F20" w:rsidRPr="009C1416">
              <w:rPr>
                <w:sz w:val="20"/>
              </w:rPr>
              <w:noBreakHyphen/>
              <w:t>029328</w:t>
            </w:r>
            <w:r w:rsidR="00157F20" w:rsidRPr="009C1416">
              <w:rPr>
                <w:sz w:val="20"/>
              </w:rPr>
              <w:noBreakHyphen/>
              <w:t>218</w:t>
            </w:r>
          </w:p>
          <w:p w:rsidR="00157F20" w:rsidRPr="009C1416" w:rsidRDefault="00157F20" w:rsidP="001852DF">
            <w:pPr>
              <w:jc w:val="both"/>
              <w:rPr>
                <w:sz w:val="20"/>
              </w:rPr>
            </w:pPr>
          </w:p>
        </w:tc>
        <w:tc>
          <w:tcPr>
            <w:tcW w:w="243" w:type="pct"/>
          </w:tcPr>
          <w:p w:rsidR="00157F20" w:rsidRPr="009C1416" w:rsidRDefault="00157F20" w:rsidP="001852DF">
            <w:pPr>
              <w:jc w:val="both"/>
              <w:rPr>
                <w:sz w:val="20"/>
              </w:rPr>
            </w:pPr>
          </w:p>
        </w:tc>
        <w:tc>
          <w:tcPr>
            <w:tcW w:w="2330" w:type="pct"/>
          </w:tcPr>
          <w:p w:rsidR="00157F20" w:rsidRPr="009C1416" w:rsidRDefault="00157F20" w:rsidP="001852DF">
            <w:pPr>
              <w:jc w:val="both"/>
              <w:rPr>
                <w:sz w:val="20"/>
              </w:rPr>
            </w:pPr>
            <w:r w:rsidRPr="009C1416">
              <w:rPr>
                <w:sz w:val="20"/>
              </w:rPr>
              <w:t>Application for permission to present indispensable new evidence dismissed; appeal dismissed</w:t>
            </w:r>
          </w:p>
          <w:p w:rsidR="00157F20" w:rsidRPr="009C1416" w:rsidRDefault="00157F20" w:rsidP="001852DF">
            <w:pPr>
              <w:jc w:val="both"/>
              <w:rPr>
                <w:sz w:val="20"/>
              </w:rPr>
            </w:pPr>
          </w:p>
        </w:tc>
      </w:tr>
      <w:tr w:rsidR="00157F20" w:rsidRPr="009C1416" w:rsidTr="001852DF">
        <w:tc>
          <w:tcPr>
            <w:tcW w:w="2427" w:type="pct"/>
            <w:gridSpan w:val="2"/>
          </w:tcPr>
          <w:p w:rsidR="00157F20" w:rsidRPr="009C1416" w:rsidRDefault="00157F20" w:rsidP="001852DF">
            <w:pPr>
              <w:jc w:val="both"/>
              <w:rPr>
                <w:sz w:val="20"/>
              </w:rPr>
            </w:pPr>
            <w:r w:rsidRPr="009C1416">
              <w:rPr>
                <w:sz w:val="20"/>
              </w:rPr>
              <w:t>June 14, 2021</w:t>
            </w:r>
          </w:p>
          <w:p w:rsidR="00157F20" w:rsidRPr="009C1416" w:rsidRDefault="00157F20" w:rsidP="001852DF">
            <w:pPr>
              <w:jc w:val="both"/>
              <w:rPr>
                <w:sz w:val="20"/>
              </w:rPr>
            </w:pPr>
            <w:r w:rsidRPr="009C1416">
              <w:rPr>
                <w:sz w:val="20"/>
              </w:rPr>
              <w:t>Supreme Court of Canada</w:t>
            </w:r>
          </w:p>
        </w:tc>
        <w:tc>
          <w:tcPr>
            <w:tcW w:w="243" w:type="pct"/>
          </w:tcPr>
          <w:p w:rsidR="00157F20" w:rsidRPr="009C1416" w:rsidRDefault="00157F20" w:rsidP="001852DF">
            <w:pPr>
              <w:jc w:val="both"/>
              <w:rPr>
                <w:sz w:val="20"/>
              </w:rPr>
            </w:pPr>
          </w:p>
        </w:tc>
        <w:tc>
          <w:tcPr>
            <w:tcW w:w="2330" w:type="pct"/>
          </w:tcPr>
          <w:p w:rsidR="00157F20" w:rsidRPr="009C1416" w:rsidRDefault="00157F20" w:rsidP="001852DF">
            <w:pPr>
              <w:jc w:val="both"/>
              <w:rPr>
                <w:sz w:val="20"/>
              </w:rPr>
            </w:pPr>
            <w:r w:rsidRPr="009C1416">
              <w:rPr>
                <w:sz w:val="20"/>
              </w:rPr>
              <w:t>Application for leave to appeal filed</w:t>
            </w:r>
          </w:p>
          <w:p w:rsidR="00157F20" w:rsidRPr="009C1416" w:rsidRDefault="00157F20" w:rsidP="001852DF">
            <w:pPr>
              <w:jc w:val="both"/>
              <w:rPr>
                <w:sz w:val="20"/>
              </w:rPr>
            </w:pPr>
          </w:p>
        </w:tc>
      </w:tr>
    </w:tbl>
    <w:p w:rsidR="00157F20" w:rsidRPr="009C1416" w:rsidRDefault="00157F20" w:rsidP="00157F20">
      <w:pPr>
        <w:jc w:val="both"/>
        <w:rPr>
          <w:sz w:val="20"/>
        </w:rPr>
      </w:pPr>
    </w:p>
    <w:p w:rsidR="00157F20" w:rsidRPr="009C1416" w:rsidRDefault="00B14A57" w:rsidP="00157F20">
      <w:pPr>
        <w:jc w:val="both"/>
        <w:rPr>
          <w:sz w:val="20"/>
        </w:rPr>
      </w:pPr>
      <w:r>
        <w:rPr>
          <w:sz w:val="20"/>
        </w:rPr>
        <w:pict>
          <v:rect id="_x0000_i1037" style="width:2in;height:1pt" o:hrpct="0" o:hralign="center" o:hrstd="t" o:hrnoshade="t" o:hr="t" fillcolor="black [3213]" stroked="f"/>
        </w:pict>
      </w:r>
    </w:p>
    <w:p w:rsidR="00157F20" w:rsidRPr="009C1416" w:rsidRDefault="00157F20" w:rsidP="00157F2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57F20" w:rsidRPr="00B67837" w:rsidTr="001852DF">
        <w:tc>
          <w:tcPr>
            <w:tcW w:w="543" w:type="pct"/>
          </w:tcPr>
          <w:p w:rsidR="00157F20" w:rsidRPr="009C1416" w:rsidRDefault="00157F20" w:rsidP="001852DF">
            <w:pPr>
              <w:jc w:val="both"/>
              <w:rPr>
                <w:sz w:val="20"/>
                <w:lang w:val="fr-CA"/>
              </w:rPr>
            </w:pPr>
            <w:r w:rsidRPr="009C1416">
              <w:rPr>
                <w:rStyle w:val="SCCFileNumberChar"/>
                <w:sz w:val="20"/>
                <w:szCs w:val="20"/>
                <w:lang w:val="fr-CA"/>
              </w:rPr>
              <w:t>39936</w:t>
            </w:r>
          </w:p>
        </w:tc>
        <w:tc>
          <w:tcPr>
            <w:tcW w:w="4457" w:type="pct"/>
          </w:tcPr>
          <w:p w:rsidR="00157F20" w:rsidRPr="009C1416" w:rsidRDefault="00157F20" w:rsidP="001852DF">
            <w:pPr>
              <w:pStyle w:val="SCCLsocParty"/>
              <w:jc w:val="both"/>
              <w:rPr>
                <w:b/>
                <w:sz w:val="20"/>
                <w:szCs w:val="20"/>
              </w:rPr>
            </w:pPr>
            <w:r w:rsidRPr="009C1416">
              <w:rPr>
                <w:b/>
                <w:sz w:val="20"/>
                <w:szCs w:val="20"/>
              </w:rPr>
              <w:t>L.S. c. E.P.</w:t>
            </w:r>
          </w:p>
          <w:p w:rsidR="00157F20" w:rsidRPr="009C1416" w:rsidRDefault="00157F20" w:rsidP="001852DF">
            <w:pPr>
              <w:jc w:val="both"/>
              <w:rPr>
                <w:sz w:val="20"/>
                <w:lang w:val="fr-CA"/>
              </w:rPr>
            </w:pPr>
            <w:r w:rsidRPr="009C1416">
              <w:rPr>
                <w:sz w:val="20"/>
                <w:lang w:val="fr-CA"/>
              </w:rPr>
              <w:t>(Qc) (Civile) (Sur autorisation)</w:t>
            </w:r>
          </w:p>
        </w:tc>
      </w:tr>
      <w:tr w:rsidR="00157F20" w:rsidRPr="00B67837" w:rsidTr="001852DF">
        <w:tc>
          <w:tcPr>
            <w:tcW w:w="5000" w:type="pct"/>
            <w:gridSpan w:val="2"/>
          </w:tcPr>
          <w:p w:rsidR="00157F20" w:rsidRPr="009C1416" w:rsidRDefault="00C82188" w:rsidP="001852DF">
            <w:pPr>
              <w:pStyle w:val="SCCBanSummary0"/>
              <w:rPr>
                <w:smallCaps w:val="0"/>
                <w:sz w:val="20"/>
                <w:szCs w:val="20"/>
                <w:lang w:val="fr-CA"/>
              </w:rPr>
            </w:pPr>
            <w:r w:rsidRPr="009C1416">
              <w:rPr>
                <w:smallCaps w:val="0"/>
                <w:sz w:val="20"/>
                <w:szCs w:val="20"/>
                <w:lang w:val="fr-CA"/>
              </w:rPr>
              <w:t>La demande d’autorisation d’appel de l’arrêt de la Cour d’appel du Québec (Montréal), numéro 500-09-029328-218,  2021 QCCA 622, daté du 16 avril 2021, est rejetée.</w:t>
            </w:r>
          </w:p>
          <w:p w:rsidR="00C82188" w:rsidRPr="009C1416" w:rsidRDefault="00C82188" w:rsidP="00C82188">
            <w:pPr>
              <w:rPr>
                <w:lang w:val="fr-CA"/>
              </w:rPr>
            </w:pPr>
          </w:p>
        </w:tc>
      </w:tr>
    </w:tbl>
    <w:p w:rsidR="001E5F8B" w:rsidRPr="009C1416" w:rsidRDefault="001E5F8B">
      <w:pPr>
        <w:rPr>
          <w:lang w:val="fr-CA"/>
        </w:rPr>
      </w:pPr>
      <w:r w:rsidRPr="009C1416">
        <w:rPr>
          <w:smallCaps/>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57F20" w:rsidRPr="00B67837" w:rsidTr="001852DF">
        <w:tc>
          <w:tcPr>
            <w:tcW w:w="5000" w:type="pct"/>
            <w:gridSpan w:val="3"/>
          </w:tcPr>
          <w:p w:rsidR="00157F20" w:rsidRPr="009C1416" w:rsidRDefault="00157F20" w:rsidP="001852DF">
            <w:pPr>
              <w:pStyle w:val="SCCBanSummary0"/>
              <w:rPr>
                <w:sz w:val="20"/>
                <w:szCs w:val="20"/>
                <w:lang w:val="fr-CA"/>
              </w:rPr>
            </w:pPr>
            <w:r w:rsidRPr="009C1416">
              <w:rPr>
                <w:sz w:val="20"/>
                <w:szCs w:val="20"/>
                <w:lang w:val="fr-CA"/>
              </w:rPr>
              <w:t>(Ordonnance de non</w:t>
            </w:r>
            <w:r w:rsidRPr="009C1416">
              <w:rPr>
                <w:sz w:val="20"/>
                <w:szCs w:val="20"/>
                <w:lang w:val="fr-CA"/>
              </w:rPr>
              <w:noBreakHyphen/>
              <w:t>publication visant une partie)</w:t>
            </w:r>
          </w:p>
          <w:p w:rsidR="00157F20" w:rsidRPr="009C1416" w:rsidRDefault="00157F20" w:rsidP="001852DF">
            <w:pPr>
              <w:jc w:val="both"/>
              <w:rPr>
                <w:sz w:val="20"/>
                <w:lang w:val="fr-CA"/>
              </w:rPr>
            </w:pPr>
          </w:p>
          <w:p w:rsidR="00157F20" w:rsidRPr="009C1416" w:rsidRDefault="00157F20" w:rsidP="001852DF">
            <w:pPr>
              <w:jc w:val="both"/>
              <w:rPr>
                <w:sz w:val="20"/>
                <w:lang w:val="fr-CA"/>
              </w:rPr>
            </w:pPr>
            <w:r w:rsidRPr="009C1416">
              <w:rPr>
                <w:sz w:val="20"/>
                <w:lang w:val="fr-CA"/>
              </w:rPr>
              <w:t>Droit de la famille — Divorce — Mesures accessoires — Garde — P</w:t>
            </w:r>
            <w:r w:rsidRPr="009C1416">
              <w:rPr>
                <w:color w:val="000000"/>
                <w:sz w:val="20"/>
                <w:lang w:val="fr-CA"/>
              </w:rPr>
              <w:t>artage du patrimoine familial</w:t>
            </w:r>
            <w:r w:rsidRPr="009C1416">
              <w:rPr>
                <w:sz w:val="20"/>
                <w:lang w:val="fr-CA"/>
              </w:rPr>
              <w:t xml:space="preserve"> et du régime matrimonial — Demande de permission de présenter une preuve nouvelle indispensable — La Cour d’appel a</w:t>
            </w:r>
            <w:r w:rsidRPr="009C1416">
              <w:rPr>
                <w:sz w:val="20"/>
                <w:lang w:val="fr-CA"/>
              </w:rPr>
              <w:noBreakHyphen/>
              <w:t>t</w:t>
            </w:r>
            <w:r w:rsidRPr="009C1416">
              <w:rPr>
                <w:sz w:val="20"/>
                <w:lang w:val="fr-CA"/>
              </w:rPr>
              <w:noBreakHyphen/>
              <w:t>elle commis une erreur en rejetant la demande de permission de présenter une preuve nouvelle indispensable ? — La Cour d’appel a</w:t>
            </w:r>
            <w:r w:rsidRPr="009C1416">
              <w:rPr>
                <w:sz w:val="20"/>
                <w:lang w:val="fr-CA"/>
              </w:rPr>
              <w:noBreakHyphen/>
              <w:t>t</w:t>
            </w:r>
            <w:r w:rsidRPr="009C1416">
              <w:rPr>
                <w:sz w:val="20"/>
                <w:lang w:val="fr-CA"/>
              </w:rPr>
              <w:noBreakHyphen/>
              <w:t>elle commis une erreur en rejetant l’appel ? — Y a</w:t>
            </w:r>
            <w:r w:rsidRPr="009C1416">
              <w:rPr>
                <w:sz w:val="20"/>
                <w:lang w:val="fr-CA"/>
              </w:rPr>
              <w:noBreakHyphen/>
              <w:t>t</w:t>
            </w:r>
            <w:r w:rsidRPr="009C1416">
              <w:rPr>
                <w:sz w:val="20"/>
                <w:lang w:val="fr-CA"/>
              </w:rPr>
              <w:noBreakHyphen/>
              <w:t>il lieu d’adopter une nouvelle interprétation du droit relatif au divorce qui tient compte de l’exploitation financière et l’infidélité financière comme motif de divorce ?</w:t>
            </w:r>
          </w:p>
        </w:tc>
      </w:tr>
      <w:tr w:rsidR="00157F20" w:rsidRPr="00B67837" w:rsidTr="001852DF">
        <w:tc>
          <w:tcPr>
            <w:tcW w:w="5000" w:type="pct"/>
            <w:gridSpan w:val="3"/>
          </w:tcPr>
          <w:p w:rsidR="00157F20" w:rsidRPr="009C1416" w:rsidRDefault="00157F20" w:rsidP="001852DF">
            <w:pPr>
              <w:jc w:val="both"/>
              <w:rPr>
                <w:sz w:val="20"/>
                <w:lang w:val="fr-CA"/>
              </w:rPr>
            </w:pPr>
          </w:p>
        </w:tc>
      </w:tr>
      <w:tr w:rsidR="00157F20" w:rsidRPr="00B67837" w:rsidTr="001852DF">
        <w:tc>
          <w:tcPr>
            <w:tcW w:w="5000" w:type="pct"/>
            <w:gridSpan w:val="3"/>
          </w:tcPr>
          <w:p w:rsidR="00157F20" w:rsidRPr="009C1416" w:rsidRDefault="00157F20" w:rsidP="001852DF">
            <w:pPr>
              <w:jc w:val="both"/>
              <w:rPr>
                <w:sz w:val="20"/>
                <w:lang w:val="fr-CA"/>
              </w:rPr>
            </w:pPr>
            <w:r w:rsidRPr="009C1416">
              <w:rPr>
                <w:sz w:val="20"/>
                <w:lang w:val="fr-CA"/>
              </w:rPr>
              <w:t>Les parties se sont mariées en 1994 et ont eu trois enfants nés en 1999, en 2004 et en 2010. E.P. a entrepris des procédures de divorce en octobre 2019. En 2021, la Cour supérieure a accordé le divorce et s’est prononcée sur les mesures accessoires, notamment la garde des enfants mineurs des parties, la pension alimentaire pour enfants, et le p</w:t>
            </w:r>
            <w:r w:rsidRPr="009C1416">
              <w:rPr>
                <w:color w:val="000000"/>
                <w:sz w:val="20"/>
                <w:lang w:val="fr-CA"/>
              </w:rPr>
              <w:t>artage du patrimoine familial</w:t>
            </w:r>
            <w:r w:rsidRPr="009C1416">
              <w:rPr>
                <w:sz w:val="20"/>
                <w:lang w:val="fr-CA"/>
              </w:rPr>
              <w:t xml:space="preserve"> et du régime matrimonial.</w:t>
            </w:r>
          </w:p>
          <w:p w:rsidR="00157F20" w:rsidRPr="009C1416" w:rsidRDefault="00157F20" w:rsidP="001852DF">
            <w:pPr>
              <w:jc w:val="both"/>
              <w:rPr>
                <w:sz w:val="20"/>
                <w:lang w:val="fr-CA"/>
              </w:rPr>
            </w:pPr>
          </w:p>
          <w:p w:rsidR="00157F20" w:rsidRPr="009C1416" w:rsidRDefault="00157F20" w:rsidP="001852DF">
            <w:pPr>
              <w:jc w:val="both"/>
              <w:rPr>
                <w:sz w:val="20"/>
                <w:lang w:val="fr-CA"/>
              </w:rPr>
            </w:pPr>
            <w:r w:rsidRPr="009C1416">
              <w:rPr>
                <w:sz w:val="20"/>
                <w:lang w:val="fr-CA"/>
              </w:rPr>
              <w:t>En appel, L.S. a soulevé 28 erreurs de droit et de fait, la plupart d’entre elles concernant le partage du patrimoine familial et du régime matrimonial, et a demandé la permission de présenter une preuve nouvelle indispensable. E.P. a présenté une demande visant à rejeter l’appel. La Cour d’appel a conclu que la preuve que L.S. cherchait à présenter n’était ni nouvelle ni indispensable, et qu’elle était en grande partie indéfinie, et a rejeté sa demande. La Cour d’appel a également conclu que l’appel n’avait aucune chance raisonnable de succès, et l’a ainsi rejeté.</w:t>
            </w:r>
          </w:p>
          <w:p w:rsidR="00157F20" w:rsidRPr="009C1416" w:rsidRDefault="00157F20" w:rsidP="001852DF">
            <w:pPr>
              <w:jc w:val="both"/>
              <w:rPr>
                <w:sz w:val="20"/>
                <w:lang w:val="fr-CA"/>
              </w:rPr>
            </w:pPr>
          </w:p>
        </w:tc>
      </w:tr>
      <w:tr w:rsidR="00157F20" w:rsidRPr="00B67837" w:rsidTr="001852DF">
        <w:tc>
          <w:tcPr>
            <w:tcW w:w="2427" w:type="pct"/>
          </w:tcPr>
          <w:p w:rsidR="00157F20" w:rsidRPr="009C1416" w:rsidRDefault="00157F20" w:rsidP="001852DF">
            <w:pPr>
              <w:jc w:val="both"/>
              <w:rPr>
                <w:sz w:val="20"/>
                <w:lang w:val="fr-CA"/>
              </w:rPr>
            </w:pPr>
            <w:r w:rsidRPr="009C1416">
              <w:rPr>
                <w:sz w:val="20"/>
                <w:lang w:val="fr-CA"/>
              </w:rPr>
              <w:t>11 janvier 2021</w:t>
            </w:r>
          </w:p>
          <w:p w:rsidR="00157F20" w:rsidRPr="009C1416" w:rsidRDefault="00157F20" w:rsidP="001852DF">
            <w:pPr>
              <w:jc w:val="both"/>
              <w:rPr>
                <w:sz w:val="20"/>
                <w:lang w:val="fr-CA"/>
              </w:rPr>
            </w:pPr>
            <w:r w:rsidRPr="009C1416">
              <w:rPr>
                <w:sz w:val="20"/>
                <w:lang w:val="fr-CA"/>
              </w:rPr>
              <w:t>Cour supérieure du Québec</w:t>
            </w:r>
          </w:p>
          <w:p w:rsidR="00157F20" w:rsidRPr="009C1416" w:rsidRDefault="00157F20" w:rsidP="001852DF">
            <w:pPr>
              <w:jc w:val="both"/>
              <w:rPr>
                <w:sz w:val="20"/>
                <w:lang w:val="fr-CA"/>
              </w:rPr>
            </w:pPr>
            <w:r w:rsidRPr="009C1416">
              <w:rPr>
                <w:sz w:val="20"/>
                <w:lang w:val="fr-CA"/>
              </w:rPr>
              <w:t>(juge Dallaire)</w:t>
            </w:r>
          </w:p>
          <w:p w:rsidR="00157F20" w:rsidRPr="009C1416" w:rsidRDefault="00B14A57" w:rsidP="001852DF">
            <w:pPr>
              <w:jc w:val="both"/>
              <w:rPr>
                <w:sz w:val="20"/>
                <w:lang w:val="fr-CA"/>
              </w:rPr>
            </w:pPr>
            <w:hyperlink r:id="rId39" w:history="1">
              <w:r w:rsidR="00157F20" w:rsidRPr="009C1416">
                <w:rPr>
                  <w:rStyle w:val="Hyperlink"/>
                  <w:sz w:val="20"/>
                  <w:lang w:val="fr-CA"/>
                </w:rPr>
                <w:t>2021 QCCS 1266</w:t>
              </w:r>
            </w:hyperlink>
            <w:r w:rsidR="00157F20" w:rsidRPr="009C1416">
              <w:rPr>
                <w:sz w:val="20"/>
                <w:lang w:val="fr-CA"/>
              </w:rPr>
              <w:t>; 550</w:t>
            </w:r>
            <w:r w:rsidR="00157F20" w:rsidRPr="009C1416">
              <w:rPr>
                <w:sz w:val="20"/>
                <w:lang w:val="fr-CA"/>
              </w:rPr>
              <w:noBreakHyphen/>
              <w:t>12</w:t>
            </w:r>
            <w:r w:rsidR="00157F20" w:rsidRPr="009C1416">
              <w:rPr>
                <w:sz w:val="20"/>
                <w:lang w:val="fr-CA"/>
              </w:rPr>
              <w:noBreakHyphen/>
              <w:t>035459</w:t>
            </w:r>
            <w:r w:rsidR="00157F20" w:rsidRPr="009C1416">
              <w:rPr>
                <w:sz w:val="20"/>
                <w:lang w:val="fr-CA"/>
              </w:rPr>
              <w:noBreakHyphen/>
              <w:t>196</w:t>
            </w:r>
          </w:p>
          <w:p w:rsidR="00157F20" w:rsidRPr="009C1416" w:rsidRDefault="00157F20" w:rsidP="001852DF">
            <w:pPr>
              <w:jc w:val="both"/>
              <w:rPr>
                <w:sz w:val="20"/>
                <w:lang w:val="fr-CA"/>
              </w:rPr>
            </w:pPr>
          </w:p>
        </w:tc>
        <w:tc>
          <w:tcPr>
            <w:tcW w:w="243" w:type="pct"/>
          </w:tcPr>
          <w:p w:rsidR="00157F20" w:rsidRPr="009C1416" w:rsidRDefault="00157F20" w:rsidP="001852DF">
            <w:pPr>
              <w:jc w:val="both"/>
              <w:rPr>
                <w:sz w:val="20"/>
                <w:lang w:val="fr-CA"/>
              </w:rPr>
            </w:pPr>
          </w:p>
        </w:tc>
        <w:tc>
          <w:tcPr>
            <w:tcW w:w="2330" w:type="pct"/>
          </w:tcPr>
          <w:p w:rsidR="00157F20" w:rsidRPr="009C1416" w:rsidRDefault="00157F20" w:rsidP="001852DF">
            <w:pPr>
              <w:jc w:val="both"/>
              <w:rPr>
                <w:sz w:val="20"/>
                <w:lang w:val="fr-CA"/>
              </w:rPr>
            </w:pPr>
            <w:r w:rsidRPr="009C1416">
              <w:rPr>
                <w:sz w:val="20"/>
                <w:lang w:val="fr-CA"/>
              </w:rPr>
              <w:t>Le divorce est accordé; une ordonnance relative aux mesures accessoires est rendue.</w:t>
            </w:r>
          </w:p>
          <w:p w:rsidR="00157F20" w:rsidRPr="009C1416" w:rsidRDefault="00157F20" w:rsidP="001852DF">
            <w:pPr>
              <w:jc w:val="both"/>
              <w:rPr>
                <w:sz w:val="20"/>
                <w:lang w:val="fr-CA"/>
              </w:rPr>
            </w:pPr>
          </w:p>
        </w:tc>
      </w:tr>
      <w:tr w:rsidR="00157F20" w:rsidRPr="00B67837" w:rsidTr="001852DF">
        <w:tc>
          <w:tcPr>
            <w:tcW w:w="2427" w:type="pct"/>
          </w:tcPr>
          <w:p w:rsidR="00157F20" w:rsidRPr="009C1416" w:rsidRDefault="00157F20" w:rsidP="001852DF">
            <w:pPr>
              <w:jc w:val="both"/>
              <w:rPr>
                <w:sz w:val="20"/>
                <w:lang w:val="fr-CA"/>
              </w:rPr>
            </w:pPr>
            <w:r w:rsidRPr="009C1416">
              <w:rPr>
                <w:sz w:val="20"/>
                <w:lang w:val="fr-CA"/>
              </w:rPr>
              <w:t>16 avril 2021</w:t>
            </w:r>
          </w:p>
          <w:p w:rsidR="00157F20" w:rsidRPr="009C1416" w:rsidRDefault="00157F20" w:rsidP="001852DF">
            <w:pPr>
              <w:jc w:val="both"/>
              <w:rPr>
                <w:sz w:val="20"/>
                <w:lang w:val="fr-CA"/>
              </w:rPr>
            </w:pPr>
            <w:r w:rsidRPr="009C1416">
              <w:rPr>
                <w:sz w:val="20"/>
                <w:lang w:val="fr-CA"/>
              </w:rPr>
              <w:t>Cour d’appel du Québec (Montréal)</w:t>
            </w:r>
          </w:p>
          <w:p w:rsidR="00157F20" w:rsidRPr="009C1416" w:rsidRDefault="00157F20" w:rsidP="001852DF">
            <w:pPr>
              <w:jc w:val="both"/>
              <w:rPr>
                <w:sz w:val="20"/>
                <w:lang w:val="fr-CA"/>
              </w:rPr>
            </w:pPr>
            <w:r w:rsidRPr="009C1416">
              <w:rPr>
                <w:sz w:val="20"/>
                <w:lang w:val="fr-CA"/>
              </w:rPr>
              <w:t>(juges Bich, Mainville et Hamilton)</w:t>
            </w:r>
          </w:p>
          <w:p w:rsidR="00157F20" w:rsidRPr="009C1416" w:rsidRDefault="00B14A57" w:rsidP="001852DF">
            <w:pPr>
              <w:jc w:val="both"/>
              <w:rPr>
                <w:sz w:val="20"/>
                <w:lang w:val="fr-CA"/>
              </w:rPr>
            </w:pPr>
            <w:hyperlink r:id="rId40" w:history="1">
              <w:r w:rsidR="00157F20" w:rsidRPr="009C1416">
                <w:rPr>
                  <w:rStyle w:val="Hyperlink"/>
                  <w:sz w:val="20"/>
                  <w:lang w:val="fr-CA"/>
                </w:rPr>
                <w:t>2021 QCCA 622</w:t>
              </w:r>
            </w:hyperlink>
            <w:r w:rsidR="00157F20" w:rsidRPr="009C1416">
              <w:rPr>
                <w:sz w:val="20"/>
                <w:lang w:val="fr-CA"/>
              </w:rPr>
              <w:t>; 500</w:t>
            </w:r>
            <w:r w:rsidR="00157F20" w:rsidRPr="009C1416">
              <w:rPr>
                <w:sz w:val="20"/>
                <w:lang w:val="fr-CA"/>
              </w:rPr>
              <w:noBreakHyphen/>
              <w:t>09</w:t>
            </w:r>
            <w:r w:rsidR="00157F20" w:rsidRPr="009C1416">
              <w:rPr>
                <w:sz w:val="20"/>
                <w:lang w:val="fr-CA"/>
              </w:rPr>
              <w:noBreakHyphen/>
              <w:t>029328</w:t>
            </w:r>
            <w:r w:rsidR="00157F20" w:rsidRPr="009C1416">
              <w:rPr>
                <w:sz w:val="20"/>
                <w:lang w:val="fr-CA"/>
              </w:rPr>
              <w:noBreakHyphen/>
              <w:t>218</w:t>
            </w:r>
          </w:p>
          <w:p w:rsidR="00157F20" w:rsidRPr="009C1416" w:rsidRDefault="00157F20" w:rsidP="001852DF">
            <w:pPr>
              <w:jc w:val="both"/>
              <w:rPr>
                <w:sz w:val="20"/>
                <w:lang w:val="fr-CA"/>
              </w:rPr>
            </w:pPr>
          </w:p>
        </w:tc>
        <w:tc>
          <w:tcPr>
            <w:tcW w:w="243" w:type="pct"/>
          </w:tcPr>
          <w:p w:rsidR="00157F20" w:rsidRPr="009C1416" w:rsidRDefault="00157F20" w:rsidP="001852DF">
            <w:pPr>
              <w:jc w:val="both"/>
              <w:rPr>
                <w:sz w:val="20"/>
                <w:lang w:val="fr-CA"/>
              </w:rPr>
            </w:pPr>
          </w:p>
        </w:tc>
        <w:tc>
          <w:tcPr>
            <w:tcW w:w="2330" w:type="pct"/>
          </w:tcPr>
          <w:p w:rsidR="00157F20" w:rsidRPr="009C1416" w:rsidRDefault="00157F20" w:rsidP="001852DF">
            <w:pPr>
              <w:jc w:val="both"/>
              <w:rPr>
                <w:sz w:val="20"/>
                <w:lang w:val="fr-CA"/>
              </w:rPr>
            </w:pPr>
            <w:r w:rsidRPr="009C1416">
              <w:rPr>
                <w:sz w:val="20"/>
                <w:lang w:val="fr-CA"/>
              </w:rPr>
              <w:t>La demande de permission de présenter une preuve nouvelle indispensable est rejetée; l’appel est rejeté.</w:t>
            </w:r>
          </w:p>
          <w:p w:rsidR="00157F20" w:rsidRPr="009C1416" w:rsidRDefault="00157F20" w:rsidP="001852DF">
            <w:pPr>
              <w:jc w:val="both"/>
              <w:rPr>
                <w:sz w:val="20"/>
                <w:lang w:val="fr-CA"/>
              </w:rPr>
            </w:pPr>
          </w:p>
        </w:tc>
      </w:tr>
      <w:tr w:rsidR="00157F20" w:rsidRPr="00B67837" w:rsidTr="001852DF">
        <w:tc>
          <w:tcPr>
            <w:tcW w:w="2427" w:type="pct"/>
          </w:tcPr>
          <w:p w:rsidR="00157F20" w:rsidRPr="009C1416" w:rsidRDefault="00157F20" w:rsidP="001852DF">
            <w:pPr>
              <w:jc w:val="both"/>
              <w:rPr>
                <w:sz w:val="20"/>
                <w:lang w:val="fr-CA"/>
              </w:rPr>
            </w:pPr>
            <w:r w:rsidRPr="009C1416">
              <w:rPr>
                <w:sz w:val="20"/>
                <w:lang w:val="fr-CA"/>
              </w:rPr>
              <w:t>14 juin 2021</w:t>
            </w:r>
          </w:p>
          <w:p w:rsidR="00157F20" w:rsidRPr="009C1416" w:rsidRDefault="00157F20" w:rsidP="001852DF">
            <w:pPr>
              <w:jc w:val="both"/>
              <w:rPr>
                <w:sz w:val="20"/>
                <w:lang w:val="fr-CA"/>
              </w:rPr>
            </w:pPr>
            <w:r w:rsidRPr="009C1416">
              <w:rPr>
                <w:sz w:val="20"/>
                <w:lang w:val="fr-CA"/>
              </w:rPr>
              <w:t>Cour suprême du Canada</w:t>
            </w:r>
          </w:p>
        </w:tc>
        <w:tc>
          <w:tcPr>
            <w:tcW w:w="243" w:type="pct"/>
          </w:tcPr>
          <w:p w:rsidR="00157F20" w:rsidRPr="009C1416" w:rsidRDefault="00157F20" w:rsidP="001852DF">
            <w:pPr>
              <w:jc w:val="both"/>
              <w:rPr>
                <w:sz w:val="20"/>
                <w:lang w:val="fr-CA"/>
              </w:rPr>
            </w:pPr>
          </w:p>
        </w:tc>
        <w:tc>
          <w:tcPr>
            <w:tcW w:w="2330" w:type="pct"/>
          </w:tcPr>
          <w:p w:rsidR="00157F20" w:rsidRPr="009C1416" w:rsidRDefault="00157F20" w:rsidP="001852DF">
            <w:pPr>
              <w:jc w:val="both"/>
              <w:rPr>
                <w:sz w:val="20"/>
                <w:lang w:val="fr-CA"/>
              </w:rPr>
            </w:pPr>
            <w:r w:rsidRPr="009C1416">
              <w:rPr>
                <w:sz w:val="20"/>
                <w:lang w:val="fr-CA"/>
              </w:rPr>
              <w:t>La demande d’autorisation d’appel est présentée.</w:t>
            </w:r>
          </w:p>
          <w:p w:rsidR="00157F20" w:rsidRPr="009C1416" w:rsidRDefault="00157F20" w:rsidP="001852DF">
            <w:pPr>
              <w:jc w:val="both"/>
              <w:rPr>
                <w:sz w:val="20"/>
                <w:lang w:val="fr-CA"/>
              </w:rPr>
            </w:pPr>
          </w:p>
        </w:tc>
      </w:tr>
    </w:tbl>
    <w:p w:rsidR="00157F20" w:rsidRPr="009C1416" w:rsidRDefault="00157F20" w:rsidP="00157F20">
      <w:pPr>
        <w:widowControl w:val="0"/>
        <w:jc w:val="both"/>
        <w:rPr>
          <w:sz w:val="20"/>
          <w:lang w:val="fr-CA"/>
        </w:rPr>
      </w:pPr>
    </w:p>
    <w:p w:rsidR="00157F20" w:rsidRPr="009C1416" w:rsidRDefault="00B14A57" w:rsidP="00157F20">
      <w:pPr>
        <w:widowControl w:val="0"/>
        <w:jc w:val="both"/>
        <w:rPr>
          <w:sz w:val="20"/>
          <w:lang w:val="fr-CA"/>
        </w:rPr>
      </w:pPr>
      <w:r>
        <w:rPr>
          <w:sz w:val="20"/>
        </w:rPr>
        <w:pict>
          <v:rect id="_x0000_i1038" style="width:2in;height:1pt" o:hrpct="0" o:hralign="center" o:hrstd="t" o:hrnoshade="t" o:hr="t" fillcolor="black [3213]" stroked="f"/>
        </w:pict>
      </w:r>
    </w:p>
    <w:p w:rsidR="00157F20" w:rsidRPr="009C1416" w:rsidRDefault="00157F20" w:rsidP="00157F20">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57F20" w:rsidRPr="009C1416" w:rsidTr="001852DF">
        <w:tc>
          <w:tcPr>
            <w:tcW w:w="543" w:type="pct"/>
          </w:tcPr>
          <w:p w:rsidR="00157F20" w:rsidRPr="009C1416" w:rsidRDefault="00157F20" w:rsidP="001852DF">
            <w:pPr>
              <w:jc w:val="both"/>
              <w:rPr>
                <w:sz w:val="20"/>
              </w:rPr>
            </w:pPr>
            <w:r w:rsidRPr="009C1416">
              <w:rPr>
                <w:rStyle w:val="SCCFileNumberChar"/>
                <w:sz w:val="20"/>
                <w:szCs w:val="20"/>
              </w:rPr>
              <w:t>39856</w:t>
            </w:r>
          </w:p>
        </w:tc>
        <w:tc>
          <w:tcPr>
            <w:tcW w:w="4457" w:type="pct"/>
          </w:tcPr>
          <w:p w:rsidR="00157F20" w:rsidRPr="009C1416" w:rsidRDefault="00157F20" w:rsidP="001852DF">
            <w:pPr>
              <w:pStyle w:val="SCCLsocParty"/>
              <w:jc w:val="both"/>
              <w:rPr>
                <w:b/>
                <w:sz w:val="20"/>
                <w:szCs w:val="20"/>
                <w:lang w:val="en-US"/>
              </w:rPr>
            </w:pPr>
            <w:r w:rsidRPr="009C1416">
              <w:rPr>
                <w:b/>
                <w:sz w:val="20"/>
                <w:szCs w:val="20"/>
                <w:lang w:val="en-US"/>
              </w:rPr>
              <w:t>Cindy Dickson v. Vuntut Gwitchin First Nation</w:t>
            </w:r>
          </w:p>
          <w:p w:rsidR="00157F20" w:rsidRPr="009C1416" w:rsidRDefault="00157F20" w:rsidP="001852DF">
            <w:pPr>
              <w:pStyle w:val="SCCLsocOtherPartySeparator"/>
              <w:rPr>
                <w:sz w:val="20"/>
                <w:szCs w:val="20"/>
              </w:rPr>
            </w:pPr>
            <w:r w:rsidRPr="009C1416">
              <w:rPr>
                <w:sz w:val="20"/>
                <w:szCs w:val="20"/>
              </w:rPr>
              <w:t>- and -</w:t>
            </w:r>
          </w:p>
          <w:p w:rsidR="00157F20" w:rsidRPr="009C1416" w:rsidRDefault="00157F20" w:rsidP="001852DF">
            <w:pPr>
              <w:pStyle w:val="SCCLsocParty"/>
              <w:jc w:val="both"/>
              <w:rPr>
                <w:b/>
                <w:sz w:val="20"/>
                <w:szCs w:val="20"/>
                <w:lang w:val="en-US"/>
              </w:rPr>
            </w:pPr>
            <w:r w:rsidRPr="009C1416">
              <w:rPr>
                <w:b/>
                <w:sz w:val="20"/>
                <w:szCs w:val="20"/>
                <w:lang w:val="en-US"/>
              </w:rPr>
              <w:t>Government of Yukon</w:t>
            </w:r>
            <w:r w:rsidR="00717EBD" w:rsidRPr="009C1416">
              <w:rPr>
                <w:b/>
                <w:sz w:val="20"/>
                <w:szCs w:val="20"/>
                <w:lang w:val="en-US"/>
              </w:rPr>
              <w:t xml:space="preserve"> and</w:t>
            </w:r>
            <w:r w:rsidRPr="009C1416">
              <w:rPr>
                <w:b/>
                <w:sz w:val="20"/>
                <w:szCs w:val="20"/>
                <w:lang w:val="en-US"/>
              </w:rPr>
              <w:t xml:space="preserve"> Attorney General of Canada</w:t>
            </w:r>
          </w:p>
          <w:p w:rsidR="00157F20" w:rsidRPr="009C1416" w:rsidRDefault="00157F20" w:rsidP="001852DF">
            <w:pPr>
              <w:jc w:val="both"/>
              <w:rPr>
                <w:sz w:val="20"/>
              </w:rPr>
            </w:pPr>
            <w:r w:rsidRPr="009C1416">
              <w:rPr>
                <w:sz w:val="20"/>
              </w:rPr>
              <w:t>(Y.T.) (Civil) (By Leave)</w:t>
            </w:r>
          </w:p>
        </w:tc>
      </w:tr>
      <w:tr w:rsidR="00157F20" w:rsidRPr="009C1416" w:rsidTr="001852DF">
        <w:tc>
          <w:tcPr>
            <w:tcW w:w="5000" w:type="pct"/>
            <w:gridSpan w:val="2"/>
          </w:tcPr>
          <w:p w:rsidR="00717EBD" w:rsidRPr="009C1416" w:rsidRDefault="00717EBD" w:rsidP="00717EBD">
            <w:pPr>
              <w:jc w:val="both"/>
              <w:rPr>
                <w:sz w:val="20"/>
                <w:szCs w:val="20"/>
              </w:rPr>
            </w:pPr>
            <w:r w:rsidRPr="009C1416">
              <w:rPr>
                <w:sz w:val="20"/>
                <w:szCs w:val="20"/>
              </w:rPr>
              <w:t>The application for leave to appeal and the conditional application for leave to cross-appeal from the judgment of the Court of Appeal of the Yukon Territory, Number 20-YU872, 2021 YKCA 5, dated July 21, 2021, are granted.</w:t>
            </w:r>
          </w:p>
          <w:p w:rsidR="00157F20" w:rsidRPr="009C1416" w:rsidRDefault="00157F20" w:rsidP="001852DF">
            <w:pPr>
              <w:jc w:val="both"/>
              <w:rPr>
                <w:sz w:val="20"/>
              </w:rPr>
            </w:pPr>
          </w:p>
        </w:tc>
      </w:tr>
    </w:tbl>
    <w:p w:rsidR="001E5F8B" w:rsidRPr="009C1416" w:rsidRDefault="001E5F8B">
      <w:r w:rsidRPr="009C1416">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57F20" w:rsidRPr="009C1416" w:rsidTr="001852DF">
        <w:tc>
          <w:tcPr>
            <w:tcW w:w="5000" w:type="pct"/>
            <w:gridSpan w:val="3"/>
          </w:tcPr>
          <w:p w:rsidR="00157F20" w:rsidRPr="009C1416" w:rsidRDefault="00157F20" w:rsidP="001852DF">
            <w:pPr>
              <w:jc w:val="both"/>
              <w:rPr>
                <w:sz w:val="20"/>
              </w:rPr>
            </w:pPr>
            <w:r w:rsidRPr="009C1416">
              <w:rPr>
                <w:sz w:val="20"/>
              </w:rPr>
              <w:t>Constitutional law — Charter of rights — Application — Right to equality — Discrimination based on aboriginality</w:t>
            </w:r>
            <w:r w:rsidRPr="009C1416">
              <w:rPr>
                <w:sz w:val="20"/>
              </w:rPr>
              <w:noBreakHyphen/>
              <w:t>residence — Aboriginal peoples — Treaty rights — Self</w:t>
            </w:r>
            <w:r w:rsidRPr="009C1416">
              <w:rPr>
                <w:sz w:val="20"/>
              </w:rPr>
              <w:noBreakHyphen/>
              <w:t xml:space="preserve">government — First Nation constitution requiring elected Band councillors to relocate to settlement lands within 14 days of election — Applicant’s candidacy for councillor rejected for refusing to relocate if elected — Applicant challenging constitutional validity of residency requirement — Various declarations issued, including that </w:t>
            </w:r>
            <w:r w:rsidRPr="009C1416">
              <w:rPr>
                <w:i/>
                <w:sz w:val="20"/>
              </w:rPr>
              <w:t>Charter</w:t>
            </w:r>
            <w:r w:rsidRPr="009C1416">
              <w:rPr>
                <w:sz w:val="20"/>
              </w:rPr>
              <w:t xml:space="preserve"> applies to First Nation’s residency requirement, that time limit in requirement infringes right to equality, but that s. 25 of </w:t>
            </w:r>
            <w:r w:rsidRPr="009C1416">
              <w:rPr>
                <w:i/>
                <w:sz w:val="20"/>
              </w:rPr>
              <w:t>Charter</w:t>
            </w:r>
            <w:r w:rsidRPr="009C1416">
              <w:rPr>
                <w:sz w:val="20"/>
              </w:rPr>
              <w:t xml:space="preserve"> operates so as to shield requirement from review — Whether scope of “other rights and freedoms” that “pertain to aboriginal peoples of Canada” set out in s. 25 of the </w:t>
            </w:r>
            <w:r w:rsidRPr="009C1416">
              <w:rPr>
                <w:i/>
                <w:sz w:val="20"/>
              </w:rPr>
              <w:t xml:space="preserve">Charter </w:t>
            </w:r>
            <w:r w:rsidRPr="009C1416">
              <w:rPr>
                <w:sz w:val="20"/>
              </w:rPr>
              <w:t xml:space="preserve">includes residency requirement — Whether court required to conduct full analysis of </w:t>
            </w:r>
            <w:r w:rsidRPr="009C1416">
              <w:rPr>
                <w:i/>
                <w:sz w:val="20"/>
              </w:rPr>
              <w:t>Charter</w:t>
            </w:r>
            <w:r w:rsidRPr="009C1416">
              <w:rPr>
                <w:sz w:val="20"/>
              </w:rPr>
              <w:t xml:space="preserve"> right engaged, including s. 1, or whether application of s. 25 means collective rights need not be balanced with other interests — Whether </w:t>
            </w:r>
            <w:r w:rsidRPr="009C1416">
              <w:rPr>
                <w:i/>
                <w:sz w:val="20"/>
              </w:rPr>
              <w:t>Charter</w:t>
            </w:r>
            <w:r w:rsidRPr="009C1416">
              <w:rPr>
                <w:sz w:val="20"/>
              </w:rPr>
              <w:t xml:space="preserve"> applies to residency requirement in constitution of self</w:t>
            </w:r>
            <w:r w:rsidRPr="009C1416">
              <w:rPr>
                <w:sz w:val="20"/>
              </w:rPr>
              <w:noBreakHyphen/>
              <w:t xml:space="preserve">governing First Nation — Whether residency requirement inconsistent with </w:t>
            </w:r>
            <w:r w:rsidRPr="009C1416">
              <w:rPr>
                <w:i/>
                <w:sz w:val="20"/>
              </w:rPr>
              <w:t>Charter</w:t>
            </w:r>
            <w:r w:rsidRPr="009C1416">
              <w:rPr>
                <w:sz w:val="20"/>
              </w:rPr>
              <w:t>, including whether analogous ground of “aboriginality</w:t>
            </w:r>
            <w:r w:rsidRPr="009C1416">
              <w:rPr>
                <w:sz w:val="20"/>
              </w:rPr>
              <w:noBreakHyphen/>
              <w:t xml:space="preserve">residence” rigidly applies in all circumstances of Indigenous governance — </w:t>
            </w:r>
            <w:r w:rsidRPr="009C1416">
              <w:rPr>
                <w:i/>
                <w:sz w:val="20"/>
              </w:rPr>
              <w:t>Canadian Charter of Rights and Freedoms</w:t>
            </w:r>
            <w:r w:rsidRPr="009C1416">
              <w:rPr>
                <w:sz w:val="20"/>
              </w:rPr>
              <w:t>, ss. 1, 15, 25, 32.</w:t>
            </w:r>
          </w:p>
        </w:tc>
      </w:tr>
      <w:tr w:rsidR="00157F20" w:rsidRPr="009C1416" w:rsidTr="001852DF">
        <w:tc>
          <w:tcPr>
            <w:tcW w:w="5000" w:type="pct"/>
            <w:gridSpan w:val="3"/>
          </w:tcPr>
          <w:p w:rsidR="00157F20" w:rsidRPr="009C1416" w:rsidRDefault="00157F20" w:rsidP="001852DF">
            <w:pPr>
              <w:jc w:val="both"/>
              <w:rPr>
                <w:sz w:val="20"/>
              </w:rPr>
            </w:pPr>
          </w:p>
        </w:tc>
      </w:tr>
      <w:tr w:rsidR="00157F20" w:rsidRPr="009C1416" w:rsidTr="001852DF">
        <w:tc>
          <w:tcPr>
            <w:tcW w:w="5000" w:type="pct"/>
            <w:gridSpan w:val="3"/>
          </w:tcPr>
          <w:p w:rsidR="00157F20" w:rsidRPr="009C1416" w:rsidRDefault="00157F20" w:rsidP="001852DF">
            <w:pPr>
              <w:jc w:val="both"/>
              <w:rPr>
                <w:sz w:val="20"/>
              </w:rPr>
            </w:pPr>
            <w:r w:rsidRPr="009C1416">
              <w:rPr>
                <w:sz w:val="20"/>
              </w:rPr>
              <w:t>The applicant, Cindy Dickson, is a member of the respondent Vuntut Gwitchin First Nation (“VGFN”) in the Yukon; she resides in Whitehorse, for family medical reasons and other socio</w:t>
            </w:r>
            <w:r w:rsidRPr="009C1416">
              <w:rPr>
                <w:sz w:val="20"/>
              </w:rPr>
              <w:noBreakHyphen/>
              <w:t xml:space="preserve">economic reasons. Ms. Dickson sought to stand for election to the Council of the VGFN. However, the VGFN constitution specifies that any Councillor must reside on Settlement Land, approximately 800 km away (the “residency requirement”); it also states that any successful candidate for Chief or Councillor who does not already reside on Settlement Land must relocate there within 14 days of election day. Given Ms. Dickson’s unwillingness to move, the VGFN rejected Ms. Dickson’s candidacy. Ms. Dickson sought a declaration in court that the residency requirement breached her right to equality protected under s. 15(1) of the </w:t>
            </w:r>
            <w:r w:rsidRPr="009C1416">
              <w:rPr>
                <w:i/>
                <w:sz w:val="20"/>
              </w:rPr>
              <w:t>Charter</w:t>
            </w:r>
            <w:r w:rsidRPr="009C1416">
              <w:rPr>
                <w:sz w:val="20"/>
              </w:rPr>
              <w:t>.</w:t>
            </w:r>
          </w:p>
          <w:p w:rsidR="00157F20" w:rsidRPr="009C1416" w:rsidRDefault="00157F20" w:rsidP="001852DF">
            <w:pPr>
              <w:jc w:val="both"/>
              <w:rPr>
                <w:sz w:val="20"/>
              </w:rPr>
            </w:pPr>
          </w:p>
          <w:p w:rsidR="00157F20" w:rsidRPr="009C1416" w:rsidRDefault="00157F20" w:rsidP="001852DF">
            <w:pPr>
              <w:jc w:val="both"/>
              <w:rPr>
                <w:sz w:val="20"/>
              </w:rPr>
            </w:pPr>
            <w:r w:rsidRPr="009C1416">
              <w:rPr>
                <w:sz w:val="20"/>
              </w:rPr>
              <w:t xml:space="preserve">The chambers judge issued several declarations, concluding that while the </w:t>
            </w:r>
            <w:r w:rsidRPr="009C1416">
              <w:rPr>
                <w:i/>
                <w:sz w:val="20"/>
              </w:rPr>
              <w:t>Charter</w:t>
            </w:r>
            <w:r w:rsidRPr="009C1416">
              <w:rPr>
                <w:sz w:val="20"/>
              </w:rPr>
              <w:t xml:space="preserve"> applies to the VGFN and to the residency requirement in the VGFN constitution, the residency requirement itself does not infringe s. 15(1). However, the time limit for relocation — “within 14 days” — did infringe s. 15(1), and should be declared to be of no force and effect (the declaration was suspended for 18 months). Alternatively, if this was incorrect and the residency requirement does infringe s. 15(1), the judge concluded that s. 25 of the </w:t>
            </w:r>
            <w:r w:rsidRPr="009C1416">
              <w:rPr>
                <w:i/>
                <w:sz w:val="20"/>
              </w:rPr>
              <w:t>Charter</w:t>
            </w:r>
            <w:r w:rsidRPr="009C1416">
              <w:rPr>
                <w:sz w:val="20"/>
              </w:rPr>
              <w:t xml:space="preserve"> would apply to “shield” the residency requirement (still without the time limit) from review. The Court of Appeal allowed both Ms. Dickson’s appeal and the VGFN’s cross</w:t>
            </w:r>
            <w:r w:rsidRPr="009C1416">
              <w:rPr>
                <w:sz w:val="20"/>
              </w:rPr>
              <w:noBreakHyphen/>
              <w:t xml:space="preserve">appeal. It found that the chambers judge erred in presumptively concluding that there was no s. 15(1) infringement and that severance of the time limit could save the requirement; rather, it concluded that, subject to any justification under s. 1 of the </w:t>
            </w:r>
            <w:r w:rsidRPr="009C1416">
              <w:rPr>
                <w:i/>
                <w:sz w:val="20"/>
              </w:rPr>
              <w:t>Charter</w:t>
            </w:r>
            <w:r w:rsidRPr="009C1416">
              <w:rPr>
                <w:sz w:val="20"/>
              </w:rPr>
              <w:t xml:space="preserve">, the residency requirement as a whole (with or without the time limit) does infringe s. 15(1). However, the Court of Appeal also concluded that, if there were an unjustified breach of s. 15(1), s. 25 of the </w:t>
            </w:r>
            <w:r w:rsidRPr="009C1416">
              <w:rPr>
                <w:i/>
                <w:sz w:val="20"/>
              </w:rPr>
              <w:t>Charter</w:t>
            </w:r>
            <w:r w:rsidRPr="009C1416">
              <w:rPr>
                <w:sz w:val="20"/>
              </w:rPr>
              <w:t xml:space="preserve"> would shield the residency requirement from challenge. A majority of the Court of Appeal issued a number of declarations to that effect.</w:t>
            </w:r>
          </w:p>
          <w:p w:rsidR="00157F20" w:rsidRPr="009C1416" w:rsidRDefault="00157F20" w:rsidP="001852DF">
            <w:pPr>
              <w:jc w:val="both"/>
              <w:rPr>
                <w:sz w:val="20"/>
              </w:rPr>
            </w:pPr>
          </w:p>
        </w:tc>
      </w:tr>
      <w:tr w:rsidR="00157F20" w:rsidRPr="009C1416" w:rsidTr="001852DF">
        <w:tc>
          <w:tcPr>
            <w:tcW w:w="2427" w:type="pct"/>
          </w:tcPr>
          <w:p w:rsidR="00157F20" w:rsidRPr="009C1416" w:rsidRDefault="00157F20" w:rsidP="001852DF">
            <w:pPr>
              <w:jc w:val="both"/>
              <w:rPr>
                <w:sz w:val="20"/>
              </w:rPr>
            </w:pPr>
            <w:r w:rsidRPr="009C1416">
              <w:rPr>
                <w:sz w:val="20"/>
              </w:rPr>
              <w:t>June 8, 2020</w:t>
            </w:r>
          </w:p>
          <w:p w:rsidR="00157F20" w:rsidRPr="009C1416" w:rsidRDefault="00157F20" w:rsidP="001852DF">
            <w:pPr>
              <w:jc w:val="both"/>
              <w:rPr>
                <w:sz w:val="20"/>
              </w:rPr>
            </w:pPr>
            <w:r w:rsidRPr="009C1416">
              <w:rPr>
                <w:sz w:val="20"/>
              </w:rPr>
              <w:t>Supreme Court of the Yukon Territory</w:t>
            </w:r>
          </w:p>
          <w:p w:rsidR="00157F20" w:rsidRPr="009C1416" w:rsidRDefault="00157F20" w:rsidP="001852DF">
            <w:pPr>
              <w:jc w:val="both"/>
              <w:rPr>
                <w:sz w:val="20"/>
              </w:rPr>
            </w:pPr>
            <w:r w:rsidRPr="009C1416">
              <w:rPr>
                <w:sz w:val="20"/>
              </w:rPr>
              <w:t>(Veale C.J.)</w:t>
            </w:r>
          </w:p>
          <w:p w:rsidR="00157F20" w:rsidRPr="009C1416" w:rsidRDefault="00B14A57" w:rsidP="001852DF">
            <w:pPr>
              <w:jc w:val="both"/>
              <w:rPr>
                <w:sz w:val="20"/>
              </w:rPr>
            </w:pPr>
            <w:hyperlink r:id="rId41" w:history="1">
              <w:r w:rsidR="00157F20" w:rsidRPr="009C1416">
                <w:rPr>
                  <w:rStyle w:val="Hyperlink"/>
                  <w:sz w:val="20"/>
                </w:rPr>
                <w:t>2020 YKSC 22</w:t>
              </w:r>
            </w:hyperlink>
            <w:r w:rsidR="00157F20" w:rsidRPr="009C1416">
              <w:rPr>
                <w:sz w:val="20"/>
              </w:rPr>
              <w:t xml:space="preserve"> </w:t>
            </w:r>
          </w:p>
          <w:p w:rsidR="00157F20" w:rsidRPr="009C1416" w:rsidRDefault="00157F20" w:rsidP="001852DF">
            <w:pPr>
              <w:jc w:val="both"/>
              <w:rPr>
                <w:sz w:val="20"/>
              </w:rPr>
            </w:pPr>
          </w:p>
        </w:tc>
        <w:tc>
          <w:tcPr>
            <w:tcW w:w="243" w:type="pct"/>
          </w:tcPr>
          <w:p w:rsidR="00157F20" w:rsidRPr="009C1416" w:rsidRDefault="00157F20" w:rsidP="001852DF">
            <w:pPr>
              <w:jc w:val="both"/>
              <w:rPr>
                <w:sz w:val="20"/>
              </w:rPr>
            </w:pPr>
          </w:p>
        </w:tc>
        <w:tc>
          <w:tcPr>
            <w:tcW w:w="2330" w:type="pct"/>
          </w:tcPr>
          <w:p w:rsidR="00157F20" w:rsidRPr="009C1416" w:rsidRDefault="00157F20" w:rsidP="001852DF">
            <w:pPr>
              <w:jc w:val="both"/>
              <w:rPr>
                <w:sz w:val="20"/>
              </w:rPr>
            </w:pPr>
            <w:r w:rsidRPr="009C1416">
              <w:rPr>
                <w:sz w:val="20"/>
              </w:rPr>
              <w:t>Declarations issued:</w:t>
            </w:r>
          </w:p>
          <w:p w:rsidR="00157F20" w:rsidRPr="009C1416" w:rsidRDefault="00157F20" w:rsidP="00157F20">
            <w:pPr>
              <w:pStyle w:val="ListParagraph"/>
              <w:numPr>
                <w:ilvl w:val="0"/>
                <w:numId w:val="2"/>
              </w:numPr>
              <w:jc w:val="both"/>
              <w:rPr>
                <w:sz w:val="20"/>
                <w:szCs w:val="20"/>
              </w:rPr>
            </w:pPr>
            <w:r w:rsidRPr="009C1416">
              <w:rPr>
                <w:sz w:val="20"/>
                <w:szCs w:val="20"/>
              </w:rPr>
              <w:t xml:space="preserve">the </w:t>
            </w:r>
            <w:r w:rsidRPr="009C1416">
              <w:rPr>
                <w:i/>
                <w:sz w:val="20"/>
                <w:szCs w:val="20"/>
              </w:rPr>
              <w:t>Charter</w:t>
            </w:r>
            <w:r w:rsidRPr="009C1416">
              <w:rPr>
                <w:sz w:val="20"/>
                <w:szCs w:val="20"/>
              </w:rPr>
              <w:t xml:space="preserve"> applies to the VGFN and to the residency requirement;</w:t>
            </w:r>
          </w:p>
          <w:p w:rsidR="00157F20" w:rsidRPr="009C1416" w:rsidRDefault="00157F20" w:rsidP="00157F20">
            <w:pPr>
              <w:pStyle w:val="ListParagraph"/>
              <w:numPr>
                <w:ilvl w:val="0"/>
                <w:numId w:val="2"/>
              </w:numPr>
              <w:jc w:val="both"/>
              <w:rPr>
                <w:sz w:val="20"/>
                <w:szCs w:val="20"/>
              </w:rPr>
            </w:pPr>
            <w:r w:rsidRPr="009C1416">
              <w:rPr>
                <w:sz w:val="20"/>
                <w:szCs w:val="20"/>
              </w:rPr>
              <w:t xml:space="preserve">the residency requirement (without the time limit) does not infringe s. 15(1) of the </w:t>
            </w:r>
            <w:r w:rsidRPr="009C1416">
              <w:rPr>
                <w:i/>
                <w:sz w:val="20"/>
                <w:szCs w:val="20"/>
              </w:rPr>
              <w:t>Charter</w:t>
            </w:r>
            <w:r w:rsidRPr="009C1416">
              <w:rPr>
                <w:sz w:val="20"/>
                <w:szCs w:val="20"/>
              </w:rPr>
              <w:t>;</w:t>
            </w:r>
          </w:p>
          <w:p w:rsidR="00157F20" w:rsidRPr="009C1416" w:rsidRDefault="00157F20" w:rsidP="00157F20">
            <w:pPr>
              <w:pStyle w:val="ListParagraph"/>
              <w:numPr>
                <w:ilvl w:val="0"/>
                <w:numId w:val="2"/>
              </w:numPr>
              <w:jc w:val="both"/>
              <w:rPr>
                <w:sz w:val="20"/>
                <w:szCs w:val="20"/>
              </w:rPr>
            </w:pPr>
            <w:r w:rsidRPr="009C1416">
              <w:rPr>
                <w:sz w:val="20"/>
                <w:szCs w:val="20"/>
              </w:rPr>
              <w:t xml:space="preserve">the time limit is severed and declared to be of no force and effect pursuant to s. 52 of the </w:t>
            </w:r>
            <w:r w:rsidRPr="009C1416">
              <w:rPr>
                <w:i/>
                <w:sz w:val="20"/>
                <w:szCs w:val="20"/>
              </w:rPr>
              <w:t>Constitution Act, 1982</w:t>
            </w:r>
            <w:r w:rsidRPr="009C1416">
              <w:rPr>
                <w:sz w:val="20"/>
                <w:szCs w:val="20"/>
              </w:rPr>
              <w:t>;</w:t>
            </w:r>
          </w:p>
          <w:p w:rsidR="00157F20" w:rsidRPr="009C1416" w:rsidRDefault="00157F20" w:rsidP="00157F20">
            <w:pPr>
              <w:pStyle w:val="ListParagraph"/>
              <w:numPr>
                <w:ilvl w:val="0"/>
                <w:numId w:val="2"/>
              </w:numPr>
              <w:jc w:val="both"/>
              <w:rPr>
                <w:sz w:val="20"/>
                <w:szCs w:val="20"/>
              </w:rPr>
            </w:pPr>
            <w:r w:rsidRPr="009C1416">
              <w:rPr>
                <w:sz w:val="20"/>
                <w:szCs w:val="20"/>
              </w:rPr>
              <w:t>the declaration of invalidity is suspended for a period of 18 months;</w:t>
            </w:r>
          </w:p>
          <w:p w:rsidR="00157F20" w:rsidRPr="009C1416" w:rsidRDefault="00157F20" w:rsidP="00157F20">
            <w:pPr>
              <w:pStyle w:val="ListParagraph"/>
              <w:numPr>
                <w:ilvl w:val="0"/>
                <w:numId w:val="2"/>
              </w:numPr>
              <w:jc w:val="both"/>
              <w:rPr>
                <w:sz w:val="20"/>
                <w:szCs w:val="20"/>
              </w:rPr>
            </w:pPr>
            <w:r w:rsidRPr="009C1416">
              <w:rPr>
                <w:sz w:val="20"/>
                <w:szCs w:val="20"/>
              </w:rPr>
              <w:t xml:space="preserve">if the residency requirement does infringe s. 15(1), s. 25 of the </w:t>
            </w:r>
            <w:r w:rsidRPr="009C1416">
              <w:rPr>
                <w:i/>
                <w:sz w:val="20"/>
                <w:szCs w:val="20"/>
              </w:rPr>
              <w:t>Charter</w:t>
            </w:r>
            <w:r w:rsidRPr="009C1416">
              <w:rPr>
                <w:sz w:val="20"/>
                <w:szCs w:val="20"/>
              </w:rPr>
              <w:t xml:space="preserve"> would shield it from a finding of infringement.</w:t>
            </w:r>
          </w:p>
          <w:p w:rsidR="00157F20" w:rsidRPr="009C1416" w:rsidRDefault="00157F20" w:rsidP="001852DF">
            <w:pPr>
              <w:jc w:val="both"/>
              <w:rPr>
                <w:sz w:val="20"/>
              </w:rPr>
            </w:pPr>
          </w:p>
        </w:tc>
      </w:tr>
    </w:tbl>
    <w:p w:rsidR="001E5F8B" w:rsidRPr="009C1416" w:rsidRDefault="001E5F8B">
      <w:r w:rsidRPr="009C1416">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57F20" w:rsidRPr="009C1416" w:rsidTr="001852DF">
        <w:tc>
          <w:tcPr>
            <w:tcW w:w="2427" w:type="pct"/>
          </w:tcPr>
          <w:p w:rsidR="00157F20" w:rsidRPr="009C1416" w:rsidRDefault="00157F20" w:rsidP="001852DF">
            <w:pPr>
              <w:jc w:val="both"/>
              <w:rPr>
                <w:sz w:val="20"/>
              </w:rPr>
            </w:pPr>
            <w:r w:rsidRPr="009C1416">
              <w:rPr>
                <w:sz w:val="20"/>
              </w:rPr>
              <w:t>July 21, 2021</w:t>
            </w:r>
          </w:p>
          <w:p w:rsidR="00157F20" w:rsidRPr="009C1416" w:rsidRDefault="00157F20" w:rsidP="001852DF">
            <w:pPr>
              <w:jc w:val="both"/>
              <w:rPr>
                <w:sz w:val="20"/>
              </w:rPr>
            </w:pPr>
            <w:r w:rsidRPr="009C1416">
              <w:rPr>
                <w:sz w:val="20"/>
              </w:rPr>
              <w:t>Court of Appeal of the Yukon Territory</w:t>
            </w:r>
          </w:p>
          <w:p w:rsidR="00157F20" w:rsidRPr="009C1416" w:rsidRDefault="00157F20" w:rsidP="001852DF">
            <w:pPr>
              <w:jc w:val="both"/>
              <w:rPr>
                <w:sz w:val="20"/>
              </w:rPr>
            </w:pPr>
            <w:r w:rsidRPr="009C1416">
              <w:rPr>
                <w:sz w:val="20"/>
              </w:rPr>
              <w:t>(Bauman C.J. and Newbury J.A., and Frankel J.A. [dissenting in part])</w:t>
            </w:r>
          </w:p>
          <w:p w:rsidR="00157F20" w:rsidRPr="009C1416" w:rsidRDefault="00B14A57" w:rsidP="001852DF">
            <w:pPr>
              <w:jc w:val="both"/>
              <w:rPr>
                <w:sz w:val="20"/>
              </w:rPr>
            </w:pPr>
            <w:hyperlink r:id="rId42" w:history="1">
              <w:r w:rsidR="00157F20" w:rsidRPr="009C1416">
                <w:rPr>
                  <w:rStyle w:val="Hyperlink"/>
                  <w:sz w:val="20"/>
                </w:rPr>
                <w:t>2021 YKCA 5</w:t>
              </w:r>
            </w:hyperlink>
            <w:r w:rsidR="00157F20" w:rsidRPr="009C1416">
              <w:rPr>
                <w:sz w:val="20"/>
              </w:rPr>
              <w:t xml:space="preserve"> </w:t>
            </w:r>
          </w:p>
          <w:p w:rsidR="00157F20" w:rsidRPr="009C1416" w:rsidRDefault="00157F20" w:rsidP="001852DF">
            <w:pPr>
              <w:jc w:val="both"/>
              <w:rPr>
                <w:sz w:val="20"/>
              </w:rPr>
            </w:pPr>
          </w:p>
        </w:tc>
        <w:tc>
          <w:tcPr>
            <w:tcW w:w="243" w:type="pct"/>
          </w:tcPr>
          <w:p w:rsidR="00157F20" w:rsidRPr="009C1416" w:rsidRDefault="00157F20" w:rsidP="001852DF">
            <w:pPr>
              <w:jc w:val="both"/>
              <w:rPr>
                <w:sz w:val="20"/>
              </w:rPr>
            </w:pPr>
          </w:p>
        </w:tc>
        <w:tc>
          <w:tcPr>
            <w:tcW w:w="2330" w:type="pct"/>
          </w:tcPr>
          <w:p w:rsidR="00157F20" w:rsidRPr="009C1416" w:rsidRDefault="00157F20" w:rsidP="001852DF">
            <w:pPr>
              <w:jc w:val="both"/>
              <w:rPr>
                <w:sz w:val="20"/>
              </w:rPr>
            </w:pPr>
            <w:r w:rsidRPr="009C1416">
              <w:rPr>
                <w:sz w:val="20"/>
              </w:rPr>
              <w:t>Ms. Dickson’s appeal allowed;</w:t>
            </w:r>
          </w:p>
          <w:p w:rsidR="00157F20" w:rsidRPr="009C1416" w:rsidRDefault="00157F20" w:rsidP="001852DF">
            <w:pPr>
              <w:jc w:val="both"/>
              <w:rPr>
                <w:sz w:val="20"/>
              </w:rPr>
            </w:pPr>
            <w:r w:rsidRPr="009C1416">
              <w:rPr>
                <w:sz w:val="20"/>
              </w:rPr>
              <w:t>VGFN’s cross-appeal allowed;</w:t>
            </w:r>
          </w:p>
          <w:p w:rsidR="00157F20" w:rsidRPr="009C1416" w:rsidRDefault="00157F20" w:rsidP="001852DF">
            <w:pPr>
              <w:jc w:val="both"/>
              <w:rPr>
                <w:sz w:val="20"/>
              </w:rPr>
            </w:pPr>
            <w:r w:rsidRPr="009C1416">
              <w:rPr>
                <w:sz w:val="20"/>
              </w:rPr>
              <w:t>Chambers judge’s order set aside;</w:t>
            </w:r>
          </w:p>
          <w:p w:rsidR="00157F20" w:rsidRPr="009C1416" w:rsidRDefault="00157F20" w:rsidP="001852DF">
            <w:pPr>
              <w:jc w:val="both"/>
              <w:rPr>
                <w:sz w:val="20"/>
              </w:rPr>
            </w:pPr>
            <w:r w:rsidRPr="009C1416">
              <w:rPr>
                <w:sz w:val="20"/>
              </w:rPr>
              <w:t>New declarations issued:</w:t>
            </w:r>
          </w:p>
          <w:p w:rsidR="00157F20" w:rsidRPr="009C1416" w:rsidRDefault="00157F20" w:rsidP="00157F20">
            <w:pPr>
              <w:pStyle w:val="ListParagraph"/>
              <w:numPr>
                <w:ilvl w:val="0"/>
                <w:numId w:val="3"/>
              </w:numPr>
              <w:jc w:val="both"/>
              <w:rPr>
                <w:sz w:val="20"/>
                <w:szCs w:val="20"/>
              </w:rPr>
            </w:pPr>
            <w:r w:rsidRPr="009C1416">
              <w:rPr>
                <w:sz w:val="20"/>
                <w:szCs w:val="20"/>
              </w:rPr>
              <w:t xml:space="preserve">the </w:t>
            </w:r>
            <w:r w:rsidRPr="009C1416">
              <w:rPr>
                <w:i/>
                <w:sz w:val="20"/>
                <w:szCs w:val="20"/>
              </w:rPr>
              <w:t>Charter</w:t>
            </w:r>
            <w:r w:rsidRPr="009C1416">
              <w:rPr>
                <w:sz w:val="20"/>
                <w:szCs w:val="20"/>
              </w:rPr>
              <w:t xml:space="preserve"> applies to the VGFN and to the residency requirement;</w:t>
            </w:r>
          </w:p>
          <w:p w:rsidR="00157F20" w:rsidRPr="009C1416" w:rsidRDefault="00157F20" w:rsidP="00157F20">
            <w:pPr>
              <w:pStyle w:val="ListParagraph"/>
              <w:numPr>
                <w:ilvl w:val="0"/>
                <w:numId w:val="3"/>
              </w:numPr>
              <w:jc w:val="both"/>
              <w:rPr>
                <w:sz w:val="20"/>
                <w:szCs w:val="20"/>
              </w:rPr>
            </w:pPr>
            <w:r w:rsidRPr="009C1416">
              <w:rPr>
                <w:sz w:val="20"/>
                <w:szCs w:val="20"/>
              </w:rPr>
              <w:t xml:space="preserve">subject to possible justification under s. 1 of the </w:t>
            </w:r>
            <w:r w:rsidRPr="009C1416">
              <w:rPr>
                <w:i/>
                <w:sz w:val="20"/>
                <w:szCs w:val="20"/>
              </w:rPr>
              <w:t>Charter</w:t>
            </w:r>
            <w:r w:rsidRPr="009C1416">
              <w:rPr>
                <w:sz w:val="20"/>
                <w:szCs w:val="20"/>
              </w:rPr>
              <w:t>, the residency requirement infringes s. 15(1);</w:t>
            </w:r>
          </w:p>
          <w:p w:rsidR="00157F20" w:rsidRPr="009C1416" w:rsidRDefault="00157F20" w:rsidP="00157F20">
            <w:pPr>
              <w:pStyle w:val="ListParagraph"/>
              <w:numPr>
                <w:ilvl w:val="0"/>
                <w:numId w:val="3"/>
              </w:numPr>
              <w:jc w:val="both"/>
              <w:rPr>
                <w:sz w:val="20"/>
                <w:szCs w:val="20"/>
              </w:rPr>
            </w:pPr>
            <w:r w:rsidRPr="009C1416">
              <w:rPr>
                <w:sz w:val="20"/>
                <w:szCs w:val="20"/>
              </w:rPr>
              <w:t xml:space="preserve">if the residency requirement does infringe s. 15(1), then s. 25 of the </w:t>
            </w:r>
            <w:r w:rsidRPr="009C1416">
              <w:rPr>
                <w:i/>
                <w:sz w:val="20"/>
                <w:szCs w:val="20"/>
              </w:rPr>
              <w:t>Charter</w:t>
            </w:r>
            <w:r w:rsidRPr="009C1416">
              <w:rPr>
                <w:sz w:val="20"/>
                <w:szCs w:val="20"/>
              </w:rPr>
              <w:t xml:space="preserve"> shields it from review, and the residency requirement is valid.</w:t>
            </w:r>
          </w:p>
          <w:p w:rsidR="00157F20" w:rsidRPr="009C1416" w:rsidRDefault="00157F20" w:rsidP="001852DF">
            <w:pPr>
              <w:jc w:val="both"/>
              <w:rPr>
                <w:sz w:val="20"/>
              </w:rPr>
            </w:pPr>
          </w:p>
        </w:tc>
      </w:tr>
      <w:tr w:rsidR="00157F20" w:rsidRPr="009C1416" w:rsidTr="001852DF">
        <w:tc>
          <w:tcPr>
            <w:tcW w:w="2427" w:type="pct"/>
          </w:tcPr>
          <w:p w:rsidR="00157F20" w:rsidRPr="009C1416" w:rsidRDefault="00157F20" w:rsidP="001852DF">
            <w:pPr>
              <w:jc w:val="both"/>
              <w:rPr>
                <w:sz w:val="20"/>
              </w:rPr>
            </w:pPr>
            <w:r w:rsidRPr="009C1416">
              <w:rPr>
                <w:sz w:val="20"/>
              </w:rPr>
              <w:t>September 29, 2021</w:t>
            </w:r>
          </w:p>
          <w:p w:rsidR="00157F20" w:rsidRPr="009C1416" w:rsidRDefault="00157F20" w:rsidP="001852DF">
            <w:pPr>
              <w:jc w:val="both"/>
              <w:rPr>
                <w:sz w:val="20"/>
              </w:rPr>
            </w:pPr>
            <w:r w:rsidRPr="009C1416">
              <w:rPr>
                <w:sz w:val="20"/>
              </w:rPr>
              <w:t>Supreme Court of Canada</w:t>
            </w:r>
          </w:p>
          <w:p w:rsidR="00157F20" w:rsidRPr="009C1416" w:rsidRDefault="00157F20" w:rsidP="001852DF">
            <w:pPr>
              <w:jc w:val="both"/>
              <w:rPr>
                <w:sz w:val="20"/>
              </w:rPr>
            </w:pPr>
          </w:p>
          <w:p w:rsidR="00157F20" w:rsidRPr="009C1416" w:rsidRDefault="00157F20" w:rsidP="001852DF">
            <w:pPr>
              <w:jc w:val="both"/>
              <w:rPr>
                <w:sz w:val="20"/>
              </w:rPr>
            </w:pPr>
            <w:r w:rsidRPr="009C1416">
              <w:rPr>
                <w:sz w:val="20"/>
              </w:rPr>
              <w:t>November 24, 2021</w:t>
            </w:r>
          </w:p>
          <w:p w:rsidR="00157F20" w:rsidRPr="009C1416" w:rsidRDefault="00157F20" w:rsidP="001852DF">
            <w:pPr>
              <w:jc w:val="both"/>
              <w:rPr>
                <w:sz w:val="20"/>
              </w:rPr>
            </w:pPr>
            <w:r w:rsidRPr="009C1416">
              <w:rPr>
                <w:sz w:val="20"/>
              </w:rPr>
              <w:t>Supreme Court of Canada</w:t>
            </w:r>
          </w:p>
        </w:tc>
        <w:tc>
          <w:tcPr>
            <w:tcW w:w="243" w:type="pct"/>
          </w:tcPr>
          <w:p w:rsidR="00157F20" w:rsidRPr="009C1416" w:rsidRDefault="00157F20" w:rsidP="001852DF">
            <w:pPr>
              <w:jc w:val="both"/>
              <w:rPr>
                <w:sz w:val="20"/>
              </w:rPr>
            </w:pPr>
          </w:p>
        </w:tc>
        <w:tc>
          <w:tcPr>
            <w:tcW w:w="2330" w:type="pct"/>
          </w:tcPr>
          <w:p w:rsidR="00157F20" w:rsidRPr="009C1416" w:rsidRDefault="00157F20" w:rsidP="001852DF">
            <w:pPr>
              <w:jc w:val="both"/>
              <w:rPr>
                <w:sz w:val="20"/>
              </w:rPr>
            </w:pPr>
            <w:r w:rsidRPr="009C1416">
              <w:rPr>
                <w:sz w:val="20"/>
              </w:rPr>
              <w:t>Application for leave to appeal filed by Ms. Dickson, on the s. 25 issue</w:t>
            </w:r>
          </w:p>
          <w:p w:rsidR="00157F20" w:rsidRPr="009C1416" w:rsidRDefault="00157F20" w:rsidP="001852DF">
            <w:pPr>
              <w:jc w:val="both"/>
              <w:rPr>
                <w:sz w:val="20"/>
              </w:rPr>
            </w:pPr>
          </w:p>
          <w:p w:rsidR="00157F20" w:rsidRPr="009C1416" w:rsidRDefault="00157F20" w:rsidP="001852DF">
            <w:pPr>
              <w:jc w:val="both"/>
              <w:rPr>
                <w:sz w:val="20"/>
              </w:rPr>
            </w:pPr>
            <w:r w:rsidRPr="009C1416">
              <w:rPr>
                <w:sz w:val="20"/>
              </w:rPr>
              <w:t xml:space="preserve">Application for conditional leave to cross-appeal filed by the VGFN, on the issue of the application of the </w:t>
            </w:r>
            <w:r w:rsidRPr="009C1416">
              <w:rPr>
                <w:i/>
                <w:sz w:val="20"/>
              </w:rPr>
              <w:t>Charter</w:t>
            </w:r>
            <w:r w:rsidRPr="009C1416">
              <w:rPr>
                <w:sz w:val="20"/>
              </w:rPr>
              <w:t>, and on the finding of a s. 15(1) infringement.</w:t>
            </w:r>
          </w:p>
        </w:tc>
      </w:tr>
    </w:tbl>
    <w:p w:rsidR="00157F20" w:rsidRPr="009C1416" w:rsidRDefault="00157F20" w:rsidP="00157F20">
      <w:pPr>
        <w:jc w:val="both"/>
        <w:rPr>
          <w:sz w:val="20"/>
        </w:rPr>
      </w:pPr>
    </w:p>
    <w:p w:rsidR="00157F20" w:rsidRPr="009C1416" w:rsidRDefault="00B14A57" w:rsidP="00157F20">
      <w:pPr>
        <w:jc w:val="both"/>
        <w:rPr>
          <w:sz w:val="20"/>
        </w:rPr>
      </w:pPr>
      <w:r>
        <w:rPr>
          <w:sz w:val="20"/>
        </w:rPr>
        <w:pict>
          <v:rect id="_x0000_i1039" style="width:2in;height:1pt" o:hrpct="0" o:hralign="center" o:hrstd="t" o:hrnoshade="t" o:hr="t" fillcolor="black [3213]" stroked="f"/>
        </w:pict>
      </w:r>
    </w:p>
    <w:p w:rsidR="00157F20" w:rsidRPr="009C1416" w:rsidRDefault="00157F20" w:rsidP="00157F2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57F20" w:rsidRPr="009C1416" w:rsidTr="001852DF">
        <w:tc>
          <w:tcPr>
            <w:tcW w:w="543" w:type="pct"/>
          </w:tcPr>
          <w:p w:rsidR="00157F20" w:rsidRPr="009C1416" w:rsidRDefault="00157F20" w:rsidP="001852DF">
            <w:pPr>
              <w:jc w:val="both"/>
              <w:rPr>
                <w:sz w:val="20"/>
                <w:lang w:val="fr-CA"/>
              </w:rPr>
            </w:pPr>
            <w:r w:rsidRPr="009C1416">
              <w:rPr>
                <w:rStyle w:val="SCCFileNumberChar"/>
                <w:sz w:val="20"/>
                <w:szCs w:val="20"/>
                <w:lang w:val="fr-CA"/>
              </w:rPr>
              <w:t>39856</w:t>
            </w:r>
          </w:p>
        </w:tc>
        <w:tc>
          <w:tcPr>
            <w:tcW w:w="4457" w:type="pct"/>
          </w:tcPr>
          <w:p w:rsidR="00157F20" w:rsidRPr="009C1416" w:rsidRDefault="00157F20" w:rsidP="001852DF">
            <w:pPr>
              <w:pStyle w:val="SCCLsocParty"/>
              <w:jc w:val="both"/>
              <w:rPr>
                <w:b/>
                <w:sz w:val="20"/>
                <w:szCs w:val="20"/>
                <w:lang w:val="en-US"/>
              </w:rPr>
            </w:pPr>
            <w:r w:rsidRPr="009C1416">
              <w:rPr>
                <w:b/>
                <w:sz w:val="20"/>
                <w:szCs w:val="20"/>
                <w:lang w:val="en-US"/>
              </w:rPr>
              <w:t>Cindy Dickson c. Vuntut Gwitchin First Nation</w:t>
            </w:r>
          </w:p>
          <w:p w:rsidR="00157F20" w:rsidRPr="009C1416" w:rsidRDefault="00157F20" w:rsidP="001852DF">
            <w:pPr>
              <w:pStyle w:val="SCCLsocOtherPartySeparator"/>
              <w:rPr>
                <w:sz w:val="20"/>
                <w:szCs w:val="20"/>
                <w:lang w:val="fr-CA"/>
              </w:rPr>
            </w:pPr>
            <w:r w:rsidRPr="009C1416">
              <w:rPr>
                <w:sz w:val="20"/>
                <w:szCs w:val="20"/>
                <w:lang w:val="fr-CA"/>
              </w:rPr>
              <w:t>- et -</w:t>
            </w:r>
          </w:p>
          <w:p w:rsidR="00157F20" w:rsidRPr="009C1416" w:rsidRDefault="00157F20" w:rsidP="001852DF">
            <w:pPr>
              <w:pStyle w:val="SCCLsocParty"/>
              <w:jc w:val="both"/>
              <w:rPr>
                <w:b/>
                <w:sz w:val="20"/>
                <w:szCs w:val="20"/>
              </w:rPr>
            </w:pPr>
            <w:r w:rsidRPr="009C1416">
              <w:rPr>
                <w:b/>
                <w:sz w:val="20"/>
                <w:szCs w:val="20"/>
              </w:rPr>
              <w:t>Gouvernement du Yukon</w:t>
            </w:r>
            <w:r w:rsidR="00717EBD" w:rsidRPr="009C1416">
              <w:rPr>
                <w:b/>
                <w:sz w:val="20"/>
                <w:szCs w:val="20"/>
              </w:rPr>
              <w:t xml:space="preserve"> et</w:t>
            </w:r>
            <w:r w:rsidRPr="009C1416">
              <w:rPr>
                <w:b/>
                <w:sz w:val="20"/>
                <w:szCs w:val="20"/>
              </w:rPr>
              <w:t xml:space="preserve"> </w:t>
            </w:r>
            <w:r w:rsidR="00717EBD" w:rsidRPr="009C1416">
              <w:rPr>
                <w:b/>
                <w:sz w:val="20"/>
                <w:szCs w:val="20"/>
              </w:rPr>
              <w:t>p</w:t>
            </w:r>
            <w:r w:rsidRPr="009C1416">
              <w:rPr>
                <w:b/>
                <w:sz w:val="20"/>
                <w:szCs w:val="20"/>
              </w:rPr>
              <w:t>rocureur général du Canada</w:t>
            </w:r>
          </w:p>
          <w:p w:rsidR="00157F20" w:rsidRPr="009C1416" w:rsidRDefault="00157F20" w:rsidP="001852DF">
            <w:pPr>
              <w:jc w:val="both"/>
              <w:rPr>
                <w:sz w:val="20"/>
                <w:lang w:val="fr-CA"/>
              </w:rPr>
            </w:pPr>
            <w:r w:rsidRPr="009C1416">
              <w:rPr>
                <w:sz w:val="20"/>
                <w:lang w:val="fr-CA"/>
              </w:rPr>
              <w:t>(Yn) (Civile) (Sur autorisation)</w:t>
            </w:r>
          </w:p>
        </w:tc>
      </w:tr>
      <w:tr w:rsidR="00157F20" w:rsidRPr="00B67837" w:rsidTr="001852DF">
        <w:tc>
          <w:tcPr>
            <w:tcW w:w="5000" w:type="pct"/>
            <w:gridSpan w:val="2"/>
          </w:tcPr>
          <w:p w:rsidR="00157F20" w:rsidRPr="009C1416" w:rsidRDefault="00717EBD" w:rsidP="001852DF">
            <w:pPr>
              <w:jc w:val="both"/>
              <w:rPr>
                <w:sz w:val="20"/>
                <w:szCs w:val="20"/>
                <w:lang w:val="fr-CA"/>
              </w:rPr>
            </w:pPr>
            <w:r w:rsidRPr="009C1416">
              <w:rPr>
                <w:color w:val="000000"/>
                <w:sz w:val="20"/>
                <w:szCs w:val="20"/>
                <w:lang w:val="fr-CA"/>
              </w:rPr>
              <w:t xml:space="preserve">La demande d’autorisation d’appel et la demande conditionnelle d’autorisation d’appel incident </w:t>
            </w:r>
            <w:r w:rsidRPr="009C1416">
              <w:rPr>
                <w:sz w:val="20"/>
                <w:szCs w:val="20"/>
                <w:lang w:val="fr-CA"/>
              </w:rPr>
              <w:t>de l’arrêt de la Cour d’appel du territoire du Yukon, numéro 20-YU872, 2021 YKCA 5, daté du 21 juillet 2021, sont accueillies.</w:t>
            </w:r>
          </w:p>
          <w:p w:rsidR="00717EBD" w:rsidRPr="009C1416" w:rsidRDefault="00717EBD" w:rsidP="001852DF">
            <w:pPr>
              <w:jc w:val="both"/>
              <w:rPr>
                <w:sz w:val="20"/>
                <w:lang w:val="fr-CA"/>
              </w:rPr>
            </w:pPr>
          </w:p>
        </w:tc>
      </w:tr>
      <w:tr w:rsidR="00157F20" w:rsidRPr="00B67837" w:rsidTr="001852DF">
        <w:tc>
          <w:tcPr>
            <w:tcW w:w="5000" w:type="pct"/>
            <w:gridSpan w:val="2"/>
          </w:tcPr>
          <w:p w:rsidR="00157F20" w:rsidRPr="009C1416" w:rsidRDefault="00157F20" w:rsidP="001852DF">
            <w:pPr>
              <w:jc w:val="both"/>
              <w:rPr>
                <w:sz w:val="20"/>
                <w:lang w:val="fr-CA"/>
              </w:rPr>
            </w:pPr>
            <w:r w:rsidRPr="009C1416">
              <w:rPr>
                <w:sz w:val="20"/>
                <w:lang w:val="fr-CA"/>
              </w:rPr>
              <w:t xml:space="preserve">Droit constitutionnel — Charte des droits — Application — Droit à l’égalité — Discrimination fondée sur l’autochtonité-lieu de résidence — Autochtones — Droits issus de traités — Autonomie gouvernementale — La constitution de la Première Nation oblige les conseillers élus de la bande de déménager sur les terres visées par un règlement dans les 14 jours suivant l’élection — La candidature de la demanderesse au Conseil est rejetée en raison de son refus de déménager si elle est élue — La demanderesse conteste la validité constitutionnelle de la condition de résidence — Divers jugements déclaratoires ont été rendus portant notamment que la </w:t>
            </w:r>
            <w:r w:rsidRPr="009C1416">
              <w:rPr>
                <w:i/>
                <w:sz w:val="20"/>
                <w:lang w:val="fr-CA"/>
              </w:rPr>
              <w:t>Charte</w:t>
            </w:r>
            <w:r w:rsidRPr="009C1416">
              <w:rPr>
                <w:sz w:val="20"/>
                <w:lang w:val="fr-CA"/>
              </w:rPr>
              <w:t xml:space="preserve"> s’applique à la condition de résidence de la Première Nation, que le délai rattaché à la condition porte atteinte au droit à l’égalité, mais que l’art. 25 de la </w:t>
            </w:r>
            <w:r w:rsidRPr="009C1416">
              <w:rPr>
                <w:i/>
                <w:sz w:val="20"/>
                <w:lang w:val="fr-CA"/>
              </w:rPr>
              <w:t>Charte</w:t>
            </w:r>
            <w:r w:rsidRPr="009C1416">
              <w:rPr>
                <w:sz w:val="20"/>
                <w:lang w:val="fr-CA"/>
              </w:rPr>
              <w:t xml:space="preserve"> a pour effet de mettre la condition à l’abri d’un contrôle — La portée des « autres [droits et libertés</w:t>
            </w:r>
            <w:r w:rsidRPr="009C1416">
              <w:rPr>
                <w:rFonts w:asciiTheme="minorBidi" w:hAnsiTheme="minorBidi"/>
                <w:sz w:val="20"/>
                <w:lang w:val="fr-CA"/>
              </w:rPr>
              <w:t>] » des</w:t>
            </w:r>
            <w:r w:rsidRPr="009C1416">
              <w:rPr>
                <w:sz w:val="20"/>
                <w:lang w:val="fr-CA"/>
              </w:rPr>
              <w:t xml:space="preserve"> « peuples autochtones du Canada » que prévoit l’art. 25 de la </w:t>
            </w:r>
            <w:r w:rsidRPr="009C1416">
              <w:rPr>
                <w:i/>
                <w:sz w:val="20"/>
                <w:lang w:val="fr-CA"/>
              </w:rPr>
              <w:t xml:space="preserve">Charte </w:t>
            </w:r>
            <w:r w:rsidRPr="009C1416">
              <w:rPr>
                <w:sz w:val="20"/>
                <w:lang w:val="fr-CA"/>
              </w:rPr>
              <w:t>vise</w:t>
            </w:r>
            <w:r w:rsidRPr="009C1416">
              <w:rPr>
                <w:sz w:val="20"/>
                <w:lang w:val="fr-CA"/>
              </w:rPr>
              <w:noBreakHyphen/>
              <w:t>t</w:t>
            </w:r>
            <w:r w:rsidRPr="009C1416">
              <w:rPr>
                <w:sz w:val="20"/>
                <w:lang w:val="fr-CA"/>
              </w:rPr>
              <w:noBreakHyphen/>
              <w:t>elle la condition de résidence ? — Incombe</w:t>
            </w:r>
            <w:r w:rsidRPr="009C1416">
              <w:rPr>
                <w:sz w:val="20"/>
                <w:lang w:val="fr-CA"/>
              </w:rPr>
              <w:noBreakHyphen/>
              <w:t>t</w:t>
            </w:r>
            <w:r w:rsidRPr="009C1416">
              <w:rPr>
                <w:sz w:val="20"/>
                <w:lang w:val="fr-CA"/>
              </w:rPr>
              <w:noBreakHyphen/>
              <w:t xml:space="preserve">il au tribunal d’examiner en profondeur les droits en cause garantis par la </w:t>
            </w:r>
            <w:r w:rsidRPr="009C1416">
              <w:rPr>
                <w:i/>
                <w:sz w:val="20"/>
                <w:lang w:val="fr-CA"/>
              </w:rPr>
              <w:t>Charte</w:t>
            </w:r>
            <w:r w:rsidRPr="009C1416">
              <w:rPr>
                <w:sz w:val="20"/>
                <w:lang w:val="fr-CA"/>
              </w:rPr>
              <w:t>, notamment l’article premier, ou l’application de l’art. 25 fait</w:t>
            </w:r>
            <w:r w:rsidRPr="009C1416">
              <w:rPr>
                <w:sz w:val="20"/>
                <w:lang w:val="fr-CA"/>
              </w:rPr>
              <w:noBreakHyphen/>
              <w:t xml:space="preserve">elle en sorte qu’il n’est pas nécessaire de mettre en balance les droits collectifs avec d’autres intérêts ? — La </w:t>
            </w:r>
            <w:r w:rsidRPr="009C1416">
              <w:rPr>
                <w:i/>
                <w:sz w:val="20"/>
                <w:lang w:val="fr-CA"/>
              </w:rPr>
              <w:t>Charte</w:t>
            </w:r>
            <w:r w:rsidRPr="009C1416">
              <w:rPr>
                <w:sz w:val="20"/>
                <w:lang w:val="fr-CA"/>
              </w:rPr>
              <w:t xml:space="preserve"> s’applique</w:t>
            </w:r>
            <w:r w:rsidRPr="009C1416">
              <w:rPr>
                <w:sz w:val="20"/>
                <w:lang w:val="fr-CA"/>
              </w:rPr>
              <w:noBreakHyphen/>
              <w:t>t</w:t>
            </w:r>
            <w:r w:rsidRPr="009C1416">
              <w:rPr>
                <w:sz w:val="20"/>
                <w:lang w:val="fr-CA"/>
              </w:rPr>
              <w:noBreakHyphen/>
              <w:t>elle à la condition de résidence dans la constitution de la Première Nation de gouvernance autonome ? — La condition de résidence est</w:t>
            </w:r>
            <w:r w:rsidRPr="009C1416">
              <w:rPr>
                <w:sz w:val="20"/>
                <w:lang w:val="fr-CA"/>
              </w:rPr>
              <w:noBreakHyphen/>
              <w:t xml:space="preserve">elle incompatible avec la </w:t>
            </w:r>
            <w:r w:rsidRPr="009C1416">
              <w:rPr>
                <w:i/>
                <w:sz w:val="20"/>
                <w:lang w:val="fr-CA"/>
              </w:rPr>
              <w:t>Charte</w:t>
            </w:r>
            <w:r w:rsidRPr="009C1416">
              <w:rPr>
                <w:sz w:val="20"/>
                <w:lang w:val="fr-CA"/>
              </w:rPr>
              <w:t>, notamment le motif analogue de « l’autochtonité</w:t>
            </w:r>
            <w:r w:rsidRPr="009C1416">
              <w:rPr>
                <w:sz w:val="20"/>
                <w:lang w:val="fr-CA"/>
              </w:rPr>
              <w:noBreakHyphen/>
              <w:t>lieu de résidence » s’applique</w:t>
            </w:r>
            <w:r w:rsidRPr="009C1416">
              <w:rPr>
                <w:sz w:val="20"/>
                <w:lang w:val="fr-CA"/>
              </w:rPr>
              <w:noBreakHyphen/>
              <w:t>t</w:t>
            </w:r>
            <w:r w:rsidRPr="009C1416">
              <w:rPr>
                <w:sz w:val="20"/>
                <w:lang w:val="fr-CA"/>
              </w:rPr>
              <w:noBreakHyphen/>
              <w:t xml:space="preserve">il de façon rigide dans toutes les circonstances de gouvernance autochtone ? — </w:t>
            </w:r>
            <w:r w:rsidRPr="009C1416">
              <w:rPr>
                <w:i/>
                <w:sz w:val="20"/>
                <w:lang w:val="fr-CA"/>
              </w:rPr>
              <w:t>Charte canadienne des droits et libertés</w:t>
            </w:r>
            <w:r w:rsidRPr="009C1416">
              <w:rPr>
                <w:sz w:val="20"/>
                <w:lang w:val="fr-CA"/>
              </w:rPr>
              <w:t>, art. 1, 15, 25, 32.</w:t>
            </w:r>
          </w:p>
        </w:tc>
      </w:tr>
      <w:tr w:rsidR="00157F20" w:rsidRPr="00B67837" w:rsidTr="001852DF">
        <w:tc>
          <w:tcPr>
            <w:tcW w:w="5000" w:type="pct"/>
            <w:gridSpan w:val="2"/>
          </w:tcPr>
          <w:p w:rsidR="00157F20" w:rsidRPr="009C1416" w:rsidRDefault="00157F20" w:rsidP="001852DF">
            <w:pPr>
              <w:jc w:val="both"/>
              <w:rPr>
                <w:sz w:val="20"/>
                <w:lang w:val="fr-CA"/>
              </w:rPr>
            </w:pPr>
          </w:p>
        </w:tc>
      </w:tr>
    </w:tbl>
    <w:p w:rsidR="001E5F8B" w:rsidRPr="009C1416" w:rsidRDefault="001E5F8B">
      <w:pPr>
        <w:rPr>
          <w:lang w:val="fr-CA"/>
        </w:rPr>
      </w:pPr>
      <w:r w:rsidRPr="009C1416">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57F20" w:rsidRPr="00B67837" w:rsidTr="001852DF">
        <w:tc>
          <w:tcPr>
            <w:tcW w:w="5000" w:type="pct"/>
            <w:gridSpan w:val="3"/>
          </w:tcPr>
          <w:p w:rsidR="00157F20" w:rsidRPr="009C1416" w:rsidRDefault="00157F20" w:rsidP="001852DF">
            <w:pPr>
              <w:jc w:val="both"/>
              <w:rPr>
                <w:sz w:val="20"/>
                <w:lang w:val="fr-CA"/>
              </w:rPr>
            </w:pPr>
            <w:r w:rsidRPr="009C1416">
              <w:rPr>
                <w:sz w:val="20"/>
                <w:lang w:val="fr-CA"/>
              </w:rPr>
              <w:t>La demanderesse, Cindy Dickson, est membre de la Première Nation intimée Vuntut Gwitchin First Nation (« VGFN ») du Yukon; elle réside à Whitehorse pour des raisons de santé familiale et d’autres motifs socio</w:t>
            </w:r>
            <w:r w:rsidRPr="009C1416">
              <w:rPr>
                <w:sz w:val="20"/>
                <w:lang w:val="fr-CA"/>
              </w:rPr>
              <w:noBreakHyphen/>
              <w:t xml:space="preserve">économiques. Mme Dickson a demandé de se présenter comme candidate à l’élection du Conseil de la VGFN. Toutefois, la constitution de la VGFN précise que tout conseiller doit résider sur les terres visées par un règlement, situées à environ 800 km de chez elle (la « condition de résidence »); la constitution prévoit également que tout candidat élu en tant que chef ou conseiller qui ne réside pas déjà sur les terres visées par un règlement doit déménager pour y résider dans un délai de 14 jours suivant la journée d’élection. Puisque Mme Dickson a refusé de déménager, la VGFN a rejeté sa candidature. Mme Dickson a demandé auprès du tribunal un jugement déclarant que la condition de résidence violait son droit à l’égalité garanti en vertu du par. 15(1) de la </w:t>
            </w:r>
            <w:r w:rsidRPr="009C1416">
              <w:rPr>
                <w:i/>
                <w:sz w:val="20"/>
                <w:lang w:val="fr-CA"/>
              </w:rPr>
              <w:t>Charte</w:t>
            </w:r>
            <w:r w:rsidRPr="009C1416">
              <w:rPr>
                <w:sz w:val="20"/>
                <w:lang w:val="fr-CA"/>
              </w:rPr>
              <w:t>.</w:t>
            </w:r>
          </w:p>
          <w:p w:rsidR="00157F20" w:rsidRPr="009C1416" w:rsidRDefault="00157F20" w:rsidP="001852DF">
            <w:pPr>
              <w:jc w:val="both"/>
              <w:rPr>
                <w:sz w:val="20"/>
                <w:lang w:val="fr-CA"/>
              </w:rPr>
            </w:pPr>
          </w:p>
          <w:p w:rsidR="00157F20" w:rsidRPr="009C1416" w:rsidRDefault="00157F20" w:rsidP="001852DF">
            <w:pPr>
              <w:jc w:val="both"/>
              <w:rPr>
                <w:sz w:val="20"/>
                <w:lang w:val="fr-CA"/>
              </w:rPr>
            </w:pPr>
            <w:r w:rsidRPr="009C1416">
              <w:rPr>
                <w:sz w:val="20"/>
                <w:lang w:val="fr-CA"/>
              </w:rPr>
              <w:t xml:space="preserve">Le juge siégeant en son cabinet a prononcé plusieurs déclarations, concluant que même si la </w:t>
            </w:r>
            <w:r w:rsidRPr="009C1416">
              <w:rPr>
                <w:i/>
                <w:sz w:val="20"/>
                <w:lang w:val="fr-CA"/>
              </w:rPr>
              <w:t>Charte</w:t>
            </w:r>
            <w:r w:rsidRPr="009C1416">
              <w:rPr>
                <w:sz w:val="20"/>
                <w:lang w:val="fr-CA"/>
              </w:rPr>
              <w:t xml:space="preserve"> s’applique à la VGFN et à la condition de résidence dans la constitution de la VGFN, cette condition en soi ne porte pas atteinte au par. 15(1). Toutefois, le délai rattaché au déménagement — soit, « de 14 jours » — quant à lui, portait atteinte au 15(1), et devait être déclaré inopérant (cette déclaration a été suspendue pendant 18 mois). Subsidiairement, le juge a conclu que si cela s’avère être fautif, et que la condition de résidence porte en effet atteinte au par. 15(1), l’art. 25 de la </w:t>
            </w:r>
            <w:r w:rsidRPr="009C1416">
              <w:rPr>
                <w:i/>
                <w:sz w:val="20"/>
                <w:lang w:val="fr-CA"/>
              </w:rPr>
              <w:t>Charte</w:t>
            </w:r>
            <w:r w:rsidRPr="009C1416">
              <w:rPr>
                <w:sz w:val="20"/>
                <w:lang w:val="fr-CA"/>
              </w:rPr>
              <w:t xml:space="preserve"> s’appliquerait alors de façon à mettre la condition de résidence « à l’abri » d’un contrôle (toujours à l'exclusion du délai). La Cour d’appel a accueilli l’appel de Mme Dickson et le pourvoi incident de la VGFN. Elle a conclu que le juge siégeant en cabinet avait commis une erreur en présumant dans sa conclusion qu’il n’y avait pas eu atteinte au par. 15(1) et qu’en retranchant le délai, il était possible de sauvegarder la condition; la Cour d'appel a plutôt conclu que, sous réserve de toute justification en vertu de l’article premier de la </w:t>
            </w:r>
            <w:r w:rsidRPr="009C1416">
              <w:rPr>
                <w:i/>
                <w:sz w:val="20"/>
                <w:lang w:val="fr-CA"/>
              </w:rPr>
              <w:t>Charte</w:t>
            </w:r>
            <w:r w:rsidRPr="009C1416">
              <w:rPr>
                <w:sz w:val="20"/>
                <w:lang w:val="fr-CA"/>
              </w:rPr>
              <w:t xml:space="preserve">, la condition de résidence dans son ensemble (à l’exclusion ou non du délai) porte atteinte au par. 15(1). Toutefois, la Cour d’appel a également conclu que, s’il y avait eu une atteinte injustifiée au droit garanti au par. 15(1), l’art. 25 de la </w:t>
            </w:r>
            <w:r w:rsidRPr="009C1416">
              <w:rPr>
                <w:i/>
                <w:sz w:val="20"/>
                <w:lang w:val="fr-CA"/>
              </w:rPr>
              <w:t>Charte</w:t>
            </w:r>
            <w:r w:rsidRPr="009C1416">
              <w:rPr>
                <w:sz w:val="20"/>
                <w:lang w:val="fr-CA"/>
              </w:rPr>
              <w:t xml:space="preserve"> aurait pour effet de mettre la condition de résidence à l’abri d’une contestation. Les juges majoritaires de la Cour d’appel ont prononcé de nombreuses déclarations à cet égard.</w:t>
            </w:r>
          </w:p>
          <w:p w:rsidR="00157F20" w:rsidRPr="009C1416" w:rsidRDefault="00157F20" w:rsidP="001852DF">
            <w:pPr>
              <w:jc w:val="both"/>
              <w:rPr>
                <w:sz w:val="20"/>
                <w:lang w:val="fr-CA"/>
              </w:rPr>
            </w:pPr>
          </w:p>
        </w:tc>
      </w:tr>
      <w:tr w:rsidR="00157F20" w:rsidRPr="00B67837" w:rsidTr="001852DF">
        <w:tc>
          <w:tcPr>
            <w:tcW w:w="2427" w:type="pct"/>
          </w:tcPr>
          <w:p w:rsidR="00157F20" w:rsidRPr="009C1416" w:rsidRDefault="00157F20" w:rsidP="001852DF">
            <w:pPr>
              <w:jc w:val="both"/>
              <w:rPr>
                <w:sz w:val="20"/>
                <w:lang w:val="fr-CA"/>
              </w:rPr>
            </w:pPr>
            <w:r w:rsidRPr="009C1416">
              <w:rPr>
                <w:sz w:val="20"/>
                <w:lang w:val="fr-CA"/>
              </w:rPr>
              <w:t>8 juin 2020</w:t>
            </w:r>
          </w:p>
          <w:p w:rsidR="00157F20" w:rsidRPr="009C1416" w:rsidRDefault="00157F20" w:rsidP="001852DF">
            <w:pPr>
              <w:jc w:val="both"/>
              <w:rPr>
                <w:sz w:val="20"/>
                <w:lang w:val="fr-CA"/>
              </w:rPr>
            </w:pPr>
            <w:r w:rsidRPr="009C1416">
              <w:rPr>
                <w:sz w:val="20"/>
                <w:lang w:val="fr-CA"/>
              </w:rPr>
              <w:t>Cour suprême du Yukon</w:t>
            </w:r>
          </w:p>
          <w:p w:rsidR="00157F20" w:rsidRPr="009C1416" w:rsidRDefault="00157F20" w:rsidP="001852DF">
            <w:pPr>
              <w:jc w:val="both"/>
              <w:rPr>
                <w:sz w:val="20"/>
                <w:lang w:val="fr-CA"/>
              </w:rPr>
            </w:pPr>
            <w:r w:rsidRPr="009C1416">
              <w:rPr>
                <w:sz w:val="20"/>
                <w:lang w:val="fr-CA"/>
              </w:rPr>
              <w:t>(juge en chef Veale)</w:t>
            </w:r>
          </w:p>
          <w:p w:rsidR="00157F20" w:rsidRPr="009C1416" w:rsidRDefault="00B14A57" w:rsidP="001852DF">
            <w:pPr>
              <w:jc w:val="both"/>
              <w:rPr>
                <w:sz w:val="20"/>
                <w:lang w:val="fr-CA"/>
              </w:rPr>
            </w:pPr>
            <w:hyperlink r:id="rId43" w:history="1">
              <w:r w:rsidR="00157F20" w:rsidRPr="009C1416">
                <w:rPr>
                  <w:rStyle w:val="Hyperlink"/>
                  <w:sz w:val="20"/>
                  <w:lang w:val="fr-CA"/>
                </w:rPr>
                <w:t>2020 YKSC 22</w:t>
              </w:r>
            </w:hyperlink>
            <w:r w:rsidR="00157F20" w:rsidRPr="009C1416">
              <w:rPr>
                <w:sz w:val="20"/>
                <w:lang w:val="fr-CA"/>
              </w:rPr>
              <w:t xml:space="preserve"> </w:t>
            </w:r>
          </w:p>
          <w:p w:rsidR="00157F20" w:rsidRPr="009C1416" w:rsidRDefault="00157F20" w:rsidP="001852DF">
            <w:pPr>
              <w:jc w:val="both"/>
              <w:rPr>
                <w:sz w:val="20"/>
                <w:lang w:val="fr-CA"/>
              </w:rPr>
            </w:pPr>
          </w:p>
        </w:tc>
        <w:tc>
          <w:tcPr>
            <w:tcW w:w="243" w:type="pct"/>
          </w:tcPr>
          <w:p w:rsidR="00157F20" w:rsidRPr="009C1416" w:rsidRDefault="00157F20" w:rsidP="001852DF">
            <w:pPr>
              <w:jc w:val="both"/>
              <w:rPr>
                <w:sz w:val="20"/>
                <w:lang w:val="fr-CA"/>
              </w:rPr>
            </w:pPr>
          </w:p>
        </w:tc>
        <w:tc>
          <w:tcPr>
            <w:tcW w:w="2330" w:type="pct"/>
          </w:tcPr>
          <w:p w:rsidR="00157F20" w:rsidRPr="009C1416" w:rsidRDefault="00157F20" w:rsidP="001852DF">
            <w:pPr>
              <w:jc w:val="both"/>
              <w:rPr>
                <w:sz w:val="20"/>
                <w:lang w:val="fr-CA"/>
              </w:rPr>
            </w:pPr>
            <w:r w:rsidRPr="009C1416">
              <w:rPr>
                <w:sz w:val="20"/>
                <w:lang w:val="fr-CA"/>
              </w:rPr>
              <w:t>Déclarations prononcées :</w:t>
            </w:r>
          </w:p>
          <w:p w:rsidR="00157F20" w:rsidRPr="009C1416" w:rsidRDefault="00157F20" w:rsidP="00157F20">
            <w:pPr>
              <w:pStyle w:val="ListParagraph"/>
              <w:numPr>
                <w:ilvl w:val="0"/>
                <w:numId w:val="2"/>
              </w:numPr>
              <w:jc w:val="both"/>
              <w:rPr>
                <w:sz w:val="20"/>
                <w:szCs w:val="20"/>
                <w:lang w:val="fr-CA"/>
              </w:rPr>
            </w:pPr>
            <w:r w:rsidRPr="009C1416">
              <w:rPr>
                <w:sz w:val="20"/>
                <w:szCs w:val="20"/>
                <w:lang w:val="fr-CA"/>
              </w:rPr>
              <w:t xml:space="preserve">la </w:t>
            </w:r>
            <w:r w:rsidRPr="009C1416">
              <w:rPr>
                <w:i/>
                <w:sz w:val="20"/>
                <w:szCs w:val="20"/>
                <w:lang w:val="fr-CA"/>
              </w:rPr>
              <w:t>Charte</w:t>
            </w:r>
            <w:r w:rsidRPr="009C1416">
              <w:rPr>
                <w:sz w:val="20"/>
                <w:szCs w:val="20"/>
                <w:lang w:val="fr-CA"/>
              </w:rPr>
              <w:t xml:space="preserve"> s’applique à la VGFN et à la condition de résidence;</w:t>
            </w:r>
          </w:p>
          <w:p w:rsidR="00157F20" w:rsidRPr="009C1416" w:rsidRDefault="00157F20" w:rsidP="00157F20">
            <w:pPr>
              <w:pStyle w:val="ListParagraph"/>
              <w:numPr>
                <w:ilvl w:val="0"/>
                <w:numId w:val="2"/>
              </w:numPr>
              <w:jc w:val="both"/>
              <w:rPr>
                <w:sz w:val="20"/>
                <w:szCs w:val="20"/>
                <w:lang w:val="fr-CA"/>
              </w:rPr>
            </w:pPr>
            <w:r w:rsidRPr="009C1416">
              <w:rPr>
                <w:sz w:val="20"/>
                <w:szCs w:val="20"/>
                <w:lang w:val="fr-CA"/>
              </w:rPr>
              <w:t xml:space="preserve">la condition de résidence (à l’exclusion du délai) ne porte pas atteinte au par. 15(1) de la </w:t>
            </w:r>
            <w:r w:rsidRPr="009C1416">
              <w:rPr>
                <w:i/>
                <w:sz w:val="20"/>
                <w:szCs w:val="20"/>
                <w:lang w:val="fr-CA"/>
              </w:rPr>
              <w:t>Charte</w:t>
            </w:r>
            <w:r w:rsidRPr="009C1416">
              <w:rPr>
                <w:sz w:val="20"/>
                <w:szCs w:val="20"/>
                <w:lang w:val="fr-CA"/>
              </w:rPr>
              <w:t>;</w:t>
            </w:r>
          </w:p>
          <w:p w:rsidR="00157F20" w:rsidRPr="009C1416" w:rsidRDefault="00157F20" w:rsidP="00157F20">
            <w:pPr>
              <w:pStyle w:val="ListParagraph"/>
              <w:numPr>
                <w:ilvl w:val="0"/>
                <w:numId w:val="2"/>
              </w:numPr>
              <w:jc w:val="both"/>
              <w:rPr>
                <w:sz w:val="20"/>
                <w:szCs w:val="20"/>
                <w:lang w:val="fr-CA"/>
              </w:rPr>
            </w:pPr>
            <w:r w:rsidRPr="009C1416">
              <w:rPr>
                <w:sz w:val="20"/>
                <w:szCs w:val="20"/>
                <w:lang w:val="fr-CA"/>
              </w:rPr>
              <w:t>le délai est retranché et déclaré inopérant en vertu de l’art. 52 de la </w:t>
            </w:r>
            <w:r w:rsidRPr="009C1416">
              <w:rPr>
                <w:i/>
                <w:sz w:val="20"/>
                <w:szCs w:val="20"/>
                <w:lang w:val="fr-CA"/>
              </w:rPr>
              <w:t>Loi constitutionnelle de 1982</w:t>
            </w:r>
            <w:r w:rsidRPr="009C1416">
              <w:rPr>
                <w:sz w:val="20"/>
                <w:szCs w:val="20"/>
                <w:lang w:val="fr-CA"/>
              </w:rPr>
              <w:t>;</w:t>
            </w:r>
          </w:p>
          <w:p w:rsidR="00157F20" w:rsidRPr="009C1416" w:rsidRDefault="00157F20" w:rsidP="00157F20">
            <w:pPr>
              <w:pStyle w:val="ListParagraph"/>
              <w:numPr>
                <w:ilvl w:val="0"/>
                <w:numId w:val="2"/>
              </w:numPr>
              <w:jc w:val="both"/>
              <w:rPr>
                <w:sz w:val="20"/>
                <w:szCs w:val="20"/>
                <w:lang w:val="fr-CA"/>
              </w:rPr>
            </w:pPr>
            <w:r w:rsidRPr="009C1416">
              <w:rPr>
                <w:sz w:val="20"/>
                <w:szCs w:val="20"/>
                <w:lang w:val="fr-CA"/>
              </w:rPr>
              <w:t>la déclaration d’invalidité est suspendue pendant une période de 18 mois;</w:t>
            </w:r>
          </w:p>
          <w:p w:rsidR="00157F20" w:rsidRPr="009C1416" w:rsidRDefault="00157F20" w:rsidP="00157F20">
            <w:pPr>
              <w:pStyle w:val="ListParagraph"/>
              <w:numPr>
                <w:ilvl w:val="0"/>
                <w:numId w:val="2"/>
              </w:numPr>
              <w:jc w:val="both"/>
              <w:rPr>
                <w:sz w:val="20"/>
                <w:szCs w:val="20"/>
                <w:lang w:val="fr-CA"/>
              </w:rPr>
            </w:pPr>
            <w:r w:rsidRPr="009C1416">
              <w:rPr>
                <w:sz w:val="20"/>
                <w:szCs w:val="20"/>
                <w:lang w:val="fr-CA"/>
              </w:rPr>
              <w:t xml:space="preserve">si la condition de résidence porte en effet atteinte au par. 15(1), l’art. 25 de la </w:t>
            </w:r>
            <w:r w:rsidRPr="009C1416">
              <w:rPr>
                <w:i/>
                <w:sz w:val="20"/>
                <w:szCs w:val="20"/>
                <w:lang w:val="fr-CA"/>
              </w:rPr>
              <w:t xml:space="preserve">Charte </w:t>
            </w:r>
            <w:r w:rsidRPr="009C1416">
              <w:rPr>
                <w:sz w:val="20"/>
                <w:szCs w:val="20"/>
                <w:lang w:val="fr-CA"/>
              </w:rPr>
              <w:t>la mettrait à l’abri d’une conclusion selon laquelle il y a eu atteinte au droit en question.</w:t>
            </w:r>
          </w:p>
          <w:p w:rsidR="00157F20" w:rsidRPr="009C1416" w:rsidRDefault="00157F20" w:rsidP="001852DF">
            <w:pPr>
              <w:jc w:val="both"/>
              <w:rPr>
                <w:sz w:val="20"/>
                <w:lang w:val="fr-CA"/>
              </w:rPr>
            </w:pPr>
          </w:p>
        </w:tc>
      </w:tr>
    </w:tbl>
    <w:p w:rsidR="001E5F8B" w:rsidRPr="009C1416" w:rsidRDefault="001E5F8B">
      <w:pPr>
        <w:rPr>
          <w:lang w:val="fr-CA"/>
        </w:rPr>
      </w:pPr>
      <w:r w:rsidRPr="009C1416">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57F20" w:rsidRPr="00B67837" w:rsidTr="001852DF">
        <w:tc>
          <w:tcPr>
            <w:tcW w:w="2427" w:type="pct"/>
          </w:tcPr>
          <w:p w:rsidR="00157F20" w:rsidRPr="009C1416" w:rsidRDefault="00157F20" w:rsidP="001852DF">
            <w:pPr>
              <w:jc w:val="both"/>
              <w:rPr>
                <w:sz w:val="20"/>
                <w:lang w:val="fr-CA"/>
              </w:rPr>
            </w:pPr>
            <w:r w:rsidRPr="009C1416">
              <w:rPr>
                <w:sz w:val="20"/>
                <w:lang w:val="fr-CA"/>
              </w:rPr>
              <w:t>21 juillet 2021</w:t>
            </w:r>
          </w:p>
          <w:p w:rsidR="00157F20" w:rsidRPr="009C1416" w:rsidRDefault="00157F20" w:rsidP="001852DF">
            <w:pPr>
              <w:jc w:val="both"/>
              <w:rPr>
                <w:sz w:val="20"/>
                <w:lang w:val="fr-CA"/>
              </w:rPr>
            </w:pPr>
            <w:r w:rsidRPr="009C1416">
              <w:rPr>
                <w:sz w:val="20"/>
                <w:lang w:val="fr-CA"/>
              </w:rPr>
              <w:t>Cour d’appel du Yukon</w:t>
            </w:r>
          </w:p>
          <w:p w:rsidR="00157F20" w:rsidRPr="009C1416" w:rsidRDefault="00157F20" w:rsidP="001852DF">
            <w:pPr>
              <w:jc w:val="both"/>
              <w:rPr>
                <w:sz w:val="20"/>
                <w:lang w:val="fr-CA"/>
              </w:rPr>
            </w:pPr>
            <w:r w:rsidRPr="009C1416">
              <w:rPr>
                <w:sz w:val="20"/>
                <w:lang w:val="fr-CA"/>
              </w:rPr>
              <w:t>(juge en chef Bauman et juges Newbury et Frankel [dissident en partie])</w:t>
            </w:r>
          </w:p>
          <w:p w:rsidR="00157F20" w:rsidRPr="009C1416" w:rsidRDefault="00B14A57" w:rsidP="001852DF">
            <w:pPr>
              <w:jc w:val="both"/>
              <w:rPr>
                <w:sz w:val="20"/>
                <w:lang w:val="fr-CA"/>
              </w:rPr>
            </w:pPr>
            <w:hyperlink r:id="rId44" w:history="1">
              <w:r w:rsidR="00157F20" w:rsidRPr="009C1416">
                <w:rPr>
                  <w:rStyle w:val="Hyperlink"/>
                  <w:sz w:val="20"/>
                  <w:lang w:val="fr-CA"/>
                </w:rPr>
                <w:t>2021 YKCA 5</w:t>
              </w:r>
            </w:hyperlink>
            <w:r w:rsidR="00157F20" w:rsidRPr="009C1416">
              <w:rPr>
                <w:sz w:val="20"/>
                <w:lang w:val="fr-CA"/>
              </w:rPr>
              <w:t xml:space="preserve"> </w:t>
            </w:r>
          </w:p>
          <w:p w:rsidR="00157F20" w:rsidRPr="009C1416" w:rsidRDefault="00157F20" w:rsidP="001852DF">
            <w:pPr>
              <w:jc w:val="both"/>
              <w:rPr>
                <w:sz w:val="20"/>
                <w:lang w:val="fr-CA"/>
              </w:rPr>
            </w:pPr>
          </w:p>
        </w:tc>
        <w:tc>
          <w:tcPr>
            <w:tcW w:w="243" w:type="pct"/>
          </w:tcPr>
          <w:p w:rsidR="00157F20" w:rsidRPr="009C1416" w:rsidRDefault="00157F20" w:rsidP="001852DF">
            <w:pPr>
              <w:jc w:val="both"/>
              <w:rPr>
                <w:sz w:val="20"/>
                <w:lang w:val="fr-CA"/>
              </w:rPr>
            </w:pPr>
          </w:p>
        </w:tc>
        <w:tc>
          <w:tcPr>
            <w:tcW w:w="2330" w:type="pct"/>
          </w:tcPr>
          <w:p w:rsidR="00157F20" w:rsidRPr="009C1416" w:rsidRDefault="00157F20" w:rsidP="001852DF">
            <w:pPr>
              <w:jc w:val="both"/>
              <w:rPr>
                <w:sz w:val="20"/>
                <w:lang w:val="fr-CA"/>
              </w:rPr>
            </w:pPr>
            <w:r w:rsidRPr="009C1416">
              <w:rPr>
                <w:sz w:val="20"/>
                <w:lang w:val="fr-CA"/>
              </w:rPr>
              <w:t>L’appel de Mme Dickson est accueilli;</w:t>
            </w:r>
          </w:p>
          <w:p w:rsidR="00157F20" w:rsidRPr="009C1416" w:rsidRDefault="00157F20" w:rsidP="001852DF">
            <w:pPr>
              <w:jc w:val="both"/>
              <w:rPr>
                <w:sz w:val="20"/>
                <w:lang w:val="fr-CA"/>
              </w:rPr>
            </w:pPr>
            <w:r w:rsidRPr="009C1416">
              <w:rPr>
                <w:sz w:val="20"/>
                <w:lang w:val="fr-CA"/>
              </w:rPr>
              <w:t>l’appel incident de la VGFN est accueilli;</w:t>
            </w:r>
          </w:p>
          <w:p w:rsidR="00157F20" w:rsidRPr="009C1416" w:rsidRDefault="00157F20" w:rsidP="001852DF">
            <w:pPr>
              <w:jc w:val="both"/>
              <w:rPr>
                <w:sz w:val="20"/>
                <w:lang w:val="fr-CA"/>
              </w:rPr>
            </w:pPr>
            <w:r w:rsidRPr="009C1416">
              <w:rPr>
                <w:sz w:val="20"/>
                <w:lang w:val="fr-CA"/>
              </w:rPr>
              <w:t>L’ordonnance du juge siégeant en cabinet est annulée;</w:t>
            </w:r>
          </w:p>
          <w:p w:rsidR="00157F20" w:rsidRPr="009C1416" w:rsidRDefault="00157F20" w:rsidP="001852DF">
            <w:pPr>
              <w:jc w:val="both"/>
              <w:rPr>
                <w:sz w:val="20"/>
                <w:lang w:val="fr-CA"/>
              </w:rPr>
            </w:pPr>
            <w:r w:rsidRPr="009C1416">
              <w:rPr>
                <w:sz w:val="20"/>
                <w:lang w:val="fr-CA"/>
              </w:rPr>
              <w:t>De nouvelles déclarations sont prononcées :</w:t>
            </w:r>
          </w:p>
          <w:p w:rsidR="00157F20" w:rsidRPr="009C1416" w:rsidRDefault="00157F20" w:rsidP="00157F20">
            <w:pPr>
              <w:pStyle w:val="ListParagraph"/>
              <w:numPr>
                <w:ilvl w:val="0"/>
                <w:numId w:val="3"/>
              </w:numPr>
              <w:jc w:val="both"/>
              <w:rPr>
                <w:sz w:val="20"/>
                <w:szCs w:val="20"/>
                <w:lang w:val="fr-CA"/>
              </w:rPr>
            </w:pPr>
            <w:r w:rsidRPr="009C1416">
              <w:rPr>
                <w:sz w:val="20"/>
                <w:szCs w:val="20"/>
                <w:lang w:val="fr-CA"/>
              </w:rPr>
              <w:t xml:space="preserve">la </w:t>
            </w:r>
            <w:r w:rsidRPr="009C1416">
              <w:rPr>
                <w:i/>
                <w:sz w:val="20"/>
                <w:szCs w:val="20"/>
                <w:lang w:val="fr-CA"/>
              </w:rPr>
              <w:t xml:space="preserve">Charte </w:t>
            </w:r>
            <w:r w:rsidRPr="009C1416">
              <w:rPr>
                <w:sz w:val="20"/>
                <w:szCs w:val="20"/>
                <w:lang w:val="fr-CA"/>
              </w:rPr>
              <w:t>s’applique à la VGFN et à la condition de résidence;</w:t>
            </w:r>
          </w:p>
          <w:p w:rsidR="00157F20" w:rsidRPr="009C1416" w:rsidRDefault="00157F20" w:rsidP="00157F20">
            <w:pPr>
              <w:pStyle w:val="ListParagraph"/>
              <w:numPr>
                <w:ilvl w:val="0"/>
                <w:numId w:val="3"/>
              </w:numPr>
              <w:jc w:val="both"/>
              <w:rPr>
                <w:sz w:val="20"/>
                <w:szCs w:val="20"/>
                <w:lang w:val="fr-CA"/>
              </w:rPr>
            </w:pPr>
            <w:r w:rsidRPr="009C1416">
              <w:rPr>
                <w:sz w:val="20"/>
                <w:szCs w:val="20"/>
                <w:lang w:val="fr-CA"/>
              </w:rPr>
              <w:t xml:space="preserve">sous réserve d’une justification possible en vertu de l’article premier de la </w:t>
            </w:r>
            <w:r w:rsidRPr="009C1416">
              <w:rPr>
                <w:i/>
                <w:sz w:val="20"/>
                <w:szCs w:val="20"/>
                <w:lang w:val="fr-CA"/>
              </w:rPr>
              <w:t>Charte</w:t>
            </w:r>
            <w:r w:rsidRPr="009C1416">
              <w:rPr>
                <w:sz w:val="20"/>
                <w:szCs w:val="20"/>
                <w:lang w:val="fr-CA"/>
              </w:rPr>
              <w:t>, la condition de résidence porte atteinte au par. 15(1);</w:t>
            </w:r>
          </w:p>
          <w:p w:rsidR="00157F20" w:rsidRPr="009C1416" w:rsidRDefault="00157F20" w:rsidP="00157F20">
            <w:pPr>
              <w:pStyle w:val="ListParagraph"/>
              <w:numPr>
                <w:ilvl w:val="0"/>
                <w:numId w:val="3"/>
              </w:numPr>
              <w:jc w:val="both"/>
              <w:rPr>
                <w:sz w:val="20"/>
                <w:szCs w:val="20"/>
                <w:lang w:val="fr-CA"/>
              </w:rPr>
            </w:pPr>
            <w:r w:rsidRPr="009C1416">
              <w:rPr>
                <w:sz w:val="20"/>
                <w:szCs w:val="20"/>
                <w:lang w:val="fr-CA"/>
              </w:rPr>
              <w:t xml:space="preserve">si la condition de résidence porte en effet atteinte au par. 15(1), alors l’art. 25 de la </w:t>
            </w:r>
            <w:r w:rsidRPr="009C1416">
              <w:rPr>
                <w:i/>
                <w:sz w:val="20"/>
                <w:szCs w:val="20"/>
                <w:lang w:val="fr-CA"/>
              </w:rPr>
              <w:t>Charte</w:t>
            </w:r>
            <w:r w:rsidRPr="009C1416">
              <w:rPr>
                <w:sz w:val="20"/>
                <w:szCs w:val="20"/>
                <w:lang w:val="fr-CA"/>
              </w:rPr>
              <w:t xml:space="preserve"> la met à l’abri d’un contrôle, et la condition de résidence est valide.</w:t>
            </w:r>
          </w:p>
          <w:p w:rsidR="00157F20" w:rsidRPr="009C1416" w:rsidRDefault="00157F20" w:rsidP="001852DF">
            <w:pPr>
              <w:jc w:val="both"/>
              <w:rPr>
                <w:sz w:val="20"/>
                <w:lang w:val="fr-CA"/>
              </w:rPr>
            </w:pPr>
          </w:p>
        </w:tc>
      </w:tr>
      <w:tr w:rsidR="00157F20" w:rsidRPr="00B67837" w:rsidTr="001852DF">
        <w:tc>
          <w:tcPr>
            <w:tcW w:w="2427" w:type="pct"/>
          </w:tcPr>
          <w:p w:rsidR="00157F20" w:rsidRPr="009C1416" w:rsidRDefault="00157F20" w:rsidP="001852DF">
            <w:pPr>
              <w:jc w:val="both"/>
              <w:rPr>
                <w:sz w:val="20"/>
                <w:lang w:val="fr-CA"/>
              </w:rPr>
            </w:pPr>
            <w:r w:rsidRPr="009C1416">
              <w:rPr>
                <w:sz w:val="20"/>
                <w:lang w:val="fr-CA"/>
              </w:rPr>
              <w:t>29 septembre 2021</w:t>
            </w:r>
          </w:p>
          <w:p w:rsidR="00157F20" w:rsidRPr="009C1416" w:rsidRDefault="00157F20" w:rsidP="001852DF">
            <w:pPr>
              <w:jc w:val="both"/>
              <w:rPr>
                <w:sz w:val="20"/>
                <w:lang w:val="fr-CA"/>
              </w:rPr>
            </w:pPr>
            <w:r w:rsidRPr="009C1416">
              <w:rPr>
                <w:sz w:val="20"/>
                <w:lang w:val="fr-CA"/>
              </w:rPr>
              <w:t>Cour suprême du Canada</w:t>
            </w:r>
          </w:p>
          <w:p w:rsidR="00157F20" w:rsidRPr="009C1416" w:rsidRDefault="00157F20" w:rsidP="001852DF">
            <w:pPr>
              <w:jc w:val="both"/>
              <w:rPr>
                <w:sz w:val="20"/>
                <w:lang w:val="fr-CA"/>
              </w:rPr>
            </w:pPr>
          </w:p>
          <w:p w:rsidR="00157F20" w:rsidRPr="009C1416" w:rsidRDefault="00157F20" w:rsidP="001852DF">
            <w:pPr>
              <w:jc w:val="both"/>
              <w:rPr>
                <w:sz w:val="20"/>
                <w:lang w:val="fr-CA"/>
              </w:rPr>
            </w:pPr>
          </w:p>
          <w:p w:rsidR="00157F20" w:rsidRPr="009C1416" w:rsidRDefault="00157F20" w:rsidP="001852DF">
            <w:pPr>
              <w:jc w:val="both"/>
              <w:rPr>
                <w:sz w:val="20"/>
                <w:lang w:val="fr-CA"/>
              </w:rPr>
            </w:pPr>
            <w:r w:rsidRPr="009C1416">
              <w:rPr>
                <w:sz w:val="20"/>
                <w:lang w:val="fr-CA"/>
              </w:rPr>
              <w:t>24 novembre 2021</w:t>
            </w:r>
          </w:p>
          <w:p w:rsidR="00157F20" w:rsidRPr="009C1416" w:rsidRDefault="00157F20" w:rsidP="001852DF">
            <w:pPr>
              <w:jc w:val="both"/>
              <w:rPr>
                <w:sz w:val="20"/>
                <w:lang w:val="fr-CA"/>
              </w:rPr>
            </w:pPr>
            <w:r w:rsidRPr="009C1416">
              <w:rPr>
                <w:sz w:val="20"/>
                <w:lang w:val="fr-CA"/>
              </w:rPr>
              <w:t>Cour suprême du Canada</w:t>
            </w:r>
          </w:p>
        </w:tc>
        <w:tc>
          <w:tcPr>
            <w:tcW w:w="243" w:type="pct"/>
          </w:tcPr>
          <w:p w:rsidR="00157F20" w:rsidRPr="009C1416" w:rsidRDefault="00157F20" w:rsidP="001852DF">
            <w:pPr>
              <w:jc w:val="both"/>
              <w:rPr>
                <w:sz w:val="20"/>
                <w:lang w:val="fr-CA"/>
              </w:rPr>
            </w:pPr>
          </w:p>
        </w:tc>
        <w:tc>
          <w:tcPr>
            <w:tcW w:w="2330" w:type="pct"/>
          </w:tcPr>
          <w:p w:rsidR="00157F20" w:rsidRPr="009C1416" w:rsidRDefault="00157F20" w:rsidP="001852DF">
            <w:pPr>
              <w:jc w:val="both"/>
              <w:rPr>
                <w:sz w:val="20"/>
                <w:lang w:val="fr-CA"/>
              </w:rPr>
            </w:pPr>
            <w:r w:rsidRPr="009C1416">
              <w:rPr>
                <w:sz w:val="20"/>
                <w:lang w:val="fr-CA"/>
              </w:rPr>
              <w:t>La demande d’autorisation d’appel portant sur la question relative à l’art. 25 est présentée par Mme Dickson.</w:t>
            </w:r>
          </w:p>
          <w:p w:rsidR="00157F20" w:rsidRPr="009C1416" w:rsidRDefault="00157F20" w:rsidP="001852DF">
            <w:pPr>
              <w:jc w:val="both"/>
              <w:rPr>
                <w:sz w:val="20"/>
                <w:lang w:val="fr-CA"/>
              </w:rPr>
            </w:pPr>
          </w:p>
          <w:p w:rsidR="00157F20" w:rsidRPr="009C1416" w:rsidRDefault="00157F20" w:rsidP="001852DF">
            <w:pPr>
              <w:jc w:val="both"/>
              <w:rPr>
                <w:sz w:val="20"/>
                <w:lang w:val="fr-CA"/>
              </w:rPr>
            </w:pPr>
            <w:r w:rsidRPr="009C1416">
              <w:rPr>
                <w:sz w:val="20"/>
                <w:lang w:val="fr-CA"/>
              </w:rPr>
              <w:t>La demande d’autorisation conditionnelle d’appel incident portant sur la question de l’application de la</w:t>
            </w:r>
            <w:r w:rsidRPr="009C1416">
              <w:rPr>
                <w:i/>
                <w:sz w:val="20"/>
                <w:lang w:val="fr-CA"/>
              </w:rPr>
              <w:t xml:space="preserve"> Charte </w:t>
            </w:r>
            <w:r w:rsidRPr="009C1416">
              <w:rPr>
                <w:sz w:val="20"/>
                <w:lang w:val="fr-CA"/>
              </w:rPr>
              <w:t>et sur la conclusion de violation du par. 15(1) est présentée par la VGFN.</w:t>
            </w:r>
          </w:p>
        </w:tc>
      </w:tr>
    </w:tbl>
    <w:p w:rsidR="00157F20" w:rsidRPr="009C1416" w:rsidRDefault="00157F20" w:rsidP="00157F20">
      <w:pPr>
        <w:jc w:val="both"/>
        <w:rPr>
          <w:sz w:val="20"/>
          <w:lang w:val="fr-CA"/>
        </w:rPr>
      </w:pPr>
    </w:p>
    <w:p w:rsidR="00157F20" w:rsidRPr="009C1416" w:rsidRDefault="00B14A57" w:rsidP="00157F20">
      <w:pPr>
        <w:jc w:val="both"/>
        <w:rPr>
          <w:sz w:val="20"/>
          <w:lang w:val="fr-CA"/>
        </w:rPr>
      </w:pPr>
      <w:r>
        <w:rPr>
          <w:sz w:val="20"/>
        </w:rPr>
        <w:pict>
          <v:rect id="_x0000_i1040" style="width:2in;height:1pt" o:hrpct="0" o:hralign="center" o:hrstd="t" o:hrnoshade="t" o:hr="t" fillcolor="black [3213]" stroked="f"/>
        </w:pict>
      </w:r>
    </w:p>
    <w:p w:rsidR="00157F20" w:rsidRPr="009C1416" w:rsidRDefault="00157F20" w:rsidP="00157F20">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57F20" w:rsidRPr="009C1416" w:rsidTr="001852DF">
        <w:tc>
          <w:tcPr>
            <w:tcW w:w="543" w:type="pct"/>
          </w:tcPr>
          <w:p w:rsidR="00157F20" w:rsidRPr="009C1416" w:rsidRDefault="00157F20" w:rsidP="001852DF">
            <w:pPr>
              <w:jc w:val="both"/>
              <w:rPr>
                <w:sz w:val="20"/>
              </w:rPr>
            </w:pPr>
            <w:r w:rsidRPr="009C1416">
              <w:rPr>
                <w:rStyle w:val="SCCFileNumberChar"/>
                <w:sz w:val="20"/>
                <w:szCs w:val="20"/>
              </w:rPr>
              <w:t>39960</w:t>
            </w:r>
          </w:p>
        </w:tc>
        <w:tc>
          <w:tcPr>
            <w:tcW w:w="4457" w:type="pct"/>
            <w:gridSpan w:val="3"/>
          </w:tcPr>
          <w:p w:rsidR="00157F20" w:rsidRPr="009C1416" w:rsidRDefault="00157F20" w:rsidP="001852DF">
            <w:pPr>
              <w:pStyle w:val="SCCLsocParty"/>
              <w:jc w:val="both"/>
              <w:rPr>
                <w:b/>
                <w:sz w:val="20"/>
                <w:szCs w:val="20"/>
                <w:lang w:val="en-US"/>
              </w:rPr>
            </w:pPr>
            <w:r w:rsidRPr="009C1416">
              <w:rPr>
                <w:b/>
                <w:sz w:val="20"/>
                <w:szCs w:val="20"/>
                <w:lang w:val="en-US"/>
              </w:rPr>
              <w:t>Dale Richardson v. Kimberley Richardson</w:t>
            </w:r>
          </w:p>
          <w:p w:rsidR="00157F20" w:rsidRPr="009C1416" w:rsidRDefault="00157F20" w:rsidP="001852DF">
            <w:pPr>
              <w:jc w:val="both"/>
              <w:rPr>
                <w:sz w:val="20"/>
              </w:rPr>
            </w:pPr>
            <w:r w:rsidRPr="009C1416">
              <w:rPr>
                <w:sz w:val="20"/>
              </w:rPr>
              <w:t>(Sask.) (Civil) (By Leave)</w:t>
            </w:r>
          </w:p>
        </w:tc>
      </w:tr>
      <w:tr w:rsidR="00157F20" w:rsidRPr="009C1416" w:rsidTr="001852DF">
        <w:tc>
          <w:tcPr>
            <w:tcW w:w="5000" w:type="pct"/>
            <w:gridSpan w:val="4"/>
          </w:tcPr>
          <w:p w:rsidR="00717EBD" w:rsidRPr="009C1416" w:rsidRDefault="00717EBD" w:rsidP="00717EBD">
            <w:pPr>
              <w:jc w:val="both"/>
              <w:rPr>
                <w:sz w:val="20"/>
                <w:szCs w:val="20"/>
              </w:rPr>
            </w:pPr>
            <w:r w:rsidRPr="009C1416">
              <w:rPr>
                <w:color w:val="000000"/>
                <w:sz w:val="20"/>
                <w:szCs w:val="20"/>
              </w:rPr>
              <w:t xml:space="preserve">The </w:t>
            </w:r>
            <w:r w:rsidRPr="009C1416">
              <w:rPr>
                <w:rStyle w:val="solexhl"/>
                <w:color w:val="000000"/>
                <w:sz w:val="20"/>
                <w:szCs w:val="20"/>
              </w:rPr>
              <w:t>miscellaneous motion</w:t>
            </w:r>
            <w:r w:rsidRPr="009C1416">
              <w:rPr>
                <w:color w:val="000000"/>
                <w:sz w:val="20"/>
                <w:szCs w:val="20"/>
              </w:rPr>
              <w:t xml:space="preserve"> is dismissed.</w:t>
            </w:r>
            <w:r w:rsidRPr="009C1416">
              <w:rPr>
                <w:sz w:val="20"/>
                <w:szCs w:val="20"/>
              </w:rPr>
              <w:t xml:space="preserve"> The application for leave to appeal from the judgment of the Court of Appeal for Saskatchewan, Number CACV3745, 2021 SKCA 58, dated April 9, 2021, is dismissed.</w:t>
            </w:r>
          </w:p>
          <w:p w:rsidR="00157F20" w:rsidRPr="009C1416" w:rsidRDefault="00157F20" w:rsidP="001852DF">
            <w:pPr>
              <w:jc w:val="both"/>
              <w:rPr>
                <w:b/>
                <w:sz w:val="20"/>
              </w:rPr>
            </w:pPr>
          </w:p>
        </w:tc>
      </w:tr>
      <w:tr w:rsidR="00157F20" w:rsidRPr="009C1416" w:rsidTr="001852DF">
        <w:tc>
          <w:tcPr>
            <w:tcW w:w="5000" w:type="pct"/>
            <w:gridSpan w:val="4"/>
          </w:tcPr>
          <w:p w:rsidR="00157F20" w:rsidRPr="009C1416" w:rsidRDefault="00157F20" w:rsidP="001852DF">
            <w:pPr>
              <w:jc w:val="both"/>
              <w:rPr>
                <w:sz w:val="20"/>
              </w:rPr>
            </w:pPr>
            <w:r w:rsidRPr="009C1416">
              <w:rPr>
                <w:sz w:val="20"/>
              </w:rPr>
              <w:t>Civil procedure — Appeals — Two separate applications seeking various forms of prerogative relief against Court of Queen’s Bench and ex</w:t>
            </w:r>
            <w:r w:rsidRPr="009C1416">
              <w:rPr>
                <w:sz w:val="20"/>
              </w:rPr>
              <w:noBreakHyphen/>
              <w:t>spouse stemming from family law litigation dismissed by Court of Appeal — Whether courts erred in their decisions — Whether application for leave to appeal raises issues of national or public importance.</w:t>
            </w:r>
          </w:p>
        </w:tc>
      </w:tr>
      <w:tr w:rsidR="00157F20" w:rsidRPr="009C1416" w:rsidTr="001852DF">
        <w:tc>
          <w:tcPr>
            <w:tcW w:w="5000" w:type="pct"/>
            <w:gridSpan w:val="4"/>
          </w:tcPr>
          <w:p w:rsidR="00157F20" w:rsidRPr="009C1416" w:rsidRDefault="00157F20" w:rsidP="001852DF">
            <w:pPr>
              <w:jc w:val="both"/>
              <w:rPr>
                <w:sz w:val="20"/>
              </w:rPr>
            </w:pPr>
          </w:p>
        </w:tc>
      </w:tr>
      <w:tr w:rsidR="00157F20" w:rsidRPr="009C1416" w:rsidTr="001852DF">
        <w:tc>
          <w:tcPr>
            <w:tcW w:w="5000" w:type="pct"/>
            <w:gridSpan w:val="4"/>
          </w:tcPr>
          <w:p w:rsidR="00157F20" w:rsidRPr="009C1416" w:rsidRDefault="00157F20" w:rsidP="001852DF">
            <w:pPr>
              <w:jc w:val="both"/>
              <w:rPr>
                <w:sz w:val="20"/>
              </w:rPr>
            </w:pPr>
            <w:r w:rsidRPr="009C1416">
              <w:rPr>
                <w:sz w:val="20"/>
              </w:rPr>
              <w:t>The parties have been involved in ongoing family proceedings. There have been numerous orders issued below including a chambers decision of the Saskatchewan Court of Queen’s Bench, dated July 23, 2020 and December 11, 2020. The applicant did not file an appeal of the July decision and a motion for an extension of time to do so was eventually dismissed. The applicant filed a notice of appeal of the December decision but never perfected the appeal.</w:t>
            </w:r>
          </w:p>
          <w:p w:rsidR="00157F20" w:rsidRPr="009C1416" w:rsidRDefault="00157F20" w:rsidP="001852DF">
            <w:pPr>
              <w:jc w:val="both"/>
              <w:rPr>
                <w:sz w:val="20"/>
              </w:rPr>
            </w:pPr>
          </w:p>
          <w:p w:rsidR="00157F20" w:rsidRPr="009C1416" w:rsidRDefault="00157F20" w:rsidP="001852DF">
            <w:pPr>
              <w:jc w:val="both"/>
              <w:rPr>
                <w:sz w:val="20"/>
              </w:rPr>
            </w:pPr>
            <w:r w:rsidRPr="009C1416">
              <w:rPr>
                <w:sz w:val="20"/>
              </w:rPr>
              <w:t>Instead of perfecting the appeal, in February 2021, the applicant filed two applications that were styled as being in relation to his appeal but entitled “Motion for a Writ of Certiorari” and “Ex parte Motion for Writ of Mandamus and Prohibition”. The Court of Appeal described them as “preliminary to an appeal from a chambers decision of a judge of the Court of Queen’s Bench dated December 11, 2020”.</w:t>
            </w:r>
          </w:p>
          <w:p w:rsidR="00157F20" w:rsidRPr="009C1416" w:rsidRDefault="00157F20" w:rsidP="001852DF">
            <w:pPr>
              <w:jc w:val="both"/>
              <w:rPr>
                <w:sz w:val="20"/>
              </w:rPr>
            </w:pPr>
          </w:p>
          <w:p w:rsidR="00157F20" w:rsidRPr="009C1416" w:rsidRDefault="00157F20" w:rsidP="001852DF">
            <w:pPr>
              <w:jc w:val="both"/>
              <w:rPr>
                <w:sz w:val="20"/>
              </w:rPr>
            </w:pPr>
            <w:r w:rsidRPr="009C1416">
              <w:rPr>
                <w:sz w:val="20"/>
              </w:rPr>
              <w:t>Both applications were dismissed by a single judge of the Court of Appeal. The applicant appealed that order to a panel of three judges, which was also dismissed.</w:t>
            </w:r>
          </w:p>
          <w:p w:rsidR="00157F20" w:rsidRPr="009C1416" w:rsidRDefault="00157F20" w:rsidP="001852DF">
            <w:pPr>
              <w:jc w:val="both"/>
              <w:rPr>
                <w:sz w:val="20"/>
              </w:rPr>
            </w:pPr>
          </w:p>
        </w:tc>
      </w:tr>
      <w:tr w:rsidR="00157F20" w:rsidRPr="009C1416" w:rsidTr="001852DF">
        <w:tc>
          <w:tcPr>
            <w:tcW w:w="2427" w:type="pct"/>
            <w:gridSpan w:val="2"/>
          </w:tcPr>
          <w:p w:rsidR="00157F20" w:rsidRPr="009C1416" w:rsidRDefault="00157F20" w:rsidP="001852DF">
            <w:pPr>
              <w:jc w:val="both"/>
              <w:rPr>
                <w:sz w:val="20"/>
              </w:rPr>
            </w:pPr>
            <w:r w:rsidRPr="009C1416">
              <w:rPr>
                <w:sz w:val="20"/>
              </w:rPr>
              <w:t>March 8, 2021</w:t>
            </w:r>
          </w:p>
          <w:p w:rsidR="00157F20" w:rsidRPr="009C1416" w:rsidRDefault="00157F20" w:rsidP="001852DF">
            <w:pPr>
              <w:jc w:val="both"/>
              <w:rPr>
                <w:sz w:val="20"/>
              </w:rPr>
            </w:pPr>
            <w:r w:rsidRPr="009C1416">
              <w:rPr>
                <w:sz w:val="20"/>
              </w:rPr>
              <w:t>Court of Appeal for Saskatchewan</w:t>
            </w:r>
          </w:p>
          <w:p w:rsidR="00157F20" w:rsidRPr="009C1416" w:rsidRDefault="00157F20" w:rsidP="001852DF">
            <w:pPr>
              <w:jc w:val="both"/>
              <w:rPr>
                <w:sz w:val="20"/>
              </w:rPr>
            </w:pPr>
            <w:r w:rsidRPr="009C1416">
              <w:rPr>
                <w:sz w:val="20"/>
              </w:rPr>
              <w:t>(Kalmakoff J.A.)</w:t>
            </w:r>
          </w:p>
        </w:tc>
        <w:tc>
          <w:tcPr>
            <w:tcW w:w="243" w:type="pct"/>
          </w:tcPr>
          <w:p w:rsidR="00157F20" w:rsidRPr="009C1416" w:rsidRDefault="00157F20" w:rsidP="001852DF">
            <w:pPr>
              <w:jc w:val="both"/>
              <w:rPr>
                <w:sz w:val="20"/>
              </w:rPr>
            </w:pPr>
          </w:p>
        </w:tc>
        <w:tc>
          <w:tcPr>
            <w:tcW w:w="2330" w:type="pct"/>
          </w:tcPr>
          <w:p w:rsidR="00157F20" w:rsidRPr="009C1416" w:rsidRDefault="00157F20" w:rsidP="001852DF">
            <w:pPr>
              <w:jc w:val="both"/>
              <w:rPr>
                <w:sz w:val="20"/>
              </w:rPr>
            </w:pPr>
            <w:r w:rsidRPr="009C1416">
              <w:rPr>
                <w:sz w:val="20"/>
              </w:rPr>
              <w:t>Two separate but related applications seeking various forms of prerogative relief against Court of Queen’s Bench and ex</w:t>
            </w:r>
            <w:r w:rsidRPr="009C1416">
              <w:rPr>
                <w:sz w:val="20"/>
              </w:rPr>
              <w:noBreakHyphen/>
              <w:t>spouse, dismissed.</w:t>
            </w:r>
          </w:p>
          <w:p w:rsidR="00157F20" w:rsidRPr="009C1416" w:rsidRDefault="00157F20" w:rsidP="001852DF">
            <w:pPr>
              <w:jc w:val="both"/>
              <w:rPr>
                <w:sz w:val="20"/>
              </w:rPr>
            </w:pPr>
          </w:p>
        </w:tc>
      </w:tr>
      <w:tr w:rsidR="00157F20" w:rsidRPr="009C1416" w:rsidTr="001852DF">
        <w:tc>
          <w:tcPr>
            <w:tcW w:w="2427" w:type="pct"/>
            <w:gridSpan w:val="2"/>
          </w:tcPr>
          <w:p w:rsidR="00157F20" w:rsidRPr="009C1416" w:rsidRDefault="00157F20" w:rsidP="001852DF">
            <w:pPr>
              <w:jc w:val="both"/>
              <w:rPr>
                <w:sz w:val="20"/>
              </w:rPr>
            </w:pPr>
            <w:r w:rsidRPr="009C1416">
              <w:rPr>
                <w:sz w:val="20"/>
              </w:rPr>
              <w:t>April 9, 2021</w:t>
            </w:r>
          </w:p>
          <w:p w:rsidR="00157F20" w:rsidRPr="009C1416" w:rsidRDefault="00157F20" w:rsidP="001852DF">
            <w:pPr>
              <w:jc w:val="both"/>
              <w:rPr>
                <w:sz w:val="20"/>
              </w:rPr>
            </w:pPr>
            <w:r w:rsidRPr="009C1416">
              <w:rPr>
                <w:sz w:val="20"/>
              </w:rPr>
              <w:t>Court of Appeal for Saskatchewan</w:t>
            </w:r>
          </w:p>
          <w:p w:rsidR="00157F20" w:rsidRPr="009C1416" w:rsidRDefault="00157F20" w:rsidP="001852DF">
            <w:pPr>
              <w:jc w:val="both"/>
              <w:rPr>
                <w:sz w:val="20"/>
              </w:rPr>
            </w:pPr>
            <w:r w:rsidRPr="009C1416">
              <w:rPr>
                <w:sz w:val="20"/>
              </w:rPr>
              <w:t>(Whitmore, Leurer and Tholl JJ.A.)</w:t>
            </w:r>
          </w:p>
          <w:p w:rsidR="00157F20" w:rsidRPr="009C1416" w:rsidRDefault="00B14A57" w:rsidP="001852DF">
            <w:pPr>
              <w:jc w:val="both"/>
              <w:rPr>
                <w:sz w:val="20"/>
              </w:rPr>
            </w:pPr>
            <w:hyperlink r:id="rId45" w:history="1">
              <w:r w:rsidR="00157F20" w:rsidRPr="009C1416">
                <w:rPr>
                  <w:rStyle w:val="Hyperlink"/>
                  <w:sz w:val="20"/>
                </w:rPr>
                <w:t>2021 SKCA 58</w:t>
              </w:r>
            </w:hyperlink>
          </w:p>
          <w:p w:rsidR="00157F20" w:rsidRPr="009C1416" w:rsidRDefault="00157F20" w:rsidP="001852DF">
            <w:pPr>
              <w:jc w:val="both"/>
              <w:rPr>
                <w:sz w:val="20"/>
              </w:rPr>
            </w:pPr>
            <w:r w:rsidRPr="009C1416">
              <w:rPr>
                <w:sz w:val="20"/>
              </w:rPr>
              <w:t>File No.: CACV3745</w:t>
            </w:r>
          </w:p>
          <w:p w:rsidR="00157F20" w:rsidRPr="009C1416" w:rsidRDefault="00157F20" w:rsidP="001852DF">
            <w:pPr>
              <w:jc w:val="both"/>
              <w:rPr>
                <w:sz w:val="20"/>
              </w:rPr>
            </w:pPr>
          </w:p>
        </w:tc>
        <w:tc>
          <w:tcPr>
            <w:tcW w:w="243" w:type="pct"/>
          </w:tcPr>
          <w:p w:rsidR="00157F20" w:rsidRPr="009C1416" w:rsidRDefault="00157F20" w:rsidP="001852DF">
            <w:pPr>
              <w:jc w:val="both"/>
              <w:rPr>
                <w:sz w:val="20"/>
              </w:rPr>
            </w:pPr>
          </w:p>
        </w:tc>
        <w:tc>
          <w:tcPr>
            <w:tcW w:w="2330" w:type="pct"/>
          </w:tcPr>
          <w:p w:rsidR="00157F20" w:rsidRPr="009C1416" w:rsidRDefault="00157F20" w:rsidP="001852DF">
            <w:pPr>
              <w:jc w:val="both"/>
              <w:rPr>
                <w:sz w:val="20"/>
              </w:rPr>
            </w:pPr>
            <w:r w:rsidRPr="009C1416">
              <w:rPr>
                <w:sz w:val="20"/>
              </w:rPr>
              <w:t>Appeal of Kalmakoff J.A’s order, dismissed.</w:t>
            </w:r>
          </w:p>
          <w:p w:rsidR="00157F20" w:rsidRPr="009C1416" w:rsidRDefault="00157F20" w:rsidP="001852DF">
            <w:pPr>
              <w:jc w:val="both"/>
              <w:rPr>
                <w:sz w:val="20"/>
              </w:rPr>
            </w:pPr>
          </w:p>
        </w:tc>
      </w:tr>
      <w:tr w:rsidR="00157F20" w:rsidRPr="009C1416" w:rsidTr="001852DF">
        <w:tc>
          <w:tcPr>
            <w:tcW w:w="2427" w:type="pct"/>
            <w:gridSpan w:val="2"/>
          </w:tcPr>
          <w:p w:rsidR="00157F20" w:rsidRPr="009C1416" w:rsidRDefault="00157F20" w:rsidP="001852DF">
            <w:pPr>
              <w:jc w:val="both"/>
              <w:rPr>
                <w:sz w:val="20"/>
              </w:rPr>
            </w:pPr>
            <w:r w:rsidRPr="009C1416">
              <w:rPr>
                <w:sz w:val="20"/>
              </w:rPr>
              <w:t>April 30, 2021</w:t>
            </w:r>
          </w:p>
          <w:p w:rsidR="00157F20" w:rsidRPr="009C1416" w:rsidRDefault="00157F20" w:rsidP="001852DF">
            <w:pPr>
              <w:jc w:val="both"/>
              <w:rPr>
                <w:sz w:val="20"/>
              </w:rPr>
            </w:pPr>
            <w:r w:rsidRPr="009C1416">
              <w:rPr>
                <w:sz w:val="20"/>
              </w:rPr>
              <w:t>Supreme Court of Canada</w:t>
            </w:r>
          </w:p>
        </w:tc>
        <w:tc>
          <w:tcPr>
            <w:tcW w:w="243" w:type="pct"/>
          </w:tcPr>
          <w:p w:rsidR="00157F20" w:rsidRPr="009C1416" w:rsidRDefault="00157F20" w:rsidP="001852DF">
            <w:pPr>
              <w:jc w:val="both"/>
              <w:rPr>
                <w:sz w:val="20"/>
              </w:rPr>
            </w:pPr>
          </w:p>
        </w:tc>
        <w:tc>
          <w:tcPr>
            <w:tcW w:w="2330" w:type="pct"/>
          </w:tcPr>
          <w:p w:rsidR="00157F20" w:rsidRPr="009C1416" w:rsidRDefault="00157F20" w:rsidP="001852DF">
            <w:pPr>
              <w:jc w:val="both"/>
              <w:rPr>
                <w:sz w:val="20"/>
              </w:rPr>
            </w:pPr>
            <w:r w:rsidRPr="009C1416">
              <w:rPr>
                <w:sz w:val="20"/>
              </w:rPr>
              <w:t>Application for leave to appeal and miscellaneous motion filed.</w:t>
            </w:r>
          </w:p>
        </w:tc>
      </w:tr>
    </w:tbl>
    <w:p w:rsidR="00157F20" w:rsidRPr="009C1416" w:rsidRDefault="00157F20" w:rsidP="00157F20">
      <w:pPr>
        <w:jc w:val="both"/>
        <w:rPr>
          <w:sz w:val="20"/>
        </w:rPr>
      </w:pPr>
    </w:p>
    <w:p w:rsidR="00157F20" w:rsidRPr="009C1416" w:rsidRDefault="00B14A57" w:rsidP="00157F20">
      <w:pPr>
        <w:jc w:val="both"/>
        <w:rPr>
          <w:sz w:val="20"/>
        </w:rPr>
      </w:pPr>
      <w:r>
        <w:rPr>
          <w:sz w:val="20"/>
        </w:rPr>
        <w:pict>
          <v:rect id="_x0000_i1041" style="width:2in;height:1pt" o:hrpct="0" o:hralign="center" o:hrstd="t" o:hrnoshade="t" o:hr="t" fillcolor="black [3213]" stroked="f"/>
        </w:pict>
      </w:r>
    </w:p>
    <w:p w:rsidR="00157F20" w:rsidRPr="009C1416" w:rsidRDefault="00157F20" w:rsidP="00157F2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57F20" w:rsidRPr="009C1416" w:rsidTr="001852DF">
        <w:tc>
          <w:tcPr>
            <w:tcW w:w="543" w:type="pct"/>
          </w:tcPr>
          <w:p w:rsidR="00157F20" w:rsidRPr="009C1416" w:rsidRDefault="00157F20" w:rsidP="001852DF">
            <w:pPr>
              <w:jc w:val="both"/>
              <w:rPr>
                <w:sz w:val="20"/>
                <w:lang w:val="fr-CA"/>
              </w:rPr>
            </w:pPr>
            <w:r w:rsidRPr="009C1416">
              <w:rPr>
                <w:rStyle w:val="SCCFileNumberChar"/>
                <w:sz w:val="20"/>
                <w:szCs w:val="20"/>
                <w:lang w:val="fr-CA"/>
              </w:rPr>
              <w:t>39960</w:t>
            </w:r>
          </w:p>
        </w:tc>
        <w:tc>
          <w:tcPr>
            <w:tcW w:w="4457" w:type="pct"/>
            <w:gridSpan w:val="3"/>
          </w:tcPr>
          <w:p w:rsidR="00157F20" w:rsidRPr="009C1416" w:rsidRDefault="00157F20" w:rsidP="001852DF">
            <w:pPr>
              <w:pStyle w:val="SCCLsocParty"/>
              <w:jc w:val="both"/>
              <w:rPr>
                <w:b/>
                <w:sz w:val="20"/>
                <w:szCs w:val="20"/>
                <w:lang w:val="en-US"/>
              </w:rPr>
            </w:pPr>
            <w:r w:rsidRPr="009C1416">
              <w:rPr>
                <w:b/>
                <w:sz w:val="20"/>
                <w:szCs w:val="20"/>
                <w:lang w:val="en-US"/>
              </w:rPr>
              <w:t>Dale Richardson c. Kimberley Richardson</w:t>
            </w:r>
          </w:p>
          <w:p w:rsidR="00157F20" w:rsidRPr="009C1416" w:rsidRDefault="00157F20" w:rsidP="001852DF">
            <w:pPr>
              <w:jc w:val="both"/>
              <w:rPr>
                <w:sz w:val="20"/>
                <w:lang w:val="fr-CA"/>
              </w:rPr>
            </w:pPr>
            <w:r w:rsidRPr="009C1416">
              <w:rPr>
                <w:sz w:val="20"/>
              </w:rPr>
              <w:t xml:space="preserve">(Sask.) </w:t>
            </w:r>
            <w:r w:rsidRPr="009C1416">
              <w:rPr>
                <w:sz w:val="20"/>
                <w:lang w:val="fr-CA"/>
              </w:rPr>
              <w:t>(Civile) (Sur autorisation)</w:t>
            </w:r>
          </w:p>
        </w:tc>
      </w:tr>
      <w:tr w:rsidR="00157F20" w:rsidRPr="00B67837" w:rsidTr="001852DF">
        <w:tc>
          <w:tcPr>
            <w:tcW w:w="5000" w:type="pct"/>
            <w:gridSpan w:val="4"/>
          </w:tcPr>
          <w:p w:rsidR="00157F20" w:rsidRPr="009C1416" w:rsidRDefault="00717EBD" w:rsidP="001852DF">
            <w:pPr>
              <w:jc w:val="both"/>
              <w:rPr>
                <w:sz w:val="20"/>
                <w:szCs w:val="20"/>
                <w:lang w:val="fr-CA"/>
              </w:rPr>
            </w:pPr>
            <w:r w:rsidRPr="009C1416">
              <w:rPr>
                <w:sz w:val="20"/>
                <w:szCs w:val="20"/>
                <w:lang w:val="fr-CA"/>
              </w:rPr>
              <w:t>La requête diverse est rejetée. La demande d’autorisation d’appel de l’arrêt de la Cour d’appel de la Saskatchewan, numéro CACV3745, 2021 SKCA 58, daté du 9 avril 2021, est rejetée.</w:t>
            </w:r>
          </w:p>
          <w:p w:rsidR="00717EBD" w:rsidRPr="009C1416" w:rsidRDefault="00717EBD" w:rsidP="001852DF">
            <w:pPr>
              <w:jc w:val="both"/>
              <w:rPr>
                <w:sz w:val="20"/>
                <w:lang w:val="fr-CA"/>
              </w:rPr>
            </w:pPr>
          </w:p>
        </w:tc>
      </w:tr>
      <w:tr w:rsidR="00157F20" w:rsidRPr="00B67837" w:rsidTr="001852DF">
        <w:tc>
          <w:tcPr>
            <w:tcW w:w="5000" w:type="pct"/>
            <w:gridSpan w:val="4"/>
          </w:tcPr>
          <w:p w:rsidR="00157F20" w:rsidRPr="009C1416" w:rsidRDefault="00157F20" w:rsidP="001852DF">
            <w:pPr>
              <w:jc w:val="both"/>
              <w:rPr>
                <w:sz w:val="20"/>
                <w:lang w:val="fr-CA"/>
              </w:rPr>
            </w:pPr>
            <w:r w:rsidRPr="009C1416">
              <w:rPr>
                <w:sz w:val="20"/>
                <w:lang w:val="fr-CA"/>
              </w:rPr>
              <w:t>Procédure civile — Appels — Deux demandes distinctes visant diverses formes de brefs de prérogative contre la Cour du Banc de la Reine et l’ex</w:t>
            </w:r>
            <w:r w:rsidRPr="009C1416">
              <w:rPr>
                <w:sz w:val="20"/>
                <w:lang w:val="fr-CA"/>
              </w:rPr>
              <w:noBreakHyphen/>
              <w:t>épouse découlant d’un litige en droit de la famille sont rejetées par la Cour d’appel — Les tribunaux ont</w:t>
            </w:r>
            <w:r w:rsidRPr="009C1416">
              <w:rPr>
                <w:sz w:val="20"/>
                <w:lang w:val="fr-CA"/>
              </w:rPr>
              <w:noBreakHyphen/>
              <w:t>ils fait erreur dans leurs décisions ? — La demande d’autorisation d’appel soulève</w:t>
            </w:r>
            <w:r w:rsidRPr="009C1416">
              <w:rPr>
                <w:sz w:val="20"/>
                <w:lang w:val="fr-CA"/>
              </w:rPr>
              <w:noBreakHyphen/>
              <w:t>t</w:t>
            </w:r>
            <w:r w:rsidRPr="009C1416">
              <w:rPr>
                <w:sz w:val="20"/>
                <w:lang w:val="fr-CA"/>
              </w:rPr>
              <w:noBreakHyphen/>
              <w:t>elle des questions d’importance nationale ou publique ?</w:t>
            </w:r>
          </w:p>
        </w:tc>
      </w:tr>
      <w:tr w:rsidR="00157F20" w:rsidRPr="00B67837" w:rsidTr="001852DF">
        <w:tc>
          <w:tcPr>
            <w:tcW w:w="5000" w:type="pct"/>
            <w:gridSpan w:val="4"/>
          </w:tcPr>
          <w:p w:rsidR="00157F20" w:rsidRPr="009C1416" w:rsidRDefault="00157F20" w:rsidP="001852DF">
            <w:pPr>
              <w:jc w:val="both"/>
              <w:rPr>
                <w:sz w:val="20"/>
                <w:lang w:val="fr-CA"/>
              </w:rPr>
            </w:pPr>
          </w:p>
        </w:tc>
      </w:tr>
      <w:tr w:rsidR="00157F20" w:rsidRPr="00B67837" w:rsidTr="001852DF">
        <w:tc>
          <w:tcPr>
            <w:tcW w:w="5000" w:type="pct"/>
            <w:gridSpan w:val="4"/>
          </w:tcPr>
          <w:p w:rsidR="00157F20" w:rsidRPr="009C1416" w:rsidRDefault="00157F20" w:rsidP="001852DF">
            <w:pPr>
              <w:jc w:val="both"/>
              <w:rPr>
                <w:sz w:val="20"/>
                <w:lang w:val="fr-CA"/>
              </w:rPr>
            </w:pPr>
            <w:r w:rsidRPr="009C1416">
              <w:rPr>
                <w:sz w:val="20"/>
                <w:lang w:val="fr-CA"/>
              </w:rPr>
              <w:t>Une instance en matière familiale est en cours opposant les parties. De nombreuses ordonnances ont été rendues par les tribunaux d’instance inférieure, notamment les décisions d’un juge siégeant en cabinet de la Cour du Banc de la Reine de la Saskatchewan, en date du 23 juillet 2020 et du 11 décembre 2020. Le demandeur n’a pas déposé d’appel relativement à la décision de juillet, et la requête en prorogation du délai d’appel a fini par être rejetée. Le demandeur a présenté un avis d’appel quant à la décision de décembre, mais n’a jamais mis l’appel en état.</w:t>
            </w:r>
          </w:p>
          <w:p w:rsidR="00157F20" w:rsidRPr="009C1416" w:rsidRDefault="00157F20" w:rsidP="001852DF">
            <w:pPr>
              <w:jc w:val="both"/>
              <w:rPr>
                <w:sz w:val="20"/>
                <w:lang w:val="fr-CA"/>
              </w:rPr>
            </w:pPr>
          </w:p>
          <w:p w:rsidR="00157F20" w:rsidRPr="009C1416" w:rsidRDefault="00157F20" w:rsidP="001852DF">
            <w:pPr>
              <w:jc w:val="both"/>
              <w:rPr>
                <w:sz w:val="20"/>
                <w:lang w:val="fr-CA"/>
              </w:rPr>
            </w:pPr>
            <w:r w:rsidRPr="009C1416">
              <w:rPr>
                <w:sz w:val="20"/>
                <w:lang w:val="fr-CA"/>
              </w:rPr>
              <w:t>Au lieu de mettre en état l’appel, en février 2021, le demandeur a déposé deux demandes dont l’intitulé de la cause indiquait qu’elles étaient liées au présent appel, mais qui avaient pour titres « Requête visant à obtenir un bref de certiorari » et « Requête ex parte visant à obtenir un bref de mandamus et de prohibition ». La Cour d’appel les a décrites comme étant [traduction</w:t>
            </w:r>
            <w:r w:rsidRPr="009C1416">
              <w:rPr>
                <w:rFonts w:asciiTheme="minorBidi" w:hAnsiTheme="minorBidi"/>
                <w:sz w:val="20"/>
                <w:lang w:val="fr-CA"/>
              </w:rPr>
              <w:t xml:space="preserve">] </w:t>
            </w:r>
            <w:r w:rsidRPr="009C1416">
              <w:rPr>
                <w:sz w:val="20"/>
                <w:lang w:val="fr-CA"/>
              </w:rPr>
              <w:t>« préliminaires à l’appel de la décision d’un juge siégeant en cabinet de la Cour du Banc de la Reine datée du 11 décembre 2020 ».</w:t>
            </w:r>
          </w:p>
          <w:p w:rsidR="00157F20" w:rsidRPr="009C1416" w:rsidRDefault="00157F20" w:rsidP="001852DF">
            <w:pPr>
              <w:jc w:val="both"/>
              <w:rPr>
                <w:sz w:val="20"/>
                <w:lang w:val="fr-CA"/>
              </w:rPr>
            </w:pPr>
          </w:p>
          <w:p w:rsidR="00157F20" w:rsidRPr="009C1416" w:rsidRDefault="00157F20" w:rsidP="001852DF">
            <w:pPr>
              <w:jc w:val="both"/>
              <w:rPr>
                <w:sz w:val="20"/>
                <w:lang w:val="fr-CA"/>
              </w:rPr>
            </w:pPr>
            <w:r w:rsidRPr="009C1416">
              <w:rPr>
                <w:sz w:val="20"/>
                <w:lang w:val="fr-CA"/>
              </w:rPr>
              <w:t>Les deux demandes ont été rejetées par une juge siégeant seule de la Cour d’appel. Le demandeur a interjeté appel de cette ordonnance devant une formation de trois juges, qui a également rejeté l’appel.</w:t>
            </w:r>
          </w:p>
          <w:p w:rsidR="00157F20" w:rsidRPr="009C1416" w:rsidRDefault="00157F20" w:rsidP="001852DF">
            <w:pPr>
              <w:jc w:val="both"/>
              <w:rPr>
                <w:sz w:val="20"/>
                <w:lang w:val="fr-CA"/>
              </w:rPr>
            </w:pPr>
          </w:p>
        </w:tc>
      </w:tr>
      <w:tr w:rsidR="00157F20" w:rsidRPr="00B67837" w:rsidTr="001852DF">
        <w:tc>
          <w:tcPr>
            <w:tcW w:w="2427" w:type="pct"/>
            <w:gridSpan w:val="2"/>
          </w:tcPr>
          <w:p w:rsidR="00157F20" w:rsidRPr="009C1416" w:rsidRDefault="00157F20" w:rsidP="001852DF">
            <w:pPr>
              <w:jc w:val="both"/>
              <w:rPr>
                <w:sz w:val="20"/>
                <w:lang w:val="fr-CA"/>
              </w:rPr>
            </w:pPr>
            <w:r w:rsidRPr="009C1416">
              <w:rPr>
                <w:sz w:val="20"/>
                <w:lang w:val="fr-CA"/>
              </w:rPr>
              <w:t>8 mars 2021</w:t>
            </w:r>
          </w:p>
          <w:p w:rsidR="00157F20" w:rsidRPr="009C1416" w:rsidRDefault="00157F20" w:rsidP="001852DF">
            <w:pPr>
              <w:jc w:val="both"/>
              <w:rPr>
                <w:sz w:val="20"/>
                <w:lang w:val="fr-CA"/>
              </w:rPr>
            </w:pPr>
            <w:r w:rsidRPr="009C1416">
              <w:rPr>
                <w:sz w:val="20"/>
                <w:lang w:val="fr-CA"/>
              </w:rPr>
              <w:t>Cour d’appel de la Saskatchewan</w:t>
            </w:r>
          </w:p>
          <w:p w:rsidR="00157F20" w:rsidRPr="009C1416" w:rsidRDefault="00157F20" w:rsidP="001852DF">
            <w:pPr>
              <w:jc w:val="both"/>
              <w:rPr>
                <w:sz w:val="20"/>
                <w:lang w:val="fr-CA"/>
              </w:rPr>
            </w:pPr>
            <w:r w:rsidRPr="009C1416">
              <w:rPr>
                <w:sz w:val="20"/>
                <w:lang w:val="fr-CA"/>
              </w:rPr>
              <w:t>(juge Kalmakoff)</w:t>
            </w:r>
          </w:p>
        </w:tc>
        <w:tc>
          <w:tcPr>
            <w:tcW w:w="243" w:type="pct"/>
          </w:tcPr>
          <w:p w:rsidR="00157F20" w:rsidRPr="009C1416" w:rsidRDefault="00157F20" w:rsidP="001852DF">
            <w:pPr>
              <w:jc w:val="both"/>
              <w:rPr>
                <w:sz w:val="20"/>
                <w:lang w:val="fr-CA"/>
              </w:rPr>
            </w:pPr>
          </w:p>
        </w:tc>
        <w:tc>
          <w:tcPr>
            <w:tcW w:w="2330" w:type="pct"/>
          </w:tcPr>
          <w:p w:rsidR="00157F20" w:rsidRPr="009C1416" w:rsidRDefault="00157F20" w:rsidP="001852DF">
            <w:pPr>
              <w:jc w:val="both"/>
              <w:rPr>
                <w:sz w:val="20"/>
                <w:lang w:val="fr-CA"/>
              </w:rPr>
            </w:pPr>
            <w:r w:rsidRPr="009C1416">
              <w:rPr>
                <w:sz w:val="20"/>
                <w:lang w:val="fr-CA"/>
              </w:rPr>
              <w:t>Deux demandes distinctes, mais liées, visant diverses formes de brefs de prérogative contre la Cour du Banc de la Reine et l’ex</w:t>
            </w:r>
            <w:r w:rsidRPr="009C1416">
              <w:rPr>
                <w:sz w:val="20"/>
                <w:lang w:val="fr-CA"/>
              </w:rPr>
              <w:noBreakHyphen/>
              <w:t>épouse sont rejetées.</w:t>
            </w:r>
          </w:p>
          <w:p w:rsidR="00157F20" w:rsidRPr="009C1416" w:rsidRDefault="00157F20" w:rsidP="001852DF">
            <w:pPr>
              <w:jc w:val="both"/>
              <w:rPr>
                <w:sz w:val="20"/>
                <w:lang w:val="fr-CA"/>
              </w:rPr>
            </w:pPr>
          </w:p>
        </w:tc>
      </w:tr>
      <w:tr w:rsidR="00157F20" w:rsidRPr="00B67837" w:rsidTr="001852DF">
        <w:tc>
          <w:tcPr>
            <w:tcW w:w="2427" w:type="pct"/>
            <w:gridSpan w:val="2"/>
          </w:tcPr>
          <w:p w:rsidR="00157F20" w:rsidRPr="009C1416" w:rsidRDefault="00157F20" w:rsidP="001852DF">
            <w:pPr>
              <w:jc w:val="both"/>
              <w:rPr>
                <w:sz w:val="20"/>
                <w:lang w:val="fr-CA"/>
              </w:rPr>
            </w:pPr>
            <w:r w:rsidRPr="009C1416">
              <w:rPr>
                <w:sz w:val="20"/>
                <w:lang w:val="fr-CA"/>
              </w:rPr>
              <w:t>9 avril 2021</w:t>
            </w:r>
          </w:p>
          <w:p w:rsidR="00157F20" w:rsidRPr="009C1416" w:rsidRDefault="00157F20" w:rsidP="001852DF">
            <w:pPr>
              <w:jc w:val="both"/>
              <w:rPr>
                <w:sz w:val="20"/>
                <w:lang w:val="fr-CA"/>
              </w:rPr>
            </w:pPr>
            <w:r w:rsidRPr="009C1416">
              <w:rPr>
                <w:sz w:val="20"/>
                <w:lang w:val="fr-CA"/>
              </w:rPr>
              <w:t>Cour d’appel de la Saskatchewan</w:t>
            </w:r>
          </w:p>
          <w:p w:rsidR="00157F20" w:rsidRPr="009C1416" w:rsidRDefault="00157F20" w:rsidP="001852DF">
            <w:pPr>
              <w:jc w:val="both"/>
              <w:rPr>
                <w:sz w:val="20"/>
                <w:lang w:val="fr-CA"/>
              </w:rPr>
            </w:pPr>
            <w:r w:rsidRPr="009C1416">
              <w:rPr>
                <w:sz w:val="20"/>
                <w:lang w:val="fr-CA"/>
              </w:rPr>
              <w:t>(juges Whitmore, Leurer et Tholl)</w:t>
            </w:r>
          </w:p>
          <w:p w:rsidR="00157F20" w:rsidRPr="009C1416" w:rsidRDefault="00B14A57" w:rsidP="001852DF">
            <w:pPr>
              <w:jc w:val="both"/>
              <w:rPr>
                <w:sz w:val="20"/>
                <w:lang w:val="fr-CA"/>
              </w:rPr>
            </w:pPr>
            <w:hyperlink r:id="rId46" w:history="1">
              <w:r w:rsidR="00157F20" w:rsidRPr="009C1416">
                <w:rPr>
                  <w:rStyle w:val="Hyperlink"/>
                  <w:sz w:val="20"/>
                  <w:lang w:val="fr-CA"/>
                </w:rPr>
                <w:t>2021 SKCA 58</w:t>
              </w:r>
            </w:hyperlink>
          </w:p>
          <w:p w:rsidR="00157F20" w:rsidRPr="009C1416" w:rsidRDefault="00157F20" w:rsidP="001852DF">
            <w:pPr>
              <w:jc w:val="both"/>
              <w:rPr>
                <w:sz w:val="20"/>
                <w:lang w:val="fr-CA"/>
              </w:rPr>
            </w:pPr>
            <w:r w:rsidRPr="009C1416">
              <w:rPr>
                <w:sz w:val="20"/>
                <w:lang w:val="fr-CA"/>
              </w:rPr>
              <w:t>N</w:t>
            </w:r>
            <w:r w:rsidRPr="009C1416">
              <w:rPr>
                <w:sz w:val="20"/>
                <w:vertAlign w:val="superscript"/>
                <w:lang w:val="fr-CA"/>
              </w:rPr>
              <w:t>o</w:t>
            </w:r>
            <w:r w:rsidRPr="009C1416">
              <w:rPr>
                <w:sz w:val="20"/>
                <w:lang w:val="fr-CA"/>
              </w:rPr>
              <w:t xml:space="preserve"> de dossier : CACV3745</w:t>
            </w:r>
          </w:p>
          <w:p w:rsidR="00157F20" w:rsidRPr="009C1416" w:rsidRDefault="00157F20" w:rsidP="001852DF">
            <w:pPr>
              <w:jc w:val="both"/>
              <w:rPr>
                <w:sz w:val="20"/>
                <w:lang w:val="fr-CA"/>
              </w:rPr>
            </w:pPr>
          </w:p>
        </w:tc>
        <w:tc>
          <w:tcPr>
            <w:tcW w:w="243" w:type="pct"/>
          </w:tcPr>
          <w:p w:rsidR="00157F20" w:rsidRPr="009C1416" w:rsidRDefault="00157F20" w:rsidP="001852DF">
            <w:pPr>
              <w:jc w:val="both"/>
              <w:rPr>
                <w:sz w:val="20"/>
                <w:lang w:val="fr-CA"/>
              </w:rPr>
            </w:pPr>
          </w:p>
        </w:tc>
        <w:tc>
          <w:tcPr>
            <w:tcW w:w="2330" w:type="pct"/>
          </w:tcPr>
          <w:p w:rsidR="00157F20" w:rsidRPr="009C1416" w:rsidRDefault="00157F20" w:rsidP="001852DF">
            <w:pPr>
              <w:jc w:val="both"/>
              <w:rPr>
                <w:sz w:val="20"/>
                <w:lang w:val="fr-CA"/>
              </w:rPr>
            </w:pPr>
            <w:r w:rsidRPr="009C1416">
              <w:rPr>
                <w:sz w:val="20"/>
                <w:lang w:val="fr-CA"/>
              </w:rPr>
              <w:t>L’appel de l’ordonnance de la juge Kalmakoff est rejeté.</w:t>
            </w:r>
          </w:p>
          <w:p w:rsidR="00157F20" w:rsidRPr="009C1416" w:rsidRDefault="00157F20" w:rsidP="001852DF">
            <w:pPr>
              <w:jc w:val="both"/>
              <w:rPr>
                <w:sz w:val="20"/>
                <w:lang w:val="fr-CA"/>
              </w:rPr>
            </w:pPr>
          </w:p>
        </w:tc>
      </w:tr>
      <w:tr w:rsidR="00157F20" w:rsidRPr="00B67837" w:rsidTr="001852DF">
        <w:tc>
          <w:tcPr>
            <w:tcW w:w="2427" w:type="pct"/>
            <w:gridSpan w:val="2"/>
          </w:tcPr>
          <w:p w:rsidR="00157F20" w:rsidRPr="009C1416" w:rsidRDefault="00157F20" w:rsidP="001852DF">
            <w:pPr>
              <w:jc w:val="both"/>
              <w:rPr>
                <w:sz w:val="20"/>
                <w:lang w:val="fr-CA"/>
              </w:rPr>
            </w:pPr>
            <w:r w:rsidRPr="009C1416">
              <w:rPr>
                <w:sz w:val="20"/>
                <w:lang w:val="fr-CA"/>
              </w:rPr>
              <w:t>30 avril 2021</w:t>
            </w:r>
          </w:p>
          <w:p w:rsidR="00157F20" w:rsidRPr="009C1416" w:rsidRDefault="00157F20" w:rsidP="001852DF">
            <w:pPr>
              <w:jc w:val="both"/>
              <w:rPr>
                <w:sz w:val="20"/>
                <w:lang w:val="fr-CA"/>
              </w:rPr>
            </w:pPr>
            <w:r w:rsidRPr="009C1416">
              <w:rPr>
                <w:sz w:val="20"/>
                <w:lang w:val="fr-CA"/>
              </w:rPr>
              <w:t>Cour suprême du Canada</w:t>
            </w:r>
          </w:p>
        </w:tc>
        <w:tc>
          <w:tcPr>
            <w:tcW w:w="243" w:type="pct"/>
          </w:tcPr>
          <w:p w:rsidR="00157F20" w:rsidRPr="009C1416" w:rsidRDefault="00157F20" w:rsidP="001852DF">
            <w:pPr>
              <w:jc w:val="both"/>
              <w:rPr>
                <w:sz w:val="20"/>
                <w:lang w:val="fr-CA"/>
              </w:rPr>
            </w:pPr>
          </w:p>
        </w:tc>
        <w:tc>
          <w:tcPr>
            <w:tcW w:w="2330" w:type="pct"/>
          </w:tcPr>
          <w:p w:rsidR="00157F20" w:rsidRPr="009C1416" w:rsidRDefault="00157F20" w:rsidP="001852DF">
            <w:pPr>
              <w:jc w:val="both"/>
              <w:rPr>
                <w:sz w:val="20"/>
                <w:lang w:val="fr-CA"/>
              </w:rPr>
            </w:pPr>
            <w:r w:rsidRPr="009C1416">
              <w:rPr>
                <w:sz w:val="20"/>
                <w:lang w:val="fr-CA"/>
              </w:rPr>
              <w:t>La demande d’autorisation d’appel et la requête diverse sont présentées.</w:t>
            </w:r>
          </w:p>
        </w:tc>
      </w:tr>
    </w:tbl>
    <w:p w:rsidR="00157F20" w:rsidRPr="009C1416" w:rsidRDefault="00157F20" w:rsidP="00157F20">
      <w:pPr>
        <w:jc w:val="both"/>
        <w:rPr>
          <w:sz w:val="20"/>
          <w:lang w:val="fr-CA"/>
        </w:rPr>
      </w:pPr>
    </w:p>
    <w:p w:rsidR="00157F20" w:rsidRPr="009C1416" w:rsidRDefault="00B14A57" w:rsidP="00157F20">
      <w:pPr>
        <w:jc w:val="both"/>
        <w:rPr>
          <w:sz w:val="20"/>
          <w:lang w:val="fr-CA"/>
        </w:rPr>
      </w:pPr>
      <w:r>
        <w:rPr>
          <w:sz w:val="20"/>
        </w:rPr>
        <w:pict>
          <v:rect id="_x0000_i1042" style="width:2in;height:1pt" o:hrpct="0" o:hralign="center" o:hrstd="t" o:hrnoshade="t" o:hr="t" fillcolor="black [3213]" stroked="f"/>
        </w:pict>
      </w:r>
    </w:p>
    <w:p w:rsidR="00157F20" w:rsidRPr="009C1416" w:rsidRDefault="00157F20" w:rsidP="00157F20">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57F20" w:rsidRPr="009C1416" w:rsidTr="001852DF">
        <w:tc>
          <w:tcPr>
            <w:tcW w:w="543" w:type="pct"/>
          </w:tcPr>
          <w:p w:rsidR="00157F20" w:rsidRPr="009C1416" w:rsidRDefault="00157F20" w:rsidP="001852DF">
            <w:pPr>
              <w:jc w:val="both"/>
              <w:rPr>
                <w:sz w:val="20"/>
              </w:rPr>
            </w:pPr>
            <w:r w:rsidRPr="009C1416">
              <w:rPr>
                <w:rStyle w:val="SCCFileNumberChar"/>
                <w:sz w:val="20"/>
                <w:szCs w:val="20"/>
              </w:rPr>
              <w:t>39967</w:t>
            </w:r>
          </w:p>
        </w:tc>
        <w:tc>
          <w:tcPr>
            <w:tcW w:w="4457" w:type="pct"/>
            <w:gridSpan w:val="3"/>
          </w:tcPr>
          <w:p w:rsidR="00157F20" w:rsidRPr="009C1416" w:rsidRDefault="00157F20" w:rsidP="001852DF">
            <w:pPr>
              <w:pStyle w:val="SCCLsocParty"/>
              <w:jc w:val="both"/>
              <w:rPr>
                <w:b/>
                <w:sz w:val="20"/>
                <w:szCs w:val="20"/>
                <w:lang w:val="en-US"/>
              </w:rPr>
            </w:pPr>
            <w:r w:rsidRPr="009C1416">
              <w:rPr>
                <w:b/>
                <w:sz w:val="20"/>
                <w:szCs w:val="20"/>
                <w:lang w:val="en-US"/>
              </w:rPr>
              <w:t>Zi An Wang v. Ryan Lee</w:t>
            </w:r>
            <w:r w:rsidR="00E204F3" w:rsidRPr="009C1416">
              <w:rPr>
                <w:b/>
                <w:sz w:val="20"/>
                <w:szCs w:val="20"/>
                <w:lang w:val="en-US"/>
              </w:rPr>
              <w:t xml:space="preserve"> and</w:t>
            </w:r>
            <w:r w:rsidRPr="009C1416">
              <w:rPr>
                <w:b/>
                <w:sz w:val="20"/>
                <w:szCs w:val="20"/>
                <w:lang w:val="en-US"/>
              </w:rPr>
              <w:t xml:space="preserve"> Watson Geopell LLP</w:t>
            </w:r>
          </w:p>
          <w:p w:rsidR="00157F20" w:rsidRPr="009C1416" w:rsidRDefault="00157F20" w:rsidP="001852DF">
            <w:pPr>
              <w:jc w:val="both"/>
              <w:rPr>
                <w:sz w:val="20"/>
              </w:rPr>
            </w:pPr>
            <w:r w:rsidRPr="009C1416">
              <w:rPr>
                <w:sz w:val="20"/>
              </w:rPr>
              <w:t>(B.C.) (Civil) (By Leave)</w:t>
            </w:r>
          </w:p>
        </w:tc>
      </w:tr>
      <w:tr w:rsidR="00157F20" w:rsidRPr="009C1416" w:rsidTr="001852DF">
        <w:tc>
          <w:tcPr>
            <w:tcW w:w="5000" w:type="pct"/>
            <w:gridSpan w:val="4"/>
          </w:tcPr>
          <w:p w:rsidR="00E204F3" w:rsidRPr="009C1416" w:rsidRDefault="00E204F3" w:rsidP="00E204F3">
            <w:pPr>
              <w:jc w:val="both"/>
              <w:rPr>
                <w:sz w:val="20"/>
                <w:szCs w:val="20"/>
              </w:rPr>
            </w:pPr>
            <w:r w:rsidRPr="009C1416">
              <w:rPr>
                <w:sz w:val="20"/>
                <w:szCs w:val="20"/>
              </w:rPr>
              <w:t>The application for leave to appeal from the judgment of the Court of Appeal for British Columbia (Vancouver), Number CA47497, 2021 BCCA 370, dated September 16, 2021 is dismissed with costs.</w:t>
            </w:r>
          </w:p>
          <w:p w:rsidR="00157F20" w:rsidRPr="009C1416" w:rsidRDefault="00157F20" w:rsidP="001852DF">
            <w:pPr>
              <w:jc w:val="both"/>
              <w:rPr>
                <w:sz w:val="20"/>
              </w:rPr>
            </w:pPr>
          </w:p>
        </w:tc>
      </w:tr>
      <w:tr w:rsidR="00157F20" w:rsidRPr="009C1416" w:rsidTr="001852DF">
        <w:tc>
          <w:tcPr>
            <w:tcW w:w="5000" w:type="pct"/>
            <w:gridSpan w:val="4"/>
          </w:tcPr>
          <w:p w:rsidR="00157F20" w:rsidRPr="009C1416" w:rsidRDefault="00157F20" w:rsidP="001852DF">
            <w:pPr>
              <w:jc w:val="both"/>
              <w:rPr>
                <w:sz w:val="20"/>
              </w:rPr>
            </w:pPr>
            <w:r w:rsidRPr="009C1416">
              <w:rPr>
                <w:sz w:val="20"/>
              </w:rPr>
              <w:t>Appeals — Applicant’s application for an extension of time to appeal dismissed — Whether the Court of Appeal erred in dismissing the applicant’s application — Whether the applicant’s statement of claim should not have been dismissed — Whether the respondent owes the applicant a duty of care — Whether there is solicitor</w:t>
            </w:r>
            <w:r w:rsidRPr="009C1416">
              <w:rPr>
                <w:sz w:val="20"/>
              </w:rPr>
              <w:noBreakHyphen/>
              <w:t>client privilege between respondent lawyer and applicant.</w:t>
            </w:r>
          </w:p>
        </w:tc>
      </w:tr>
      <w:tr w:rsidR="00157F20" w:rsidRPr="009C1416" w:rsidTr="001852DF">
        <w:tc>
          <w:tcPr>
            <w:tcW w:w="5000" w:type="pct"/>
            <w:gridSpan w:val="4"/>
          </w:tcPr>
          <w:p w:rsidR="00157F20" w:rsidRPr="009C1416" w:rsidRDefault="00157F20" w:rsidP="001852DF">
            <w:pPr>
              <w:jc w:val="both"/>
              <w:rPr>
                <w:sz w:val="20"/>
              </w:rPr>
            </w:pPr>
          </w:p>
        </w:tc>
      </w:tr>
      <w:tr w:rsidR="00157F20" w:rsidRPr="009C1416" w:rsidTr="001852DF">
        <w:tc>
          <w:tcPr>
            <w:tcW w:w="5000" w:type="pct"/>
            <w:gridSpan w:val="4"/>
          </w:tcPr>
          <w:p w:rsidR="00157F20" w:rsidRPr="009C1416" w:rsidRDefault="00157F20" w:rsidP="001852DF">
            <w:pPr>
              <w:tabs>
                <w:tab w:val="left" w:pos="1584"/>
              </w:tabs>
              <w:ind w:right="216"/>
              <w:jc w:val="both"/>
              <w:textAlignment w:val="baseline"/>
              <w:rPr>
                <w:color w:val="000000"/>
                <w:sz w:val="20"/>
              </w:rPr>
            </w:pPr>
            <w:r w:rsidRPr="009C1416">
              <w:rPr>
                <w:color w:val="000000"/>
                <w:sz w:val="20"/>
              </w:rPr>
              <w:t>The applicant sued Ryan Lee and his law firm. Mr. Lee had represented the applicant’s former employees in an adverse capacity to the applicant. The respondents’ application to strike the applicant’s statement of claim was granted. The Court of Appeal dismissed the applicant’s application for an extension of time to appeal.</w:t>
            </w:r>
          </w:p>
          <w:p w:rsidR="00157F20" w:rsidRPr="009C1416" w:rsidRDefault="00157F20" w:rsidP="001852DF">
            <w:pPr>
              <w:jc w:val="both"/>
              <w:rPr>
                <w:sz w:val="20"/>
              </w:rPr>
            </w:pPr>
          </w:p>
        </w:tc>
      </w:tr>
      <w:tr w:rsidR="00157F20" w:rsidRPr="009C1416" w:rsidTr="001852DF">
        <w:tc>
          <w:tcPr>
            <w:tcW w:w="2427" w:type="pct"/>
            <w:gridSpan w:val="2"/>
          </w:tcPr>
          <w:p w:rsidR="00157F20" w:rsidRPr="009C1416" w:rsidRDefault="00157F20" w:rsidP="001852DF">
            <w:pPr>
              <w:jc w:val="both"/>
              <w:rPr>
                <w:sz w:val="20"/>
              </w:rPr>
            </w:pPr>
            <w:r w:rsidRPr="009C1416">
              <w:rPr>
                <w:sz w:val="20"/>
              </w:rPr>
              <w:t>March 26, 2021</w:t>
            </w:r>
          </w:p>
          <w:p w:rsidR="00157F20" w:rsidRPr="009C1416" w:rsidRDefault="00157F20" w:rsidP="001852DF">
            <w:pPr>
              <w:jc w:val="both"/>
              <w:rPr>
                <w:sz w:val="20"/>
              </w:rPr>
            </w:pPr>
            <w:r w:rsidRPr="009C1416">
              <w:rPr>
                <w:sz w:val="20"/>
              </w:rPr>
              <w:t>Supreme Court of British Columbia</w:t>
            </w:r>
          </w:p>
          <w:p w:rsidR="00157F20" w:rsidRPr="009C1416" w:rsidRDefault="00157F20" w:rsidP="001852DF">
            <w:pPr>
              <w:jc w:val="both"/>
              <w:rPr>
                <w:sz w:val="20"/>
              </w:rPr>
            </w:pPr>
            <w:r w:rsidRPr="009C1416">
              <w:rPr>
                <w:sz w:val="20"/>
              </w:rPr>
              <w:t>(Crerar J.)</w:t>
            </w:r>
          </w:p>
          <w:p w:rsidR="00157F20" w:rsidRPr="009C1416" w:rsidRDefault="00157F20" w:rsidP="001852DF">
            <w:pPr>
              <w:jc w:val="both"/>
              <w:rPr>
                <w:sz w:val="20"/>
              </w:rPr>
            </w:pPr>
          </w:p>
        </w:tc>
        <w:tc>
          <w:tcPr>
            <w:tcW w:w="243" w:type="pct"/>
          </w:tcPr>
          <w:p w:rsidR="00157F20" w:rsidRPr="009C1416" w:rsidRDefault="00157F20" w:rsidP="001852DF">
            <w:pPr>
              <w:jc w:val="both"/>
              <w:rPr>
                <w:sz w:val="20"/>
              </w:rPr>
            </w:pPr>
          </w:p>
        </w:tc>
        <w:tc>
          <w:tcPr>
            <w:tcW w:w="2330" w:type="pct"/>
          </w:tcPr>
          <w:p w:rsidR="00157F20" w:rsidRPr="009C1416" w:rsidRDefault="00157F20" w:rsidP="001852DF">
            <w:pPr>
              <w:jc w:val="both"/>
              <w:rPr>
                <w:sz w:val="20"/>
              </w:rPr>
            </w:pPr>
            <w:r w:rsidRPr="009C1416">
              <w:rPr>
                <w:sz w:val="20"/>
              </w:rPr>
              <w:t>Respondents’ application to strike the applicant’s statement of claim granted with costs</w:t>
            </w:r>
          </w:p>
          <w:p w:rsidR="00157F20" w:rsidRPr="009C1416" w:rsidRDefault="00157F20" w:rsidP="001852DF">
            <w:pPr>
              <w:jc w:val="both"/>
              <w:rPr>
                <w:sz w:val="20"/>
              </w:rPr>
            </w:pPr>
          </w:p>
        </w:tc>
      </w:tr>
      <w:tr w:rsidR="00157F20" w:rsidRPr="009C1416" w:rsidTr="001852DF">
        <w:tc>
          <w:tcPr>
            <w:tcW w:w="2427" w:type="pct"/>
            <w:gridSpan w:val="2"/>
          </w:tcPr>
          <w:p w:rsidR="00157F20" w:rsidRPr="009C1416" w:rsidRDefault="00157F20" w:rsidP="001852DF">
            <w:pPr>
              <w:jc w:val="both"/>
              <w:rPr>
                <w:sz w:val="20"/>
              </w:rPr>
            </w:pPr>
            <w:r w:rsidRPr="009C1416">
              <w:rPr>
                <w:sz w:val="20"/>
              </w:rPr>
              <w:t>September 16, 2021</w:t>
            </w:r>
          </w:p>
          <w:p w:rsidR="00157F20" w:rsidRPr="009C1416" w:rsidRDefault="00157F20" w:rsidP="001852DF">
            <w:pPr>
              <w:jc w:val="both"/>
              <w:rPr>
                <w:sz w:val="20"/>
              </w:rPr>
            </w:pPr>
            <w:r w:rsidRPr="009C1416">
              <w:rPr>
                <w:sz w:val="20"/>
              </w:rPr>
              <w:t xml:space="preserve">Court of Appeal for British Columbia </w:t>
            </w:r>
          </w:p>
          <w:p w:rsidR="00157F20" w:rsidRPr="009C1416" w:rsidRDefault="00157F20" w:rsidP="001852DF">
            <w:pPr>
              <w:jc w:val="both"/>
              <w:rPr>
                <w:sz w:val="20"/>
              </w:rPr>
            </w:pPr>
            <w:r w:rsidRPr="009C1416">
              <w:rPr>
                <w:sz w:val="20"/>
              </w:rPr>
              <w:t>(Vancouver)</w:t>
            </w:r>
          </w:p>
          <w:p w:rsidR="00157F20" w:rsidRPr="009C1416" w:rsidRDefault="00157F20" w:rsidP="001852DF">
            <w:pPr>
              <w:jc w:val="both"/>
              <w:rPr>
                <w:sz w:val="20"/>
              </w:rPr>
            </w:pPr>
            <w:r w:rsidRPr="009C1416">
              <w:rPr>
                <w:sz w:val="20"/>
              </w:rPr>
              <w:t>(Saunders J.A.)</w:t>
            </w:r>
          </w:p>
          <w:p w:rsidR="00157F20" w:rsidRPr="009C1416" w:rsidRDefault="00157F20" w:rsidP="001852DF">
            <w:pPr>
              <w:jc w:val="both"/>
              <w:rPr>
                <w:sz w:val="20"/>
              </w:rPr>
            </w:pPr>
            <w:r w:rsidRPr="009C1416">
              <w:rPr>
                <w:sz w:val="20"/>
              </w:rPr>
              <w:t>CA47497; (unreported)</w:t>
            </w:r>
          </w:p>
          <w:p w:rsidR="00157F20" w:rsidRPr="009C1416" w:rsidRDefault="00157F20" w:rsidP="001852DF">
            <w:pPr>
              <w:jc w:val="both"/>
              <w:rPr>
                <w:sz w:val="20"/>
              </w:rPr>
            </w:pPr>
          </w:p>
        </w:tc>
        <w:tc>
          <w:tcPr>
            <w:tcW w:w="243" w:type="pct"/>
          </w:tcPr>
          <w:p w:rsidR="00157F20" w:rsidRPr="009C1416" w:rsidRDefault="00157F20" w:rsidP="001852DF">
            <w:pPr>
              <w:jc w:val="both"/>
              <w:rPr>
                <w:sz w:val="20"/>
              </w:rPr>
            </w:pPr>
          </w:p>
        </w:tc>
        <w:tc>
          <w:tcPr>
            <w:tcW w:w="2330" w:type="pct"/>
          </w:tcPr>
          <w:p w:rsidR="00157F20" w:rsidRPr="009C1416" w:rsidRDefault="00157F20" w:rsidP="001852DF">
            <w:pPr>
              <w:jc w:val="both"/>
              <w:rPr>
                <w:sz w:val="20"/>
              </w:rPr>
            </w:pPr>
            <w:r w:rsidRPr="009C1416">
              <w:rPr>
                <w:sz w:val="20"/>
              </w:rPr>
              <w:t>Applicant’s application for an extension of time to appeal dismissed</w:t>
            </w:r>
          </w:p>
          <w:p w:rsidR="00157F20" w:rsidRPr="009C1416" w:rsidRDefault="00157F20" w:rsidP="001852DF">
            <w:pPr>
              <w:jc w:val="both"/>
              <w:rPr>
                <w:sz w:val="20"/>
              </w:rPr>
            </w:pPr>
          </w:p>
        </w:tc>
      </w:tr>
      <w:tr w:rsidR="00157F20" w:rsidRPr="009C1416" w:rsidTr="001852DF">
        <w:tc>
          <w:tcPr>
            <w:tcW w:w="2427" w:type="pct"/>
            <w:gridSpan w:val="2"/>
          </w:tcPr>
          <w:p w:rsidR="00157F20" w:rsidRPr="009C1416" w:rsidRDefault="00157F20" w:rsidP="001852DF">
            <w:pPr>
              <w:jc w:val="both"/>
              <w:rPr>
                <w:sz w:val="20"/>
              </w:rPr>
            </w:pPr>
            <w:r w:rsidRPr="009C1416">
              <w:rPr>
                <w:sz w:val="20"/>
              </w:rPr>
              <w:t>October 5, 2021</w:t>
            </w:r>
          </w:p>
          <w:p w:rsidR="00157F20" w:rsidRPr="009C1416" w:rsidRDefault="00157F20" w:rsidP="001852DF">
            <w:pPr>
              <w:jc w:val="both"/>
              <w:rPr>
                <w:sz w:val="20"/>
              </w:rPr>
            </w:pPr>
            <w:r w:rsidRPr="009C1416">
              <w:rPr>
                <w:sz w:val="20"/>
              </w:rPr>
              <w:t>Supreme Court of Canada</w:t>
            </w:r>
          </w:p>
        </w:tc>
        <w:tc>
          <w:tcPr>
            <w:tcW w:w="243" w:type="pct"/>
          </w:tcPr>
          <w:p w:rsidR="00157F20" w:rsidRPr="009C1416" w:rsidRDefault="00157F20" w:rsidP="001852DF">
            <w:pPr>
              <w:jc w:val="both"/>
              <w:rPr>
                <w:sz w:val="20"/>
              </w:rPr>
            </w:pPr>
          </w:p>
        </w:tc>
        <w:tc>
          <w:tcPr>
            <w:tcW w:w="2330" w:type="pct"/>
          </w:tcPr>
          <w:p w:rsidR="00157F20" w:rsidRPr="009C1416" w:rsidRDefault="00157F20" w:rsidP="001852DF">
            <w:pPr>
              <w:jc w:val="both"/>
              <w:rPr>
                <w:sz w:val="20"/>
              </w:rPr>
            </w:pPr>
            <w:r w:rsidRPr="009C1416">
              <w:rPr>
                <w:sz w:val="20"/>
              </w:rPr>
              <w:t>Application for leave to appeal filed</w:t>
            </w:r>
          </w:p>
          <w:p w:rsidR="00157F20" w:rsidRPr="009C1416" w:rsidRDefault="00157F20" w:rsidP="001852DF">
            <w:pPr>
              <w:jc w:val="both"/>
              <w:rPr>
                <w:sz w:val="20"/>
              </w:rPr>
            </w:pPr>
          </w:p>
        </w:tc>
      </w:tr>
    </w:tbl>
    <w:p w:rsidR="00157F20" w:rsidRPr="009C1416" w:rsidRDefault="00157F20" w:rsidP="00157F20">
      <w:pPr>
        <w:jc w:val="both"/>
        <w:rPr>
          <w:sz w:val="20"/>
        </w:rPr>
      </w:pPr>
    </w:p>
    <w:p w:rsidR="00157F20" w:rsidRPr="009C1416" w:rsidRDefault="00B14A57" w:rsidP="00157F20">
      <w:pPr>
        <w:jc w:val="both"/>
        <w:rPr>
          <w:sz w:val="20"/>
        </w:rPr>
      </w:pPr>
      <w:r>
        <w:rPr>
          <w:sz w:val="20"/>
        </w:rPr>
        <w:pict>
          <v:rect id="_x0000_i1043" style="width:2in;height:1pt" o:hrpct="0" o:hralign="center" o:hrstd="t" o:hrnoshade="t" o:hr="t" fillcolor="black [3213]" stroked="f"/>
        </w:pict>
      </w:r>
    </w:p>
    <w:p w:rsidR="00157F20" w:rsidRPr="009C1416" w:rsidRDefault="00157F20" w:rsidP="00157F2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57F20" w:rsidRPr="009C1416" w:rsidTr="001852DF">
        <w:tc>
          <w:tcPr>
            <w:tcW w:w="543" w:type="pct"/>
          </w:tcPr>
          <w:p w:rsidR="00157F20" w:rsidRPr="009C1416" w:rsidRDefault="00157F20" w:rsidP="001852DF">
            <w:pPr>
              <w:jc w:val="both"/>
              <w:rPr>
                <w:sz w:val="20"/>
                <w:lang w:val="fr-CA"/>
              </w:rPr>
            </w:pPr>
            <w:r w:rsidRPr="009C1416">
              <w:rPr>
                <w:rStyle w:val="SCCFileNumberChar"/>
                <w:sz w:val="20"/>
                <w:szCs w:val="20"/>
                <w:lang w:val="fr-CA"/>
              </w:rPr>
              <w:t>39967</w:t>
            </w:r>
          </w:p>
        </w:tc>
        <w:tc>
          <w:tcPr>
            <w:tcW w:w="4457" w:type="pct"/>
            <w:gridSpan w:val="3"/>
          </w:tcPr>
          <w:p w:rsidR="00157F20" w:rsidRPr="009C1416" w:rsidRDefault="00157F20" w:rsidP="001852DF">
            <w:pPr>
              <w:pStyle w:val="SCCLsocParty"/>
              <w:jc w:val="both"/>
              <w:rPr>
                <w:b/>
                <w:sz w:val="20"/>
                <w:szCs w:val="20"/>
                <w:lang w:val="en-US"/>
              </w:rPr>
            </w:pPr>
            <w:r w:rsidRPr="009C1416">
              <w:rPr>
                <w:b/>
                <w:sz w:val="20"/>
                <w:szCs w:val="20"/>
                <w:lang w:val="en-US"/>
              </w:rPr>
              <w:t>Zi An Wang c. Ryan Lee</w:t>
            </w:r>
            <w:r w:rsidR="00E204F3" w:rsidRPr="009C1416">
              <w:rPr>
                <w:b/>
                <w:sz w:val="20"/>
                <w:szCs w:val="20"/>
                <w:lang w:val="en-US"/>
              </w:rPr>
              <w:t xml:space="preserve"> et</w:t>
            </w:r>
            <w:r w:rsidRPr="009C1416">
              <w:rPr>
                <w:b/>
                <w:sz w:val="20"/>
                <w:szCs w:val="20"/>
                <w:lang w:val="en-US"/>
              </w:rPr>
              <w:t xml:space="preserve"> Watson Geopell LLP</w:t>
            </w:r>
          </w:p>
          <w:p w:rsidR="00157F20" w:rsidRPr="009C1416" w:rsidRDefault="00157F20" w:rsidP="001852DF">
            <w:pPr>
              <w:jc w:val="both"/>
              <w:rPr>
                <w:sz w:val="20"/>
                <w:lang w:val="fr-CA"/>
              </w:rPr>
            </w:pPr>
            <w:r w:rsidRPr="009C1416">
              <w:rPr>
                <w:sz w:val="20"/>
                <w:lang w:val="fr-CA"/>
              </w:rPr>
              <w:t>(C.</w:t>
            </w:r>
            <w:r w:rsidRPr="009C1416">
              <w:rPr>
                <w:sz w:val="20"/>
                <w:lang w:val="fr-CA"/>
              </w:rPr>
              <w:noBreakHyphen/>
              <w:t>B.) (Civile) (Autorisation)</w:t>
            </w:r>
          </w:p>
        </w:tc>
      </w:tr>
      <w:tr w:rsidR="00157F20" w:rsidRPr="00B67837" w:rsidTr="001852DF">
        <w:tc>
          <w:tcPr>
            <w:tcW w:w="5000" w:type="pct"/>
            <w:gridSpan w:val="4"/>
          </w:tcPr>
          <w:p w:rsidR="00157F20" w:rsidRPr="009C1416" w:rsidRDefault="00E204F3" w:rsidP="001852DF">
            <w:pPr>
              <w:jc w:val="both"/>
              <w:rPr>
                <w:sz w:val="20"/>
                <w:szCs w:val="20"/>
                <w:lang w:val="fr-CA"/>
              </w:rPr>
            </w:pPr>
            <w:r w:rsidRPr="009C1416">
              <w:rPr>
                <w:sz w:val="20"/>
                <w:szCs w:val="20"/>
                <w:lang w:val="fr-CA"/>
              </w:rPr>
              <w:t>La demande d’autorisation d’appel de l’arrêt de la Cour d’appel de la Colombie-Britannique (Vancouver), numéro CA47497, 2021 BCCA 370, daté du 16 septembre 2021, est rejetée avec dépens.</w:t>
            </w:r>
          </w:p>
          <w:p w:rsidR="00E204F3" w:rsidRPr="009C1416" w:rsidRDefault="00E204F3" w:rsidP="001852DF">
            <w:pPr>
              <w:jc w:val="both"/>
              <w:rPr>
                <w:sz w:val="20"/>
                <w:lang w:val="fr-CA"/>
              </w:rPr>
            </w:pPr>
          </w:p>
        </w:tc>
      </w:tr>
      <w:tr w:rsidR="00157F20" w:rsidRPr="00B67837" w:rsidTr="001852DF">
        <w:tc>
          <w:tcPr>
            <w:tcW w:w="5000" w:type="pct"/>
            <w:gridSpan w:val="4"/>
          </w:tcPr>
          <w:p w:rsidR="00157F20" w:rsidRPr="009C1416" w:rsidRDefault="00157F20" w:rsidP="001852DF">
            <w:pPr>
              <w:jc w:val="both"/>
              <w:rPr>
                <w:sz w:val="20"/>
                <w:lang w:val="fr-CA"/>
              </w:rPr>
            </w:pPr>
            <w:r w:rsidRPr="009C1416">
              <w:rPr>
                <w:sz w:val="20"/>
                <w:lang w:val="fr-CA"/>
              </w:rPr>
              <w:t>Appels — Rejet de la demande présentée par le demandeur en vue de la prorogation du délai pour interjeter appel — La Cour d’appel a</w:t>
            </w:r>
            <w:r w:rsidRPr="009C1416">
              <w:rPr>
                <w:sz w:val="20"/>
                <w:lang w:val="fr-CA"/>
              </w:rPr>
              <w:noBreakHyphen/>
              <w:t>t</w:t>
            </w:r>
            <w:r w:rsidRPr="009C1416">
              <w:rPr>
                <w:sz w:val="20"/>
                <w:lang w:val="fr-CA"/>
              </w:rPr>
              <w:noBreakHyphen/>
              <w:t>elle commis une erreur en rejetant la demande du demandeur? — La déclaration du demandeur aurait</w:t>
            </w:r>
            <w:r w:rsidRPr="009C1416">
              <w:rPr>
                <w:sz w:val="20"/>
                <w:lang w:val="fr-CA"/>
              </w:rPr>
              <w:noBreakHyphen/>
              <w:t>elle dû ne pas être rejetée? — Le défendeur avait</w:t>
            </w:r>
            <w:r w:rsidRPr="009C1416">
              <w:rPr>
                <w:sz w:val="20"/>
                <w:lang w:val="fr-CA"/>
              </w:rPr>
              <w:noBreakHyphen/>
              <w:t>il une obligation de diligence à l’égard du demandeur? — Un privilège avocat</w:t>
            </w:r>
            <w:r w:rsidRPr="009C1416">
              <w:rPr>
                <w:sz w:val="20"/>
                <w:lang w:val="fr-CA"/>
              </w:rPr>
              <w:noBreakHyphen/>
              <w:t>client existe</w:t>
            </w:r>
            <w:r w:rsidRPr="009C1416">
              <w:rPr>
                <w:sz w:val="20"/>
                <w:lang w:val="fr-CA"/>
              </w:rPr>
              <w:noBreakHyphen/>
              <w:t>t</w:t>
            </w:r>
            <w:r w:rsidRPr="009C1416">
              <w:rPr>
                <w:sz w:val="20"/>
                <w:lang w:val="fr-CA"/>
              </w:rPr>
              <w:noBreakHyphen/>
              <w:t xml:space="preserve">il entre le défendeur qui est avocat et le demandeur? </w:t>
            </w:r>
          </w:p>
        </w:tc>
      </w:tr>
      <w:tr w:rsidR="00157F20" w:rsidRPr="00B67837" w:rsidTr="001852DF">
        <w:tc>
          <w:tcPr>
            <w:tcW w:w="5000" w:type="pct"/>
            <w:gridSpan w:val="4"/>
          </w:tcPr>
          <w:p w:rsidR="00157F20" w:rsidRPr="009C1416" w:rsidRDefault="00157F20" w:rsidP="001852DF">
            <w:pPr>
              <w:jc w:val="both"/>
              <w:rPr>
                <w:sz w:val="20"/>
                <w:lang w:val="fr-CA"/>
              </w:rPr>
            </w:pPr>
          </w:p>
        </w:tc>
      </w:tr>
      <w:tr w:rsidR="00157F20" w:rsidRPr="00B67837" w:rsidTr="001852DF">
        <w:tc>
          <w:tcPr>
            <w:tcW w:w="5000" w:type="pct"/>
            <w:gridSpan w:val="4"/>
          </w:tcPr>
          <w:p w:rsidR="00157F20" w:rsidRPr="009C1416" w:rsidRDefault="00157F20" w:rsidP="001852DF">
            <w:pPr>
              <w:tabs>
                <w:tab w:val="left" w:pos="1584"/>
              </w:tabs>
              <w:ind w:right="216"/>
              <w:jc w:val="both"/>
              <w:textAlignment w:val="baseline"/>
              <w:rPr>
                <w:color w:val="000000"/>
                <w:sz w:val="20"/>
                <w:lang w:val="fr-CA"/>
              </w:rPr>
            </w:pPr>
            <w:r w:rsidRPr="009C1416">
              <w:rPr>
                <w:color w:val="000000"/>
                <w:sz w:val="20"/>
                <w:lang w:val="fr-CA"/>
              </w:rPr>
              <w:t xml:space="preserve">Le demandeur a intenté une poursuite contre Ryan Lee et son cabinet d’avocats. M. Lee avait représenté les anciens employés du demandeur en qualité de partie adverse au demandeur. La demande des défendeurs en vue de la radiation de la déclaration du demandeur a été accueillie. La Cour d’appel a rejeté la demande présentée par le demandeur en vue de la prorogation du délai pour interjeter appel. </w:t>
            </w:r>
          </w:p>
          <w:p w:rsidR="00157F20" w:rsidRPr="009C1416" w:rsidRDefault="00157F20" w:rsidP="001852DF">
            <w:pPr>
              <w:jc w:val="both"/>
              <w:rPr>
                <w:sz w:val="20"/>
                <w:lang w:val="fr-CA"/>
              </w:rPr>
            </w:pPr>
          </w:p>
        </w:tc>
      </w:tr>
      <w:tr w:rsidR="00157F20" w:rsidRPr="00B67837" w:rsidTr="001852DF">
        <w:tc>
          <w:tcPr>
            <w:tcW w:w="2427" w:type="pct"/>
            <w:gridSpan w:val="2"/>
          </w:tcPr>
          <w:p w:rsidR="00157F20" w:rsidRPr="009C1416" w:rsidRDefault="00157F20" w:rsidP="001852DF">
            <w:pPr>
              <w:jc w:val="both"/>
              <w:rPr>
                <w:sz w:val="20"/>
                <w:lang w:val="fr-CA"/>
              </w:rPr>
            </w:pPr>
            <w:r w:rsidRPr="009C1416">
              <w:rPr>
                <w:sz w:val="20"/>
                <w:lang w:val="fr-CA"/>
              </w:rPr>
              <w:t>26 mars 2021</w:t>
            </w:r>
          </w:p>
          <w:p w:rsidR="00157F20" w:rsidRPr="009C1416" w:rsidRDefault="00157F20" w:rsidP="001852DF">
            <w:pPr>
              <w:jc w:val="both"/>
              <w:rPr>
                <w:sz w:val="20"/>
                <w:lang w:val="fr-CA"/>
              </w:rPr>
            </w:pPr>
            <w:r w:rsidRPr="009C1416">
              <w:rPr>
                <w:sz w:val="20"/>
                <w:lang w:val="fr-CA"/>
              </w:rPr>
              <w:t>Cour suprême de la Colombie</w:t>
            </w:r>
            <w:r w:rsidRPr="009C1416">
              <w:rPr>
                <w:sz w:val="20"/>
                <w:lang w:val="fr-CA"/>
              </w:rPr>
              <w:noBreakHyphen/>
              <w:t>Britannique</w:t>
            </w:r>
          </w:p>
          <w:p w:rsidR="00157F20" w:rsidRPr="009C1416" w:rsidRDefault="00157F20" w:rsidP="001852DF">
            <w:pPr>
              <w:jc w:val="both"/>
              <w:rPr>
                <w:sz w:val="20"/>
                <w:lang w:val="fr-CA"/>
              </w:rPr>
            </w:pPr>
            <w:r w:rsidRPr="009C1416">
              <w:rPr>
                <w:sz w:val="20"/>
                <w:lang w:val="fr-CA"/>
              </w:rPr>
              <w:t>(juge Crerar)</w:t>
            </w:r>
          </w:p>
          <w:p w:rsidR="00157F20" w:rsidRPr="009C1416" w:rsidRDefault="00157F20" w:rsidP="001852DF">
            <w:pPr>
              <w:jc w:val="both"/>
              <w:rPr>
                <w:sz w:val="20"/>
                <w:lang w:val="fr-CA"/>
              </w:rPr>
            </w:pPr>
          </w:p>
        </w:tc>
        <w:tc>
          <w:tcPr>
            <w:tcW w:w="243" w:type="pct"/>
          </w:tcPr>
          <w:p w:rsidR="00157F20" w:rsidRPr="009C1416" w:rsidRDefault="00157F20" w:rsidP="001852DF">
            <w:pPr>
              <w:jc w:val="both"/>
              <w:rPr>
                <w:sz w:val="20"/>
                <w:lang w:val="fr-CA"/>
              </w:rPr>
            </w:pPr>
          </w:p>
        </w:tc>
        <w:tc>
          <w:tcPr>
            <w:tcW w:w="2330" w:type="pct"/>
          </w:tcPr>
          <w:p w:rsidR="00157F20" w:rsidRPr="009C1416" w:rsidRDefault="00157F20" w:rsidP="001852DF">
            <w:pPr>
              <w:jc w:val="both"/>
              <w:rPr>
                <w:sz w:val="20"/>
                <w:lang w:val="fr-CA"/>
              </w:rPr>
            </w:pPr>
            <w:r w:rsidRPr="009C1416">
              <w:rPr>
                <w:sz w:val="20"/>
                <w:lang w:val="fr-CA"/>
              </w:rPr>
              <w:t xml:space="preserve">Demande présentée par les défendeurs en vue de la radiation de la déclaration du demandeur accueillie avec dépens </w:t>
            </w:r>
          </w:p>
          <w:p w:rsidR="00157F20" w:rsidRPr="009C1416" w:rsidRDefault="00157F20" w:rsidP="001852DF">
            <w:pPr>
              <w:jc w:val="both"/>
              <w:rPr>
                <w:sz w:val="20"/>
                <w:lang w:val="fr-CA"/>
              </w:rPr>
            </w:pPr>
          </w:p>
        </w:tc>
      </w:tr>
      <w:tr w:rsidR="00157F20" w:rsidRPr="00B67837" w:rsidTr="001852DF">
        <w:tc>
          <w:tcPr>
            <w:tcW w:w="2427" w:type="pct"/>
            <w:gridSpan w:val="2"/>
          </w:tcPr>
          <w:p w:rsidR="00157F20" w:rsidRPr="009C1416" w:rsidRDefault="00157F20" w:rsidP="001852DF">
            <w:pPr>
              <w:jc w:val="both"/>
              <w:rPr>
                <w:sz w:val="20"/>
                <w:lang w:val="fr-CA"/>
              </w:rPr>
            </w:pPr>
            <w:r w:rsidRPr="009C1416">
              <w:rPr>
                <w:sz w:val="20"/>
                <w:lang w:val="fr-CA"/>
              </w:rPr>
              <w:t>16 septembre 2021</w:t>
            </w:r>
          </w:p>
          <w:p w:rsidR="00157F20" w:rsidRPr="009C1416" w:rsidRDefault="00157F20" w:rsidP="001852DF">
            <w:pPr>
              <w:jc w:val="both"/>
              <w:rPr>
                <w:sz w:val="20"/>
                <w:lang w:val="fr-CA"/>
              </w:rPr>
            </w:pPr>
            <w:r w:rsidRPr="009C1416">
              <w:rPr>
                <w:sz w:val="20"/>
                <w:lang w:val="fr-CA"/>
              </w:rPr>
              <w:t>Cour d’appel de la Colombie</w:t>
            </w:r>
            <w:r w:rsidRPr="009C1416">
              <w:rPr>
                <w:sz w:val="20"/>
                <w:lang w:val="fr-CA"/>
              </w:rPr>
              <w:noBreakHyphen/>
              <w:t xml:space="preserve">Britannique </w:t>
            </w:r>
          </w:p>
          <w:p w:rsidR="00157F20" w:rsidRPr="009C1416" w:rsidRDefault="00157F20" w:rsidP="001852DF">
            <w:pPr>
              <w:jc w:val="both"/>
              <w:rPr>
                <w:sz w:val="20"/>
                <w:lang w:val="fr-CA"/>
              </w:rPr>
            </w:pPr>
            <w:r w:rsidRPr="009C1416">
              <w:rPr>
                <w:sz w:val="20"/>
                <w:lang w:val="fr-CA"/>
              </w:rPr>
              <w:t>(Vancouver)</w:t>
            </w:r>
          </w:p>
          <w:p w:rsidR="00157F20" w:rsidRPr="009C1416" w:rsidRDefault="00157F20" w:rsidP="001852DF">
            <w:pPr>
              <w:jc w:val="both"/>
              <w:rPr>
                <w:sz w:val="20"/>
                <w:lang w:val="fr-CA"/>
              </w:rPr>
            </w:pPr>
            <w:r w:rsidRPr="009C1416">
              <w:rPr>
                <w:sz w:val="20"/>
                <w:lang w:val="fr-CA"/>
              </w:rPr>
              <w:t>(juge Saunders)</w:t>
            </w:r>
          </w:p>
          <w:p w:rsidR="00157F20" w:rsidRPr="009C1416" w:rsidRDefault="00157F20" w:rsidP="001852DF">
            <w:pPr>
              <w:jc w:val="both"/>
              <w:rPr>
                <w:sz w:val="20"/>
                <w:lang w:val="fr-CA"/>
              </w:rPr>
            </w:pPr>
            <w:r w:rsidRPr="009C1416">
              <w:rPr>
                <w:sz w:val="20"/>
                <w:lang w:val="fr-CA"/>
              </w:rPr>
              <w:t>CA47497; (non</w:t>
            </w:r>
            <w:r w:rsidRPr="009C1416">
              <w:rPr>
                <w:sz w:val="20"/>
                <w:lang w:val="fr-CA"/>
              </w:rPr>
              <w:noBreakHyphen/>
              <w:t>publié)</w:t>
            </w:r>
          </w:p>
          <w:p w:rsidR="00157F20" w:rsidRPr="009C1416" w:rsidRDefault="00157F20" w:rsidP="001852DF">
            <w:pPr>
              <w:jc w:val="both"/>
              <w:rPr>
                <w:sz w:val="20"/>
                <w:lang w:val="fr-CA"/>
              </w:rPr>
            </w:pPr>
          </w:p>
        </w:tc>
        <w:tc>
          <w:tcPr>
            <w:tcW w:w="243" w:type="pct"/>
          </w:tcPr>
          <w:p w:rsidR="00157F20" w:rsidRPr="009C1416" w:rsidRDefault="00157F20" w:rsidP="001852DF">
            <w:pPr>
              <w:jc w:val="both"/>
              <w:rPr>
                <w:sz w:val="20"/>
                <w:lang w:val="fr-CA"/>
              </w:rPr>
            </w:pPr>
          </w:p>
        </w:tc>
        <w:tc>
          <w:tcPr>
            <w:tcW w:w="2330" w:type="pct"/>
          </w:tcPr>
          <w:p w:rsidR="00157F20" w:rsidRPr="009C1416" w:rsidRDefault="00157F20" w:rsidP="001852DF">
            <w:pPr>
              <w:jc w:val="both"/>
              <w:rPr>
                <w:sz w:val="20"/>
                <w:lang w:val="fr-CA"/>
              </w:rPr>
            </w:pPr>
            <w:r w:rsidRPr="009C1416">
              <w:rPr>
                <w:sz w:val="20"/>
                <w:lang w:val="fr-CA"/>
              </w:rPr>
              <w:t>Rejet de la demande du demandeur visant la prorogation du délai pour interjeter appel</w:t>
            </w:r>
          </w:p>
          <w:p w:rsidR="00157F20" w:rsidRPr="009C1416" w:rsidRDefault="00157F20" w:rsidP="001852DF">
            <w:pPr>
              <w:jc w:val="both"/>
              <w:rPr>
                <w:sz w:val="20"/>
                <w:lang w:val="fr-CA"/>
              </w:rPr>
            </w:pPr>
          </w:p>
        </w:tc>
      </w:tr>
      <w:tr w:rsidR="00157F20" w:rsidRPr="00B67837" w:rsidTr="001852DF">
        <w:tc>
          <w:tcPr>
            <w:tcW w:w="2427" w:type="pct"/>
            <w:gridSpan w:val="2"/>
          </w:tcPr>
          <w:p w:rsidR="00157F20" w:rsidRPr="009C1416" w:rsidRDefault="00157F20" w:rsidP="001852DF">
            <w:pPr>
              <w:jc w:val="both"/>
              <w:rPr>
                <w:sz w:val="20"/>
                <w:lang w:val="fr-CA"/>
              </w:rPr>
            </w:pPr>
            <w:r w:rsidRPr="009C1416">
              <w:rPr>
                <w:sz w:val="20"/>
                <w:lang w:val="fr-CA"/>
              </w:rPr>
              <w:t>5 octobre 2021</w:t>
            </w:r>
          </w:p>
          <w:p w:rsidR="00157F20" w:rsidRPr="009C1416" w:rsidRDefault="00157F20" w:rsidP="001852DF">
            <w:pPr>
              <w:jc w:val="both"/>
              <w:rPr>
                <w:sz w:val="20"/>
                <w:lang w:val="fr-CA"/>
              </w:rPr>
            </w:pPr>
            <w:r w:rsidRPr="009C1416">
              <w:rPr>
                <w:sz w:val="20"/>
                <w:lang w:val="fr-CA"/>
              </w:rPr>
              <w:t>Cour suprême du Canada</w:t>
            </w:r>
          </w:p>
        </w:tc>
        <w:tc>
          <w:tcPr>
            <w:tcW w:w="243" w:type="pct"/>
          </w:tcPr>
          <w:p w:rsidR="00157F20" w:rsidRPr="009C1416" w:rsidRDefault="00157F20" w:rsidP="001852DF">
            <w:pPr>
              <w:jc w:val="both"/>
              <w:rPr>
                <w:sz w:val="20"/>
                <w:lang w:val="fr-CA"/>
              </w:rPr>
            </w:pPr>
          </w:p>
        </w:tc>
        <w:tc>
          <w:tcPr>
            <w:tcW w:w="2330" w:type="pct"/>
          </w:tcPr>
          <w:p w:rsidR="00157F20" w:rsidRPr="009C1416" w:rsidRDefault="00157F20" w:rsidP="001852DF">
            <w:pPr>
              <w:jc w:val="both"/>
              <w:rPr>
                <w:sz w:val="20"/>
                <w:lang w:val="fr-CA"/>
              </w:rPr>
            </w:pPr>
            <w:r w:rsidRPr="009C1416">
              <w:rPr>
                <w:sz w:val="20"/>
                <w:lang w:val="fr-CA"/>
              </w:rPr>
              <w:t>Dépôt de la demande d’autorisation d’appel</w:t>
            </w:r>
          </w:p>
          <w:p w:rsidR="00157F20" w:rsidRPr="009C1416" w:rsidRDefault="00157F20" w:rsidP="001852DF">
            <w:pPr>
              <w:jc w:val="both"/>
              <w:rPr>
                <w:sz w:val="20"/>
                <w:lang w:val="fr-CA"/>
              </w:rPr>
            </w:pPr>
          </w:p>
        </w:tc>
      </w:tr>
    </w:tbl>
    <w:p w:rsidR="00157F20" w:rsidRPr="009C1416" w:rsidRDefault="00157F20" w:rsidP="00157F20">
      <w:pPr>
        <w:jc w:val="both"/>
        <w:rPr>
          <w:sz w:val="20"/>
          <w:lang w:val="fr-CA"/>
        </w:rPr>
      </w:pPr>
    </w:p>
    <w:p w:rsidR="00157F20" w:rsidRPr="009C1416" w:rsidRDefault="00B14A57" w:rsidP="00157F20">
      <w:pPr>
        <w:widowControl w:val="0"/>
        <w:jc w:val="both"/>
        <w:rPr>
          <w:sz w:val="20"/>
          <w:lang w:val="fr-CA"/>
        </w:rPr>
      </w:pPr>
      <w:r>
        <w:rPr>
          <w:sz w:val="20"/>
        </w:rPr>
        <w:pict>
          <v:rect id="_x0000_i1044" style="width:2in;height:1pt" o:hrpct="0" o:hralign="center" o:hrstd="t" o:hrnoshade="t" o:hr="t" fillcolor="black [3213]" stroked="f"/>
        </w:pict>
      </w:r>
    </w:p>
    <w:p w:rsidR="00157F20" w:rsidRPr="009C1416" w:rsidRDefault="00157F20" w:rsidP="00157F20">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57F20" w:rsidRPr="009C1416" w:rsidTr="001852DF">
        <w:tc>
          <w:tcPr>
            <w:tcW w:w="543" w:type="pct"/>
          </w:tcPr>
          <w:p w:rsidR="00157F20" w:rsidRPr="009C1416" w:rsidRDefault="00157F20" w:rsidP="001852DF">
            <w:pPr>
              <w:jc w:val="both"/>
              <w:rPr>
                <w:sz w:val="20"/>
              </w:rPr>
            </w:pPr>
            <w:r w:rsidRPr="009C1416">
              <w:rPr>
                <w:rStyle w:val="SCCFileNumberChar"/>
                <w:sz w:val="20"/>
                <w:szCs w:val="20"/>
              </w:rPr>
              <w:t>39968</w:t>
            </w:r>
          </w:p>
        </w:tc>
        <w:tc>
          <w:tcPr>
            <w:tcW w:w="4457" w:type="pct"/>
            <w:gridSpan w:val="3"/>
          </w:tcPr>
          <w:p w:rsidR="00157F20" w:rsidRPr="009C1416" w:rsidRDefault="00157F20" w:rsidP="001852DF">
            <w:pPr>
              <w:pStyle w:val="SCCLsocParty"/>
              <w:jc w:val="both"/>
              <w:rPr>
                <w:b/>
                <w:sz w:val="20"/>
                <w:szCs w:val="20"/>
                <w:lang w:val="en-US"/>
              </w:rPr>
            </w:pPr>
            <w:r w:rsidRPr="009C1416">
              <w:rPr>
                <w:b/>
                <w:sz w:val="20"/>
                <w:szCs w:val="20"/>
                <w:lang w:val="en-US"/>
              </w:rPr>
              <w:t>Charles Zi An Wang v. Judy Jiang, Adele Sun, Law Society of British Columbia</w:t>
            </w:r>
            <w:r w:rsidR="00E204F3" w:rsidRPr="009C1416">
              <w:rPr>
                <w:b/>
                <w:sz w:val="20"/>
                <w:szCs w:val="20"/>
                <w:lang w:val="en-US"/>
              </w:rPr>
              <w:t xml:space="preserve"> and</w:t>
            </w:r>
            <w:r w:rsidRPr="009C1416">
              <w:rPr>
                <w:b/>
                <w:sz w:val="20"/>
                <w:szCs w:val="20"/>
                <w:lang w:val="en-US"/>
              </w:rPr>
              <w:t xml:space="preserve"> CNS Law Corporation</w:t>
            </w:r>
          </w:p>
          <w:p w:rsidR="00157F20" w:rsidRPr="009C1416" w:rsidRDefault="00157F20" w:rsidP="001852DF">
            <w:pPr>
              <w:jc w:val="both"/>
              <w:rPr>
                <w:sz w:val="20"/>
              </w:rPr>
            </w:pPr>
            <w:r w:rsidRPr="009C1416">
              <w:rPr>
                <w:sz w:val="20"/>
              </w:rPr>
              <w:t>(B.C.) (Civil) (By Leave)</w:t>
            </w:r>
          </w:p>
        </w:tc>
      </w:tr>
      <w:tr w:rsidR="00157F20" w:rsidRPr="009C1416" w:rsidTr="001852DF">
        <w:tc>
          <w:tcPr>
            <w:tcW w:w="5000" w:type="pct"/>
            <w:gridSpan w:val="4"/>
          </w:tcPr>
          <w:p w:rsidR="00E204F3" w:rsidRPr="009C1416" w:rsidRDefault="00E204F3" w:rsidP="00E204F3">
            <w:pPr>
              <w:jc w:val="both"/>
              <w:rPr>
                <w:sz w:val="20"/>
                <w:szCs w:val="20"/>
              </w:rPr>
            </w:pPr>
            <w:r w:rsidRPr="009C1416">
              <w:rPr>
                <w:sz w:val="20"/>
                <w:szCs w:val="20"/>
              </w:rPr>
              <w:t>The application for leave to appeal from the judgment of the Court of Appeal for British Columbia (Vancouver), Numbers CA47784 and CA47785, dated November 2, 2021 is dismissed with costs.</w:t>
            </w:r>
          </w:p>
          <w:p w:rsidR="00157F20" w:rsidRPr="009C1416" w:rsidRDefault="00157F20" w:rsidP="001852DF">
            <w:pPr>
              <w:jc w:val="both"/>
              <w:rPr>
                <w:sz w:val="20"/>
              </w:rPr>
            </w:pPr>
          </w:p>
        </w:tc>
      </w:tr>
      <w:tr w:rsidR="00157F20" w:rsidRPr="009C1416" w:rsidTr="001852DF">
        <w:tc>
          <w:tcPr>
            <w:tcW w:w="5000" w:type="pct"/>
            <w:gridSpan w:val="4"/>
          </w:tcPr>
          <w:p w:rsidR="00157F20" w:rsidRPr="009C1416" w:rsidRDefault="00157F20" w:rsidP="001852DF">
            <w:pPr>
              <w:jc w:val="both"/>
              <w:rPr>
                <w:sz w:val="20"/>
              </w:rPr>
            </w:pPr>
            <w:r w:rsidRPr="009C1416">
              <w:rPr>
                <w:sz w:val="20"/>
              </w:rPr>
              <w:t>Appeals — Applicant’s applications to extend time to bring the appeals dismissed — Whether the court has elevated lawyer’s legal privileges — Whether this self</w:t>
            </w:r>
            <w:r w:rsidRPr="009C1416">
              <w:rPr>
                <w:sz w:val="20"/>
              </w:rPr>
              <w:noBreakHyphen/>
              <w:t>represented applicant had access to justice denied by the legal system — Whether there is an issue of public importance raised.</w:t>
            </w:r>
          </w:p>
        </w:tc>
      </w:tr>
      <w:tr w:rsidR="00157F20" w:rsidRPr="009C1416" w:rsidTr="001852DF">
        <w:tc>
          <w:tcPr>
            <w:tcW w:w="5000" w:type="pct"/>
            <w:gridSpan w:val="4"/>
          </w:tcPr>
          <w:p w:rsidR="00157F20" w:rsidRPr="009C1416" w:rsidRDefault="00157F20" w:rsidP="001852DF">
            <w:pPr>
              <w:jc w:val="both"/>
              <w:rPr>
                <w:sz w:val="20"/>
              </w:rPr>
            </w:pPr>
          </w:p>
          <w:p w:rsidR="00157F20" w:rsidRPr="009C1416" w:rsidRDefault="00157F20" w:rsidP="001852DF">
            <w:pPr>
              <w:jc w:val="both"/>
              <w:rPr>
                <w:sz w:val="20"/>
              </w:rPr>
            </w:pPr>
            <w:r w:rsidRPr="009C1416">
              <w:rPr>
                <w:sz w:val="20"/>
              </w:rPr>
              <w:t>Mr. Wang sued the respondents. The respondents applied to summarily strike, and dismiss Mr. Wang’s claims against them. Justice Walker granted CNS Law Corporation, Ms. Jiang, and Ms. Sun’s application to have Mr. Wang’s claims against them dismissed. Justice MacIntosh dismissed Mr. Wang’s claims against the Law Society of British Columbia. The Court of Appeal dismissed Mr. Wang’s applications to extend time to bring the appeals.</w:t>
            </w:r>
          </w:p>
        </w:tc>
      </w:tr>
      <w:tr w:rsidR="00157F20" w:rsidRPr="009C1416" w:rsidTr="001852DF">
        <w:tc>
          <w:tcPr>
            <w:tcW w:w="5000" w:type="pct"/>
            <w:gridSpan w:val="4"/>
          </w:tcPr>
          <w:p w:rsidR="00157F20" w:rsidRPr="009C1416" w:rsidRDefault="00157F20" w:rsidP="001852DF">
            <w:pPr>
              <w:jc w:val="both"/>
              <w:rPr>
                <w:sz w:val="20"/>
              </w:rPr>
            </w:pPr>
          </w:p>
        </w:tc>
      </w:tr>
      <w:tr w:rsidR="00157F20" w:rsidRPr="009C1416" w:rsidTr="001852DF">
        <w:tc>
          <w:tcPr>
            <w:tcW w:w="2427" w:type="pct"/>
            <w:gridSpan w:val="2"/>
          </w:tcPr>
          <w:p w:rsidR="00157F20" w:rsidRPr="009C1416" w:rsidRDefault="00157F20" w:rsidP="001852DF">
            <w:pPr>
              <w:jc w:val="both"/>
              <w:rPr>
                <w:sz w:val="20"/>
              </w:rPr>
            </w:pPr>
            <w:r w:rsidRPr="009C1416">
              <w:rPr>
                <w:sz w:val="20"/>
              </w:rPr>
              <w:t>April 9, 2021</w:t>
            </w:r>
          </w:p>
          <w:p w:rsidR="00157F20" w:rsidRPr="009C1416" w:rsidRDefault="00157F20" w:rsidP="001852DF">
            <w:pPr>
              <w:jc w:val="both"/>
              <w:rPr>
                <w:sz w:val="20"/>
              </w:rPr>
            </w:pPr>
            <w:r w:rsidRPr="009C1416">
              <w:rPr>
                <w:sz w:val="20"/>
              </w:rPr>
              <w:t>Supreme Court of British Columbia</w:t>
            </w:r>
          </w:p>
          <w:p w:rsidR="00157F20" w:rsidRPr="009C1416" w:rsidRDefault="00157F20" w:rsidP="001852DF">
            <w:pPr>
              <w:jc w:val="both"/>
              <w:rPr>
                <w:sz w:val="20"/>
              </w:rPr>
            </w:pPr>
            <w:r w:rsidRPr="009C1416">
              <w:rPr>
                <w:sz w:val="20"/>
              </w:rPr>
              <w:t>(Walker J.)</w:t>
            </w:r>
          </w:p>
          <w:p w:rsidR="00157F20" w:rsidRPr="009C1416" w:rsidRDefault="00157F20" w:rsidP="001852DF">
            <w:pPr>
              <w:jc w:val="both"/>
              <w:rPr>
                <w:sz w:val="20"/>
              </w:rPr>
            </w:pPr>
          </w:p>
        </w:tc>
        <w:tc>
          <w:tcPr>
            <w:tcW w:w="243" w:type="pct"/>
          </w:tcPr>
          <w:p w:rsidR="00157F20" w:rsidRPr="009C1416" w:rsidRDefault="00157F20" w:rsidP="001852DF">
            <w:pPr>
              <w:jc w:val="both"/>
              <w:rPr>
                <w:sz w:val="20"/>
              </w:rPr>
            </w:pPr>
          </w:p>
        </w:tc>
        <w:tc>
          <w:tcPr>
            <w:tcW w:w="2330" w:type="pct"/>
          </w:tcPr>
          <w:p w:rsidR="00157F20" w:rsidRPr="009C1416" w:rsidRDefault="00157F20" w:rsidP="001852DF">
            <w:pPr>
              <w:jc w:val="both"/>
              <w:rPr>
                <w:sz w:val="20"/>
              </w:rPr>
            </w:pPr>
            <w:r w:rsidRPr="009C1416">
              <w:rPr>
                <w:sz w:val="20"/>
              </w:rPr>
              <w:t>Applicant’s action against respondents Judy Jiang, Adele Sun, CNS Law Corporation struck out and dismissed with costs</w:t>
            </w:r>
          </w:p>
          <w:p w:rsidR="00157F20" w:rsidRPr="009C1416" w:rsidRDefault="00157F20" w:rsidP="001852DF">
            <w:pPr>
              <w:jc w:val="both"/>
              <w:rPr>
                <w:sz w:val="20"/>
              </w:rPr>
            </w:pPr>
          </w:p>
        </w:tc>
      </w:tr>
      <w:tr w:rsidR="00157F20" w:rsidRPr="009C1416" w:rsidTr="001852DF">
        <w:tc>
          <w:tcPr>
            <w:tcW w:w="2427" w:type="pct"/>
            <w:gridSpan w:val="2"/>
          </w:tcPr>
          <w:p w:rsidR="00157F20" w:rsidRPr="009C1416" w:rsidRDefault="00157F20" w:rsidP="001852DF">
            <w:pPr>
              <w:jc w:val="both"/>
              <w:rPr>
                <w:sz w:val="20"/>
              </w:rPr>
            </w:pPr>
            <w:r w:rsidRPr="009C1416">
              <w:rPr>
                <w:sz w:val="20"/>
              </w:rPr>
              <w:t>May 5, 2021</w:t>
            </w:r>
          </w:p>
          <w:p w:rsidR="00157F20" w:rsidRPr="009C1416" w:rsidRDefault="00157F20" w:rsidP="001852DF">
            <w:pPr>
              <w:jc w:val="both"/>
              <w:rPr>
                <w:sz w:val="20"/>
              </w:rPr>
            </w:pPr>
            <w:r w:rsidRPr="009C1416">
              <w:rPr>
                <w:sz w:val="20"/>
              </w:rPr>
              <w:t>Supreme Court of British Columbia</w:t>
            </w:r>
          </w:p>
          <w:p w:rsidR="00157F20" w:rsidRPr="009C1416" w:rsidRDefault="00157F20" w:rsidP="001852DF">
            <w:pPr>
              <w:jc w:val="both"/>
              <w:rPr>
                <w:sz w:val="20"/>
              </w:rPr>
            </w:pPr>
            <w:r w:rsidRPr="009C1416">
              <w:rPr>
                <w:sz w:val="20"/>
              </w:rPr>
              <w:t>(Macintosh J.)</w:t>
            </w:r>
          </w:p>
          <w:p w:rsidR="00157F20" w:rsidRPr="009C1416" w:rsidRDefault="00157F20" w:rsidP="001852DF">
            <w:pPr>
              <w:jc w:val="both"/>
              <w:rPr>
                <w:sz w:val="20"/>
              </w:rPr>
            </w:pPr>
          </w:p>
        </w:tc>
        <w:tc>
          <w:tcPr>
            <w:tcW w:w="243" w:type="pct"/>
          </w:tcPr>
          <w:p w:rsidR="00157F20" w:rsidRPr="009C1416" w:rsidRDefault="00157F20" w:rsidP="001852DF">
            <w:pPr>
              <w:jc w:val="both"/>
              <w:rPr>
                <w:sz w:val="20"/>
              </w:rPr>
            </w:pPr>
          </w:p>
        </w:tc>
        <w:tc>
          <w:tcPr>
            <w:tcW w:w="2330" w:type="pct"/>
          </w:tcPr>
          <w:p w:rsidR="00157F20" w:rsidRPr="009C1416" w:rsidRDefault="00157F20" w:rsidP="001852DF">
            <w:pPr>
              <w:jc w:val="both"/>
              <w:rPr>
                <w:sz w:val="20"/>
              </w:rPr>
            </w:pPr>
            <w:r w:rsidRPr="009C1416">
              <w:rPr>
                <w:sz w:val="20"/>
              </w:rPr>
              <w:t>Applicant’s amended notice of civil claim against the respondent Law Society of British Columbia struck out and dismissed with costs</w:t>
            </w:r>
          </w:p>
          <w:p w:rsidR="00157F20" w:rsidRPr="009C1416" w:rsidRDefault="00157F20" w:rsidP="001852DF">
            <w:pPr>
              <w:jc w:val="both"/>
              <w:rPr>
                <w:sz w:val="20"/>
              </w:rPr>
            </w:pPr>
          </w:p>
        </w:tc>
      </w:tr>
      <w:tr w:rsidR="00157F20" w:rsidRPr="009C1416" w:rsidTr="001852DF">
        <w:tc>
          <w:tcPr>
            <w:tcW w:w="2427" w:type="pct"/>
            <w:gridSpan w:val="2"/>
          </w:tcPr>
          <w:p w:rsidR="00157F20" w:rsidRPr="009C1416" w:rsidRDefault="00157F20" w:rsidP="001852DF">
            <w:pPr>
              <w:jc w:val="both"/>
              <w:rPr>
                <w:sz w:val="20"/>
              </w:rPr>
            </w:pPr>
            <w:r w:rsidRPr="009C1416">
              <w:rPr>
                <w:sz w:val="20"/>
              </w:rPr>
              <w:t>November 2, 2021</w:t>
            </w:r>
          </w:p>
          <w:p w:rsidR="00157F20" w:rsidRPr="009C1416" w:rsidRDefault="00157F20" w:rsidP="001852DF">
            <w:pPr>
              <w:jc w:val="both"/>
              <w:rPr>
                <w:sz w:val="20"/>
              </w:rPr>
            </w:pPr>
            <w:r w:rsidRPr="009C1416">
              <w:rPr>
                <w:sz w:val="20"/>
              </w:rPr>
              <w:t xml:space="preserve">Court of Appeal for British Columbia </w:t>
            </w:r>
          </w:p>
          <w:p w:rsidR="00157F20" w:rsidRPr="009C1416" w:rsidRDefault="00157F20" w:rsidP="001852DF">
            <w:pPr>
              <w:jc w:val="both"/>
              <w:rPr>
                <w:sz w:val="20"/>
              </w:rPr>
            </w:pPr>
            <w:r w:rsidRPr="009C1416">
              <w:rPr>
                <w:sz w:val="20"/>
              </w:rPr>
              <w:t>(Vancouver)</w:t>
            </w:r>
          </w:p>
          <w:p w:rsidR="00157F20" w:rsidRPr="009C1416" w:rsidRDefault="00157F20" w:rsidP="001852DF">
            <w:pPr>
              <w:jc w:val="both"/>
              <w:rPr>
                <w:sz w:val="20"/>
              </w:rPr>
            </w:pPr>
            <w:r w:rsidRPr="009C1416">
              <w:rPr>
                <w:sz w:val="20"/>
              </w:rPr>
              <w:t>(Abrioux J.A.)</w:t>
            </w:r>
          </w:p>
          <w:p w:rsidR="00157F20" w:rsidRPr="009C1416" w:rsidRDefault="00157F20" w:rsidP="001852DF">
            <w:pPr>
              <w:jc w:val="both"/>
              <w:rPr>
                <w:sz w:val="20"/>
              </w:rPr>
            </w:pPr>
            <w:r w:rsidRPr="009C1416">
              <w:rPr>
                <w:sz w:val="20"/>
              </w:rPr>
              <w:t>CA47784; CA47785</w:t>
            </w:r>
          </w:p>
          <w:p w:rsidR="00157F20" w:rsidRPr="009C1416" w:rsidRDefault="00157F20" w:rsidP="001852DF">
            <w:pPr>
              <w:jc w:val="both"/>
              <w:rPr>
                <w:sz w:val="20"/>
              </w:rPr>
            </w:pPr>
            <w:r w:rsidRPr="009C1416">
              <w:rPr>
                <w:sz w:val="20"/>
              </w:rPr>
              <w:t>(unreported)</w:t>
            </w:r>
          </w:p>
          <w:p w:rsidR="00157F20" w:rsidRPr="009C1416" w:rsidRDefault="00157F20" w:rsidP="001852DF">
            <w:pPr>
              <w:jc w:val="both"/>
              <w:rPr>
                <w:sz w:val="20"/>
              </w:rPr>
            </w:pPr>
          </w:p>
        </w:tc>
        <w:tc>
          <w:tcPr>
            <w:tcW w:w="243" w:type="pct"/>
          </w:tcPr>
          <w:p w:rsidR="00157F20" w:rsidRPr="009C1416" w:rsidRDefault="00157F20" w:rsidP="001852DF">
            <w:pPr>
              <w:jc w:val="both"/>
              <w:rPr>
                <w:sz w:val="20"/>
              </w:rPr>
            </w:pPr>
          </w:p>
        </w:tc>
        <w:tc>
          <w:tcPr>
            <w:tcW w:w="2330" w:type="pct"/>
          </w:tcPr>
          <w:p w:rsidR="00157F20" w:rsidRPr="009C1416" w:rsidRDefault="00157F20" w:rsidP="001852DF">
            <w:pPr>
              <w:jc w:val="both"/>
              <w:rPr>
                <w:sz w:val="20"/>
              </w:rPr>
            </w:pPr>
            <w:r w:rsidRPr="009C1416">
              <w:rPr>
                <w:sz w:val="20"/>
              </w:rPr>
              <w:t>Applicant’s applications to extend time to bring the appeals dismissed</w:t>
            </w:r>
          </w:p>
          <w:p w:rsidR="00157F20" w:rsidRPr="009C1416" w:rsidRDefault="00157F20" w:rsidP="001852DF">
            <w:pPr>
              <w:jc w:val="both"/>
              <w:rPr>
                <w:sz w:val="20"/>
              </w:rPr>
            </w:pPr>
          </w:p>
        </w:tc>
      </w:tr>
      <w:tr w:rsidR="00157F20" w:rsidRPr="009C1416" w:rsidTr="001852DF">
        <w:tc>
          <w:tcPr>
            <w:tcW w:w="2427" w:type="pct"/>
            <w:gridSpan w:val="2"/>
          </w:tcPr>
          <w:p w:rsidR="00157F20" w:rsidRPr="009C1416" w:rsidRDefault="00157F20" w:rsidP="001852DF">
            <w:pPr>
              <w:jc w:val="both"/>
              <w:rPr>
                <w:sz w:val="20"/>
              </w:rPr>
            </w:pPr>
            <w:r w:rsidRPr="009C1416">
              <w:rPr>
                <w:sz w:val="20"/>
              </w:rPr>
              <w:t>December 10, 2021</w:t>
            </w:r>
          </w:p>
          <w:p w:rsidR="00157F20" w:rsidRPr="009C1416" w:rsidRDefault="00157F20" w:rsidP="001852DF">
            <w:pPr>
              <w:jc w:val="both"/>
              <w:rPr>
                <w:sz w:val="20"/>
              </w:rPr>
            </w:pPr>
            <w:r w:rsidRPr="009C1416">
              <w:rPr>
                <w:sz w:val="20"/>
              </w:rPr>
              <w:t>Supreme Court of Canada</w:t>
            </w:r>
          </w:p>
        </w:tc>
        <w:tc>
          <w:tcPr>
            <w:tcW w:w="243" w:type="pct"/>
          </w:tcPr>
          <w:p w:rsidR="00157F20" w:rsidRPr="009C1416" w:rsidRDefault="00157F20" w:rsidP="001852DF">
            <w:pPr>
              <w:jc w:val="both"/>
              <w:rPr>
                <w:sz w:val="20"/>
              </w:rPr>
            </w:pPr>
          </w:p>
        </w:tc>
        <w:tc>
          <w:tcPr>
            <w:tcW w:w="2330" w:type="pct"/>
          </w:tcPr>
          <w:p w:rsidR="00157F20" w:rsidRPr="009C1416" w:rsidRDefault="00157F20" w:rsidP="001852DF">
            <w:pPr>
              <w:jc w:val="both"/>
              <w:rPr>
                <w:sz w:val="20"/>
              </w:rPr>
            </w:pPr>
            <w:r w:rsidRPr="009C1416">
              <w:rPr>
                <w:sz w:val="20"/>
              </w:rPr>
              <w:t>Application for leave to appeal filed</w:t>
            </w:r>
          </w:p>
          <w:p w:rsidR="00157F20" w:rsidRPr="009C1416" w:rsidRDefault="00157F20" w:rsidP="001852DF">
            <w:pPr>
              <w:jc w:val="both"/>
              <w:rPr>
                <w:sz w:val="20"/>
              </w:rPr>
            </w:pPr>
          </w:p>
        </w:tc>
      </w:tr>
    </w:tbl>
    <w:p w:rsidR="00157F20" w:rsidRPr="009C1416" w:rsidRDefault="00157F20" w:rsidP="00157F20">
      <w:pPr>
        <w:jc w:val="both"/>
        <w:rPr>
          <w:sz w:val="20"/>
        </w:rPr>
      </w:pPr>
    </w:p>
    <w:p w:rsidR="00157F20" w:rsidRPr="009C1416" w:rsidRDefault="00B14A57" w:rsidP="00157F20">
      <w:pPr>
        <w:jc w:val="both"/>
        <w:rPr>
          <w:sz w:val="20"/>
        </w:rPr>
      </w:pPr>
      <w:r>
        <w:rPr>
          <w:sz w:val="20"/>
        </w:rPr>
        <w:pict>
          <v:rect id="_x0000_i1045" style="width:2in;height:1pt" o:hrpct="0" o:hralign="center" o:hrstd="t" o:hrnoshade="t" o:hr="t" fillcolor="black [3213]" stroked="f"/>
        </w:pict>
      </w:r>
    </w:p>
    <w:p w:rsidR="00157F20" w:rsidRPr="009C1416" w:rsidRDefault="00157F20" w:rsidP="00157F20">
      <w:pPr>
        <w:jc w:val="both"/>
        <w:rPr>
          <w:sz w:val="20"/>
        </w:rPr>
      </w:pPr>
    </w:p>
    <w:p w:rsidR="001E5F8B" w:rsidRPr="009C1416" w:rsidRDefault="001E5F8B">
      <w:r w:rsidRPr="009C1416">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57F20" w:rsidRPr="009C1416" w:rsidTr="001852DF">
        <w:tc>
          <w:tcPr>
            <w:tcW w:w="543" w:type="pct"/>
          </w:tcPr>
          <w:p w:rsidR="00157F20" w:rsidRPr="009C1416" w:rsidRDefault="00157F20" w:rsidP="001852DF">
            <w:pPr>
              <w:jc w:val="both"/>
              <w:rPr>
                <w:sz w:val="20"/>
                <w:lang w:val="fr-CA"/>
              </w:rPr>
            </w:pPr>
            <w:r w:rsidRPr="009C1416">
              <w:rPr>
                <w:rStyle w:val="SCCFileNumberChar"/>
                <w:sz w:val="20"/>
                <w:szCs w:val="20"/>
                <w:lang w:val="fr-CA"/>
              </w:rPr>
              <w:t>39968</w:t>
            </w:r>
          </w:p>
        </w:tc>
        <w:tc>
          <w:tcPr>
            <w:tcW w:w="4457" w:type="pct"/>
            <w:gridSpan w:val="3"/>
          </w:tcPr>
          <w:p w:rsidR="00157F20" w:rsidRPr="009C1416" w:rsidRDefault="00157F20" w:rsidP="001852DF">
            <w:pPr>
              <w:pStyle w:val="SCCLsocParty"/>
              <w:jc w:val="both"/>
              <w:rPr>
                <w:b/>
                <w:sz w:val="20"/>
                <w:szCs w:val="20"/>
                <w:lang w:val="en-US"/>
              </w:rPr>
            </w:pPr>
            <w:r w:rsidRPr="009C1416">
              <w:rPr>
                <w:b/>
                <w:sz w:val="20"/>
                <w:szCs w:val="20"/>
                <w:lang w:val="en-US"/>
              </w:rPr>
              <w:t>Charles Zi An Wang c. Judy Jiang, Adele Sun, Law Society of British Columbia</w:t>
            </w:r>
            <w:r w:rsidR="00E204F3" w:rsidRPr="009C1416">
              <w:rPr>
                <w:b/>
                <w:sz w:val="20"/>
                <w:szCs w:val="20"/>
                <w:lang w:val="en-US"/>
              </w:rPr>
              <w:t xml:space="preserve"> et</w:t>
            </w:r>
            <w:r w:rsidRPr="009C1416">
              <w:rPr>
                <w:b/>
                <w:sz w:val="20"/>
                <w:szCs w:val="20"/>
                <w:lang w:val="en-US"/>
              </w:rPr>
              <w:t xml:space="preserve"> CNS Law Corporation</w:t>
            </w:r>
          </w:p>
          <w:p w:rsidR="00157F20" w:rsidRPr="009C1416" w:rsidRDefault="00157F20" w:rsidP="001852DF">
            <w:pPr>
              <w:jc w:val="both"/>
              <w:rPr>
                <w:sz w:val="20"/>
                <w:lang w:val="fr-CA"/>
              </w:rPr>
            </w:pPr>
            <w:r w:rsidRPr="009C1416">
              <w:rPr>
                <w:sz w:val="20"/>
                <w:lang w:val="fr-CA"/>
              </w:rPr>
              <w:t>(C.</w:t>
            </w:r>
            <w:r w:rsidRPr="009C1416">
              <w:rPr>
                <w:sz w:val="20"/>
                <w:lang w:val="fr-CA"/>
              </w:rPr>
              <w:noBreakHyphen/>
              <w:t>B.) (Civile) (Autorisation)</w:t>
            </w:r>
          </w:p>
        </w:tc>
      </w:tr>
      <w:tr w:rsidR="00157F20" w:rsidRPr="00B67837" w:rsidTr="001852DF">
        <w:tc>
          <w:tcPr>
            <w:tcW w:w="5000" w:type="pct"/>
            <w:gridSpan w:val="4"/>
          </w:tcPr>
          <w:p w:rsidR="00157F20" w:rsidRPr="009C1416" w:rsidRDefault="00E204F3" w:rsidP="001852DF">
            <w:pPr>
              <w:jc w:val="both"/>
              <w:rPr>
                <w:sz w:val="20"/>
                <w:szCs w:val="20"/>
                <w:lang w:val="fr-CA"/>
              </w:rPr>
            </w:pPr>
            <w:r w:rsidRPr="009C1416">
              <w:rPr>
                <w:sz w:val="20"/>
                <w:szCs w:val="20"/>
                <w:lang w:val="fr-CA"/>
              </w:rPr>
              <w:t>La demande d’autorisation d’appel de l’arrêt de la Cour d’appel de la Colombie-Britannique (Vancouver), numéros CA47784 et CA47785, daté du 2 novembre 2021, est rejetée avec dépens.</w:t>
            </w:r>
          </w:p>
          <w:p w:rsidR="00E204F3" w:rsidRPr="009C1416" w:rsidRDefault="00E204F3" w:rsidP="001852DF">
            <w:pPr>
              <w:jc w:val="both"/>
              <w:rPr>
                <w:sz w:val="20"/>
                <w:lang w:val="fr-CA"/>
              </w:rPr>
            </w:pPr>
          </w:p>
        </w:tc>
      </w:tr>
      <w:tr w:rsidR="00157F20" w:rsidRPr="00B67837" w:rsidTr="001852DF">
        <w:tc>
          <w:tcPr>
            <w:tcW w:w="5000" w:type="pct"/>
            <w:gridSpan w:val="4"/>
          </w:tcPr>
          <w:p w:rsidR="00157F20" w:rsidRPr="009C1416" w:rsidRDefault="00157F20" w:rsidP="001852DF">
            <w:pPr>
              <w:jc w:val="both"/>
              <w:rPr>
                <w:sz w:val="20"/>
                <w:lang w:val="fr-CA"/>
              </w:rPr>
            </w:pPr>
            <w:r w:rsidRPr="009C1416">
              <w:rPr>
                <w:sz w:val="20"/>
                <w:lang w:val="fr-CA"/>
              </w:rPr>
              <w:t>Appels — Rejet des demandes présentées par le demandeur en vue de la prorogation des délais pour interjeter appel — Le tribunal a</w:t>
            </w:r>
            <w:r w:rsidRPr="009C1416">
              <w:rPr>
                <w:sz w:val="20"/>
                <w:lang w:val="fr-CA"/>
              </w:rPr>
              <w:noBreakHyphen/>
              <w:t>t</w:t>
            </w:r>
            <w:r w:rsidRPr="009C1416">
              <w:rPr>
                <w:sz w:val="20"/>
                <w:lang w:val="fr-CA"/>
              </w:rPr>
              <w:noBreakHyphen/>
              <w:t>il élevé le privilège légal de l’avocat? — Le système judiciaire a</w:t>
            </w:r>
            <w:r w:rsidRPr="009C1416">
              <w:rPr>
                <w:sz w:val="20"/>
                <w:lang w:val="fr-CA"/>
              </w:rPr>
              <w:noBreakHyphen/>
              <w:t>t</w:t>
            </w:r>
            <w:r w:rsidRPr="009C1416">
              <w:rPr>
                <w:sz w:val="20"/>
                <w:lang w:val="fr-CA"/>
              </w:rPr>
              <w:noBreakHyphen/>
              <w:t>il nié à ce demandeur qui n’est pas représenté par un avocat l’accès à la justice? — Une question de droit d’importance pour le public est</w:t>
            </w:r>
            <w:r w:rsidRPr="009C1416">
              <w:rPr>
                <w:sz w:val="20"/>
                <w:lang w:val="fr-CA"/>
              </w:rPr>
              <w:noBreakHyphen/>
              <w:t>elle soulevée?</w:t>
            </w:r>
          </w:p>
        </w:tc>
      </w:tr>
      <w:tr w:rsidR="00157F20" w:rsidRPr="00B67837" w:rsidTr="001852DF">
        <w:tc>
          <w:tcPr>
            <w:tcW w:w="5000" w:type="pct"/>
            <w:gridSpan w:val="4"/>
          </w:tcPr>
          <w:p w:rsidR="00157F20" w:rsidRPr="009C1416" w:rsidRDefault="00157F20" w:rsidP="001852DF">
            <w:pPr>
              <w:jc w:val="both"/>
              <w:rPr>
                <w:sz w:val="20"/>
                <w:lang w:val="fr-CA"/>
              </w:rPr>
            </w:pPr>
          </w:p>
          <w:p w:rsidR="00157F20" w:rsidRPr="009C1416" w:rsidRDefault="00157F20" w:rsidP="001852DF">
            <w:pPr>
              <w:jc w:val="both"/>
              <w:rPr>
                <w:sz w:val="20"/>
                <w:lang w:val="fr-CA"/>
              </w:rPr>
            </w:pPr>
            <w:r w:rsidRPr="009C1416">
              <w:rPr>
                <w:sz w:val="20"/>
                <w:lang w:val="fr-CA"/>
              </w:rPr>
              <w:t>M. Wang a intenté une poursuite contre les défendeurs. Les défendeurs ont présenté une demande en vue de la radiation sommaire et du rejet des demandes de M. Wang. Le juge Walker a accueilli la demande présentée par CNS Law Corporation, M</w:t>
            </w:r>
            <w:r w:rsidRPr="009C1416">
              <w:rPr>
                <w:sz w:val="20"/>
                <w:vertAlign w:val="superscript"/>
                <w:lang w:val="fr-CA"/>
              </w:rPr>
              <w:t>me</w:t>
            </w:r>
            <w:r w:rsidRPr="009C1416">
              <w:rPr>
                <w:sz w:val="20"/>
                <w:lang w:val="fr-CA"/>
              </w:rPr>
              <w:t> Jiang et M</w:t>
            </w:r>
            <w:r w:rsidRPr="009C1416">
              <w:rPr>
                <w:sz w:val="20"/>
                <w:vertAlign w:val="superscript"/>
                <w:lang w:val="fr-CA"/>
              </w:rPr>
              <w:t>me</w:t>
            </w:r>
            <w:r w:rsidRPr="009C1416">
              <w:rPr>
                <w:sz w:val="20"/>
                <w:lang w:val="fr-CA"/>
              </w:rPr>
              <w:t> Sun visant le rejet des demandes présentées contre elles par M. Wang. Le juge MacIntosh a rejeté les demandes présentées par M. Wang contre la Law Society of British Columbia. La Cour d’appel a rejeté les demandes de M. Wang en vue de la prorogation des délais pour interjeter les appels.</w:t>
            </w:r>
          </w:p>
        </w:tc>
      </w:tr>
      <w:tr w:rsidR="00157F20" w:rsidRPr="00B67837" w:rsidTr="001852DF">
        <w:tc>
          <w:tcPr>
            <w:tcW w:w="5000" w:type="pct"/>
            <w:gridSpan w:val="4"/>
          </w:tcPr>
          <w:p w:rsidR="00157F20" w:rsidRPr="009C1416" w:rsidRDefault="00157F20" w:rsidP="001852DF">
            <w:pPr>
              <w:jc w:val="both"/>
              <w:rPr>
                <w:sz w:val="20"/>
                <w:lang w:val="fr-CA"/>
              </w:rPr>
            </w:pPr>
          </w:p>
        </w:tc>
      </w:tr>
      <w:tr w:rsidR="00157F20" w:rsidRPr="00B67837" w:rsidTr="001852DF">
        <w:tc>
          <w:tcPr>
            <w:tcW w:w="2427" w:type="pct"/>
            <w:gridSpan w:val="2"/>
          </w:tcPr>
          <w:p w:rsidR="00157F20" w:rsidRPr="009C1416" w:rsidRDefault="00157F20" w:rsidP="001852DF">
            <w:pPr>
              <w:jc w:val="both"/>
              <w:rPr>
                <w:sz w:val="20"/>
                <w:lang w:val="fr-CA"/>
              </w:rPr>
            </w:pPr>
            <w:r w:rsidRPr="009C1416">
              <w:rPr>
                <w:sz w:val="20"/>
                <w:lang w:val="fr-CA"/>
              </w:rPr>
              <w:t>9 avril 2021</w:t>
            </w:r>
          </w:p>
          <w:p w:rsidR="00157F20" w:rsidRPr="009C1416" w:rsidRDefault="00157F20" w:rsidP="001852DF">
            <w:pPr>
              <w:jc w:val="both"/>
              <w:rPr>
                <w:sz w:val="20"/>
                <w:lang w:val="fr-CA"/>
              </w:rPr>
            </w:pPr>
            <w:r w:rsidRPr="009C1416">
              <w:rPr>
                <w:sz w:val="20"/>
                <w:lang w:val="fr-CA"/>
              </w:rPr>
              <w:t>Cour suprême de la Colombie</w:t>
            </w:r>
            <w:r w:rsidRPr="009C1416">
              <w:rPr>
                <w:sz w:val="20"/>
                <w:lang w:val="fr-CA"/>
              </w:rPr>
              <w:noBreakHyphen/>
              <w:t>Britannique</w:t>
            </w:r>
          </w:p>
          <w:p w:rsidR="00157F20" w:rsidRPr="009C1416" w:rsidRDefault="00157F20" w:rsidP="001852DF">
            <w:pPr>
              <w:jc w:val="both"/>
              <w:rPr>
                <w:sz w:val="20"/>
                <w:lang w:val="fr-CA"/>
              </w:rPr>
            </w:pPr>
            <w:r w:rsidRPr="009C1416">
              <w:rPr>
                <w:sz w:val="20"/>
                <w:lang w:val="fr-CA"/>
              </w:rPr>
              <w:t>(juge Walker)</w:t>
            </w:r>
          </w:p>
          <w:p w:rsidR="00157F20" w:rsidRPr="009C1416" w:rsidRDefault="00157F20" w:rsidP="001852DF">
            <w:pPr>
              <w:jc w:val="both"/>
              <w:rPr>
                <w:sz w:val="20"/>
                <w:lang w:val="fr-CA"/>
              </w:rPr>
            </w:pPr>
          </w:p>
        </w:tc>
        <w:tc>
          <w:tcPr>
            <w:tcW w:w="243" w:type="pct"/>
          </w:tcPr>
          <w:p w:rsidR="00157F20" w:rsidRPr="009C1416" w:rsidRDefault="00157F20" w:rsidP="001852DF">
            <w:pPr>
              <w:jc w:val="both"/>
              <w:rPr>
                <w:sz w:val="20"/>
                <w:lang w:val="fr-CA"/>
              </w:rPr>
            </w:pPr>
          </w:p>
        </w:tc>
        <w:tc>
          <w:tcPr>
            <w:tcW w:w="2330" w:type="pct"/>
          </w:tcPr>
          <w:p w:rsidR="00157F20" w:rsidRPr="009C1416" w:rsidRDefault="00157F20" w:rsidP="001852DF">
            <w:pPr>
              <w:jc w:val="both"/>
              <w:rPr>
                <w:sz w:val="20"/>
                <w:lang w:val="fr-CA"/>
              </w:rPr>
            </w:pPr>
            <w:r w:rsidRPr="009C1416">
              <w:rPr>
                <w:sz w:val="20"/>
                <w:lang w:val="fr-CA"/>
              </w:rPr>
              <w:t xml:space="preserve">Radiation et rejet avec dépens de l’action du demandeur contre les défenderesses Judy Jiang, Adele Sun et CNS Law Corporation </w:t>
            </w:r>
          </w:p>
          <w:p w:rsidR="00157F20" w:rsidRPr="009C1416" w:rsidRDefault="00157F20" w:rsidP="001852DF">
            <w:pPr>
              <w:jc w:val="both"/>
              <w:rPr>
                <w:sz w:val="20"/>
                <w:lang w:val="fr-CA"/>
              </w:rPr>
            </w:pPr>
          </w:p>
        </w:tc>
      </w:tr>
      <w:tr w:rsidR="00157F20" w:rsidRPr="00B67837" w:rsidTr="001852DF">
        <w:tc>
          <w:tcPr>
            <w:tcW w:w="2427" w:type="pct"/>
            <w:gridSpan w:val="2"/>
          </w:tcPr>
          <w:p w:rsidR="00157F20" w:rsidRPr="009C1416" w:rsidRDefault="00157F20" w:rsidP="001852DF">
            <w:pPr>
              <w:jc w:val="both"/>
              <w:rPr>
                <w:sz w:val="20"/>
                <w:lang w:val="fr-CA"/>
              </w:rPr>
            </w:pPr>
            <w:r w:rsidRPr="009C1416">
              <w:rPr>
                <w:sz w:val="20"/>
                <w:lang w:val="fr-CA"/>
              </w:rPr>
              <w:t>5 mai 2021</w:t>
            </w:r>
          </w:p>
          <w:p w:rsidR="00157F20" w:rsidRPr="009C1416" w:rsidRDefault="00157F20" w:rsidP="001852DF">
            <w:pPr>
              <w:jc w:val="both"/>
              <w:rPr>
                <w:sz w:val="20"/>
                <w:lang w:val="fr-CA"/>
              </w:rPr>
            </w:pPr>
            <w:r w:rsidRPr="009C1416">
              <w:rPr>
                <w:sz w:val="20"/>
                <w:lang w:val="fr-CA"/>
              </w:rPr>
              <w:t>Cour suprême de la Colombie</w:t>
            </w:r>
            <w:r w:rsidRPr="009C1416">
              <w:rPr>
                <w:sz w:val="20"/>
                <w:lang w:val="fr-CA"/>
              </w:rPr>
              <w:noBreakHyphen/>
              <w:t>Britannique</w:t>
            </w:r>
          </w:p>
          <w:p w:rsidR="00157F20" w:rsidRPr="009C1416" w:rsidRDefault="00157F20" w:rsidP="001852DF">
            <w:pPr>
              <w:jc w:val="both"/>
              <w:rPr>
                <w:sz w:val="20"/>
                <w:lang w:val="fr-CA"/>
              </w:rPr>
            </w:pPr>
            <w:r w:rsidRPr="009C1416">
              <w:rPr>
                <w:sz w:val="20"/>
                <w:lang w:val="fr-CA"/>
              </w:rPr>
              <w:t>(juge Macintosh)</w:t>
            </w:r>
          </w:p>
          <w:p w:rsidR="00157F20" w:rsidRPr="009C1416" w:rsidRDefault="00157F20" w:rsidP="001852DF">
            <w:pPr>
              <w:jc w:val="both"/>
              <w:rPr>
                <w:sz w:val="20"/>
                <w:lang w:val="fr-CA"/>
              </w:rPr>
            </w:pPr>
          </w:p>
        </w:tc>
        <w:tc>
          <w:tcPr>
            <w:tcW w:w="243" w:type="pct"/>
          </w:tcPr>
          <w:p w:rsidR="00157F20" w:rsidRPr="009C1416" w:rsidRDefault="00157F20" w:rsidP="001852DF">
            <w:pPr>
              <w:jc w:val="both"/>
              <w:rPr>
                <w:sz w:val="20"/>
                <w:lang w:val="fr-CA"/>
              </w:rPr>
            </w:pPr>
          </w:p>
        </w:tc>
        <w:tc>
          <w:tcPr>
            <w:tcW w:w="2330" w:type="pct"/>
          </w:tcPr>
          <w:p w:rsidR="00157F20" w:rsidRPr="009C1416" w:rsidRDefault="00157F20" w:rsidP="001852DF">
            <w:pPr>
              <w:jc w:val="both"/>
              <w:rPr>
                <w:sz w:val="20"/>
                <w:lang w:val="fr-CA"/>
              </w:rPr>
            </w:pPr>
            <w:r w:rsidRPr="009C1416">
              <w:rPr>
                <w:sz w:val="20"/>
                <w:lang w:val="fr-CA"/>
              </w:rPr>
              <w:t xml:space="preserve">Radiation et rejet avec dépens de l’avis modifié de la demande civile du demandeur contre la défenderesse, la Law Society of British Columbia </w:t>
            </w:r>
          </w:p>
          <w:p w:rsidR="00157F20" w:rsidRPr="009C1416" w:rsidRDefault="00157F20" w:rsidP="001852DF">
            <w:pPr>
              <w:jc w:val="both"/>
              <w:rPr>
                <w:sz w:val="20"/>
                <w:lang w:val="fr-CA"/>
              </w:rPr>
            </w:pPr>
          </w:p>
        </w:tc>
      </w:tr>
      <w:tr w:rsidR="00157F20" w:rsidRPr="00B67837" w:rsidTr="001852DF">
        <w:tc>
          <w:tcPr>
            <w:tcW w:w="2427" w:type="pct"/>
            <w:gridSpan w:val="2"/>
          </w:tcPr>
          <w:p w:rsidR="00157F20" w:rsidRPr="009C1416" w:rsidRDefault="00157F20" w:rsidP="001852DF">
            <w:pPr>
              <w:jc w:val="both"/>
              <w:rPr>
                <w:sz w:val="20"/>
                <w:lang w:val="fr-CA"/>
              </w:rPr>
            </w:pPr>
            <w:r w:rsidRPr="009C1416">
              <w:rPr>
                <w:sz w:val="20"/>
                <w:lang w:val="fr-CA"/>
              </w:rPr>
              <w:t>2 novembre 2021</w:t>
            </w:r>
          </w:p>
          <w:p w:rsidR="00157F20" w:rsidRPr="009C1416" w:rsidRDefault="00157F20" w:rsidP="001852DF">
            <w:pPr>
              <w:jc w:val="both"/>
              <w:rPr>
                <w:sz w:val="20"/>
                <w:lang w:val="fr-CA"/>
              </w:rPr>
            </w:pPr>
            <w:r w:rsidRPr="009C1416">
              <w:rPr>
                <w:sz w:val="20"/>
                <w:lang w:val="fr-CA"/>
              </w:rPr>
              <w:t>Cour d’appel de la Colombie</w:t>
            </w:r>
            <w:r w:rsidRPr="009C1416">
              <w:rPr>
                <w:sz w:val="20"/>
                <w:vertAlign w:val="superscript"/>
                <w:lang w:val="fr-CA"/>
              </w:rPr>
              <w:noBreakHyphen/>
            </w:r>
            <w:r w:rsidRPr="009C1416">
              <w:rPr>
                <w:sz w:val="20"/>
                <w:lang w:val="fr-CA"/>
              </w:rPr>
              <w:t xml:space="preserve">Britannique </w:t>
            </w:r>
          </w:p>
          <w:p w:rsidR="00157F20" w:rsidRPr="009C1416" w:rsidRDefault="00157F20" w:rsidP="001852DF">
            <w:pPr>
              <w:jc w:val="both"/>
              <w:rPr>
                <w:sz w:val="20"/>
                <w:lang w:val="fr-CA"/>
              </w:rPr>
            </w:pPr>
            <w:r w:rsidRPr="009C1416">
              <w:rPr>
                <w:sz w:val="20"/>
                <w:lang w:val="fr-CA"/>
              </w:rPr>
              <w:t>(Vancouver)</w:t>
            </w:r>
          </w:p>
          <w:p w:rsidR="00157F20" w:rsidRPr="009C1416" w:rsidRDefault="00157F20" w:rsidP="001852DF">
            <w:pPr>
              <w:jc w:val="both"/>
              <w:rPr>
                <w:sz w:val="20"/>
                <w:lang w:val="fr-CA"/>
              </w:rPr>
            </w:pPr>
            <w:r w:rsidRPr="009C1416">
              <w:rPr>
                <w:sz w:val="20"/>
                <w:lang w:val="fr-CA"/>
              </w:rPr>
              <w:t>(juge Abrioux)</w:t>
            </w:r>
          </w:p>
          <w:p w:rsidR="00157F20" w:rsidRPr="009C1416" w:rsidRDefault="00157F20" w:rsidP="001852DF">
            <w:pPr>
              <w:jc w:val="both"/>
              <w:rPr>
                <w:sz w:val="20"/>
                <w:lang w:val="fr-CA"/>
              </w:rPr>
            </w:pPr>
            <w:r w:rsidRPr="009C1416">
              <w:rPr>
                <w:sz w:val="20"/>
                <w:lang w:val="fr-CA"/>
              </w:rPr>
              <w:t>CA47784; CA47785</w:t>
            </w:r>
          </w:p>
          <w:p w:rsidR="00157F20" w:rsidRPr="009C1416" w:rsidRDefault="00157F20" w:rsidP="001852DF">
            <w:pPr>
              <w:jc w:val="both"/>
              <w:rPr>
                <w:sz w:val="20"/>
                <w:lang w:val="fr-CA"/>
              </w:rPr>
            </w:pPr>
            <w:r w:rsidRPr="009C1416">
              <w:rPr>
                <w:sz w:val="20"/>
                <w:lang w:val="fr-CA"/>
              </w:rPr>
              <w:t>(non</w:t>
            </w:r>
            <w:r w:rsidRPr="009C1416">
              <w:rPr>
                <w:sz w:val="20"/>
                <w:lang w:val="fr-CA"/>
              </w:rPr>
              <w:noBreakHyphen/>
              <w:t>publié)</w:t>
            </w:r>
          </w:p>
          <w:p w:rsidR="00157F20" w:rsidRPr="009C1416" w:rsidRDefault="00157F20" w:rsidP="001852DF">
            <w:pPr>
              <w:jc w:val="both"/>
              <w:rPr>
                <w:sz w:val="20"/>
                <w:lang w:val="fr-CA"/>
              </w:rPr>
            </w:pPr>
          </w:p>
        </w:tc>
        <w:tc>
          <w:tcPr>
            <w:tcW w:w="243" w:type="pct"/>
          </w:tcPr>
          <w:p w:rsidR="00157F20" w:rsidRPr="009C1416" w:rsidRDefault="00157F20" w:rsidP="001852DF">
            <w:pPr>
              <w:jc w:val="both"/>
              <w:rPr>
                <w:sz w:val="20"/>
                <w:lang w:val="fr-CA"/>
              </w:rPr>
            </w:pPr>
          </w:p>
        </w:tc>
        <w:tc>
          <w:tcPr>
            <w:tcW w:w="2330" w:type="pct"/>
          </w:tcPr>
          <w:p w:rsidR="00157F20" w:rsidRPr="009C1416" w:rsidRDefault="00157F20" w:rsidP="001852DF">
            <w:pPr>
              <w:jc w:val="both"/>
              <w:rPr>
                <w:sz w:val="20"/>
                <w:lang w:val="fr-CA"/>
              </w:rPr>
            </w:pPr>
            <w:r w:rsidRPr="009C1416">
              <w:rPr>
                <w:sz w:val="20"/>
                <w:lang w:val="fr-CA"/>
              </w:rPr>
              <w:t xml:space="preserve">Rejet des demandes présentées par le demandeur en vue de la prorogation du délai pour interjeter les appels </w:t>
            </w:r>
          </w:p>
          <w:p w:rsidR="00157F20" w:rsidRPr="009C1416" w:rsidRDefault="00157F20" w:rsidP="001852DF">
            <w:pPr>
              <w:jc w:val="both"/>
              <w:rPr>
                <w:sz w:val="20"/>
                <w:lang w:val="fr-CA"/>
              </w:rPr>
            </w:pPr>
          </w:p>
        </w:tc>
      </w:tr>
      <w:tr w:rsidR="00157F20" w:rsidRPr="00B67837" w:rsidTr="001852DF">
        <w:tc>
          <w:tcPr>
            <w:tcW w:w="2427" w:type="pct"/>
            <w:gridSpan w:val="2"/>
          </w:tcPr>
          <w:p w:rsidR="00157F20" w:rsidRPr="009C1416" w:rsidRDefault="00157F20" w:rsidP="001852DF">
            <w:pPr>
              <w:jc w:val="both"/>
              <w:rPr>
                <w:sz w:val="20"/>
                <w:lang w:val="fr-CA"/>
              </w:rPr>
            </w:pPr>
            <w:r w:rsidRPr="009C1416">
              <w:rPr>
                <w:sz w:val="20"/>
                <w:lang w:val="fr-CA"/>
              </w:rPr>
              <w:t>10 décembre 2021</w:t>
            </w:r>
          </w:p>
          <w:p w:rsidR="00157F20" w:rsidRPr="009C1416" w:rsidRDefault="00157F20" w:rsidP="001852DF">
            <w:pPr>
              <w:jc w:val="both"/>
              <w:rPr>
                <w:sz w:val="20"/>
                <w:lang w:val="fr-CA"/>
              </w:rPr>
            </w:pPr>
            <w:r w:rsidRPr="009C1416">
              <w:rPr>
                <w:sz w:val="20"/>
                <w:lang w:val="fr-CA"/>
              </w:rPr>
              <w:t>Cour suprême du Canada</w:t>
            </w:r>
          </w:p>
        </w:tc>
        <w:tc>
          <w:tcPr>
            <w:tcW w:w="243" w:type="pct"/>
          </w:tcPr>
          <w:p w:rsidR="00157F20" w:rsidRPr="009C1416" w:rsidRDefault="00157F20" w:rsidP="001852DF">
            <w:pPr>
              <w:jc w:val="both"/>
              <w:rPr>
                <w:sz w:val="20"/>
                <w:lang w:val="fr-CA"/>
              </w:rPr>
            </w:pPr>
          </w:p>
        </w:tc>
        <w:tc>
          <w:tcPr>
            <w:tcW w:w="2330" w:type="pct"/>
          </w:tcPr>
          <w:p w:rsidR="00157F20" w:rsidRPr="009C1416" w:rsidRDefault="00157F20" w:rsidP="001852DF">
            <w:pPr>
              <w:jc w:val="both"/>
              <w:rPr>
                <w:sz w:val="20"/>
                <w:lang w:val="fr-CA"/>
              </w:rPr>
            </w:pPr>
            <w:r w:rsidRPr="009C1416">
              <w:rPr>
                <w:sz w:val="20"/>
                <w:lang w:val="fr-CA"/>
              </w:rPr>
              <w:t>Dépôt de la demande d’autorisation d’appel</w:t>
            </w:r>
          </w:p>
          <w:p w:rsidR="00157F20" w:rsidRPr="009C1416" w:rsidRDefault="00157F20" w:rsidP="001852DF">
            <w:pPr>
              <w:jc w:val="both"/>
              <w:rPr>
                <w:sz w:val="20"/>
                <w:lang w:val="fr-CA"/>
              </w:rPr>
            </w:pPr>
          </w:p>
        </w:tc>
      </w:tr>
    </w:tbl>
    <w:p w:rsidR="00157F20" w:rsidRPr="009C1416" w:rsidRDefault="00157F20" w:rsidP="00157F20">
      <w:pPr>
        <w:jc w:val="both"/>
        <w:rPr>
          <w:sz w:val="20"/>
          <w:lang w:val="fr-CA"/>
        </w:rPr>
      </w:pPr>
    </w:p>
    <w:p w:rsidR="00157F20" w:rsidRPr="009C1416" w:rsidRDefault="00B14A57" w:rsidP="00157F20">
      <w:pPr>
        <w:jc w:val="both"/>
        <w:rPr>
          <w:sz w:val="20"/>
          <w:lang w:val="fr-CA"/>
        </w:rPr>
      </w:pPr>
      <w:r>
        <w:rPr>
          <w:sz w:val="20"/>
        </w:rPr>
        <w:pict>
          <v:rect id="_x0000_i1046" style="width:2in;height:1pt" o:hrpct="0" o:hralign="center" o:hrstd="t" o:hrnoshade="t" o:hr="t" fillcolor="black [3213]" stroked="f"/>
        </w:pict>
      </w:r>
    </w:p>
    <w:p w:rsidR="00157F20" w:rsidRPr="009C1416" w:rsidRDefault="00157F20" w:rsidP="00157F20">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57F20" w:rsidRPr="009C1416" w:rsidTr="001852DF">
        <w:tc>
          <w:tcPr>
            <w:tcW w:w="543" w:type="pct"/>
          </w:tcPr>
          <w:p w:rsidR="00157F20" w:rsidRPr="009C1416" w:rsidRDefault="00157F20" w:rsidP="001852DF">
            <w:pPr>
              <w:jc w:val="both"/>
              <w:rPr>
                <w:sz w:val="20"/>
              </w:rPr>
            </w:pPr>
            <w:r w:rsidRPr="009C1416">
              <w:rPr>
                <w:rStyle w:val="SCCFileNumberChar"/>
                <w:sz w:val="20"/>
                <w:szCs w:val="20"/>
              </w:rPr>
              <w:t>39992</w:t>
            </w:r>
          </w:p>
        </w:tc>
        <w:tc>
          <w:tcPr>
            <w:tcW w:w="4457" w:type="pct"/>
          </w:tcPr>
          <w:p w:rsidR="00157F20" w:rsidRPr="009C1416" w:rsidRDefault="00157F20" w:rsidP="001852DF">
            <w:pPr>
              <w:pStyle w:val="SCCLsocParty"/>
              <w:jc w:val="both"/>
              <w:rPr>
                <w:b/>
                <w:sz w:val="20"/>
                <w:szCs w:val="20"/>
                <w:lang w:val="en-US"/>
              </w:rPr>
            </w:pPr>
            <w:r w:rsidRPr="009C1416">
              <w:rPr>
                <w:b/>
                <w:sz w:val="20"/>
                <w:szCs w:val="20"/>
                <w:lang w:val="en-US"/>
              </w:rPr>
              <w:t>Anderson T. Walcott v. Toronto Transit Commission</w:t>
            </w:r>
          </w:p>
          <w:p w:rsidR="00157F20" w:rsidRPr="009C1416" w:rsidRDefault="00157F20" w:rsidP="001852DF">
            <w:pPr>
              <w:jc w:val="both"/>
              <w:rPr>
                <w:sz w:val="20"/>
              </w:rPr>
            </w:pPr>
            <w:r w:rsidRPr="009C1416">
              <w:rPr>
                <w:sz w:val="20"/>
              </w:rPr>
              <w:t>(Ont.) (Civil) (By Leave)</w:t>
            </w:r>
          </w:p>
        </w:tc>
      </w:tr>
      <w:tr w:rsidR="00157F20" w:rsidRPr="009C1416" w:rsidTr="001852DF">
        <w:tc>
          <w:tcPr>
            <w:tcW w:w="5000" w:type="pct"/>
            <w:gridSpan w:val="2"/>
          </w:tcPr>
          <w:p w:rsidR="00E204F3" w:rsidRPr="009C1416" w:rsidRDefault="00E204F3" w:rsidP="00E204F3">
            <w:pPr>
              <w:jc w:val="both"/>
              <w:rPr>
                <w:sz w:val="20"/>
                <w:szCs w:val="20"/>
              </w:rPr>
            </w:pPr>
            <w:r w:rsidRPr="009C1416">
              <w:rPr>
                <w:sz w:val="20"/>
                <w:szCs w:val="20"/>
              </w:rPr>
              <w:t>The application for leave to appeal from the judgment of the Court of Appeal for Ontario, Number C68252, 2021 ONCA 358, dated May 28, 2021 is dismissed with costs.</w:t>
            </w:r>
          </w:p>
          <w:p w:rsidR="00157F20" w:rsidRPr="009C1416" w:rsidRDefault="00157F20" w:rsidP="001852DF">
            <w:pPr>
              <w:jc w:val="both"/>
              <w:rPr>
                <w:sz w:val="20"/>
              </w:rPr>
            </w:pPr>
          </w:p>
        </w:tc>
      </w:tr>
      <w:tr w:rsidR="00157F20" w:rsidRPr="009C1416" w:rsidTr="001852DF">
        <w:tc>
          <w:tcPr>
            <w:tcW w:w="5000" w:type="pct"/>
            <w:gridSpan w:val="2"/>
          </w:tcPr>
          <w:p w:rsidR="00157F20" w:rsidRPr="009C1416" w:rsidRDefault="00157F20" w:rsidP="001852DF">
            <w:pPr>
              <w:jc w:val="both"/>
              <w:rPr>
                <w:sz w:val="20"/>
              </w:rPr>
            </w:pPr>
            <w:r w:rsidRPr="009C1416">
              <w:rPr>
                <w:sz w:val="20"/>
              </w:rPr>
              <w:t>Civil procedure — No genuine issue requiring a trial — Intellectual property — Copyright —Whether the lower courts misapprehended the evidence — Whether the lower courts erred in dismissing the applicant’s claim.</w:t>
            </w:r>
          </w:p>
          <w:p w:rsidR="00157F20" w:rsidRPr="009C1416" w:rsidRDefault="00157F20" w:rsidP="001852DF">
            <w:pPr>
              <w:jc w:val="both"/>
              <w:rPr>
                <w:sz w:val="20"/>
              </w:rPr>
            </w:pPr>
          </w:p>
        </w:tc>
      </w:tr>
    </w:tbl>
    <w:p w:rsidR="001E5F8B" w:rsidRPr="009C1416" w:rsidRDefault="001E5F8B">
      <w:r w:rsidRPr="009C1416">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57F20" w:rsidRPr="009C1416" w:rsidTr="001852DF">
        <w:tc>
          <w:tcPr>
            <w:tcW w:w="5000" w:type="pct"/>
            <w:gridSpan w:val="3"/>
          </w:tcPr>
          <w:p w:rsidR="00157F20" w:rsidRPr="009C1416" w:rsidRDefault="00157F20" w:rsidP="001852DF">
            <w:pPr>
              <w:jc w:val="both"/>
              <w:rPr>
                <w:color w:val="000000"/>
                <w:sz w:val="20"/>
              </w:rPr>
            </w:pPr>
            <w:r w:rsidRPr="009C1416">
              <w:rPr>
                <w:color w:val="000000"/>
                <w:sz w:val="20"/>
              </w:rPr>
              <w:t>The applicant wrote the respondent (TTC) in 1994, offering to create a bus and subway route map guide. The TTC declined, stating that such a guide was already available to its passengers. In 1996, the appellant was concerned about the TTC route maps appearing in the Yellow Pages Directory. The TTC responded that those route maps had been internally generated, were not based on the applicant’s proposed guide, and had been available for years. After obtaining a Certificate of Registration for a guide from the United States Copyright Office, the applicant commenced an action, taking the position that by obtaining the Certificate he became the only legal source for publication of transit routes and schedules in Canada, the U.S., and worldwide. The applicant brought a motion for summary judgment seeking damages of $2,000,000 from the TTC. The TTC brought a cross</w:t>
            </w:r>
            <w:r w:rsidRPr="009C1416">
              <w:rPr>
                <w:color w:val="000000"/>
                <w:sz w:val="20"/>
              </w:rPr>
              <w:noBreakHyphen/>
              <w:t>motion to dismiss the claim.</w:t>
            </w:r>
          </w:p>
          <w:p w:rsidR="00157F20" w:rsidRPr="009C1416" w:rsidRDefault="00157F20" w:rsidP="001852DF">
            <w:pPr>
              <w:jc w:val="both"/>
              <w:rPr>
                <w:color w:val="000000"/>
                <w:sz w:val="20"/>
              </w:rPr>
            </w:pPr>
          </w:p>
          <w:p w:rsidR="00157F20" w:rsidRPr="009C1416" w:rsidRDefault="00157F20" w:rsidP="001852DF">
            <w:pPr>
              <w:jc w:val="both"/>
              <w:rPr>
                <w:sz w:val="20"/>
              </w:rPr>
            </w:pPr>
            <w:r w:rsidRPr="009C1416">
              <w:rPr>
                <w:sz w:val="20"/>
              </w:rPr>
              <w:t>The Ontario Superior Court of Justice dismissed the applicant’s motion for summary judgment, granted the respondent’s cross</w:t>
            </w:r>
            <w:r w:rsidRPr="009C1416">
              <w:rPr>
                <w:sz w:val="20"/>
              </w:rPr>
              <w:noBreakHyphen/>
              <w:t>motion to dismiss the claim, and dismissed the claim. The motions judge found no evidence of any original expression in the applicant’s maps and no evidentiary basis to support the applicant’s claim of copyright. There was also no evidence that the TCC had used or adapted the applicant’s maps. Even if he had copyright in the guide, the scope of copyright would not preclude the TTC from publishing route maps or transit information, and there would have been no copyright infringement. The Court of Appeal for Ontario dismissed the appeal.</w:t>
            </w:r>
          </w:p>
          <w:p w:rsidR="00157F20" w:rsidRPr="009C1416" w:rsidRDefault="00157F20" w:rsidP="001852DF">
            <w:pPr>
              <w:jc w:val="both"/>
              <w:rPr>
                <w:sz w:val="20"/>
              </w:rPr>
            </w:pPr>
          </w:p>
        </w:tc>
      </w:tr>
      <w:tr w:rsidR="00157F20" w:rsidRPr="009C1416" w:rsidTr="001852DF">
        <w:tc>
          <w:tcPr>
            <w:tcW w:w="2427" w:type="pct"/>
          </w:tcPr>
          <w:p w:rsidR="00157F20" w:rsidRPr="009C1416" w:rsidRDefault="00157F20" w:rsidP="001852DF">
            <w:pPr>
              <w:jc w:val="both"/>
              <w:rPr>
                <w:sz w:val="20"/>
              </w:rPr>
            </w:pPr>
            <w:r w:rsidRPr="009C1416">
              <w:rPr>
                <w:sz w:val="20"/>
              </w:rPr>
              <w:t>February 25, 2020</w:t>
            </w:r>
          </w:p>
          <w:p w:rsidR="00157F20" w:rsidRPr="009C1416" w:rsidRDefault="00157F20" w:rsidP="001852DF">
            <w:pPr>
              <w:jc w:val="both"/>
              <w:rPr>
                <w:sz w:val="20"/>
              </w:rPr>
            </w:pPr>
            <w:r w:rsidRPr="009C1416">
              <w:rPr>
                <w:sz w:val="20"/>
              </w:rPr>
              <w:t>Ontario Superior Court of Justice</w:t>
            </w:r>
          </w:p>
          <w:p w:rsidR="00157F20" w:rsidRPr="009C1416" w:rsidRDefault="00157F20" w:rsidP="001852DF">
            <w:pPr>
              <w:jc w:val="both"/>
              <w:rPr>
                <w:sz w:val="20"/>
              </w:rPr>
            </w:pPr>
            <w:r w:rsidRPr="009C1416">
              <w:rPr>
                <w:sz w:val="20"/>
              </w:rPr>
              <w:t>(Glustein J.)</w:t>
            </w:r>
          </w:p>
          <w:p w:rsidR="00157F20" w:rsidRPr="009C1416" w:rsidRDefault="00157F20" w:rsidP="001852DF">
            <w:pPr>
              <w:jc w:val="both"/>
              <w:rPr>
                <w:sz w:val="20"/>
              </w:rPr>
            </w:pPr>
            <w:r w:rsidRPr="009C1416">
              <w:rPr>
                <w:sz w:val="20"/>
              </w:rPr>
              <w:t>(unreported): CV</w:t>
            </w:r>
            <w:r w:rsidRPr="009C1416">
              <w:rPr>
                <w:sz w:val="20"/>
              </w:rPr>
              <w:noBreakHyphen/>
              <w:t>97</w:t>
            </w:r>
            <w:r w:rsidRPr="009C1416">
              <w:rPr>
                <w:sz w:val="20"/>
              </w:rPr>
              <w:noBreakHyphen/>
              <w:t>CU</w:t>
            </w:r>
            <w:r w:rsidRPr="009C1416">
              <w:rPr>
                <w:sz w:val="20"/>
              </w:rPr>
              <w:noBreakHyphen/>
              <w:t>119341</w:t>
            </w:r>
          </w:p>
          <w:p w:rsidR="00157F20" w:rsidRPr="009C1416" w:rsidRDefault="00157F20" w:rsidP="001852DF">
            <w:pPr>
              <w:jc w:val="both"/>
              <w:rPr>
                <w:sz w:val="20"/>
              </w:rPr>
            </w:pPr>
          </w:p>
        </w:tc>
        <w:tc>
          <w:tcPr>
            <w:tcW w:w="243" w:type="pct"/>
          </w:tcPr>
          <w:p w:rsidR="00157F20" w:rsidRPr="009C1416" w:rsidRDefault="00157F20" w:rsidP="001852DF">
            <w:pPr>
              <w:jc w:val="both"/>
              <w:rPr>
                <w:sz w:val="20"/>
              </w:rPr>
            </w:pPr>
          </w:p>
        </w:tc>
        <w:tc>
          <w:tcPr>
            <w:tcW w:w="2330" w:type="pct"/>
          </w:tcPr>
          <w:p w:rsidR="00157F20" w:rsidRPr="009C1416" w:rsidRDefault="00157F20" w:rsidP="001852DF">
            <w:pPr>
              <w:jc w:val="both"/>
              <w:rPr>
                <w:sz w:val="20"/>
              </w:rPr>
            </w:pPr>
            <w:r w:rsidRPr="009C1416">
              <w:rPr>
                <w:sz w:val="20"/>
              </w:rPr>
              <w:t>Applicant’s motion for summary judgment dismissed; respondent’s cross</w:t>
            </w:r>
            <w:r w:rsidRPr="009C1416">
              <w:rPr>
                <w:sz w:val="20"/>
              </w:rPr>
              <w:noBreakHyphen/>
              <w:t>motion to dismiss the claim granted; claim against the respondent dismissed.</w:t>
            </w:r>
          </w:p>
        </w:tc>
      </w:tr>
      <w:tr w:rsidR="00157F20" w:rsidRPr="009C1416" w:rsidTr="001852DF">
        <w:tc>
          <w:tcPr>
            <w:tcW w:w="2427" w:type="pct"/>
          </w:tcPr>
          <w:p w:rsidR="00157F20" w:rsidRPr="009C1416" w:rsidRDefault="00157F20" w:rsidP="001852DF">
            <w:pPr>
              <w:jc w:val="both"/>
              <w:rPr>
                <w:sz w:val="20"/>
              </w:rPr>
            </w:pPr>
            <w:r w:rsidRPr="009C1416">
              <w:rPr>
                <w:sz w:val="20"/>
              </w:rPr>
              <w:t>May 28, 2021</w:t>
            </w:r>
          </w:p>
          <w:p w:rsidR="00157F20" w:rsidRPr="009C1416" w:rsidRDefault="00157F20" w:rsidP="001852DF">
            <w:pPr>
              <w:jc w:val="both"/>
              <w:rPr>
                <w:sz w:val="20"/>
              </w:rPr>
            </w:pPr>
            <w:r w:rsidRPr="009C1416">
              <w:rPr>
                <w:sz w:val="20"/>
              </w:rPr>
              <w:t>Court of Appeal for Ontario</w:t>
            </w:r>
          </w:p>
          <w:p w:rsidR="00157F20" w:rsidRPr="009C1416" w:rsidRDefault="00157F20" w:rsidP="001852DF">
            <w:pPr>
              <w:jc w:val="both"/>
              <w:rPr>
                <w:sz w:val="20"/>
              </w:rPr>
            </w:pPr>
            <w:r w:rsidRPr="009C1416">
              <w:rPr>
                <w:sz w:val="20"/>
              </w:rPr>
              <w:t xml:space="preserve">(Strathy C.J.O., Feldman, and van Rensburg </w:t>
            </w:r>
          </w:p>
          <w:p w:rsidR="00157F20" w:rsidRPr="009C1416" w:rsidRDefault="00157F20" w:rsidP="001852DF">
            <w:pPr>
              <w:jc w:val="both"/>
              <w:rPr>
                <w:sz w:val="20"/>
              </w:rPr>
            </w:pPr>
            <w:r w:rsidRPr="009C1416">
              <w:rPr>
                <w:sz w:val="20"/>
              </w:rPr>
              <w:t>JJ.A.)</w:t>
            </w:r>
          </w:p>
          <w:p w:rsidR="00157F20" w:rsidRPr="009C1416" w:rsidRDefault="00B14A57" w:rsidP="001852DF">
            <w:pPr>
              <w:jc w:val="both"/>
              <w:rPr>
                <w:sz w:val="20"/>
              </w:rPr>
            </w:pPr>
            <w:hyperlink r:id="rId47" w:history="1">
              <w:r w:rsidR="00157F20" w:rsidRPr="009C1416">
                <w:rPr>
                  <w:rStyle w:val="Hyperlink"/>
                  <w:sz w:val="20"/>
                </w:rPr>
                <w:t>2021 ONCA 358</w:t>
              </w:r>
            </w:hyperlink>
            <w:r w:rsidR="00157F20" w:rsidRPr="009C1416">
              <w:rPr>
                <w:sz w:val="20"/>
              </w:rPr>
              <w:t>: C68252</w:t>
            </w:r>
          </w:p>
          <w:p w:rsidR="00157F20" w:rsidRPr="009C1416" w:rsidRDefault="00157F20" w:rsidP="001852DF">
            <w:pPr>
              <w:jc w:val="both"/>
              <w:rPr>
                <w:sz w:val="20"/>
              </w:rPr>
            </w:pPr>
          </w:p>
        </w:tc>
        <w:tc>
          <w:tcPr>
            <w:tcW w:w="243" w:type="pct"/>
          </w:tcPr>
          <w:p w:rsidR="00157F20" w:rsidRPr="009C1416" w:rsidRDefault="00157F20" w:rsidP="001852DF">
            <w:pPr>
              <w:jc w:val="both"/>
              <w:rPr>
                <w:sz w:val="20"/>
              </w:rPr>
            </w:pPr>
          </w:p>
        </w:tc>
        <w:tc>
          <w:tcPr>
            <w:tcW w:w="2330" w:type="pct"/>
          </w:tcPr>
          <w:p w:rsidR="00157F20" w:rsidRPr="009C1416" w:rsidRDefault="00157F20" w:rsidP="001852DF">
            <w:pPr>
              <w:jc w:val="both"/>
              <w:rPr>
                <w:sz w:val="20"/>
              </w:rPr>
            </w:pPr>
            <w:r w:rsidRPr="009C1416">
              <w:rPr>
                <w:sz w:val="20"/>
              </w:rPr>
              <w:t>Appeal dismissed.</w:t>
            </w:r>
          </w:p>
          <w:p w:rsidR="00157F20" w:rsidRPr="009C1416" w:rsidRDefault="00157F20" w:rsidP="001852DF">
            <w:pPr>
              <w:jc w:val="both"/>
              <w:rPr>
                <w:sz w:val="20"/>
              </w:rPr>
            </w:pPr>
          </w:p>
        </w:tc>
      </w:tr>
      <w:tr w:rsidR="00157F20" w:rsidRPr="009C1416" w:rsidTr="001852DF">
        <w:tc>
          <w:tcPr>
            <w:tcW w:w="2427" w:type="pct"/>
          </w:tcPr>
          <w:p w:rsidR="00157F20" w:rsidRPr="009C1416" w:rsidRDefault="00157F20" w:rsidP="001852DF">
            <w:pPr>
              <w:jc w:val="both"/>
              <w:rPr>
                <w:sz w:val="20"/>
              </w:rPr>
            </w:pPr>
            <w:r w:rsidRPr="009C1416">
              <w:rPr>
                <w:sz w:val="20"/>
              </w:rPr>
              <w:t>August 23, 2021</w:t>
            </w:r>
          </w:p>
          <w:p w:rsidR="00157F20" w:rsidRPr="009C1416" w:rsidRDefault="00157F20" w:rsidP="001852DF">
            <w:pPr>
              <w:jc w:val="both"/>
              <w:rPr>
                <w:sz w:val="20"/>
              </w:rPr>
            </w:pPr>
            <w:r w:rsidRPr="009C1416">
              <w:rPr>
                <w:sz w:val="20"/>
              </w:rPr>
              <w:t>Supreme Court of Canada</w:t>
            </w:r>
          </w:p>
        </w:tc>
        <w:tc>
          <w:tcPr>
            <w:tcW w:w="243" w:type="pct"/>
          </w:tcPr>
          <w:p w:rsidR="00157F20" w:rsidRPr="009C1416" w:rsidRDefault="00157F20" w:rsidP="001852DF">
            <w:pPr>
              <w:jc w:val="both"/>
              <w:rPr>
                <w:sz w:val="20"/>
              </w:rPr>
            </w:pPr>
          </w:p>
        </w:tc>
        <w:tc>
          <w:tcPr>
            <w:tcW w:w="2330" w:type="pct"/>
          </w:tcPr>
          <w:p w:rsidR="00157F20" w:rsidRPr="009C1416" w:rsidRDefault="00157F20" w:rsidP="001852DF">
            <w:pPr>
              <w:jc w:val="both"/>
              <w:rPr>
                <w:sz w:val="20"/>
              </w:rPr>
            </w:pPr>
            <w:r w:rsidRPr="009C1416">
              <w:rPr>
                <w:sz w:val="20"/>
              </w:rPr>
              <w:t>Application for leave to appeal filed.</w:t>
            </w:r>
          </w:p>
          <w:p w:rsidR="00157F20" w:rsidRPr="009C1416" w:rsidRDefault="00157F20" w:rsidP="001852DF">
            <w:pPr>
              <w:jc w:val="both"/>
              <w:rPr>
                <w:sz w:val="20"/>
              </w:rPr>
            </w:pPr>
          </w:p>
        </w:tc>
      </w:tr>
    </w:tbl>
    <w:p w:rsidR="00157F20" w:rsidRPr="009C1416" w:rsidRDefault="00157F20" w:rsidP="00157F20">
      <w:pPr>
        <w:jc w:val="both"/>
        <w:rPr>
          <w:sz w:val="20"/>
        </w:rPr>
      </w:pPr>
    </w:p>
    <w:p w:rsidR="00157F20" w:rsidRPr="009C1416" w:rsidRDefault="00B14A57" w:rsidP="00157F20">
      <w:pPr>
        <w:jc w:val="both"/>
        <w:rPr>
          <w:sz w:val="20"/>
        </w:rPr>
      </w:pPr>
      <w:r>
        <w:rPr>
          <w:sz w:val="20"/>
        </w:rPr>
        <w:pict>
          <v:rect id="_x0000_i1047" style="width:2in;height:1pt" o:hrpct="0" o:hralign="center" o:hrstd="t" o:hrnoshade="t" o:hr="t" fillcolor="black [3213]" stroked="f"/>
        </w:pict>
      </w:r>
    </w:p>
    <w:p w:rsidR="00157F20" w:rsidRPr="009C1416" w:rsidRDefault="00157F20" w:rsidP="00157F2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57F20" w:rsidRPr="009C1416" w:rsidTr="001852DF">
        <w:tc>
          <w:tcPr>
            <w:tcW w:w="543" w:type="pct"/>
          </w:tcPr>
          <w:p w:rsidR="00157F20" w:rsidRPr="009C1416" w:rsidRDefault="00157F20" w:rsidP="001852DF">
            <w:pPr>
              <w:jc w:val="both"/>
              <w:rPr>
                <w:sz w:val="20"/>
                <w:lang w:val="fr-CA"/>
              </w:rPr>
            </w:pPr>
            <w:r w:rsidRPr="009C1416">
              <w:rPr>
                <w:rStyle w:val="SCCFileNumberChar"/>
                <w:sz w:val="20"/>
                <w:szCs w:val="20"/>
                <w:lang w:val="fr-CA"/>
              </w:rPr>
              <w:t>39992</w:t>
            </w:r>
          </w:p>
        </w:tc>
        <w:tc>
          <w:tcPr>
            <w:tcW w:w="4457" w:type="pct"/>
            <w:gridSpan w:val="3"/>
          </w:tcPr>
          <w:p w:rsidR="00157F20" w:rsidRPr="009C1416" w:rsidRDefault="00157F20" w:rsidP="001852DF">
            <w:pPr>
              <w:pStyle w:val="SCCLsocParty"/>
              <w:jc w:val="both"/>
              <w:rPr>
                <w:b/>
                <w:sz w:val="20"/>
                <w:szCs w:val="20"/>
                <w:lang w:val="en-US"/>
              </w:rPr>
            </w:pPr>
            <w:r w:rsidRPr="009C1416">
              <w:rPr>
                <w:b/>
                <w:sz w:val="20"/>
                <w:szCs w:val="20"/>
                <w:lang w:val="en-US"/>
              </w:rPr>
              <w:t>Anderson T. Walcott c. Toronto Transit Commission</w:t>
            </w:r>
          </w:p>
          <w:p w:rsidR="00157F20" w:rsidRPr="009C1416" w:rsidRDefault="00157F20" w:rsidP="001852DF">
            <w:pPr>
              <w:jc w:val="both"/>
              <w:rPr>
                <w:sz w:val="20"/>
                <w:lang w:val="fr-CA"/>
              </w:rPr>
            </w:pPr>
            <w:r w:rsidRPr="009C1416">
              <w:rPr>
                <w:sz w:val="20"/>
                <w:lang w:val="fr-CA"/>
              </w:rPr>
              <w:t>(Ont.) (Civile) (Autorisation)</w:t>
            </w:r>
          </w:p>
        </w:tc>
      </w:tr>
      <w:tr w:rsidR="00157F20" w:rsidRPr="00B67837" w:rsidTr="001852DF">
        <w:tc>
          <w:tcPr>
            <w:tcW w:w="5000" w:type="pct"/>
            <w:gridSpan w:val="4"/>
          </w:tcPr>
          <w:p w:rsidR="00157F20" w:rsidRPr="009C1416" w:rsidRDefault="00E204F3" w:rsidP="001852DF">
            <w:pPr>
              <w:jc w:val="both"/>
              <w:rPr>
                <w:sz w:val="20"/>
                <w:szCs w:val="20"/>
                <w:lang w:val="fr-CA"/>
              </w:rPr>
            </w:pPr>
            <w:r w:rsidRPr="009C1416">
              <w:rPr>
                <w:sz w:val="20"/>
                <w:szCs w:val="20"/>
                <w:lang w:val="fr-CA"/>
              </w:rPr>
              <w:t>La demande d’autorisation d’appel de l’arrêt de la Cour d’appel de l’Ontario, numéro C68252, 2021 ONCA 358, daté du 28 mai 2021, est rejetée avec dépens.</w:t>
            </w:r>
          </w:p>
          <w:p w:rsidR="00E204F3" w:rsidRPr="009C1416" w:rsidRDefault="00E204F3" w:rsidP="001852DF">
            <w:pPr>
              <w:jc w:val="both"/>
              <w:rPr>
                <w:sz w:val="20"/>
                <w:lang w:val="fr-CA"/>
              </w:rPr>
            </w:pPr>
          </w:p>
        </w:tc>
      </w:tr>
      <w:tr w:rsidR="00157F20" w:rsidRPr="00B67837" w:rsidTr="001852DF">
        <w:tc>
          <w:tcPr>
            <w:tcW w:w="5000" w:type="pct"/>
            <w:gridSpan w:val="4"/>
          </w:tcPr>
          <w:p w:rsidR="00157F20" w:rsidRPr="009C1416" w:rsidRDefault="00157F20" w:rsidP="001852DF">
            <w:pPr>
              <w:jc w:val="both"/>
              <w:rPr>
                <w:sz w:val="20"/>
                <w:lang w:val="fr-CA"/>
              </w:rPr>
            </w:pPr>
            <w:r w:rsidRPr="009C1416">
              <w:rPr>
                <w:sz w:val="20"/>
                <w:lang w:val="fr-CA"/>
              </w:rPr>
              <w:t>Procédure civile — Aucune véritable question litigieuse nécessitant la tenue d’une instruction — Propriété intellectuelle — Droit d’auteur — Les juridictions inférieures ont</w:t>
            </w:r>
            <w:r w:rsidRPr="009C1416">
              <w:rPr>
                <w:sz w:val="20"/>
                <w:lang w:val="fr-CA"/>
              </w:rPr>
              <w:noBreakHyphen/>
              <w:t>elles mal interprété la preuve? — Les tribunaux inférieurs ont</w:t>
            </w:r>
            <w:r w:rsidRPr="009C1416">
              <w:rPr>
                <w:sz w:val="20"/>
                <w:lang w:val="fr-CA"/>
              </w:rPr>
              <w:noBreakHyphen/>
              <w:t xml:space="preserve">ils commis une erreur en rejetant la demande du demandeur? </w:t>
            </w:r>
          </w:p>
          <w:p w:rsidR="00157F20" w:rsidRPr="009C1416" w:rsidRDefault="00157F20" w:rsidP="001852DF">
            <w:pPr>
              <w:jc w:val="both"/>
              <w:rPr>
                <w:sz w:val="20"/>
                <w:lang w:val="fr-CA"/>
              </w:rPr>
            </w:pPr>
          </w:p>
        </w:tc>
      </w:tr>
      <w:tr w:rsidR="00157F20" w:rsidRPr="009C1416" w:rsidTr="001852DF">
        <w:tc>
          <w:tcPr>
            <w:tcW w:w="5000" w:type="pct"/>
            <w:gridSpan w:val="4"/>
          </w:tcPr>
          <w:p w:rsidR="00157F20" w:rsidRPr="009C1416" w:rsidRDefault="00157F20" w:rsidP="001852DF">
            <w:pPr>
              <w:jc w:val="both"/>
              <w:rPr>
                <w:color w:val="000000"/>
                <w:sz w:val="20"/>
                <w:lang w:val="fr-CA"/>
              </w:rPr>
            </w:pPr>
            <w:r w:rsidRPr="009C1416">
              <w:rPr>
                <w:color w:val="000000"/>
                <w:sz w:val="20"/>
                <w:lang w:val="fr-CA"/>
              </w:rPr>
              <w:t>En 1994, le demandeur a écrit à la défenderesse, la Toronto Transit Commission (TTC), lui offrant de créer un guide des circuits d’autobus et du métro. La TTC a refusé, déclarant qu’un tel guide était déjà offert à ses usagers. En 1996, l’appelant était préoccupé par l’existence de cartes de circuits de la TTC publiées dans le répertoire des Pages jaunes. La TTC lui a répondu que ces cartes des circuits avaient été générées à l’interne, n’étaient pas basées sur le guide proposé par le demandeur et étaient offertes depuis des années. Après avoir obtenu un Certificat d’enregistrement pour un guide auprès du United States Copyright Office, le demandeur a intenté une action, faisant valoir qu’en obtenant le Certificat, il est devenu l’unique source juridique pour la publication des circuits de transport en commun et des horaires au Canada, aux États</w:t>
            </w:r>
            <w:r w:rsidRPr="009C1416">
              <w:rPr>
                <w:color w:val="000000"/>
                <w:sz w:val="20"/>
                <w:lang w:val="fr-CA"/>
              </w:rPr>
              <w:noBreakHyphen/>
              <w:t>Unis, et dans le monde. Le demandeur a présenté une motion en vue d’obtenir un jugement sommaire, sollicitant de la TTC des dommages</w:t>
            </w:r>
            <w:r w:rsidRPr="009C1416">
              <w:rPr>
                <w:color w:val="000000"/>
                <w:sz w:val="20"/>
                <w:lang w:val="fr-CA"/>
              </w:rPr>
              <w:noBreakHyphen/>
              <w:t>intérêts de 2 000 000 $. Cette dernière a présenté une motion reconventionnelle visant le rejet de la demande.</w:t>
            </w:r>
          </w:p>
          <w:p w:rsidR="00157F20" w:rsidRPr="009C1416" w:rsidRDefault="00157F20" w:rsidP="001852DF">
            <w:pPr>
              <w:jc w:val="both"/>
              <w:rPr>
                <w:color w:val="000000"/>
                <w:sz w:val="20"/>
                <w:lang w:val="fr-CA"/>
              </w:rPr>
            </w:pPr>
          </w:p>
          <w:p w:rsidR="00157F20" w:rsidRPr="009C1416" w:rsidRDefault="00157F20" w:rsidP="001852DF">
            <w:pPr>
              <w:jc w:val="both"/>
              <w:rPr>
                <w:color w:val="000000"/>
                <w:sz w:val="20"/>
                <w:lang w:val="fr-CA"/>
              </w:rPr>
            </w:pPr>
            <w:r w:rsidRPr="009C1416">
              <w:rPr>
                <w:color w:val="000000"/>
                <w:sz w:val="20"/>
                <w:lang w:val="fr-CA"/>
              </w:rPr>
              <w:t xml:space="preserve">La Cour supérieure de justice de l’Ontario a rejeté la motion du demandeur en vue du jugement sommaire, a accueilli la motion reconventionnelle de la défenderesse visant le rejet de la demande et a rejeté la demande. Le juge des requêtes a conclu qu’il n’y avait aucune preuve d’originalité d’expression dans les cartes du demandeur et aucun fondement probant à l’appui de sa revendication du droit d’auteur. Il n’y avait pas non plus de preuve que la TTC avait utilisé ou adapté les cartes du demandeur. Même s’il avait le droit d’auteur sur le guide, la portée de ce droit d’auteur n’interdirait pas à la TTC de publier des cartes des circuits ou des renseignements sur le transport en commun, et il n’aurait pas eu de violation du droit d’auteur. </w:t>
            </w:r>
            <w:r w:rsidRPr="009C1416">
              <w:rPr>
                <w:sz w:val="20"/>
                <w:lang w:val="fr-CA"/>
              </w:rPr>
              <w:t>La Cour d’appel de l’Ontario a rejeté l’appel.</w:t>
            </w:r>
          </w:p>
          <w:p w:rsidR="00157F20" w:rsidRPr="009C1416" w:rsidRDefault="00157F20" w:rsidP="001852DF">
            <w:pPr>
              <w:jc w:val="both"/>
              <w:rPr>
                <w:sz w:val="20"/>
                <w:lang w:val="fr-CA"/>
              </w:rPr>
            </w:pPr>
          </w:p>
        </w:tc>
      </w:tr>
      <w:tr w:rsidR="00157F20" w:rsidRPr="00B67837" w:rsidTr="001852DF">
        <w:tc>
          <w:tcPr>
            <w:tcW w:w="2427" w:type="pct"/>
            <w:gridSpan w:val="2"/>
          </w:tcPr>
          <w:p w:rsidR="00157F20" w:rsidRPr="009C1416" w:rsidRDefault="00157F20" w:rsidP="001852DF">
            <w:pPr>
              <w:jc w:val="both"/>
              <w:rPr>
                <w:sz w:val="20"/>
                <w:lang w:val="fr-CA"/>
              </w:rPr>
            </w:pPr>
            <w:r w:rsidRPr="009C1416">
              <w:rPr>
                <w:sz w:val="20"/>
                <w:lang w:val="fr-CA"/>
              </w:rPr>
              <w:t>25 février 2020</w:t>
            </w:r>
          </w:p>
          <w:p w:rsidR="00157F20" w:rsidRPr="009C1416" w:rsidRDefault="00157F20" w:rsidP="001852DF">
            <w:pPr>
              <w:jc w:val="both"/>
              <w:rPr>
                <w:sz w:val="20"/>
                <w:lang w:val="fr-CA"/>
              </w:rPr>
            </w:pPr>
            <w:r w:rsidRPr="009C1416">
              <w:rPr>
                <w:sz w:val="20"/>
                <w:lang w:val="fr-CA"/>
              </w:rPr>
              <w:t xml:space="preserve">Cour supérieure de justice de l’Ontario </w:t>
            </w:r>
          </w:p>
          <w:p w:rsidR="00157F20" w:rsidRPr="009C1416" w:rsidRDefault="00157F20" w:rsidP="001852DF">
            <w:pPr>
              <w:jc w:val="both"/>
              <w:rPr>
                <w:sz w:val="20"/>
                <w:lang w:val="fr-CA"/>
              </w:rPr>
            </w:pPr>
            <w:r w:rsidRPr="009C1416">
              <w:rPr>
                <w:sz w:val="20"/>
                <w:lang w:val="fr-CA"/>
              </w:rPr>
              <w:t>(juge Glustein)</w:t>
            </w:r>
          </w:p>
          <w:p w:rsidR="00157F20" w:rsidRPr="009C1416" w:rsidRDefault="00157F20" w:rsidP="001852DF">
            <w:pPr>
              <w:jc w:val="both"/>
              <w:rPr>
                <w:sz w:val="20"/>
                <w:lang w:val="fr-CA"/>
              </w:rPr>
            </w:pPr>
            <w:r w:rsidRPr="009C1416">
              <w:rPr>
                <w:sz w:val="20"/>
                <w:lang w:val="fr-CA"/>
              </w:rPr>
              <w:t>(non</w:t>
            </w:r>
            <w:r w:rsidRPr="009C1416">
              <w:rPr>
                <w:sz w:val="20"/>
                <w:lang w:val="fr-CA"/>
              </w:rPr>
              <w:noBreakHyphen/>
              <w:t>publiée) : CV</w:t>
            </w:r>
            <w:r w:rsidRPr="009C1416">
              <w:rPr>
                <w:sz w:val="20"/>
                <w:lang w:val="fr-CA"/>
              </w:rPr>
              <w:noBreakHyphen/>
              <w:t>97</w:t>
            </w:r>
            <w:r w:rsidRPr="009C1416">
              <w:rPr>
                <w:sz w:val="20"/>
                <w:lang w:val="fr-CA"/>
              </w:rPr>
              <w:noBreakHyphen/>
              <w:t>CU</w:t>
            </w:r>
            <w:r w:rsidRPr="009C1416">
              <w:rPr>
                <w:sz w:val="20"/>
                <w:lang w:val="fr-CA"/>
              </w:rPr>
              <w:noBreakHyphen/>
              <w:t>119341</w:t>
            </w:r>
          </w:p>
          <w:p w:rsidR="00157F20" w:rsidRPr="009C1416" w:rsidRDefault="00157F20" w:rsidP="001852DF">
            <w:pPr>
              <w:jc w:val="both"/>
              <w:rPr>
                <w:sz w:val="20"/>
                <w:lang w:val="fr-CA"/>
              </w:rPr>
            </w:pPr>
          </w:p>
        </w:tc>
        <w:tc>
          <w:tcPr>
            <w:tcW w:w="243" w:type="pct"/>
          </w:tcPr>
          <w:p w:rsidR="00157F20" w:rsidRPr="009C1416" w:rsidRDefault="00157F20" w:rsidP="001852DF">
            <w:pPr>
              <w:jc w:val="both"/>
              <w:rPr>
                <w:sz w:val="20"/>
                <w:lang w:val="fr-CA"/>
              </w:rPr>
            </w:pPr>
          </w:p>
        </w:tc>
        <w:tc>
          <w:tcPr>
            <w:tcW w:w="2330" w:type="pct"/>
          </w:tcPr>
          <w:p w:rsidR="00157F20" w:rsidRPr="009C1416" w:rsidRDefault="00157F20" w:rsidP="001852DF">
            <w:pPr>
              <w:jc w:val="both"/>
              <w:rPr>
                <w:sz w:val="20"/>
                <w:lang w:val="fr-CA"/>
              </w:rPr>
            </w:pPr>
            <w:r w:rsidRPr="009C1416">
              <w:rPr>
                <w:sz w:val="20"/>
                <w:lang w:val="fr-CA"/>
              </w:rPr>
              <w:t>Rejet de la motion du demandeur en vue d’un jugement sommaire; octroi de la motion reconventionnelle de la défenderesse visant le rejet de la demande; rejet de la demande contre la défenderesse.</w:t>
            </w:r>
          </w:p>
          <w:p w:rsidR="00157F20" w:rsidRPr="009C1416" w:rsidRDefault="00157F20" w:rsidP="001852DF">
            <w:pPr>
              <w:jc w:val="both"/>
              <w:rPr>
                <w:sz w:val="20"/>
                <w:lang w:val="fr-CA"/>
              </w:rPr>
            </w:pPr>
          </w:p>
        </w:tc>
      </w:tr>
      <w:tr w:rsidR="00157F20" w:rsidRPr="009C1416" w:rsidTr="001852DF">
        <w:tc>
          <w:tcPr>
            <w:tcW w:w="2427" w:type="pct"/>
            <w:gridSpan w:val="2"/>
          </w:tcPr>
          <w:p w:rsidR="00157F20" w:rsidRPr="009C1416" w:rsidRDefault="00157F20" w:rsidP="001852DF">
            <w:pPr>
              <w:jc w:val="both"/>
              <w:rPr>
                <w:sz w:val="20"/>
                <w:lang w:val="fr-CA"/>
              </w:rPr>
            </w:pPr>
            <w:r w:rsidRPr="009C1416">
              <w:rPr>
                <w:sz w:val="20"/>
                <w:lang w:val="fr-CA"/>
              </w:rPr>
              <w:t>28 mai 2021</w:t>
            </w:r>
          </w:p>
          <w:p w:rsidR="00157F20" w:rsidRPr="009C1416" w:rsidRDefault="00157F20" w:rsidP="001852DF">
            <w:pPr>
              <w:jc w:val="both"/>
              <w:rPr>
                <w:sz w:val="20"/>
                <w:lang w:val="fr-CA"/>
              </w:rPr>
            </w:pPr>
            <w:r w:rsidRPr="009C1416">
              <w:rPr>
                <w:sz w:val="20"/>
                <w:lang w:val="fr-CA"/>
              </w:rPr>
              <w:t>Cour d’appel de l’Ontario</w:t>
            </w:r>
          </w:p>
          <w:p w:rsidR="00157F20" w:rsidRPr="009C1416" w:rsidRDefault="00157F20" w:rsidP="001852DF">
            <w:pPr>
              <w:jc w:val="both"/>
              <w:rPr>
                <w:sz w:val="20"/>
                <w:lang w:val="fr-CA"/>
              </w:rPr>
            </w:pPr>
            <w:r w:rsidRPr="009C1416">
              <w:rPr>
                <w:sz w:val="20"/>
                <w:lang w:val="fr-CA"/>
              </w:rPr>
              <w:t>(juge en chef Strathy, juges Feldman, et van Rensburg)</w:t>
            </w:r>
          </w:p>
          <w:p w:rsidR="00157F20" w:rsidRPr="009C1416" w:rsidRDefault="00B14A57" w:rsidP="001852DF">
            <w:pPr>
              <w:jc w:val="both"/>
              <w:rPr>
                <w:sz w:val="20"/>
                <w:lang w:val="fr-CA"/>
              </w:rPr>
            </w:pPr>
            <w:hyperlink r:id="rId48" w:history="1">
              <w:r w:rsidR="00157F20" w:rsidRPr="009C1416">
                <w:rPr>
                  <w:rStyle w:val="Hyperlink"/>
                  <w:sz w:val="20"/>
                  <w:lang w:val="fr-CA"/>
                </w:rPr>
                <w:t>2021 ONCA 358</w:t>
              </w:r>
            </w:hyperlink>
            <w:r w:rsidR="00157F20" w:rsidRPr="009C1416">
              <w:rPr>
                <w:sz w:val="20"/>
                <w:lang w:val="fr-CA"/>
              </w:rPr>
              <w:t>: C68252</w:t>
            </w:r>
          </w:p>
          <w:p w:rsidR="00157F20" w:rsidRPr="009C1416" w:rsidRDefault="00157F20" w:rsidP="001852DF">
            <w:pPr>
              <w:jc w:val="both"/>
              <w:rPr>
                <w:sz w:val="20"/>
                <w:lang w:val="fr-CA"/>
              </w:rPr>
            </w:pPr>
          </w:p>
        </w:tc>
        <w:tc>
          <w:tcPr>
            <w:tcW w:w="243" w:type="pct"/>
          </w:tcPr>
          <w:p w:rsidR="00157F20" w:rsidRPr="009C1416" w:rsidRDefault="00157F20" w:rsidP="001852DF">
            <w:pPr>
              <w:jc w:val="both"/>
              <w:rPr>
                <w:sz w:val="20"/>
                <w:lang w:val="fr-CA"/>
              </w:rPr>
            </w:pPr>
          </w:p>
        </w:tc>
        <w:tc>
          <w:tcPr>
            <w:tcW w:w="2330" w:type="pct"/>
          </w:tcPr>
          <w:p w:rsidR="00157F20" w:rsidRPr="009C1416" w:rsidRDefault="00157F20" w:rsidP="001852DF">
            <w:pPr>
              <w:jc w:val="both"/>
              <w:rPr>
                <w:sz w:val="20"/>
                <w:lang w:val="fr-CA"/>
              </w:rPr>
            </w:pPr>
            <w:r w:rsidRPr="009C1416">
              <w:rPr>
                <w:sz w:val="20"/>
                <w:lang w:val="fr-CA"/>
              </w:rPr>
              <w:t>Rejet de l’appel.</w:t>
            </w:r>
          </w:p>
          <w:p w:rsidR="00157F20" w:rsidRPr="009C1416" w:rsidRDefault="00157F20" w:rsidP="001852DF">
            <w:pPr>
              <w:jc w:val="both"/>
              <w:rPr>
                <w:sz w:val="20"/>
                <w:lang w:val="fr-CA"/>
              </w:rPr>
            </w:pPr>
          </w:p>
        </w:tc>
      </w:tr>
      <w:tr w:rsidR="00157F20" w:rsidRPr="00B67837" w:rsidTr="001852DF">
        <w:tc>
          <w:tcPr>
            <w:tcW w:w="2427" w:type="pct"/>
            <w:gridSpan w:val="2"/>
          </w:tcPr>
          <w:p w:rsidR="00157F20" w:rsidRPr="009C1416" w:rsidRDefault="00157F20" w:rsidP="001852DF">
            <w:pPr>
              <w:jc w:val="both"/>
              <w:rPr>
                <w:sz w:val="20"/>
                <w:lang w:val="fr-CA"/>
              </w:rPr>
            </w:pPr>
            <w:r w:rsidRPr="009C1416">
              <w:rPr>
                <w:sz w:val="20"/>
                <w:lang w:val="fr-CA"/>
              </w:rPr>
              <w:t>23 août 2021</w:t>
            </w:r>
          </w:p>
          <w:p w:rsidR="00157F20" w:rsidRPr="009C1416" w:rsidRDefault="00157F20" w:rsidP="001852DF">
            <w:pPr>
              <w:jc w:val="both"/>
              <w:rPr>
                <w:sz w:val="20"/>
                <w:lang w:val="fr-CA"/>
              </w:rPr>
            </w:pPr>
            <w:r w:rsidRPr="009C1416">
              <w:rPr>
                <w:sz w:val="20"/>
                <w:lang w:val="fr-CA"/>
              </w:rPr>
              <w:t>Cour suprême du Canada</w:t>
            </w:r>
          </w:p>
        </w:tc>
        <w:tc>
          <w:tcPr>
            <w:tcW w:w="243" w:type="pct"/>
          </w:tcPr>
          <w:p w:rsidR="00157F20" w:rsidRPr="009C1416" w:rsidRDefault="00157F20" w:rsidP="001852DF">
            <w:pPr>
              <w:jc w:val="both"/>
              <w:rPr>
                <w:sz w:val="20"/>
                <w:lang w:val="fr-CA"/>
              </w:rPr>
            </w:pPr>
          </w:p>
        </w:tc>
        <w:tc>
          <w:tcPr>
            <w:tcW w:w="2330" w:type="pct"/>
          </w:tcPr>
          <w:p w:rsidR="00157F20" w:rsidRPr="009C1416" w:rsidRDefault="00157F20" w:rsidP="001852DF">
            <w:pPr>
              <w:jc w:val="both"/>
              <w:rPr>
                <w:sz w:val="20"/>
                <w:lang w:val="fr-CA"/>
              </w:rPr>
            </w:pPr>
            <w:r w:rsidRPr="009C1416">
              <w:rPr>
                <w:sz w:val="20"/>
                <w:lang w:val="fr-CA"/>
              </w:rPr>
              <w:t>Dépôt de la demande d’autorisation d’appel.</w:t>
            </w:r>
          </w:p>
          <w:p w:rsidR="00157F20" w:rsidRPr="009C1416" w:rsidRDefault="00157F20" w:rsidP="001852DF">
            <w:pPr>
              <w:jc w:val="both"/>
              <w:rPr>
                <w:sz w:val="20"/>
                <w:lang w:val="fr-CA"/>
              </w:rPr>
            </w:pPr>
          </w:p>
        </w:tc>
      </w:tr>
    </w:tbl>
    <w:p w:rsidR="00157F20" w:rsidRPr="009C1416" w:rsidRDefault="00157F20" w:rsidP="00157F20">
      <w:pPr>
        <w:jc w:val="both"/>
        <w:rPr>
          <w:sz w:val="20"/>
          <w:lang w:val="fr-CA"/>
        </w:rPr>
      </w:pPr>
    </w:p>
    <w:p w:rsidR="00157F20" w:rsidRPr="009C1416" w:rsidRDefault="00B14A57" w:rsidP="00157F20">
      <w:pPr>
        <w:jc w:val="both"/>
        <w:rPr>
          <w:sz w:val="20"/>
          <w:lang w:val="fr-CA"/>
        </w:rPr>
      </w:pPr>
      <w:r>
        <w:rPr>
          <w:sz w:val="20"/>
        </w:rPr>
        <w:pict>
          <v:rect id="_x0000_i1048" style="width:2in;height:1pt" o:hrpct="0" o:hralign="center" o:hrstd="t" o:hrnoshade="t" o:hr="t" fillcolor="black [3213]" stroked="f"/>
        </w:pict>
      </w:r>
    </w:p>
    <w:p w:rsidR="00157F20" w:rsidRPr="009C1416" w:rsidRDefault="00157F20" w:rsidP="00157F20">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57F20" w:rsidRPr="009C1416" w:rsidTr="001852DF">
        <w:tc>
          <w:tcPr>
            <w:tcW w:w="543" w:type="pct"/>
          </w:tcPr>
          <w:p w:rsidR="00157F20" w:rsidRPr="009C1416" w:rsidRDefault="00157F20" w:rsidP="001852DF">
            <w:pPr>
              <w:jc w:val="both"/>
              <w:rPr>
                <w:sz w:val="20"/>
              </w:rPr>
            </w:pPr>
            <w:r w:rsidRPr="009C1416">
              <w:rPr>
                <w:rStyle w:val="SCCFileNumberChar"/>
                <w:sz w:val="20"/>
                <w:szCs w:val="20"/>
              </w:rPr>
              <w:t>40017</w:t>
            </w:r>
          </w:p>
        </w:tc>
        <w:tc>
          <w:tcPr>
            <w:tcW w:w="4457" w:type="pct"/>
            <w:gridSpan w:val="3"/>
          </w:tcPr>
          <w:p w:rsidR="00157F20" w:rsidRPr="009C1416" w:rsidRDefault="00157F20" w:rsidP="001852DF">
            <w:pPr>
              <w:pStyle w:val="SCCLsocParty"/>
              <w:jc w:val="both"/>
              <w:rPr>
                <w:b/>
                <w:sz w:val="20"/>
                <w:szCs w:val="20"/>
                <w:lang w:val="en-US"/>
              </w:rPr>
            </w:pPr>
            <w:r w:rsidRPr="009C1416">
              <w:rPr>
                <w:b/>
                <w:sz w:val="20"/>
                <w:szCs w:val="20"/>
                <w:lang w:val="en-US"/>
              </w:rPr>
              <w:t xml:space="preserve">Wen Wang, Wei Li v. </w:t>
            </w:r>
            <w:r w:rsidR="005137EC" w:rsidRPr="009C1416">
              <w:rPr>
                <w:b/>
                <w:sz w:val="20"/>
                <w:szCs w:val="20"/>
                <w:lang w:val="en-US"/>
              </w:rPr>
              <w:t>Mattamy Corporation, Mattamy Homes Limited and Mattamy (Preserve) Limited</w:t>
            </w:r>
          </w:p>
          <w:p w:rsidR="00157F20" w:rsidRPr="009C1416" w:rsidRDefault="00157F20" w:rsidP="001852DF">
            <w:pPr>
              <w:jc w:val="both"/>
              <w:rPr>
                <w:sz w:val="20"/>
              </w:rPr>
            </w:pPr>
            <w:r w:rsidRPr="009C1416">
              <w:rPr>
                <w:sz w:val="20"/>
              </w:rPr>
              <w:t>(Ont.) (Civil) (By Leave)</w:t>
            </w:r>
          </w:p>
        </w:tc>
      </w:tr>
      <w:tr w:rsidR="00157F20" w:rsidRPr="009C1416" w:rsidTr="001852DF">
        <w:tc>
          <w:tcPr>
            <w:tcW w:w="5000" w:type="pct"/>
            <w:gridSpan w:val="4"/>
          </w:tcPr>
          <w:p w:rsidR="00157F20" w:rsidRPr="009C1416" w:rsidRDefault="005137EC" w:rsidP="001852DF">
            <w:pPr>
              <w:jc w:val="both"/>
              <w:rPr>
                <w:sz w:val="20"/>
                <w:szCs w:val="20"/>
              </w:rPr>
            </w:pPr>
            <w:r w:rsidRPr="009C1416">
              <w:rPr>
                <w:sz w:val="20"/>
                <w:szCs w:val="20"/>
              </w:rPr>
              <w:t xml:space="preserve">The application for leave to appeal from the judgment of the Court of Appeal for Ontario, Number M52447, dated September 13, 2021 is </w:t>
            </w:r>
            <w:r w:rsidRPr="009C1416">
              <w:rPr>
                <w:color w:val="000000"/>
                <w:sz w:val="20"/>
                <w:szCs w:val="20"/>
              </w:rPr>
              <w:t>dismissed with costs in accordance with the tariff of fees and disbursements set out in </w:t>
            </w:r>
            <w:r w:rsidRPr="009C1416">
              <w:rPr>
                <w:rStyle w:val="solexhl"/>
                <w:color w:val="000000"/>
                <w:sz w:val="20"/>
                <w:szCs w:val="20"/>
              </w:rPr>
              <w:t>Schedule</w:t>
            </w:r>
            <w:r w:rsidRPr="009C1416">
              <w:rPr>
                <w:color w:val="000000"/>
                <w:sz w:val="20"/>
                <w:szCs w:val="20"/>
              </w:rPr>
              <w:t> </w:t>
            </w:r>
            <w:r w:rsidRPr="009C1416">
              <w:rPr>
                <w:rStyle w:val="solexhl"/>
                <w:color w:val="000000"/>
                <w:sz w:val="20"/>
                <w:szCs w:val="20"/>
              </w:rPr>
              <w:t>B</w:t>
            </w:r>
            <w:r w:rsidRPr="009C1416">
              <w:rPr>
                <w:color w:val="000000"/>
                <w:sz w:val="20"/>
                <w:szCs w:val="20"/>
              </w:rPr>
              <w:t> of the </w:t>
            </w:r>
            <w:r w:rsidRPr="009C1416">
              <w:rPr>
                <w:i/>
                <w:iCs/>
                <w:color w:val="000000"/>
                <w:sz w:val="20"/>
                <w:szCs w:val="20"/>
              </w:rPr>
              <w:t>Rules of the Supreme Court of Canada</w:t>
            </w:r>
            <w:r w:rsidRPr="009C1416">
              <w:rPr>
                <w:sz w:val="20"/>
                <w:szCs w:val="20"/>
              </w:rPr>
              <w:t>.</w:t>
            </w:r>
          </w:p>
          <w:p w:rsidR="005137EC" w:rsidRPr="009C1416" w:rsidRDefault="005137EC" w:rsidP="001852DF">
            <w:pPr>
              <w:jc w:val="both"/>
              <w:rPr>
                <w:sz w:val="20"/>
              </w:rPr>
            </w:pPr>
          </w:p>
        </w:tc>
      </w:tr>
      <w:tr w:rsidR="00157F20" w:rsidRPr="009C1416" w:rsidTr="001852DF">
        <w:tc>
          <w:tcPr>
            <w:tcW w:w="5000" w:type="pct"/>
            <w:gridSpan w:val="4"/>
          </w:tcPr>
          <w:p w:rsidR="00157F20" w:rsidRPr="009C1416" w:rsidRDefault="00157F20" w:rsidP="001852DF">
            <w:pPr>
              <w:jc w:val="both"/>
              <w:rPr>
                <w:sz w:val="20"/>
              </w:rPr>
            </w:pPr>
            <w:r w:rsidRPr="009C1416">
              <w:rPr>
                <w:sz w:val="20"/>
              </w:rPr>
              <w:t xml:space="preserve">Civil procedure — Stay — Appeals — Costs — Whether permitting an appeal of a stay decision was consistent with arbitration legislation — Whether purchasers were protected by consumer protection legislation — Whether courts should reconsider and rectify an order after </w:t>
            </w:r>
            <w:r w:rsidRPr="009C1416">
              <w:rPr>
                <w:i/>
                <w:sz w:val="20"/>
              </w:rPr>
              <w:t>Charter of Rights and Freedoms</w:t>
            </w:r>
            <w:r w:rsidRPr="009C1416">
              <w:rPr>
                <w:sz w:val="20"/>
              </w:rPr>
              <w:t xml:space="preserve"> violated — Whether court should have adjourned proceedings — Whether courts properly exercised discretion in respect of costs?</w:t>
            </w:r>
          </w:p>
        </w:tc>
      </w:tr>
      <w:tr w:rsidR="00157F20" w:rsidRPr="009C1416" w:rsidTr="001852DF">
        <w:tc>
          <w:tcPr>
            <w:tcW w:w="5000" w:type="pct"/>
            <w:gridSpan w:val="4"/>
          </w:tcPr>
          <w:p w:rsidR="00157F20" w:rsidRPr="009C1416" w:rsidRDefault="00157F20" w:rsidP="001852DF">
            <w:pPr>
              <w:jc w:val="both"/>
              <w:rPr>
                <w:sz w:val="20"/>
              </w:rPr>
            </w:pPr>
          </w:p>
        </w:tc>
      </w:tr>
      <w:tr w:rsidR="00157F20" w:rsidRPr="009C1416" w:rsidTr="001852DF">
        <w:tc>
          <w:tcPr>
            <w:tcW w:w="5000" w:type="pct"/>
            <w:gridSpan w:val="4"/>
          </w:tcPr>
          <w:p w:rsidR="00157F20" w:rsidRPr="009C1416" w:rsidRDefault="00157F20" w:rsidP="001852DF">
            <w:pPr>
              <w:pStyle w:val="SCCLsocParty"/>
              <w:jc w:val="both"/>
              <w:rPr>
                <w:b/>
                <w:color w:val="000000"/>
                <w:sz w:val="20"/>
                <w:szCs w:val="20"/>
                <w:lang w:val="en-US"/>
              </w:rPr>
            </w:pPr>
            <w:r w:rsidRPr="009C1416">
              <w:rPr>
                <w:sz w:val="20"/>
                <w:szCs w:val="20"/>
                <w:lang w:val="en-US"/>
              </w:rPr>
              <w:t xml:space="preserve">Wen Wang and Wei Li </w:t>
            </w:r>
            <w:r w:rsidRPr="009C1416">
              <w:rPr>
                <w:color w:val="000000"/>
                <w:sz w:val="20"/>
                <w:szCs w:val="20"/>
                <w:lang w:val="en-US"/>
              </w:rPr>
              <w:t>failed to close</w:t>
            </w:r>
            <w:r w:rsidRPr="009C1416">
              <w:rPr>
                <w:sz w:val="20"/>
                <w:szCs w:val="20"/>
                <w:lang w:val="en-US"/>
              </w:rPr>
              <w:t xml:space="preserve"> </w:t>
            </w:r>
            <w:r w:rsidRPr="009C1416">
              <w:rPr>
                <w:color w:val="000000"/>
                <w:sz w:val="20"/>
                <w:szCs w:val="20"/>
                <w:lang w:val="en-US"/>
              </w:rPr>
              <w:t xml:space="preserve">an Agreement of Purchase and Sale for a home and commenced an action. A Master of the </w:t>
            </w:r>
            <w:r w:rsidRPr="009C1416">
              <w:rPr>
                <w:sz w:val="20"/>
                <w:szCs w:val="20"/>
                <w:lang w:val="en-US"/>
              </w:rPr>
              <w:t xml:space="preserve">Ontario Superior Court </w:t>
            </w:r>
            <w:r w:rsidRPr="009C1416">
              <w:rPr>
                <w:color w:val="000000"/>
                <w:sz w:val="20"/>
                <w:szCs w:val="20"/>
                <w:lang w:val="en-US"/>
              </w:rPr>
              <w:t>granted the defendants’ motion setting aside a noting in default, stayed the action in favour of arbitration, and granted an adjournment. The Ontario Divisional Court denied an extension of time to file an appeal and dismissed a motion for review. The Court of Appeal denied leave to appeal.</w:t>
            </w:r>
          </w:p>
          <w:p w:rsidR="00157F20" w:rsidRPr="009C1416" w:rsidRDefault="00157F20" w:rsidP="001852DF">
            <w:pPr>
              <w:jc w:val="both"/>
              <w:rPr>
                <w:sz w:val="20"/>
              </w:rPr>
            </w:pPr>
          </w:p>
        </w:tc>
      </w:tr>
      <w:tr w:rsidR="00157F20" w:rsidRPr="009C1416" w:rsidTr="001852DF">
        <w:tc>
          <w:tcPr>
            <w:tcW w:w="2427" w:type="pct"/>
            <w:gridSpan w:val="2"/>
          </w:tcPr>
          <w:p w:rsidR="00157F20" w:rsidRPr="009C1416" w:rsidRDefault="00157F20" w:rsidP="001852DF">
            <w:pPr>
              <w:widowControl w:val="0"/>
              <w:jc w:val="both"/>
              <w:rPr>
                <w:sz w:val="20"/>
              </w:rPr>
            </w:pPr>
            <w:r w:rsidRPr="009C1416">
              <w:rPr>
                <w:sz w:val="20"/>
              </w:rPr>
              <w:t xml:space="preserve">October 8, 2019 </w:t>
            </w:r>
          </w:p>
          <w:p w:rsidR="00157F20" w:rsidRPr="009C1416" w:rsidRDefault="00157F20" w:rsidP="001852DF">
            <w:pPr>
              <w:widowControl w:val="0"/>
              <w:jc w:val="both"/>
              <w:rPr>
                <w:sz w:val="20"/>
              </w:rPr>
            </w:pPr>
            <w:r w:rsidRPr="009C1416">
              <w:rPr>
                <w:sz w:val="20"/>
              </w:rPr>
              <w:t>Ontario Superior Court of Justice</w:t>
            </w:r>
          </w:p>
          <w:p w:rsidR="00157F20" w:rsidRPr="009C1416" w:rsidRDefault="00157F20" w:rsidP="001852DF">
            <w:pPr>
              <w:widowControl w:val="0"/>
              <w:jc w:val="both"/>
              <w:rPr>
                <w:sz w:val="20"/>
              </w:rPr>
            </w:pPr>
            <w:r w:rsidRPr="009C1416">
              <w:rPr>
                <w:sz w:val="20"/>
              </w:rPr>
              <w:t>(Master Muir)(Unreported)</w:t>
            </w:r>
          </w:p>
          <w:p w:rsidR="00157F20" w:rsidRPr="009C1416" w:rsidRDefault="00157F20" w:rsidP="001852DF">
            <w:pPr>
              <w:widowControl w:val="0"/>
              <w:jc w:val="both"/>
              <w:rPr>
                <w:sz w:val="20"/>
              </w:rPr>
            </w:pPr>
            <w:r w:rsidRPr="009C1416">
              <w:rPr>
                <w:sz w:val="20"/>
              </w:rPr>
              <w:t>2019 ONSC 6675</w:t>
            </w:r>
          </w:p>
          <w:p w:rsidR="00157F20" w:rsidRPr="009C1416" w:rsidRDefault="00157F20" w:rsidP="001852DF">
            <w:pPr>
              <w:jc w:val="both"/>
              <w:rPr>
                <w:sz w:val="20"/>
              </w:rPr>
            </w:pPr>
          </w:p>
        </w:tc>
        <w:tc>
          <w:tcPr>
            <w:tcW w:w="243" w:type="pct"/>
          </w:tcPr>
          <w:p w:rsidR="00157F20" w:rsidRPr="009C1416" w:rsidRDefault="00157F20" w:rsidP="001852DF">
            <w:pPr>
              <w:jc w:val="both"/>
              <w:rPr>
                <w:sz w:val="20"/>
              </w:rPr>
            </w:pPr>
          </w:p>
        </w:tc>
        <w:tc>
          <w:tcPr>
            <w:tcW w:w="2330" w:type="pct"/>
          </w:tcPr>
          <w:p w:rsidR="00157F20" w:rsidRPr="009C1416" w:rsidRDefault="00157F20" w:rsidP="001852DF">
            <w:pPr>
              <w:widowControl w:val="0"/>
              <w:jc w:val="both"/>
              <w:rPr>
                <w:sz w:val="20"/>
              </w:rPr>
            </w:pPr>
            <w:r w:rsidRPr="009C1416">
              <w:rPr>
                <w:sz w:val="20"/>
              </w:rPr>
              <w:t xml:space="preserve">Noting in default set aside, action stayed in favour of arbitration </w:t>
            </w:r>
          </w:p>
          <w:p w:rsidR="00157F20" w:rsidRPr="009C1416" w:rsidRDefault="00157F20" w:rsidP="001852DF">
            <w:pPr>
              <w:jc w:val="both"/>
              <w:rPr>
                <w:sz w:val="20"/>
              </w:rPr>
            </w:pPr>
          </w:p>
        </w:tc>
      </w:tr>
      <w:tr w:rsidR="00157F20" w:rsidRPr="009C1416" w:rsidTr="001852DF">
        <w:tc>
          <w:tcPr>
            <w:tcW w:w="2427" w:type="pct"/>
            <w:gridSpan w:val="2"/>
          </w:tcPr>
          <w:p w:rsidR="00157F20" w:rsidRPr="009C1416" w:rsidRDefault="00157F20" w:rsidP="001852DF">
            <w:pPr>
              <w:widowControl w:val="0"/>
              <w:kinsoku w:val="0"/>
              <w:overflowPunct w:val="0"/>
              <w:jc w:val="both"/>
              <w:textAlignment w:val="baseline"/>
              <w:rPr>
                <w:sz w:val="20"/>
              </w:rPr>
            </w:pPr>
            <w:r w:rsidRPr="009C1416">
              <w:rPr>
                <w:sz w:val="20"/>
              </w:rPr>
              <w:t>November 17, 2020</w:t>
            </w:r>
          </w:p>
          <w:p w:rsidR="00157F20" w:rsidRPr="009C1416" w:rsidRDefault="00157F20" w:rsidP="001852DF">
            <w:pPr>
              <w:widowControl w:val="0"/>
              <w:kinsoku w:val="0"/>
              <w:overflowPunct w:val="0"/>
              <w:jc w:val="both"/>
              <w:textAlignment w:val="baseline"/>
              <w:rPr>
                <w:sz w:val="20"/>
              </w:rPr>
            </w:pPr>
            <w:r w:rsidRPr="009C1416">
              <w:rPr>
                <w:sz w:val="20"/>
              </w:rPr>
              <w:t xml:space="preserve">Superior Court of Justice </w:t>
            </w:r>
            <w:r w:rsidRPr="009C1416">
              <w:rPr>
                <w:sz w:val="20"/>
              </w:rPr>
              <w:noBreakHyphen/>
              <w:t xml:space="preserve"> Ontario Divisional </w:t>
            </w:r>
          </w:p>
          <w:p w:rsidR="00157F20" w:rsidRPr="009C1416" w:rsidRDefault="00157F20" w:rsidP="001852DF">
            <w:pPr>
              <w:widowControl w:val="0"/>
              <w:kinsoku w:val="0"/>
              <w:overflowPunct w:val="0"/>
              <w:jc w:val="both"/>
              <w:textAlignment w:val="baseline"/>
              <w:rPr>
                <w:sz w:val="20"/>
              </w:rPr>
            </w:pPr>
            <w:r w:rsidRPr="009C1416">
              <w:rPr>
                <w:sz w:val="20"/>
              </w:rPr>
              <w:t>Court</w:t>
            </w:r>
          </w:p>
          <w:p w:rsidR="00157F20" w:rsidRPr="009C1416" w:rsidRDefault="00157F20" w:rsidP="001852DF">
            <w:pPr>
              <w:widowControl w:val="0"/>
              <w:kinsoku w:val="0"/>
              <w:overflowPunct w:val="0"/>
              <w:jc w:val="both"/>
              <w:textAlignment w:val="baseline"/>
              <w:rPr>
                <w:sz w:val="20"/>
              </w:rPr>
            </w:pPr>
            <w:r w:rsidRPr="009C1416">
              <w:rPr>
                <w:sz w:val="20"/>
              </w:rPr>
              <w:t>(Penny J.)</w:t>
            </w:r>
          </w:p>
          <w:p w:rsidR="00157F20" w:rsidRPr="009C1416" w:rsidRDefault="00B14A57" w:rsidP="001852DF">
            <w:pPr>
              <w:widowControl w:val="0"/>
              <w:kinsoku w:val="0"/>
              <w:overflowPunct w:val="0"/>
              <w:jc w:val="both"/>
              <w:textAlignment w:val="baseline"/>
              <w:rPr>
                <w:sz w:val="20"/>
              </w:rPr>
            </w:pPr>
            <w:hyperlink r:id="rId49" w:history="1">
              <w:r w:rsidR="00157F20" w:rsidRPr="009C1416">
                <w:rPr>
                  <w:rStyle w:val="Hyperlink"/>
                  <w:sz w:val="20"/>
                </w:rPr>
                <w:t>2020 ONSC 7012</w:t>
              </w:r>
            </w:hyperlink>
          </w:p>
          <w:p w:rsidR="00157F20" w:rsidRPr="009C1416" w:rsidRDefault="00157F20" w:rsidP="001852DF">
            <w:pPr>
              <w:jc w:val="both"/>
              <w:rPr>
                <w:sz w:val="20"/>
              </w:rPr>
            </w:pPr>
          </w:p>
        </w:tc>
        <w:tc>
          <w:tcPr>
            <w:tcW w:w="243" w:type="pct"/>
          </w:tcPr>
          <w:p w:rsidR="00157F20" w:rsidRPr="009C1416" w:rsidRDefault="00157F20" w:rsidP="001852DF">
            <w:pPr>
              <w:jc w:val="both"/>
              <w:rPr>
                <w:sz w:val="20"/>
              </w:rPr>
            </w:pPr>
          </w:p>
        </w:tc>
        <w:tc>
          <w:tcPr>
            <w:tcW w:w="2330" w:type="pct"/>
          </w:tcPr>
          <w:p w:rsidR="00157F20" w:rsidRPr="009C1416" w:rsidRDefault="00157F20" w:rsidP="001852DF">
            <w:pPr>
              <w:widowControl w:val="0"/>
              <w:kinsoku w:val="0"/>
              <w:overflowPunct w:val="0"/>
              <w:jc w:val="both"/>
              <w:textAlignment w:val="baseline"/>
              <w:rPr>
                <w:sz w:val="20"/>
              </w:rPr>
            </w:pPr>
            <w:r w:rsidRPr="009C1416">
              <w:rPr>
                <w:sz w:val="20"/>
              </w:rPr>
              <w:t xml:space="preserve">Motion for extension of time to file appeal dismissed </w:t>
            </w:r>
          </w:p>
        </w:tc>
      </w:tr>
      <w:tr w:rsidR="00157F20" w:rsidRPr="009C1416" w:rsidTr="001852DF">
        <w:tc>
          <w:tcPr>
            <w:tcW w:w="2427" w:type="pct"/>
            <w:gridSpan w:val="2"/>
          </w:tcPr>
          <w:p w:rsidR="00157F20" w:rsidRPr="009C1416" w:rsidRDefault="00157F20" w:rsidP="001852DF">
            <w:pPr>
              <w:jc w:val="both"/>
              <w:rPr>
                <w:sz w:val="20"/>
              </w:rPr>
            </w:pPr>
            <w:r w:rsidRPr="009C1416">
              <w:rPr>
                <w:sz w:val="20"/>
              </w:rPr>
              <w:t>April 9, 2021</w:t>
            </w:r>
          </w:p>
          <w:p w:rsidR="00157F20" w:rsidRPr="009C1416" w:rsidRDefault="00157F20" w:rsidP="001852DF">
            <w:pPr>
              <w:widowControl w:val="0"/>
              <w:kinsoku w:val="0"/>
              <w:overflowPunct w:val="0"/>
              <w:jc w:val="both"/>
              <w:textAlignment w:val="baseline"/>
              <w:rPr>
                <w:sz w:val="20"/>
              </w:rPr>
            </w:pPr>
            <w:r w:rsidRPr="009C1416">
              <w:rPr>
                <w:sz w:val="20"/>
              </w:rPr>
              <w:t xml:space="preserve">Superior Court of Justice </w:t>
            </w:r>
            <w:r w:rsidRPr="009C1416">
              <w:rPr>
                <w:sz w:val="20"/>
              </w:rPr>
              <w:noBreakHyphen/>
              <w:t xml:space="preserve"> Ontario Divisional </w:t>
            </w:r>
          </w:p>
          <w:p w:rsidR="00157F20" w:rsidRPr="009C1416" w:rsidRDefault="00157F20" w:rsidP="001852DF">
            <w:pPr>
              <w:widowControl w:val="0"/>
              <w:kinsoku w:val="0"/>
              <w:overflowPunct w:val="0"/>
              <w:jc w:val="both"/>
              <w:textAlignment w:val="baseline"/>
              <w:rPr>
                <w:sz w:val="20"/>
              </w:rPr>
            </w:pPr>
            <w:r w:rsidRPr="009C1416">
              <w:rPr>
                <w:sz w:val="20"/>
              </w:rPr>
              <w:t>Court</w:t>
            </w:r>
          </w:p>
          <w:p w:rsidR="00157F20" w:rsidRPr="009C1416" w:rsidRDefault="00157F20" w:rsidP="001852DF">
            <w:pPr>
              <w:jc w:val="both"/>
              <w:rPr>
                <w:sz w:val="20"/>
                <w:lang w:val="fr-CA"/>
              </w:rPr>
            </w:pPr>
            <w:r w:rsidRPr="009C1416">
              <w:rPr>
                <w:sz w:val="20"/>
                <w:lang w:val="fr-CA"/>
              </w:rPr>
              <w:t>(Corbett, Kristjanson, Favreau JJ.A.)</w:t>
            </w:r>
          </w:p>
          <w:p w:rsidR="00157F20" w:rsidRPr="009C1416" w:rsidRDefault="00B14A57" w:rsidP="001852DF">
            <w:pPr>
              <w:jc w:val="both"/>
              <w:rPr>
                <w:sz w:val="20"/>
                <w:lang w:val="fr-CA"/>
              </w:rPr>
            </w:pPr>
            <w:hyperlink r:id="rId50" w:history="1">
              <w:r w:rsidR="00157F20" w:rsidRPr="009C1416">
                <w:rPr>
                  <w:rStyle w:val="Hyperlink"/>
                  <w:sz w:val="20"/>
                  <w:lang w:val="fr-CA"/>
                </w:rPr>
                <w:t>2021 ONSC 2635</w:t>
              </w:r>
            </w:hyperlink>
          </w:p>
          <w:p w:rsidR="00157F20" w:rsidRPr="009C1416" w:rsidRDefault="00157F20" w:rsidP="001852DF">
            <w:pPr>
              <w:jc w:val="both"/>
              <w:rPr>
                <w:sz w:val="20"/>
              </w:rPr>
            </w:pPr>
          </w:p>
        </w:tc>
        <w:tc>
          <w:tcPr>
            <w:tcW w:w="243" w:type="pct"/>
          </w:tcPr>
          <w:p w:rsidR="00157F20" w:rsidRPr="009C1416" w:rsidRDefault="00157F20" w:rsidP="001852DF">
            <w:pPr>
              <w:jc w:val="both"/>
              <w:rPr>
                <w:sz w:val="20"/>
              </w:rPr>
            </w:pPr>
          </w:p>
        </w:tc>
        <w:tc>
          <w:tcPr>
            <w:tcW w:w="2330" w:type="pct"/>
          </w:tcPr>
          <w:p w:rsidR="00157F20" w:rsidRPr="009C1416" w:rsidRDefault="00157F20" w:rsidP="001852DF">
            <w:pPr>
              <w:jc w:val="both"/>
              <w:rPr>
                <w:sz w:val="20"/>
              </w:rPr>
            </w:pPr>
            <w:r w:rsidRPr="009C1416">
              <w:rPr>
                <w:sz w:val="20"/>
              </w:rPr>
              <w:t xml:space="preserve">Motion for review dismissed </w:t>
            </w:r>
          </w:p>
        </w:tc>
      </w:tr>
      <w:tr w:rsidR="00157F20" w:rsidRPr="009C1416" w:rsidTr="001852DF">
        <w:tc>
          <w:tcPr>
            <w:tcW w:w="2427" w:type="pct"/>
            <w:gridSpan w:val="2"/>
          </w:tcPr>
          <w:p w:rsidR="00157F20" w:rsidRPr="009C1416" w:rsidRDefault="00157F20" w:rsidP="001852DF">
            <w:pPr>
              <w:jc w:val="both"/>
              <w:rPr>
                <w:sz w:val="20"/>
              </w:rPr>
            </w:pPr>
            <w:r w:rsidRPr="009C1416">
              <w:rPr>
                <w:sz w:val="20"/>
              </w:rPr>
              <w:t>September 13, 2021</w:t>
            </w:r>
          </w:p>
          <w:p w:rsidR="00157F20" w:rsidRPr="009C1416" w:rsidRDefault="00157F20" w:rsidP="001852DF">
            <w:pPr>
              <w:jc w:val="both"/>
              <w:rPr>
                <w:sz w:val="20"/>
              </w:rPr>
            </w:pPr>
            <w:r w:rsidRPr="009C1416">
              <w:rPr>
                <w:sz w:val="20"/>
              </w:rPr>
              <w:t>Court of Appeal for Ontario</w:t>
            </w:r>
          </w:p>
          <w:p w:rsidR="00157F20" w:rsidRPr="009C1416" w:rsidRDefault="00157F20" w:rsidP="001852DF">
            <w:pPr>
              <w:jc w:val="both"/>
              <w:rPr>
                <w:sz w:val="20"/>
              </w:rPr>
            </w:pPr>
            <w:r w:rsidRPr="009C1416">
              <w:rPr>
                <w:sz w:val="20"/>
              </w:rPr>
              <w:t>(Benotto, Brown, Harvison Young JJ.A.)</w:t>
            </w:r>
          </w:p>
          <w:p w:rsidR="00157F20" w:rsidRPr="009C1416" w:rsidRDefault="00157F20" w:rsidP="001852DF">
            <w:pPr>
              <w:jc w:val="both"/>
              <w:rPr>
                <w:sz w:val="20"/>
              </w:rPr>
            </w:pPr>
            <w:r w:rsidRPr="009C1416">
              <w:rPr>
                <w:sz w:val="20"/>
              </w:rPr>
              <w:t>M52447 (Unreported)</w:t>
            </w:r>
          </w:p>
          <w:p w:rsidR="00157F20" w:rsidRPr="009C1416" w:rsidRDefault="00157F20" w:rsidP="001852DF">
            <w:pPr>
              <w:jc w:val="both"/>
              <w:rPr>
                <w:sz w:val="20"/>
              </w:rPr>
            </w:pPr>
          </w:p>
        </w:tc>
        <w:tc>
          <w:tcPr>
            <w:tcW w:w="243" w:type="pct"/>
          </w:tcPr>
          <w:p w:rsidR="00157F20" w:rsidRPr="009C1416" w:rsidRDefault="00157F20" w:rsidP="001852DF">
            <w:pPr>
              <w:jc w:val="both"/>
              <w:rPr>
                <w:sz w:val="20"/>
              </w:rPr>
            </w:pPr>
          </w:p>
        </w:tc>
        <w:tc>
          <w:tcPr>
            <w:tcW w:w="2330" w:type="pct"/>
          </w:tcPr>
          <w:p w:rsidR="00157F20" w:rsidRPr="009C1416" w:rsidRDefault="00157F20" w:rsidP="001852DF">
            <w:pPr>
              <w:jc w:val="both"/>
              <w:rPr>
                <w:sz w:val="20"/>
              </w:rPr>
            </w:pPr>
            <w:r w:rsidRPr="009C1416">
              <w:rPr>
                <w:sz w:val="20"/>
              </w:rPr>
              <w:t xml:space="preserve">Leave to appeal denied </w:t>
            </w:r>
          </w:p>
        </w:tc>
      </w:tr>
      <w:tr w:rsidR="00157F20" w:rsidRPr="009C1416" w:rsidTr="001852DF">
        <w:tc>
          <w:tcPr>
            <w:tcW w:w="2427" w:type="pct"/>
            <w:gridSpan w:val="2"/>
          </w:tcPr>
          <w:p w:rsidR="00157F20" w:rsidRPr="009C1416" w:rsidRDefault="00157F20" w:rsidP="001852DF">
            <w:pPr>
              <w:jc w:val="both"/>
              <w:rPr>
                <w:sz w:val="20"/>
              </w:rPr>
            </w:pPr>
            <w:r w:rsidRPr="009C1416">
              <w:rPr>
                <w:sz w:val="20"/>
              </w:rPr>
              <w:t>November 9, 2021</w:t>
            </w:r>
          </w:p>
          <w:p w:rsidR="00157F20" w:rsidRPr="009C1416" w:rsidRDefault="00157F20" w:rsidP="001852DF">
            <w:pPr>
              <w:jc w:val="both"/>
              <w:rPr>
                <w:sz w:val="20"/>
              </w:rPr>
            </w:pPr>
            <w:r w:rsidRPr="009C1416">
              <w:rPr>
                <w:sz w:val="20"/>
              </w:rPr>
              <w:t>Supreme Court of Canada</w:t>
            </w:r>
          </w:p>
        </w:tc>
        <w:tc>
          <w:tcPr>
            <w:tcW w:w="243" w:type="pct"/>
          </w:tcPr>
          <w:p w:rsidR="00157F20" w:rsidRPr="009C1416" w:rsidRDefault="00157F20" w:rsidP="001852DF">
            <w:pPr>
              <w:jc w:val="both"/>
              <w:rPr>
                <w:sz w:val="20"/>
              </w:rPr>
            </w:pPr>
          </w:p>
        </w:tc>
        <w:tc>
          <w:tcPr>
            <w:tcW w:w="2330" w:type="pct"/>
          </w:tcPr>
          <w:p w:rsidR="00157F20" w:rsidRPr="009C1416" w:rsidRDefault="00157F20" w:rsidP="001852DF">
            <w:pPr>
              <w:jc w:val="both"/>
              <w:rPr>
                <w:sz w:val="20"/>
              </w:rPr>
            </w:pPr>
            <w:r w:rsidRPr="009C1416">
              <w:rPr>
                <w:sz w:val="20"/>
              </w:rPr>
              <w:t>Application for leave to appeal filed</w:t>
            </w:r>
          </w:p>
          <w:p w:rsidR="00157F20" w:rsidRPr="009C1416" w:rsidRDefault="00157F20" w:rsidP="001852DF">
            <w:pPr>
              <w:jc w:val="both"/>
              <w:rPr>
                <w:sz w:val="20"/>
              </w:rPr>
            </w:pPr>
          </w:p>
        </w:tc>
      </w:tr>
    </w:tbl>
    <w:p w:rsidR="00157F20" w:rsidRPr="009C1416" w:rsidRDefault="00157F20" w:rsidP="00157F20">
      <w:pPr>
        <w:jc w:val="both"/>
        <w:rPr>
          <w:sz w:val="20"/>
        </w:rPr>
      </w:pPr>
    </w:p>
    <w:p w:rsidR="00157F20" w:rsidRPr="009C1416" w:rsidRDefault="00B14A57" w:rsidP="00157F20">
      <w:pPr>
        <w:jc w:val="both"/>
        <w:rPr>
          <w:sz w:val="20"/>
        </w:rPr>
      </w:pPr>
      <w:r>
        <w:rPr>
          <w:sz w:val="20"/>
        </w:rPr>
        <w:pict>
          <v:rect id="_x0000_i1049" style="width:2in;height:1pt" o:hrpct="0" o:hralign="center" o:hrstd="t" o:hrnoshade="t" o:hr="t" fillcolor="black [3213]" stroked="f"/>
        </w:pict>
      </w:r>
    </w:p>
    <w:p w:rsidR="00157F20" w:rsidRPr="009C1416" w:rsidRDefault="00157F20" w:rsidP="00157F2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57F20" w:rsidRPr="009C1416" w:rsidTr="001852DF">
        <w:tc>
          <w:tcPr>
            <w:tcW w:w="543" w:type="pct"/>
          </w:tcPr>
          <w:p w:rsidR="00157F20" w:rsidRPr="009C1416" w:rsidRDefault="00157F20" w:rsidP="001852DF">
            <w:pPr>
              <w:jc w:val="both"/>
              <w:rPr>
                <w:sz w:val="20"/>
                <w:lang w:val="fr-CA"/>
              </w:rPr>
            </w:pPr>
            <w:r w:rsidRPr="009C1416">
              <w:rPr>
                <w:rStyle w:val="SCCFileNumberChar"/>
                <w:sz w:val="20"/>
                <w:szCs w:val="20"/>
                <w:lang w:val="fr-CA"/>
              </w:rPr>
              <w:t>40017</w:t>
            </w:r>
          </w:p>
        </w:tc>
        <w:tc>
          <w:tcPr>
            <w:tcW w:w="4457" w:type="pct"/>
            <w:gridSpan w:val="3"/>
          </w:tcPr>
          <w:p w:rsidR="00157F20" w:rsidRPr="009C1416" w:rsidRDefault="00157F20" w:rsidP="001852DF">
            <w:pPr>
              <w:pStyle w:val="SCCLsocParty"/>
              <w:jc w:val="both"/>
              <w:rPr>
                <w:b/>
                <w:sz w:val="20"/>
                <w:szCs w:val="20"/>
                <w:lang w:val="en-US"/>
              </w:rPr>
            </w:pPr>
            <w:r w:rsidRPr="009C1416">
              <w:rPr>
                <w:b/>
                <w:sz w:val="20"/>
                <w:szCs w:val="20"/>
                <w:lang w:val="en-US"/>
              </w:rPr>
              <w:t xml:space="preserve">Wen Wang, Wei Li c. </w:t>
            </w:r>
            <w:r w:rsidR="005137EC" w:rsidRPr="009C1416">
              <w:rPr>
                <w:b/>
                <w:sz w:val="20"/>
                <w:szCs w:val="20"/>
                <w:lang w:val="en-US"/>
              </w:rPr>
              <w:t>Mattamy Corporation, Mattamy Homes Limited et Mattamy (Preserve) Limited</w:t>
            </w:r>
          </w:p>
          <w:p w:rsidR="00157F20" w:rsidRPr="009C1416" w:rsidRDefault="00157F20" w:rsidP="001852DF">
            <w:pPr>
              <w:jc w:val="both"/>
              <w:rPr>
                <w:sz w:val="20"/>
                <w:lang w:val="fr-CA"/>
              </w:rPr>
            </w:pPr>
            <w:r w:rsidRPr="009C1416">
              <w:rPr>
                <w:sz w:val="20"/>
                <w:lang w:val="fr-CA"/>
              </w:rPr>
              <w:t>(Ont.) (Civile) (Autorisation)</w:t>
            </w:r>
          </w:p>
        </w:tc>
      </w:tr>
      <w:tr w:rsidR="00157F20" w:rsidRPr="00B67837" w:rsidTr="001852DF">
        <w:tc>
          <w:tcPr>
            <w:tcW w:w="5000" w:type="pct"/>
            <w:gridSpan w:val="4"/>
          </w:tcPr>
          <w:p w:rsidR="00157F20" w:rsidRPr="009C1416" w:rsidRDefault="005137EC" w:rsidP="001852DF">
            <w:pPr>
              <w:jc w:val="both"/>
              <w:rPr>
                <w:sz w:val="20"/>
                <w:szCs w:val="20"/>
                <w:lang w:val="fr-CA"/>
              </w:rPr>
            </w:pPr>
            <w:r w:rsidRPr="009C1416">
              <w:rPr>
                <w:sz w:val="20"/>
                <w:szCs w:val="20"/>
                <w:lang w:val="fr-CA"/>
              </w:rPr>
              <w:t xml:space="preserve">La demande d’autorisation d’appel de l’arrêt de la Cour d’appel de l’Ontario, numéro M52447, daté du 13 septembre 2021, est </w:t>
            </w:r>
            <w:r w:rsidRPr="009C1416">
              <w:rPr>
                <w:color w:val="000000"/>
                <w:sz w:val="20"/>
                <w:szCs w:val="20"/>
                <w:lang w:val="fr-CA"/>
              </w:rPr>
              <w:t>rejetée avec dépens conformément au tarif des honoraires et débours établi à l’Annexe </w:t>
            </w:r>
            <w:r w:rsidRPr="009C1416">
              <w:rPr>
                <w:rStyle w:val="solexhl"/>
                <w:color w:val="000000"/>
                <w:sz w:val="20"/>
                <w:szCs w:val="20"/>
                <w:lang w:val="fr-CA"/>
              </w:rPr>
              <w:t>B</w:t>
            </w:r>
            <w:r w:rsidRPr="009C1416">
              <w:rPr>
                <w:color w:val="000000"/>
                <w:sz w:val="20"/>
                <w:szCs w:val="20"/>
                <w:lang w:val="fr-CA"/>
              </w:rPr>
              <w:t> des </w:t>
            </w:r>
            <w:r w:rsidRPr="009C1416">
              <w:rPr>
                <w:i/>
                <w:iCs/>
                <w:color w:val="000000"/>
                <w:sz w:val="20"/>
                <w:szCs w:val="20"/>
                <w:lang w:val="fr-CA"/>
              </w:rPr>
              <w:t>Règles de la Cour suprême du Canada</w:t>
            </w:r>
            <w:r w:rsidRPr="009C1416">
              <w:rPr>
                <w:sz w:val="20"/>
                <w:szCs w:val="20"/>
                <w:lang w:val="fr-CA"/>
              </w:rPr>
              <w:t>.</w:t>
            </w:r>
          </w:p>
          <w:p w:rsidR="005137EC" w:rsidRPr="009C1416" w:rsidRDefault="005137EC" w:rsidP="001852DF">
            <w:pPr>
              <w:jc w:val="both"/>
              <w:rPr>
                <w:sz w:val="20"/>
                <w:lang w:val="fr-CA"/>
              </w:rPr>
            </w:pPr>
          </w:p>
        </w:tc>
      </w:tr>
      <w:tr w:rsidR="00157F20" w:rsidRPr="00B67837" w:rsidTr="001852DF">
        <w:tc>
          <w:tcPr>
            <w:tcW w:w="5000" w:type="pct"/>
            <w:gridSpan w:val="4"/>
          </w:tcPr>
          <w:p w:rsidR="00157F20" w:rsidRPr="009C1416" w:rsidRDefault="00157F20" w:rsidP="001852DF">
            <w:pPr>
              <w:jc w:val="both"/>
              <w:rPr>
                <w:sz w:val="20"/>
                <w:lang w:val="fr-CA"/>
              </w:rPr>
            </w:pPr>
            <w:r w:rsidRPr="009C1416">
              <w:rPr>
                <w:sz w:val="20"/>
                <w:lang w:val="fr-CA"/>
              </w:rPr>
              <w:t>Procédure civile — Sursis — Appels — Dépens — Le fait d’autoriser l’appel contre une décision de sursis est</w:t>
            </w:r>
            <w:r w:rsidRPr="009C1416">
              <w:rPr>
                <w:sz w:val="20"/>
                <w:lang w:val="fr-CA"/>
              </w:rPr>
              <w:noBreakHyphen/>
              <w:t>il compatible avec les dispositions législatives sur l’arbitrage? — Les acheteurs étaient</w:t>
            </w:r>
            <w:r w:rsidRPr="009C1416">
              <w:rPr>
                <w:sz w:val="20"/>
                <w:lang w:val="fr-CA"/>
              </w:rPr>
              <w:noBreakHyphen/>
              <w:t>ils protégés par les dispositions législatives sur la protection des consommateurs? — Les tribunaux devraient</w:t>
            </w:r>
            <w:r w:rsidRPr="009C1416">
              <w:rPr>
                <w:sz w:val="20"/>
                <w:lang w:val="fr-CA"/>
              </w:rPr>
              <w:noBreakHyphen/>
              <w:t xml:space="preserve">ils réexaminer et rectifier une ordonnance après une violation de la </w:t>
            </w:r>
            <w:r w:rsidRPr="009C1416">
              <w:rPr>
                <w:i/>
                <w:sz w:val="20"/>
                <w:lang w:val="fr-CA"/>
              </w:rPr>
              <w:t>Charte des droits et libertés</w:t>
            </w:r>
            <w:r w:rsidRPr="009C1416">
              <w:rPr>
                <w:sz w:val="20"/>
                <w:lang w:val="fr-CA"/>
              </w:rPr>
              <w:t>? — Le tribunal aurait</w:t>
            </w:r>
            <w:r w:rsidRPr="009C1416">
              <w:rPr>
                <w:sz w:val="20"/>
                <w:lang w:val="fr-CA"/>
              </w:rPr>
              <w:noBreakHyphen/>
              <w:t>il dû reporter l’instance? — Les tribunaux ont</w:t>
            </w:r>
            <w:r w:rsidRPr="009C1416">
              <w:rPr>
                <w:sz w:val="20"/>
                <w:lang w:val="fr-CA"/>
              </w:rPr>
              <w:noBreakHyphen/>
              <w:t xml:space="preserve">ils adéquatement exercé leur pouvoir discrétionnaire en matière de dépens? </w:t>
            </w:r>
          </w:p>
        </w:tc>
      </w:tr>
      <w:tr w:rsidR="00157F20" w:rsidRPr="00B67837" w:rsidTr="001852DF">
        <w:tc>
          <w:tcPr>
            <w:tcW w:w="5000" w:type="pct"/>
            <w:gridSpan w:val="4"/>
          </w:tcPr>
          <w:p w:rsidR="00157F20" w:rsidRPr="009C1416" w:rsidRDefault="00157F20" w:rsidP="001852DF">
            <w:pPr>
              <w:jc w:val="both"/>
              <w:rPr>
                <w:sz w:val="20"/>
                <w:lang w:val="fr-CA"/>
              </w:rPr>
            </w:pPr>
          </w:p>
        </w:tc>
      </w:tr>
      <w:tr w:rsidR="00157F20" w:rsidRPr="009C1416" w:rsidTr="001852DF">
        <w:tc>
          <w:tcPr>
            <w:tcW w:w="5000" w:type="pct"/>
            <w:gridSpan w:val="4"/>
          </w:tcPr>
          <w:p w:rsidR="00157F20" w:rsidRPr="009C1416" w:rsidRDefault="00157F20" w:rsidP="001852DF">
            <w:pPr>
              <w:pStyle w:val="SCCLsocParty"/>
              <w:jc w:val="both"/>
              <w:rPr>
                <w:b/>
                <w:color w:val="000000"/>
                <w:sz w:val="20"/>
                <w:szCs w:val="20"/>
              </w:rPr>
            </w:pPr>
            <w:r w:rsidRPr="009C1416">
              <w:rPr>
                <w:sz w:val="20"/>
                <w:szCs w:val="20"/>
              </w:rPr>
              <w:t>Wen Wang et Wei Li n’ont pas conclu la promesse d’achat et de vente pour une maison et ont intenté une action</w:t>
            </w:r>
            <w:r w:rsidRPr="009C1416">
              <w:rPr>
                <w:color w:val="000000"/>
                <w:sz w:val="20"/>
                <w:szCs w:val="20"/>
              </w:rPr>
              <w:t>. Un protonotaire de la Cour supérieure de l’Ontario a accueilli la motion des défenderesses, annulant un constat de défaut, a prononcé une suspension de l’action pour favoriser l’arbitrage et a accordé un report. La Cour divisionnaire de l’Ontario a rejeté une demande de prorogation de délai pour interjeter appel ainsi qu’une motion en révision. La Cour d’appel a refusé la demande d’autorisation d’appel.</w:t>
            </w:r>
          </w:p>
          <w:p w:rsidR="00157F20" w:rsidRPr="009C1416" w:rsidRDefault="00157F20" w:rsidP="001852DF">
            <w:pPr>
              <w:jc w:val="both"/>
              <w:rPr>
                <w:sz w:val="20"/>
                <w:lang w:val="fr-CA"/>
              </w:rPr>
            </w:pPr>
          </w:p>
        </w:tc>
      </w:tr>
      <w:tr w:rsidR="00157F20" w:rsidRPr="00B67837" w:rsidTr="001852DF">
        <w:tc>
          <w:tcPr>
            <w:tcW w:w="2427" w:type="pct"/>
            <w:gridSpan w:val="2"/>
          </w:tcPr>
          <w:p w:rsidR="00157F20" w:rsidRPr="009C1416" w:rsidRDefault="00157F20" w:rsidP="001852DF">
            <w:pPr>
              <w:widowControl w:val="0"/>
              <w:jc w:val="both"/>
              <w:rPr>
                <w:sz w:val="20"/>
                <w:lang w:val="fr-CA"/>
              </w:rPr>
            </w:pPr>
            <w:r w:rsidRPr="009C1416">
              <w:rPr>
                <w:sz w:val="20"/>
                <w:lang w:val="fr-CA"/>
              </w:rPr>
              <w:t xml:space="preserve">8 octobre 2019 </w:t>
            </w:r>
          </w:p>
          <w:p w:rsidR="00157F20" w:rsidRPr="009C1416" w:rsidRDefault="00157F20" w:rsidP="001852DF">
            <w:pPr>
              <w:widowControl w:val="0"/>
              <w:jc w:val="both"/>
              <w:rPr>
                <w:sz w:val="20"/>
                <w:lang w:val="fr-CA"/>
              </w:rPr>
            </w:pPr>
            <w:r w:rsidRPr="009C1416">
              <w:rPr>
                <w:sz w:val="20"/>
                <w:lang w:val="fr-CA"/>
              </w:rPr>
              <w:t xml:space="preserve">Cour supérieure de justice de l’Ontario </w:t>
            </w:r>
          </w:p>
          <w:p w:rsidR="00157F20" w:rsidRPr="009C1416" w:rsidRDefault="00157F20" w:rsidP="001852DF">
            <w:pPr>
              <w:widowControl w:val="0"/>
              <w:jc w:val="both"/>
              <w:rPr>
                <w:sz w:val="20"/>
                <w:lang w:val="fr-CA"/>
              </w:rPr>
            </w:pPr>
            <w:r w:rsidRPr="009C1416">
              <w:rPr>
                <w:sz w:val="20"/>
                <w:lang w:val="fr-CA"/>
              </w:rPr>
              <w:t>(protonotaire Muir) (non</w:t>
            </w:r>
            <w:r w:rsidRPr="009C1416">
              <w:rPr>
                <w:sz w:val="20"/>
                <w:lang w:val="fr-CA"/>
              </w:rPr>
              <w:noBreakHyphen/>
              <w:t>publiée)</w:t>
            </w:r>
          </w:p>
          <w:p w:rsidR="00157F20" w:rsidRPr="009C1416" w:rsidRDefault="00157F20" w:rsidP="001852DF">
            <w:pPr>
              <w:widowControl w:val="0"/>
              <w:jc w:val="both"/>
              <w:rPr>
                <w:sz w:val="20"/>
                <w:lang w:val="fr-CA"/>
              </w:rPr>
            </w:pPr>
            <w:r w:rsidRPr="009C1416">
              <w:rPr>
                <w:sz w:val="20"/>
                <w:lang w:val="fr-CA"/>
              </w:rPr>
              <w:t>2019 ONSC 6675</w:t>
            </w:r>
          </w:p>
          <w:p w:rsidR="00157F20" w:rsidRPr="009C1416" w:rsidRDefault="00157F20" w:rsidP="001852DF">
            <w:pPr>
              <w:jc w:val="both"/>
              <w:rPr>
                <w:sz w:val="20"/>
                <w:lang w:val="fr-CA"/>
              </w:rPr>
            </w:pPr>
          </w:p>
        </w:tc>
        <w:tc>
          <w:tcPr>
            <w:tcW w:w="243" w:type="pct"/>
          </w:tcPr>
          <w:p w:rsidR="00157F20" w:rsidRPr="009C1416" w:rsidRDefault="00157F20" w:rsidP="001852DF">
            <w:pPr>
              <w:jc w:val="both"/>
              <w:rPr>
                <w:sz w:val="20"/>
                <w:lang w:val="fr-CA"/>
              </w:rPr>
            </w:pPr>
          </w:p>
        </w:tc>
        <w:tc>
          <w:tcPr>
            <w:tcW w:w="2330" w:type="pct"/>
          </w:tcPr>
          <w:p w:rsidR="00157F20" w:rsidRPr="009C1416" w:rsidRDefault="00157F20" w:rsidP="001852DF">
            <w:pPr>
              <w:widowControl w:val="0"/>
              <w:jc w:val="both"/>
              <w:rPr>
                <w:sz w:val="20"/>
                <w:lang w:val="fr-CA"/>
              </w:rPr>
            </w:pPr>
            <w:r w:rsidRPr="009C1416">
              <w:rPr>
                <w:sz w:val="20"/>
                <w:lang w:val="fr-CA"/>
              </w:rPr>
              <w:t xml:space="preserve">Constat de défaut annulé, suspension de l’action pour favoriser l’arbitrage </w:t>
            </w:r>
          </w:p>
          <w:p w:rsidR="00157F20" w:rsidRPr="009C1416" w:rsidRDefault="00157F20" w:rsidP="001852DF">
            <w:pPr>
              <w:jc w:val="both"/>
              <w:rPr>
                <w:sz w:val="20"/>
                <w:lang w:val="fr-CA"/>
              </w:rPr>
            </w:pPr>
          </w:p>
        </w:tc>
      </w:tr>
      <w:tr w:rsidR="00157F20" w:rsidRPr="00B67837" w:rsidTr="001852DF">
        <w:tc>
          <w:tcPr>
            <w:tcW w:w="2427" w:type="pct"/>
            <w:gridSpan w:val="2"/>
          </w:tcPr>
          <w:p w:rsidR="00157F20" w:rsidRPr="009C1416" w:rsidRDefault="00157F20" w:rsidP="001852DF">
            <w:pPr>
              <w:widowControl w:val="0"/>
              <w:kinsoku w:val="0"/>
              <w:overflowPunct w:val="0"/>
              <w:jc w:val="both"/>
              <w:textAlignment w:val="baseline"/>
              <w:rPr>
                <w:sz w:val="20"/>
                <w:lang w:val="fr-CA"/>
              </w:rPr>
            </w:pPr>
            <w:r w:rsidRPr="009C1416">
              <w:rPr>
                <w:sz w:val="20"/>
                <w:lang w:val="fr-CA"/>
              </w:rPr>
              <w:t>17 novembre 2020</w:t>
            </w:r>
          </w:p>
          <w:p w:rsidR="00157F20" w:rsidRPr="009C1416" w:rsidRDefault="00157F20" w:rsidP="001852DF">
            <w:pPr>
              <w:widowControl w:val="0"/>
              <w:kinsoku w:val="0"/>
              <w:overflowPunct w:val="0"/>
              <w:jc w:val="both"/>
              <w:textAlignment w:val="baseline"/>
              <w:rPr>
                <w:sz w:val="20"/>
                <w:lang w:val="fr-CA"/>
              </w:rPr>
            </w:pPr>
            <w:r w:rsidRPr="009C1416">
              <w:rPr>
                <w:sz w:val="20"/>
                <w:lang w:val="fr-CA"/>
              </w:rPr>
              <w:t xml:space="preserve">Cour supérieure de justice </w:t>
            </w:r>
            <w:r w:rsidRPr="009C1416">
              <w:rPr>
                <w:sz w:val="20"/>
                <w:lang w:val="fr-CA"/>
              </w:rPr>
              <w:noBreakHyphen/>
              <w:t xml:space="preserve"> Cour divisionnaire de l’Ontario</w:t>
            </w:r>
          </w:p>
          <w:p w:rsidR="00157F20" w:rsidRPr="009C1416" w:rsidRDefault="00157F20" w:rsidP="001852DF">
            <w:pPr>
              <w:widowControl w:val="0"/>
              <w:kinsoku w:val="0"/>
              <w:overflowPunct w:val="0"/>
              <w:jc w:val="both"/>
              <w:textAlignment w:val="baseline"/>
              <w:rPr>
                <w:sz w:val="20"/>
                <w:lang w:val="fr-CA"/>
              </w:rPr>
            </w:pPr>
            <w:r w:rsidRPr="009C1416">
              <w:rPr>
                <w:sz w:val="20"/>
                <w:lang w:val="fr-CA"/>
              </w:rPr>
              <w:t>(juge Penny)</w:t>
            </w:r>
          </w:p>
          <w:p w:rsidR="00157F20" w:rsidRPr="009C1416" w:rsidRDefault="00B14A57" w:rsidP="001852DF">
            <w:pPr>
              <w:widowControl w:val="0"/>
              <w:kinsoku w:val="0"/>
              <w:overflowPunct w:val="0"/>
              <w:jc w:val="both"/>
              <w:textAlignment w:val="baseline"/>
              <w:rPr>
                <w:sz w:val="20"/>
                <w:lang w:val="fr-CA"/>
              </w:rPr>
            </w:pPr>
            <w:hyperlink r:id="rId51" w:history="1">
              <w:r w:rsidR="00157F20" w:rsidRPr="009C1416">
                <w:rPr>
                  <w:rStyle w:val="Hyperlink"/>
                  <w:sz w:val="20"/>
                  <w:lang w:val="fr-CA"/>
                </w:rPr>
                <w:t>2020 ONSC 7012</w:t>
              </w:r>
            </w:hyperlink>
          </w:p>
          <w:p w:rsidR="00157F20" w:rsidRPr="009C1416" w:rsidRDefault="00157F20" w:rsidP="001852DF">
            <w:pPr>
              <w:jc w:val="both"/>
              <w:rPr>
                <w:sz w:val="20"/>
                <w:lang w:val="fr-CA"/>
              </w:rPr>
            </w:pPr>
          </w:p>
        </w:tc>
        <w:tc>
          <w:tcPr>
            <w:tcW w:w="243" w:type="pct"/>
          </w:tcPr>
          <w:p w:rsidR="00157F20" w:rsidRPr="009C1416" w:rsidRDefault="00157F20" w:rsidP="001852DF">
            <w:pPr>
              <w:jc w:val="both"/>
              <w:rPr>
                <w:sz w:val="20"/>
                <w:lang w:val="fr-CA"/>
              </w:rPr>
            </w:pPr>
          </w:p>
        </w:tc>
        <w:tc>
          <w:tcPr>
            <w:tcW w:w="2330" w:type="pct"/>
          </w:tcPr>
          <w:p w:rsidR="00157F20" w:rsidRPr="009C1416" w:rsidRDefault="00157F20" w:rsidP="001852DF">
            <w:pPr>
              <w:widowControl w:val="0"/>
              <w:kinsoku w:val="0"/>
              <w:overflowPunct w:val="0"/>
              <w:jc w:val="both"/>
              <w:textAlignment w:val="baseline"/>
              <w:rPr>
                <w:sz w:val="20"/>
                <w:lang w:val="fr-CA"/>
              </w:rPr>
            </w:pPr>
            <w:r w:rsidRPr="009C1416">
              <w:rPr>
                <w:sz w:val="20"/>
                <w:lang w:val="fr-CA"/>
              </w:rPr>
              <w:t xml:space="preserve">Rejet de la motion en vue de la prorogation du délai pour déposer un appel </w:t>
            </w:r>
          </w:p>
        </w:tc>
      </w:tr>
      <w:tr w:rsidR="00157F20" w:rsidRPr="00B67837" w:rsidTr="001852DF">
        <w:tc>
          <w:tcPr>
            <w:tcW w:w="2427" w:type="pct"/>
            <w:gridSpan w:val="2"/>
          </w:tcPr>
          <w:p w:rsidR="00157F20" w:rsidRPr="009C1416" w:rsidRDefault="00157F20" w:rsidP="001852DF">
            <w:pPr>
              <w:jc w:val="both"/>
              <w:rPr>
                <w:sz w:val="20"/>
                <w:lang w:val="fr-CA"/>
              </w:rPr>
            </w:pPr>
            <w:r w:rsidRPr="009C1416">
              <w:rPr>
                <w:sz w:val="20"/>
                <w:lang w:val="fr-CA"/>
              </w:rPr>
              <w:t>9 avril 2021</w:t>
            </w:r>
          </w:p>
          <w:p w:rsidR="00157F20" w:rsidRPr="009C1416" w:rsidRDefault="00157F20" w:rsidP="001852DF">
            <w:pPr>
              <w:widowControl w:val="0"/>
              <w:kinsoku w:val="0"/>
              <w:overflowPunct w:val="0"/>
              <w:jc w:val="both"/>
              <w:textAlignment w:val="baseline"/>
              <w:rPr>
                <w:sz w:val="20"/>
                <w:lang w:val="fr-CA"/>
              </w:rPr>
            </w:pPr>
            <w:r w:rsidRPr="009C1416">
              <w:rPr>
                <w:sz w:val="20"/>
                <w:lang w:val="fr-CA"/>
              </w:rPr>
              <w:t xml:space="preserve">Cour supérieure de justice </w:t>
            </w:r>
            <w:r w:rsidRPr="009C1416">
              <w:rPr>
                <w:sz w:val="20"/>
                <w:lang w:val="fr-CA"/>
              </w:rPr>
              <w:noBreakHyphen/>
              <w:t xml:space="preserve"> Cour divisionnaire de l’Ontario </w:t>
            </w:r>
          </w:p>
          <w:p w:rsidR="00157F20" w:rsidRPr="009C1416" w:rsidRDefault="00157F20" w:rsidP="001852DF">
            <w:pPr>
              <w:jc w:val="both"/>
              <w:rPr>
                <w:sz w:val="20"/>
                <w:lang w:val="fr-CA"/>
              </w:rPr>
            </w:pPr>
            <w:r w:rsidRPr="009C1416">
              <w:rPr>
                <w:sz w:val="20"/>
                <w:lang w:val="fr-CA"/>
              </w:rPr>
              <w:t>(juges Corbett, Kristjanson, Favreau)</w:t>
            </w:r>
          </w:p>
          <w:p w:rsidR="00157F20" w:rsidRPr="009C1416" w:rsidRDefault="00B14A57" w:rsidP="001852DF">
            <w:pPr>
              <w:jc w:val="both"/>
              <w:rPr>
                <w:sz w:val="20"/>
                <w:lang w:val="fr-CA"/>
              </w:rPr>
            </w:pPr>
            <w:hyperlink r:id="rId52" w:history="1">
              <w:r w:rsidR="00157F20" w:rsidRPr="009C1416">
                <w:rPr>
                  <w:rStyle w:val="Hyperlink"/>
                  <w:sz w:val="20"/>
                  <w:lang w:val="fr-CA"/>
                </w:rPr>
                <w:t>2021 ONSC 2635</w:t>
              </w:r>
            </w:hyperlink>
          </w:p>
          <w:p w:rsidR="00157F20" w:rsidRPr="009C1416" w:rsidRDefault="00157F20" w:rsidP="001852DF">
            <w:pPr>
              <w:jc w:val="both"/>
              <w:rPr>
                <w:sz w:val="20"/>
                <w:lang w:val="fr-CA"/>
              </w:rPr>
            </w:pPr>
          </w:p>
        </w:tc>
        <w:tc>
          <w:tcPr>
            <w:tcW w:w="243" w:type="pct"/>
          </w:tcPr>
          <w:p w:rsidR="00157F20" w:rsidRPr="009C1416" w:rsidRDefault="00157F20" w:rsidP="001852DF">
            <w:pPr>
              <w:jc w:val="both"/>
              <w:rPr>
                <w:sz w:val="20"/>
                <w:lang w:val="fr-CA"/>
              </w:rPr>
            </w:pPr>
          </w:p>
        </w:tc>
        <w:tc>
          <w:tcPr>
            <w:tcW w:w="2330" w:type="pct"/>
          </w:tcPr>
          <w:p w:rsidR="00157F20" w:rsidRPr="009C1416" w:rsidRDefault="00157F20" w:rsidP="001852DF">
            <w:pPr>
              <w:jc w:val="both"/>
              <w:rPr>
                <w:sz w:val="20"/>
                <w:lang w:val="fr-CA"/>
              </w:rPr>
            </w:pPr>
            <w:r w:rsidRPr="009C1416">
              <w:rPr>
                <w:sz w:val="20"/>
                <w:lang w:val="fr-CA"/>
              </w:rPr>
              <w:t xml:space="preserve">Rejet de la motion en révision </w:t>
            </w:r>
          </w:p>
        </w:tc>
      </w:tr>
      <w:tr w:rsidR="00157F20" w:rsidRPr="009C1416" w:rsidTr="001852DF">
        <w:tc>
          <w:tcPr>
            <w:tcW w:w="2427" w:type="pct"/>
            <w:gridSpan w:val="2"/>
          </w:tcPr>
          <w:p w:rsidR="00157F20" w:rsidRPr="009C1416" w:rsidRDefault="00157F20" w:rsidP="001852DF">
            <w:pPr>
              <w:jc w:val="both"/>
              <w:rPr>
                <w:sz w:val="20"/>
              </w:rPr>
            </w:pPr>
            <w:r w:rsidRPr="009C1416">
              <w:rPr>
                <w:sz w:val="20"/>
              </w:rPr>
              <w:t>13 septembre 2021</w:t>
            </w:r>
          </w:p>
          <w:p w:rsidR="00157F20" w:rsidRPr="009C1416" w:rsidRDefault="00157F20" w:rsidP="001852DF">
            <w:pPr>
              <w:jc w:val="both"/>
              <w:rPr>
                <w:sz w:val="20"/>
              </w:rPr>
            </w:pPr>
            <w:r w:rsidRPr="009C1416">
              <w:rPr>
                <w:sz w:val="20"/>
              </w:rPr>
              <w:t>Cour d’appel de l’Ontario</w:t>
            </w:r>
          </w:p>
          <w:p w:rsidR="00157F20" w:rsidRPr="009C1416" w:rsidRDefault="00157F20" w:rsidP="001852DF">
            <w:pPr>
              <w:jc w:val="both"/>
              <w:rPr>
                <w:sz w:val="20"/>
              </w:rPr>
            </w:pPr>
            <w:r w:rsidRPr="009C1416">
              <w:rPr>
                <w:sz w:val="20"/>
              </w:rPr>
              <w:t>(juges Benotto, Brown, Harvison Young)</w:t>
            </w:r>
          </w:p>
          <w:p w:rsidR="00157F20" w:rsidRPr="009C1416" w:rsidRDefault="00157F20" w:rsidP="001852DF">
            <w:pPr>
              <w:jc w:val="both"/>
              <w:rPr>
                <w:sz w:val="20"/>
              </w:rPr>
            </w:pPr>
            <w:r w:rsidRPr="009C1416">
              <w:rPr>
                <w:sz w:val="20"/>
              </w:rPr>
              <w:t>M52447 (non</w:t>
            </w:r>
            <w:r w:rsidRPr="009C1416">
              <w:rPr>
                <w:sz w:val="20"/>
              </w:rPr>
              <w:noBreakHyphen/>
              <w:t>publié)</w:t>
            </w:r>
          </w:p>
          <w:p w:rsidR="00157F20" w:rsidRPr="009C1416" w:rsidRDefault="00157F20" w:rsidP="001852DF">
            <w:pPr>
              <w:jc w:val="both"/>
              <w:rPr>
                <w:sz w:val="20"/>
              </w:rPr>
            </w:pPr>
          </w:p>
        </w:tc>
        <w:tc>
          <w:tcPr>
            <w:tcW w:w="243" w:type="pct"/>
          </w:tcPr>
          <w:p w:rsidR="00157F20" w:rsidRPr="009C1416" w:rsidRDefault="00157F20" w:rsidP="001852DF">
            <w:pPr>
              <w:jc w:val="both"/>
              <w:rPr>
                <w:sz w:val="20"/>
              </w:rPr>
            </w:pPr>
          </w:p>
        </w:tc>
        <w:tc>
          <w:tcPr>
            <w:tcW w:w="2330" w:type="pct"/>
          </w:tcPr>
          <w:p w:rsidR="00157F20" w:rsidRPr="009C1416" w:rsidRDefault="00157F20" w:rsidP="001852DF">
            <w:pPr>
              <w:jc w:val="both"/>
              <w:rPr>
                <w:sz w:val="20"/>
                <w:lang w:val="fr-CA"/>
              </w:rPr>
            </w:pPr>
            <w:r w:rsidRPr="009C1416">
              <w:rPr>
                <w:sz w:val="20"/>
                <w:lang w:val="fr-CA"/>
              </w:rPr>
              <w:t xml:space="preserve">Rejet de l’autorisation d’appel </w:t>
            </w:r>
          </w:p>
        </w:tc>
      </w:tr>
      <w:tr w:rsidR="00157F20" w:rsidRPr="00B67837" w:rsidTr="001852DF">
        <w:tc>
          <w:tcPr>
            <w:tcW w:w="2427" w:type="pct"/>
            <w:gridSpan w:val="2"/>
          </w:tcPr>
          <w:p w:rsidR="00157F20" w:rsidRPr="009C1416" w:rsidRDefault="00157F20" w:rsidP="001852DF">
            <w:pPr>
              <w:jc w:val="both"/>
              <w:rPr>
                <w:sz w:val="20"/>
                <w:lang w:val="fr-CA"/>
              </w:rPr>
            </w:pPr>
            <w:r w:rsidRPr="009C1416">
              <w:rPr>
                <w:sz w:val="20"/>
                <w:lang w:val="fr-CA"/>
              </w:rPr>
              <w:t>9 novembre 2021</w:t>
            </w:r>
          </w:p>
          <w:p w:rsidR="00157F20" w:rsidRPr="009C1416" w:rsidRDefault="00157F20" w:rsidP="001852DF">
            <w:pPr>
              <w:jc w:val="both"/>
              <w:rPr>
                <w:sz w:val="20"/>
                <w:lang w:val="fr-CA"/>
              </w:rPr>
            </w:pPr>
            <w:r w:rsidRPr="009C1416">
              <w:rPr>
                <w:sz w:val="20"/>
                <w:lang w:val="fr-CA"/>
              </w:rPr>
              <w:t>Cour suprême du Canada</w:t>
            </w:r>
          </w:p>
        </w:tc>
        <w:tc>
          <w:tcPr>
            <w:tcW w:w="243" w:type="pct"/>
          </w:tcPr>
          <w:p w:rsidR="00157F20" w:rsidRPr="009C1416" w:rsidRDefault="00157F20" w:rsidP="001852DF">
            <w:pPr>
              <w:jc w:val="both"/>
              <w:rPr>
                <w:sz w:val="20"/>
                <w:lang w:val="fr-CA"/>
              </w:rPr>
            </w:pPr>
          </w:p>
        </w:tc>
        <w:tc>
          <w:tcPr>
            <w:tcW w:w="2330" w:type="pct"/>
          </w:tcPr>
          <w:p w:rsidR="00157F20" w:rsidRPr="009C1416" w:rsidRDefault="00157F20" w:rsidP="001852DF">
            <w:pPr>
              <w:jc w:val="both"/>
              <w:rPr>
                <w:sz w:val="20"/>
                <w:lang w:val="fr-CA"/>
              </w:rPr>
            </w:pPr>
            <w:r w:rsidRPr="009C1416">
              <w:rPr>
                <w:sz w:val="20"/>
                <w:lang w:val="fr-CA"/>
              </w:rPr>
              <w:t xml:space="preserve">Dépôt de la demande d’autorisation d’appel </w:t>
            </w:r>
          </w:p>
          <w:p w:rsidR="00157F20" w:rsidRPr="009C1416" w:rsidRDefault="00157F20" w:rsidP="001852DF">
            <w:pPr>
              <w:jc w:val="both"/>
              <w:rPr>
                <w:sz w:val="20"/>
                <w:lang w:val="fr-CA"/>
              </w:rPr>
            </w:pPr>
          </w:p>
        </w:tc>
      </w:tr>
    </w:tbl>
    <w:p w:rsidR="00157F20" w:rsidRPr="009C1416" w:rsidRDefault="00157F20" w:rsidP="00157F20">
      <w:pPr>
        <w:jc w:val="both"/>
        <w:rPr>
          <w:sz w:val="20"/>
          <w:lang w:val="fr-CA"/>
        </w:rPr>
      </w:pPr>
    </w:p>
    <w:p w:rsidR="00157F20" w:rsidRPr="009C1416" w:rsidRDefault="00B14A57" w:rsidP="00157F20">
      <w:pPr>
        <w:jc w:val="both"/>
        <w:rPr>
          <w:sz w:val="20"/>
          <w:lang w:val="fr-CA"/>
        </w:rPr>
      </w:pPr>
      <w:r>
        <w:rPr>
          <w:sz w:val="20"/>
        </w:rPr>
        <w:pict>
          <v:rect id="_x0000_i1050" style="width:2in;height:1pt" o:hrpct="0" o:hralign="center" o:hrstd="t" o:hrnoshade="t" o:hr="t" fillcolor="black [3213]" stroked="f"/>
        </w:pict>
      </w:r>
    </w:p>
    <w:p w:rsidR="00157F20" w:rsidRPr="009C1416" w:rsidRDefault="00157F20" w:rsidP="00157F20">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57F20" w:rsidRPr="009C1416" w:rsidTr="001852DF">
        <w:tc>
          <w:tcPr>
            <w:tcW w:w="543" w:type="pct"/>
          </w:tcPr>
          <w:p w:rsidR="00157F20" w:rsidRPr="009C1416" w:rsidRDefault="00157F20" w:rsidP="001852DF">
            <w:pPr>
              <w:jc w:val="both"/>
              <w:rPr>
                <w:sz w:val="20"/>
              </w:rPr>
            </w:pPr>
            <w:r w:rsidRPr="009C1416">
              <w:rPr>
                <w:rStyle w:val="SCCFileNumberChar"/>
                <w:sz w:val="20"/>
                <w:szCs w:val="20"/>
              </w:rPr>
              <w:t>39873</w:t>
            </w:r>
          </w:p>
        </w:tc>
        <w:tc>
          <w:tcPr>
            <w:tcW w:w="4457" w:type="pct"/>
            <w:gridSpan w:val="3"/>
          </w:tcPr>
          <w:p w:rsidR="00157F20" w:rsidRPr="009C1416" w:rsidRDefault="00157F20" w:rsidP="001852DF">
            <w:pPr>
              <w:pStyle w:val="SCCLsocParty"/>
              <w:jc w:val="both"/>
              <w:rPr>
                <w:b/>
                <w:sz w:val="20"/>
                <w:szCs w:val="20"/>
                <w:lang w:val="en-CA"/>
              </w:rPr>
            </w:pPr>
            <w:r w:rsidRPr="009C1416">
              <w:rPr>
                <w:b/>
                <w:sz w:val="20"/>
                <w:szCs w:val="20"/>
                <w:lang w:val="en-CA"/>
              </w:rPr>
              <w:t xml:space="preserve">Blenda Construction Inc. and Edica Group Inc. v. </w:t>
            </w:r>
            <w:r w:rsidR="000C338C" w:rsidRPr="009C1416">
              <w:rPr>
                <w:b/>
                <w:sz w:val="20"/>
                <w:szCs w:val="20"/>
                <w:lang w:val="en-CA"/>
              </w:rPr>
              <w:t>Association de la construction du Québec (ACQ), Corporation of Master Pipe-Mechanics of Québec (CMMTQ), Corporation of Master Electricians of Québec (CMEQ) and Bureau des soumissions déposées du Québec (BSDQ)</w:t>
            </w:r>
          </w:p>
          <w:p w:rsidR="00157F20" w:rsidRPr="009C1416" w:rsidRDefault="00157F20" w:rsidP="001852DF">
            <w:pPr>
              <w:pStyle w:val="SCCLsocOtherPartySeparator"/>
              <w:rPr>
                <w:sz w:val="20"/>
                <w:szCs w:val="20"/>
                <w:lang w:val="en-CA"/>
              </w:rPr>
            </w:pPr>
            <w:r w:rsidRPr="009C1416">
              <w:rPr>
                <w:sz w:val="20"/>
                <w:szCs w:val="20"/>
                <w:lang w:val="en-CA"/>
              </w:rPr>
              <w:t>- and -</w:t>
            </w:r>
          </w:p>
          <w:p w:rsidR="00157F20" w:rsidRPr="009C1416" w:rsidRDefault="00157F20" w:rsidP="001852DF">
            <w:pPr>
              <w:pStyle w:val="SCCLsocParty"/>
              <w:jc w:val="both"/>
              <w:rPr>
                <w:b/>
                <w:sz w:val="20"/>
                <w:szCs w:val="20"/>
                <w:lang w:val="en-CA"/>
              </w:rPr>
            </w:pPr>
            <w:r w:rsidRPr="009C1416">
              <w:rPr>
                <w:b/>
                <w:sz w:val="20"/>
                <w:szCs w:val="20"/>
                <w:lang w:val="en-CA"/>
              </w:rPr>
              <w:t>Attorney General of Quebec</w:t>
            </w:r>
          </w:p>
          <w:p w:rsidR="00157F20" w:rsidRPr="009C1416" w:rsidRDefault="00157F20" w:rsidP="001852DF">
            <w:pPr>
              <w:jc w:val="both"/>
              <w:rPr>
                <w:sz w:val="20"/>
              </w:rPr>
            </w:pPr>
            <w:r w:rsidRPr="009C1416">
              <w:rPr>
                <w:sz w:val="20"/>
              </w:rPr>
              <w:t>(Que.) (Civil) (By Leave)</w:t>
            </w:r>
          </w:p>
        </w:tc>
      </w:tr>
      <w:tr w:rsidR="00157F20" w:rsidRPr="009C1416" w:rsidTr="001852DF">
        <w:tc>
          <w:tcPr>
            <w:tcW w:w="5000" w:type="pct"/>
            <w:gridSpan w:val="4"/>
          </w:tcPr>
          <w:p w:rsidR="00157F20" w:rsidRPr="009C1416" w:rsidRDefault="000C338C" w:rsidP="001852DF">
            <w:pPr>
              <w:jc w:val="both"/>
              <w:rPr>
                <w:sz w:val="20"/>
                <w:szCs w:val="20"/>
              </w:rPr>
            </w:pPr>
            <w:r w:rsidRPr="009C1416">
              <w:rPr>
                <w:sz w:val="20"/>
                <w:szCs w:val="20"/>
              </w:rPr>
              <w:t xml:space="preserve">The application for leave to appeal from the judgment of the </w:t>
            </w:r>
            <w:r w:rsidRPr="009C1416">
              <w:rPr>
                <w:sz w:val="20"/>
                <w:szCs w:val="20"/>
                <w:lang w:val="en-US"/>
              </w:rPr>
              <w:t>Court of Appeal of Quebec (Montréal)</w:t>
            </w:r>
            <w:r w:rsidRPr="009C1416">
              <w:rPr>
                <w:sz w:val="20"/>
                <w:szCs w:val="20"/>
              </w:rPr>
              <w:t xml:space="preserve">, Number </w:t>
            </w:r>
            <w:r w:rsidRPr="009C1416">
              <w:rPr>
                <w:sz w:val="20"/>
                <w:szCs w:val="20"/>
                <w:lang w:val="en-US"/>
              </w:rPr>
              <w:t>500-09-029465-218</w:t>
            </w:r>
            <w:r w:rsidRPr="009C1416">
              <w:rPr>
                <w:sz w:val="20"/>
                <w:szCs w:val="20"/>
              </w:rPr>
              <w:t xml:space="preserve">, </w:t>
            </w:r>
            <w:r w:rsidRPr="009C1416">
              <w:rPr>
                <w:sz w:val="20"/>
                <w:szCs w:val="20"/>
                <w:lang w:val="en-US"/>
              </w:rPr>
              <w:t xml:space="preserve">2021 QCCA 1137, </w:t>
            </w:r>
            <w:r w:rsidRPr="009C1416">
              <w:rPr>
                <w:sz w:val="20"/>
                <w:szCs w:val="20"/>
              </w:rPr>
              <w:t xml:space="preserve">dated </w:t>
            </w:r>
            <w:r w:rsidRPr="009C1416">
              <w:rPr>
                <w:sz w:val="20"/>
                <w:szCs w:val="20"/>
                <w:lang w:val="en-US"/>
              </w:rPr>
              <w:t>July 9, 2021</w:t>
            </w:r>
            <w:r w:rsidRPr="009C1416">
              <w:rPr>
                <w:sz w:val="20"/>
                <w:szCs w:val="20"/>
              </w:rPr>
              <w:t xml:space="preserve"> is dismissed with costs to the respondents.</w:t>
            </w:r>
          </w:p>
          <w:p w:rsidR="000C338C" w:rsidRPr="009C1416" w:rsidRDefault="000C338C" w:rsidP="001852DF">
            <w:pPr>
              <w:jc w:val="both"/>
              <w:rPr>
                <w:sz w:val="20"/>
              </w:rPr>
            </w:pPr>
          </w:p>
        </w:tc>
      </w:tr>
      <w:tr w:rsidR="00157F20" w:rsidRPr="009C1416" w:rsidTr="001852DF">
        <w:tc>
          <w:tcPr>
            <w:tcW w:w="5000" w:type="pct"/>
            <w:gridSpan w:val="4"/>
          </w:tcPr>
          <w:p w:rsidR="00157F20" w:rsidRPr="009C1416" w:rsidRDefault="00157F20" w:rsidP="001852DF">
            <w:pPr>
              <w:jc w:val="both"/>
              <w:rPr>
                <w:sz w:val="20"/>
              </w:rPr>
            </w:pPr>
            <w:r w:rsidRPr="009C1416">
              <w:rPr>
                <w:sz w:val="20"/>
              </w:rPr>
              <w:t xml:space="preserve">Civil procedure ⸺ Appeal ⸺ Motion to dismiss originating application for declaratory judgment ⸺ Whether Court of Appeal erred in law in ruling on merits of case in context of application to dismiss appeal ⸺ Whether Court of Appeal erred in law in agreeing with trial judge’s conclusions and in finding, based on fact that there was another action in Court of Québec concerning penalties claimed by ACQ, that trial judge had not erred, despite fact that objective of litigation was declaratory judgment and that issues submitted had broader objective and went beyond scope of dispute concerning penalties ⸺ </w:t>
            </w:r>
            <w:r w:rsidRPr="009C1416">
              <w:rPr>
                <w:i/>
                <w:sz w:val="20"/>
              </w:rPr>
              <w:t>Code of Civil Procedure</w:t>
            </w:r>
            <w:r w:rsidRPr="009C1416">
              <w:rPr>
                <w:sz w:val="20"/>
              </w:rPr>
              <w:t xml:space="preserve">, CQLR, </w:t>
            </w:r>
            <w:r w:rsidRPr="009C1416">
              <w:rPr>
                <w:bCs/>
                <w:sz w:val="20"/>
              </w:rPr>
              <w:t>c. C</w:t>
            </w:r>
            <w:r w:rsidRPr="009C1416">
              <w:rPr>
                <w:bCs/>
                <w:sz w:val="20"/>
              </w:rPr>
              <w:noBreakHyphen/>
              <w:t>25.01, art. </w:t>
            </w:r>
            <w:r w:rsidRPr="009C1416">
              <w:rPr>
                <w:sz w:val="20"/>
              </w:rPr>
              <w:t>168 para. 2.</w:t>
            </w:r>
          </w:p>
        </w:tc>
      </w:tr>
      <w:tr w:rsidR="00157F20" w:rsidRPr="009C1416" w:rsidTr="001852DF">
        <w:tc>
          <w:tcPr>
            <w:tcW w:w="5000" w:type="pct"/>
            <w:gridSpan w:val="4"/>
          </w:tcPr>
          <w:p w:rsidR="00157F20" w:rsidRPr="009C1416" w:rsidRDefault="00157F20" w:rsidP="001852DF">
            <w:pPr>
              <w:jc w:val="both"/>
              <w:rPr>
                <w:sz w:val="20"/>
              </w:rPr>
            </w:pPr>
          </w:p>
        </w:tc>
      </w:tr>
      <w:tr w:rsidR="00157F20" w:rsidRPr="009C1416" w:rsidTr="001852DF">
        <w:tc>
          <w:tcPr>
            <w:tcW w:w="5000" w:type="pct"/>
            <w:gridSpan w:val="4"/>
          </w:tcPr>
          <w:p w:rsidR="00157F20" w:rsidRPr="009C1416" w:rsidRDefault="00157F20" w:rsidP="001852DF">
            <w:pPr>
              <w:jc w:val="both"/>
              <w:rPr>
                <w:sz w:val="20"/>
              </w:rPr>
            </w:pPr>
            <w:r w:rsidRPr="009C1416">
              <w:rPr>
                <w:sz w:val="20"/>
              </w:rPr>
              <w:t>The respondents, Association de la construction du Québec, Corporation of Master Pipe</w:t>
            </w:r>
            <w:r w:rsidRPr="009C1416">
              <w:rPr>
                <w:sz w:val="20"/>
              </w:rPr>
              <w:noBreakHyphen/>
              <w:t>Mechanics of Québec, Corporation of Master Electricians of Québec and Bureau des soumissions déposées du Québec (“BSDQ”) (collectively referred to as “ACQ”), are non</w:t>
            </w:r>
            <w:r w:rsidRPr="009C1416">
              <w:rPr>
                <w:sz w:val="20"/>
              </w:rPr>
              <w:noBreakHyphen/>
              <w:t xml:space="preserve">profit bodies whose functions include ensuring compliance with the rules in the BSDQ’s </w:t>
            </w:r>
            <w:r w:rsidRPr="009C1416">
              <w:rPr>
                <w:i/>
                <w:sz w:val="20"/>
              </w:rPr>
              <w:t>Code de soumission</w:t>
            </w:r>
            <w:r w:rsidRPr="009C1416">
              <w:rPr>
                <w:sz w:val="20"/>
              </w:rPr>
              <w:t xml:space="preserve"> (“</w:t>
            </w:r>
            <w:r w:rsidRPr="009C1416">
              <w:rPr>
                <w:i/>
                <w:sz w:val="20"/>
              </w:rPr>
              <w:t>Code</w:t>
            </w:r>
            <w:r w:rsidRPr="009C1416">
              <w:rPr>
                <w:sz w:val="20"/>
              </w:rPr>
              <w:t xml:space="preserve">”), the purpose of which is to improve competition in the construction industry. Any contractor that wishes to participate in a bid process governed by the BSDQ must undertake by contract to comply with the </w:t>
            </w:r>
            <w:r w:rsidRPr="009C1416">
              <w:rPr>
                <w:i/>
                <w:sz w:val="20"/>
              </w:rPr>
              <w:t>Code</w:t>
            </w:r>
            <w:r w:rsidRPr="009C1416">
              <w:rPr>
                <w:sz w:val="20"/>
              </w:rPr>
              <w:t xml:space="preserve">. The applicants, Blenda Construction Inc. and Edica Group Inc., made such an undertaking. In January 2020, the ACQ’s professional practice and discipline committee rendered four decisions in which it found that the applicants had contravened the </w:t>
            </w:r>
            <w:r w:rsidRPr="009C1416">
              <w:rPr>
                <w:i/>
                <w:sz w:val="20"/>
              </w:rPr>
              <w:t>Code</w:t>
            </w:r>
            <w:r w:rsidRPr="009C1416">
              <w:rPr>
                <w:sz w:val="20"/>
              </w:rPr>
              <w:t xml:space="preserve">. In February 2020, the applicants were notified by letter of the committee’s findings and of the claim against them for $56,600 in penalties. They appealed to the ACQ’s discipline appeal board, which upheld the findings and the resulting claim for penalties. After receiving the May 2020 letter setting out the appeal board’s ruling, the applicants decided to contest the decisions by filing an application for a declaratory judgment in the Superior Court. In response, the ACQ applied to dismiss that application. At the same time, in August 2020, the ACQ filed an originating application against the applicants in the Court of Québec in order to claim payment of the penalties. The applicants responded by applying for a stay of proceedings until final judgment had been rendered on the application to dismiss in the proceeding brought in the Superior Court. The Superior Court allowed the application to dismiss and dismissed the originating application for a declaratory judgment. The Court of Appeal dismissed the appeal. </w:t>
            </w:r>
          </w:p>
          <w:p w:rsidR="00157F20" w:rsidRPr="009C1416" w:rsidRDefault="00157F20" w:rsidP="001852DF">
            <w:pPr>
              <w:jc w:val="both"/>
              <w:rPr>
                <w:sz w:val="20"/>
              </w:rPr>
            </w:pPr>
          </w:p>
        </w:tc>
      </w:tr>
      <w:tr w:rsidR="00157F20" w:rsidRPr="009C1416" w:rsidTr="001852DF">
        <w:tc>
          <w:tcPr>
            <w:tcW w:w="2427" w:type="pct"/>
            <w:gridSpan w:val="2"/>
          </w:tcPr>
          <w:p w:rsidR="00157F20" w:rsidRPr="009C1416" w:rsidRDefault="00157F20" w:rsidP="001852DF">
            <w:pPr>
              <w:jc w:val="both"/>
              <w:rPr>
                <w:sz w:val="20"/>
              </w:rPr>
            </w:pPr>
            <w:r w:rsidRPr="009C1416">
              <w:rPr>
                <w:sz w:val="20"/>
              </w:rPr>
              <w:t>March 22, 2021</w:t>
            </w:r>
          </w:p>
          <w:p w:rsidR="00157F20" w:rsidRPr="009C1416" w:rsidRDefault="00157F20" w:rsidP="001852DF">
            <w:pPr>
              <w:jc w:val="both"/>
              <w:rPr>
                <w:sz w:val="20"/>
              </w:rPr>
            </w:pPr>
            <w:r w:rsidRPr="009C1416">
              <w:rPr>
                <w:sz w:val="20"/>
              </w:rPr>
              <w:t>Quebec Superior Court</w:t>
            </w:r>
          </w:p>
          <w:p w:rsidR="00157F20" w:rsidRPr="009C1416" w:rsidRDefault="00157F20" w:rsidP="001852DF">
            <w:pPr>
              <w:jc w:val="both"/>
              <w:rPr>
                <w:sz w:val="20"/>
              </w:rPr>
            </w:pPr>
            <w:r w:rsidRPr="009C1416">
              <w:rPr>
                <w:sz w:val="20"/>
              </w:rPr>
              <w:t>(Bélanger J.)</w:t>
            </w:r>
          </w:p>
          <w:p w:rsidR="00157F20" w:rsidRPr="009C1416" w:rsidRDefault="00B14A57" w:rsidP="001852DF">
            <w:pPr>
              <w:jc w:val="both"/>
              <w:rPr>
                <w:sz w:val="20"/>
              </w:rPr>
            </w:pPr>
            <w:hyperlink r:id="rId53" w:history="1">
              <w:r w:rsidR="00157F20" w:rsidRPr="009C1416">
                <w:rPr>
                  <w:rStyle w:val="Hyperlink"/>
                  <w:sz w:val="20"/>
                </w:rPr>
                <w:t>2021 QCCS 1177</w:t>
              </w:r>
            </w:hyperlink>
          </w:p>
          <w:p w:rsidR="00157F20" w:rsidRPr="009C1416" w:rsidRDefault="00157F20" w:rsidP="001852DF">
            <w:pPr>
              <w:jc w:val="both"/>
              <w:rPr>
                <w:sz w:val="20"/>
              </w:rPr>
            </w:pPr>
          </w:p>
        </w:tc>
        <w:tc>
          <w:tcPr>
            <w:tcW w:w="243" w:type="pct"/>
          </w:tcPr>
          <w:p w:rsidR="00157F20" w:rsidRPr="009C1416" w:rsidRDefault="00157F20" w:rsidP="001852DF">
            <w:pPr>
              <w:jc w:val="both"/>
              <w:rPr>
                <w:sz w:val="20"/>
              </w:rPr>
            </w:pPr>
          </w:p>
        </w:tc>
        <w:tc>
          <w:tcPr>
            <w:tcW w:w="2330" w:type="pct"/>
          </w:tcPr>
          <w:p w:rsidR="00157F20" w:rsidRPr="009C1416" w:rsidRDefault="00157F20" w:rsidP="001852DF">
            <w:pPr>
              <w:jc w:val="both"/>
              <w:rPr>
                <w:sz w:val="20"/>
              </w:rPr>
            </w:pPr>
            <w:r w:rsidRPr="009C1416">
              <w:rPr>
                <w:sz w:val="20"/>
              </w:rPr>
              <w:t>Application to dismiss allowed</w:t>
            </w:r>
          </w:p>
          <w:p w:rsidR="00157F20" w:rsidRPr="009C1416" w:rsidRDefault="00157F20" w:rsidP="001852DF">
            <w:pPr>
              <w:jc w:val="both"/>
              <w:rPr>
                <w:sz w:val="20"/>
              </w:rPr>
            </w:pPr>
            <w:r w:rsidRPr="009C1416">
              <w:rPr>
                <w:sz w:val="20"/>
              </w:rPr>
              <w:t>Applicants’ originating application for declaratory judgment dismissed</w:t>
            </w:r>
          </w:p>
          <w:p w:rsidR="00157F20" w:rsidRPr="009C1416" w:rsidRDefault="00157F20" w:rsidP="001852DF">
            <w:pPr>
              <w:jc w:val="both"/>
              <w:rPr>
                <w:sz w:val="20"/>
              </w:rPr>
            </w:pPr>
          </w:p>
        </w:tc>
      </w:tr>
    </w:tbl>
    <w:p w:rsidR="001E5F8B" w:rsidRPr="009C1416" w:rsidRDefault="001E5F8B">
      <w:r w:rsidRPr="009C1416">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57F20" w:rsidRPr="009C1416" w:rsidTr="001852DF">
        <w:tc>
          <w:tcPr>
            <w:tcW w:w="2427" w:type="pct"/>
          </w:tcPr>
          <w:p w:rsidR="00157F20" w:rsidRPr="009C1416" w:rsidRDefault="00157F20" w:rsidP="001852DF">
            <w:pPr>
              <w:jc w:val="both"/>
              <w:rPr>
                <w:sz w:val="20"/>
              </w:rPr>
            </w:pPr>
            <w:r w:rsidRPr="009C1416">
              <w:rPr>
                <w:sz w:val="20"/>
              </w:rPr>
              <w:t>July 9, 2021</w:t>
            </w:r>
          </w:p>
          <w:p w:rsidR="00157F20" w:rsidRPr="009C1416" w:rsidRDefault="00157F20" w:rsidP="001852DF">
            <w:pPr>
              <w:jc w:val="both"/>
              <w:rPr>
                <w:sz w:val="20"/>
              </w:rPr>
            </w:pPr>
            <w:r w:rsidRPr="009C1416">
              <w:rPr>
                <w:sz w:val="20"/>
              </w:rPr>
              <w:t>Quebec Court of Appeal (Montréal)</w:t>
            </w:r>
          </w:p>
          <w:p w:rsidR="00157F20" w:rsidRPr="009C1416" w:rsidRDefault="00157F20" w:rsidP="001852DF">
            <w:pPr>
              <w:jc w:val="both"/>
              <w:rPr>
                <w:sz w:val="20"/>
              </w:rPr>
            </w:pPr>
            <w:r w:rsidRPr="009C1416">
              <w:rPr>
                <w:sz w:val="20"/>
              </w:rPr>
              <w:t>(Sansfaçon, Moore and Bachand JJ.A.)</w:t>
            </w:r>
          </w:p>
          <w:p w:rsidR="00157F20" w:rsidRPr="009C1416" w:rsidRDefault="00B14A57" w:rsidP="001852DF">
            <w:pPr>
              <w:jc w:val="both"/>
              <w:rPr>
                <w:sz w:val="20"/>
              </w:rPr>
            </w:pPr>
            <w:hyperlink r:id="rId54" w:history="1">
              <w:r w:rsidR="00157F20" w:rsidRPr="009C1416">
                <w:rPr>
                  <w:rStyle w:val="Hyperlink"/>
                  <w:sz w:val="20"/>
                </w:rPr>
                <w:t>2021 QCCA 1137</w:t>
              </w:r>
            </w:hyperlink>
          </w:p>
          <w:p w:rsidR="00157F20" w:rsidRPr="009C1416" w:rsidRDefault="00157F20" w:rsidP="001852DF">
            <w:pPr>
              <w:jc w:val="both"/>
              <w:rPr>
                <w:sz w:val="20"/>
              </w:rPr>
            </w:pPr>
          </w:p>
        </w:tc>
        <w:tc>
          <w:tcPr>
            <w:tcW w:w="243" w:type="pct"/>
          </w:tcPr>
          <w:p w:rsidR="00157F20" w:rsidRPr="009C1416" w:rsidRDefault="00157F20" w:rsidP="001852DF">
            <w:pPr>
              <w:jc w:val="both"/>
              <w:rPr>
                <w:sz w:val="20"/>
              </w:rPr>
            </w:pPr>
          </w:p>
        </w:tc>
        <w:tc>
          <w:tcPr>
            <w:tcW w:w="2330" w:type="pct"/>
          </w:tcPr>
          <w:p w:rsidR="00157F20" w:rsidRPr="009C1416" w:rsidRDefault="00157F20" w:rsidP="001852DF">
            <w:pPr>
              <w:jc w:val="both"/>
              <w:rPr>
                <w:sz w:val="20"/>
              </w:rPr>
            </w:pPr>
            <w:r w:rsidRPr="009C1416">
              <w:rPr>
                <w:sz w:val="20"/>
              </w:rPr>
              <w:t>Motion to dismiss appeal allowed</w:t>
            </w:r>
          </w:p>
          <w:p w:rsidR="00157F20" w:rsidRPr="009C1416" w:rsidRDefault="00157F20" w:rsidP="001852DF">
            <w:pPr>
              <w:jc w:val="both"/>
              <w:rPr>
                <w:sz w:val="20"/>
              </w:rPr>
            </w:pPr>
            <w:r w:rsidRPr="009C1416">
              <w:rPr>
                <w:sz w:val="20"/>
              </w:rPr>
              <w:t>Appeal dismissed</w:t>
            </w:r>
          </w:p>
        </w:tc>
      </w:tr>
      <w:tr w:rsidR="00157F20" w:rsidRPr="009C1416" w:rsidTr="001852DF">
        <w:tc>
          <w:tcPr>
            <w:tcW w:w="2427" w:type="pct"/>
          </w:tcPr>
          <w:p w:rsidR="00157F20" w:rsidRPr="009C1416" w:rsidRDefault="00157F20" w:rsidP="001852DF">
            <w:pPr>
              <w:jc w:val="both"/>
              <w:rPr>
                <w:sz w:val="20"/>
              </w:rPr>
            </w:pPr>
            <w:r w:rsidRPr="009C1416">
              <w:rPr>
                <w:sz w:val="20"/>
              </w:rPr>
              <w:t>September 29, 2021</w:t>
            </w:r>
          </w:p>
          <w:p w:rsidR="00157F20" w:rsidRPr="009C1416" w:rsidRDefault="00157F20" w:rsidP="001852DF">
            <w:pPr>
              <w:jc w:val="both"/>
              <w:rPr>
                <w:sz w:val="20"/>
              </w:rPr>
            </w:pPr>
            <w:r w:rsidRPr="009C1416">
              <w:rPr>
                <w:sz w:val="20"/>
              </w:rPr>
              <w:t>Supreme Court of Canada</w:t>
            </w:r>
          </w:p>
        </w:tc>
        <w:tc>
          <w:tcPr>
            <w:tcW w:w="243" w:type="pct"/>
          </w:tcPr>
          <w:p w:rsidR="00157F20" w:rsidRPr="009C1416" w:rsidRDefault="00157F20" w:rsidP="001852DF">
            <w:pPr>
              <w:jc w:val="both"/>
              <w:rPr>
                <w:sz w:val="20"/>
              </w:rPr>
            </w:pPr>
          </w:p>
        </w:tc>
        <w:tc>
          <w:tcPr>
            <w:tcW w:w="2330" w:type="pct"/>
          </w:tcPr>
          <w:p w:rsidR="00157F20" w:rsidRPr="009C1416" w:rsidRDefault="00157F20" w:rsidP="001852DF">
            <w:pPr>
              <w:jc w:val="both"/>
              <w:rPr>
                <w:sz w:val="20"/>
              </w:rPr>
            </w:pPr>
            <w:r w:rsidRPr="009C1416">
              <w:rPr>
                <w:sz w:val="20"/>
              </w:rPr>
              <w:t>Application for leave to appeal filed</w:t>
            </w:r>
          </w:p>
          <w:p w:rsidR="00157F20" w:rsidRPr="009C1416" w:rsidRDefault="00157F20" w:rsidP="001852DF">
            <w:pPr>
              <w:jc w:val="both"/>
              <w:rPr>
                <w:sz w:val="20"/>
              </w:rPr>
            </w:pPr>
          </w:p>
        </w:tc>
      </w:tr>
    </w:tbl>
    <w:p w:rsidR="00157F20" w:rsidRPr="009C1416" w:rsidRDefault="00157F20" w:rsidP="00157F20">
      <w:pPr>
        <w:jc w:val="both"/>
        <w:rPr>
          <w:sz w:val="20"/>
        </w:rPr>
      </w:pPr>
    </w:p>
    <w:p w:rsidR="00157F20" w:rsidRPr="009C1416" w:rsidRDefault="00B14A57" w:rsidP="00157F20">
      <w:pPr>
        <w:jc w:val="both"/>
        <w:rPr>
          <w:sz w:val="20"/>
        </w:rPr>
      </w:pPr>
      <w:r>
        <w:rPr>
          <w:sz w:val="20"/>
        </w:rPr>
        <w:pict>
          <v:rect id="_x0000_i1051" style="width:2in;height:1pt" o:hrpct="0" o:hralign="center" o:hrstd="t" o:hrnoshade="t" o:hr="t" fillcolor="black [3213]" stroked="f"/>
        </w:pict>
      </w:r>
    </w:p>
    <w:p w:rsidR="00157F20" w:rsidRPr="009C1416" w:rsidRDefault="00157F20" w:rsidP="00157F2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57F20" w:rsidRPr="00B67837" w:rsidTr="001852DF">
        <w:tc>
          <w:tcPr>
            <w:tcW w:w="543" w:type="pct"/>
          </w:tcPr>
          <w:p w:rsidR="00157F20" w:rsidRPr="009C1416" w:rsidRDefault="00157F20" w:rsidP="001852DF">
            <w:pPr>
              <w:jc w:val="both"/>
              <w:rPr>
                <w:sz w:val="20"/>
              </w:rPr>
            </w:pPr>
            <w:r w:rsidRPr="009C1416">
              <w:rPr>
                <w:rStyle w:val="SCCFileNumberChar"/>
                <w:sz w:val="20"/>
                <w:szCs w:val="20"/>
              </w:rPr>
              <w:t>39873</w:t>
            </w:r>
          </w:p>
        </w:tc>
        <w:tc>
          <w:tcPr>
            <w:tcW w:w="4457" w:type="pct"/>
            <w:gridSpan w:val="3"/>
          </w:tcPr>
          <w:p w:rsidR="00157F20" w:rsidRPr="009C1416" w:rsidRDefault="00157F20" w:rsidP="001852DF">
            <w:pPr>
              <w:pStyle w:val="SCCLsocParty"/>
              <w:jc w:val="both"/>
              <w:rPr>
                <w:b/>
                <w:sz w:val="20"/>
                <w:szCs w:val="20"/>
              </w:rPr>
            </w:pPr>
            <w:r w:rsidRPr="009C1416">
              <w:rPr>
                <w:b/>
                <w:sz w:val="20"/>
                <w:szCs w:val="20"/>
              </w:rPr>
              <w:t xml:space="preserve">Construction Blenda inc. et Groupe Edica inc. c. </w:t>
            </w:r>
            <w:r w:rsidR="000C338C" w:rsidRPr="009C1416">
              <w:rPr>
                <w:b/>
                <w:sz w:val="20"/>
                <w:szCs w:val="20"/>
              </w:rPr>
              <w:t>Association de la construction du Québec (ACQ), Corporation des maîtres mécaniciens en tuyauterie du Québec (CMMTQ), Corporation des maîtres électriciens du Québec (CMEQ) et Bureau des soumissions déposées du Québec (BSDQ)</w:t>
            </w:r>
          </w:p>
          <w:p w:rsidR="00157F20" w:rsidRPr="009C1416" w:rsidRDefault="00157F20" w:rsidP="001852DF">
            <w:pPr>
              <w:pStyle w:val="SCCLsocOtherPartySeparator"/>
              <w:rPr>
                <w:sz w:val="20"/>
                <w:szCs w:val="20"/>
                <w:lang w:val="fr-CA"/>
              </w:rPr>
            </w:pPr>
            <w:r w:rsidRPr="009C1416">
              <w:rPr>
                <w:sz w:val="20"/>
                <w:szCs w:val="20"/>
                <w:lang w:val="fr-CA"/>
              </w:rPr>
              <w:t>- et -</w:t>
            </w:r>
          </w:p>
          <w:p w:rsidR="00157F20" w:rsidRPr="009C1416" w:rsidRDefault="00157F20" w:rsidP="001852DF">
            <w:pPr>
              <w:pStyle w:val="SCCLsocParty"/>
              <w:jc w:val="both"/>
              <w:rPr>
                <w:b/>
                <w:sz w:val="20"/>
                <w:szCs w:val="20"/>
              </w:rPr>
            </w:pPr>
            <w:r w:rsidRPr="009C1416">
              <w:rPr>
                <w:b/>
                <w:sz w:val="20"/>
                <w:szCs w:val="20"/>
              </w:rPr>
              <w:t>Procureur général du Québec</w:t>
            </w:r>
          </w:p>
          <w:p w:rsidR="00157F20" w:rsidRPr="009C1416" w:rsidRDefault="00157F20" w:rsidP="001852DF">
            <w:pPr>
              <w:jc w:val="both"/>
              <w:rPr>
                <w:sz w:val="20"/>
                <w:lang w:val="fr-CA"/>
              </w:rPr>
            </w:pPr>
            <w:r w:rsidRPr="009C1416">
              <w:rPr>
                <w:sz w:val="20"/>
                <w:lang w:val="fr-CA"/>
              </w:rPr>
              <w:t>(Qc) (Civile) (Autorisation)</w:t>
            </w:r>
          </w:p>
        </w:tc>
      </w:tr>
      <w:tr w:rsidR="00157F20" w:rsidRPr="00B67837" w:rsidTr="001852DF">
        <w:tc>
          <w:tcPr>
            <w:tcW w:w="5000" w:type="pct"/>
            <w:gridSpan w:val="4"/>
          </w:tcPr>
          <w:p w:rsidR="00157F20" w:rsidRPr="009C1416" w:rsidRDefault="000C338C" w:rsidP="001852DF">
            <w:pPr>
              <w:jc w:val="both"/>
              <w:rPr>
                <w:sz w:val="20"/>
                <w:szCs w:val="20"/>
                <w:lang w:val="fr-CA"/>
              </w:rPr>
            </w:pPr>
            <w:r w:rsidRPr="009C1416">
              <w:rPr>
                <w:sz w:val="20"/>
                <w:szCs w:val="20"/>
                <w:lang w:val="fr-CA"/>
              </w:rPr>
              <w:t>La demande d’autorisation d’appel de l’arrêt de la Cour d’appel du Québec (Montréal), numéro 500-09-029465-218, 2021 QCCA 1137, daté du 9 juillet 2021, est rejetée avec dépens en faveur des intimés.</w:t>
            </w:r>
          </w:p>
          <w:p w:rsidR="000C338C" w:rsidRPr="009C1416" w:rsidRDefault="000C338C" w:rsidP="001852DF">
            <w:pPr>
              <w:jc w:val="both"/>
              <w:rPr>
                <w:sz w:val="20"/>
                <w:lang w:val="fr-CA"/>
              </w:rPr>
            </w:pPr>
          </w:p>
        </w:tc>
      </w:tr>
      <w:tr w:rsidR="00157F20" w:rsidRPr="009C1416" w:rsidTr="001852DF">
        <w:tc>
          <w:tcPr>
            <w:tcW w:w="5000" w:type="pct"/>
            <w:gridSpan w:val="4"/>
          </w:tcPr>
          <w:p w:rsidR="00157F20" w:rsidRPr="009C1416" w:rsidRDefault="00157F20" w:rsidP="001852DF">
            <w:pPr>
              <w:jc w:val="both"/>
              <w:rPr>
                <w:sz w:val="20"/>
              </w:rPr>
            </w:pPr>
            <w:r w:rsidRPr="009C1416">
              <w:rPr>
                <w:sz w:val="20"/>
                <w:lang w:val="fr-CA"/>
              </w:rPr>
              <w:t xml:space="preserve">Procédure civile </w:t>
            </w:r>
            <w:r w:rsidRPr="009C1416">
              <w:rPr>
                <w:sz w:val="20"/>
              </w:rPr>
              <w:t>⸺</w:t>
            </w:r>
            <w:r w:rsidRPr="009C1416">
              <w:rPr>
                <w:sz w:val="20"/>
                <w:lang w:val="fr-CA"/>
              </w:rPr>
              <w:t xml:space="preserve"> Appel </w:t>
            </w:r>
            <w:r w:rsidRPr="009C1416">
              <w:rPr>
                <w:sz w:val="20"/>
              </w:rPr>
              <w:t>⸺</w:t>
            </w:r>
            <w:r w:rsidRPr="009C1416">
              <w:rPr>
                <w:sz w:val="20"/>
                <w:lang w:val="fr-CA"/>
              </w:rPr>
              <w:t xml:space="preserve"> Requête en irrecevabilité et en rejet de la demande d’introductive d’instance en jugement déclaratoire </w:t>
            </w:r>
            <w:r w:rsidRPr="009C1416">
              <w:rPr>
                <w:sz w:val="20"/>
              </w:rPr>
              <w:t>⸺</w:t>
            </w:r>
            <w:r w:rsidRPr="009C1416">
              <w:rPr>
                <w:sz w:val="20"/>
                <w:lang w:val="fr-CA"/>
              </w:rPr>
              <w:t xml:space="preserve"> La Cour d’appel a</w:t>
            </w:r>
            <w:r w:rsidRPr="009C1416">
              <w:rPr>
                <w:sz w:val="20"/>
                <w:lang w:val="fr-CA"/>
              </w:rPr>
              <w:noBreakHyphen/>
              <w:t>t</w:t>
            </w:r>
            <w:r w:rsidRPr="009C1416">
              <w:rPr>
                <w:sz w:val="20"/>
                <w:lang w:val="fr-CA"/>
              </w:rPr>
              <w:noBreakHyphen/>
              <w:t xml:space="preserve">elle erré en droit en décidant sur le fond du litige dans le cadre d’une demande en irrecevabilité et en rejet d’appel? </w:t>
            </w:r>
            <w:r w:rsidRPr="009C1416">
              <w:rPr>
                <w:sz w:val="20"/>
              </w:rPr>
              <w:t>⸺</w:t>
            </w:r>
            <w:r w:rsidRPr="009C1416">
              <w:rPr>
                <w:sz w:val="20"/>
                <w:lang w:val="fr-CA"/>
              </w:rPr>
              <w:t xml:space="preserve"> La Cour d’appel a</w:t>
            </w:r>
            <w:r w:rsidRPr="009C1416">
              <w:rPr>
                <w:sz w:val="20"/>
                <w:lang w:val="fr-CA"/>
              </w:rPr>
              <w:noBreakHyphen/>
              <w:t>t</w:t>
            </w:r>
            <w:r w:rsidRPr="009C1416">
              <w:rPr>
                <w:sz w:val="20"/>
                <w:lang w:val="fr-CA"/>
              </w:rPr>
              <w:noBreakHyphen/>
              <w:t xml:space="preserve">elle erré en droit en souscrivant aux conclusions du juge en première instance et en concluant, du fait qu’il existait un autre recours devant la Cour du Québec quant aux pénalités réclamées par l’ACQ, à l’absence d’erreur du juge de première instance alors que l’objectif du litige était un jugement déclaratoire et les questions soumises avaient un objectif plus large et dépassaient le cadre du différend concernant ces pénalités? </w:t>
            </w:r>
            <w:r w:rsidRPr="009C1416">
              <w:rPr>
                <w:sz w:val="20"/>
              </w:rPr>
              <w:t xml:space="preserve">⸺ </w:t>
            </w:r>
            <w:r w:rsidRPr="009C1416">
              <w:rPr>
                <w:i/>
                <w:sz w:val="20"/>
              </w:rPr>
              <w:t>Code de procédure civile</w:t>
            </w:r>
            <w:r w:rsidRPr="009C1416">
              <w:rPr>
                <w:sz w:val="20"/>
              </w:rPr>
              <w:t xml:space="preserve">, </w:t>
            </w:r>
            <w:r w:rsidRPr="009C1416">
              <w:rPr>
                <w:bCs/>
                <w:sz w:val="20"/>
              </w:rPr>
              <w:t>RLRQ c C</w:t>
            </w:r>
            <w:r w:rsidRPr="009C1416">
              <w:rPr>
                <w:bCs/>
                <w:sz w:val="20"/>
              </w:rPr>
              <w:noBreakHyphen/>
              <w:t>25.01, art. </w:t>
            </w:r>
            <w:r w:rsidRPr="009C1416">
              <w:rPr>
                <w:sz w:val="20"/>
              </w:rPr>
              <w:t>168 al. 2.</w:t>
            </w:r>
          </w:p>
        </w:tc>
      </w:tr>
      <w:tr w:rsidR="00157F20" w:rsidRPr="009C1416" w:rsidTr="001852DF">
        <w:tc>
          <w:tcPr>
            <w:tcW w:w="5000" w:type="pct"/>
            <w:gridSpan w:val="4"/>
          </w:tcPr>
          <w:p w:rsidR="00157F20" w:rsidRPr="009C1416" w:rsidRDefault="00157F20" w:rsidP="001852DF">
            <w:pPr>
              <w:jc w:val="both"/>
              <w:rPr>
                <w:sz w:val="20"/>
              </w:rPr>
            </w:pPr>
          </w:p>
        </w:tc>
      </w:tr>
      <w:tr w:rsidR="00157F20" w:rsidRPr="009C1416" w:rsidTr="001852DF">
        <w:tc>
          <w:tcPr>
            <w:tcW w:w="5000" w:type="pct"/>
            <w:gridSpan w:val="4"/>
          </w:tcPr>
          <w:p w:rsidR="00157F20" w:rsidRPr="009C1416" w:rsidRDefault="00157F20" w:rsidP="001852DF">
            <w:pPr>
              <w:jc w:val="both"/>
              <w:rPr>
                <w:sz w:val="20"/>
              </w:rPr>
            </w:pPr>
            <w:r w:rsidRPr="009C1416">
              <w:rPr>
                <w:sz w:val="20"/>
                <w:lang w:val="fr-CA"/>
              </w:rPr>
              <w:t xml:space="preserve">Les intimées, Association de la construction du Québec, Corporation des maîtres mécaniciens en tuyauterie du Québec, Corporation des maîtres électriciens du Québec et Bureau des soumissions déposées du Québec (appelé collectivement l’ACQ) sont des sociétés à but non lucratif ayant notamment pour fonction d’assurer le respect des règles contenues au </w:t>
            </w:r>
            <w:r w:rsidRPr="009C1416">
              <w:rPr>
                <w:i/>
                <w:sz w:val="20"/>
                <w:lang w:val="fr-CA"/>
              </w:rPr>
              <w:t xml:space="preserve">Code de soumission du Bureau des Soumissions déposées au Québec </w:t>
            </w:r>
            <w:r w:rsidRPr="009C1416">
              <w:rPr>
                <w:sz w:val="20"/>
                <w:lang w:val="fr-CA"/>
              </w:rPr>
              <w:t>(</w:t>
            </w:r>
            <w:r w:rsidRPr="009C1416">
              <w:rPr>
                <w:i/>
                <w:sz w:val="20"/>
                <w:lang w:val="fr-CA"/>
              </w:rPr>
              <w:t>Code de soumission</w:t>
            </w:r>
            <w:r w:rsidRPr="009C1416">
              <w:rPr>
                <w:sz w:val="20"/>
                <w:lang w:val="fr-CA"/>
              </w:rPr>
              <w:t xml:space="preserve">) qui a pour objectif d’assainir la concurrence dans le domaine de la construction. En effet, dans la mesure où un entrepreneur désire participer à un processus de soumission régie par le </w:t>
            </w:r>
            <w:r w:rsidRPr="009C1416">
              <w:rPr>
                <w:i/>
                <w:sz w:val="20"/>
                <w:lang w:val="fr-CA"/>
              </w:rPr>
              <w:t>Bureau des Soumissions déposées au Québec</w:t>
            </w:r>
            <w:r w:rsidRPr="009C1416">
              <w:rPr>
                <w:sz w:val="20"/>
                <w:lang w:val="fr-CA"/>
              </w:rPr>
              <w:t xml:space="preserve">, il doit s’engager par voie contractuelle à respecter ce code. Les demanderesses, Construction Blenda inc., Groupe Edica inc. se sont engagées à le respecter. En janvier 2020, le Comité de pratique professionnelle et de discipline de l’ACQ a rendu quatre décisions déterminant que les demanderesses ont contrevenu au </w:t>
            </w:r>
            <w:r w:rsidRPr="009C1416">
              <w:rPr>
                <w:i/>
                <w:sz w:val="20"/>
                <w:lang w:val="fr-CA"/>
              </w:rPr>
              <w:t>Code de soumission</w:t>
            </w:r>
            <w:r w:rsidRPr="009C1416">
              <w:rPr>
                <w:sz w:val="20"/>
                <w:lang w:val="fr-CA"/>
              </w:rPr>
              <w:t xml:space="preserve">. En février 2020, les demanderesses ont été avisées par lettre des conclusions du Comité et de la somme de 56 600$ qui leur est réclamée à titre de pénalités. Elles en ont appelé devant le Comité d’appel en matière de discipline de l’ACQ qui a maintenu les conclusions et la réclamation des pénalités qui en découle. Comme suite à la réception de la lettre datée de mai 2020 communiquant la décision du Comité d’appel, les demanderesses ont décidé de saisir la Cour supérieure par voie de demande de jugement déclaratoire afin de contester les décisions. En réponse, l’ACQ a déposé une demande en irrecevabilité et en rejet de la demande. Parallèlement, en août 2020, l’ACQ a déposé une demande introductive d’instance en Cour du Québec à l’endroit des demanderesses afin de réclamer le paiement des pénalités. Les demanderesses ont répondu avec une demande de suspension de recours jusqu’à ce qu’un jugement final soit rendu sur la demande en irrecevabilité et en rejet dans le cadre du recours entrepris devant la Cour supérieure. La Cour supérieure a accueilli la demande en irrecevabilité et a rejeté la demande introductive d’instance en jugement déclaratoire. </w:t>
            </w:r>
            <w:r w:rsidRPr="009C1416">
              <w:rPr>
                <w:sz w:val="20"/>
              </w:rPr>
              <w:t xml:space="preserve">La Cour d’appel a rejeté l’appel. </w:t>
            </w:r>
          </w:p>
          <w:p w:rsidR="00157F20" w:rsidRPr="009C1416" w:rsidRDefault="00157F20" w:rsidP="001852DF">
            <w:pPr>
              <w:jc w:val="both"/>
              <w:rPr>
                <w:sz w:val="20"/>
              </w:rPr>
            </w:pPr>
          </w:p>
        </w:tc>
      </w:tr>
      <w:tr w:rsidR="00157F20" w:rsidRPr="00B67837" w:rsidTr="001852DF">
        <w:tc>
          <w:tcPr>
            <w:tcW w:w="2427" w:type="pct"/>
            <w:gridSpan w:val="2"/>
          </w:tcPr>
          <w:p w:rsidR="00157F20" w:rsidRPr="009C1416" w:rsidRDefault="00157F20" w:rsidP="001852DF">
            <w:pPr>
              <w:jc w:val="both"/>
              <w:rPr>
                <w:sz w:val="20"/>
                <w:lang w:val="fr-CA"/>
              </w:rPr>
            </w:pPr>
            <w:r w:rsidRPr="009C1416">
              <w:rPr>
                <w:sz w:val="20"/>
                <w:lang w:val="fr-CA"/>
              </w:rPr>
              <w:t>Le 22 mars 2021</w:t>
            </w:r>
          </w:p>
          <w:p w:rsidR="00157F20" w:rsidRPr="009C1416" w:rsidRDefault="00157F20" w:rsidP="001852DF">
            <w:pPr>
              <w:jc w:val="both"/>
              <w:rPr>
                <w:sz w:val="20"/>
                <w:lang w:val="fr-CA"/>
              </w:rPr>
            </w:pPr>
            <w:r w:rsidRPr="009C1416">
              <w:rPr>
                <w:sz w:val="20"/>
                <w:lang w:val="fr-CA"/>
              </w:rPr>
              <w:t>Cour supérieure du Québec</w:t>
            </w:r>
          </w:p>
          <w:p w:rsidR="00157F20" w:rsidRPr="009C1416" w:rsidRDefault="00157F20" w:rsidP="001852DF">
            <w:pPr>
              <w:jc w:val="both"/>
              <w:rPr>
                <w:sz w:val="20"/>
              </w:rPr>
            </w:pPr>
            <w:r w:rsidRPr="009C1416">
              <w:rPr>
                <w:sz w:val="20"/>
              </w:rPr>
              <w:t>(Le juge Bélanger)</w:t>
            </w:r>
          </w:p>
          <w:p w:rsidR="00157F20" w:rsidRPr="009C1416" w:rsidRDefault="00B14A57" w:rsidP="001852DF">
            <w:pPr>
              <w:jc w:val="both"/>
              <w:rPr>
                <w:sz w:val="20"/>
              </w:rPr>
            </w:pPr>
            <w:hyperlink r:id="rId55" w:history="1">
              <w:r w:rsidR="00157F20" w:rsidRPr="009C1416">
                <w:rPr>
                  <w:rStyle w:val="Hyperlink"/>
                  <w:sz w:val="20"/>
                </w:rPr>
                <w:t>2021 QCCS 1177</w:t>
              </w:r>
            </w:hyperlink>
          </w:p>
          <w:p w:rsidR="00157F20" w:rsidRPr="009C1416" w:rsidRDefault="00157F20" w:rsidP="001852DF">
            <w:pPr>
              <w:jc w:val="both"/>
              <w:rPr>
                <w:sz w:val="20"/>
              </w:rPr>
            </w:pPr>
          </w:p>
        </w:tc>
        <w:tc>
          <w:tcPr>
            <w:tcW w:w="243" w:type="pct"/>
          </w:tcPr>
          <w:p w:rsidR="00157F20" w:rsidRPr="009C1416" w:rsidRDefault="00157F20" w:rsidP="001852DF">
            <w:pPr>
              <w:jc w:val="both"/>
              <w:rPr>
                <w:sz w:val="20"/>
              </w:rPr>
            </w:pPr>
          </w:p>
        </w:tc>
        <w:tc>
          <w:tcPr>
            <w:tcW w:w="2330" w:type="pct"/>
          </w:tcPr>
          <w:p w:rsidR="00157F20" w:rsidRPr="009C1416" w:rsidRDefault="00157F20" w:rsidP="001852DF">
            <w:pPr>
              <w:jc w:val="both"/>
              <w:rPr>
                <w:sz w:val="20"/>
                <w:lang w:val="fr-CA"/>
              </w:rPr>
            </w:pPr>
            <w:r w:rsidRPr="009C1416">
              <w:rPr>
                <w:sz w:val="20"/>
                <w:lang w:val="fr-CA"/>
              </w:rPr>
              <w:t>Demande en irrecevabilité accueillie.</w:t>
            </w:r>
          </w:p>
          <w:p w:rsidR="00157F20" w:rsidRPr="009C1416" w:rsidRDefault="00157F20" w:rsidP="001852DF">
            <w:pPr>
              <w:jc w:val="both"/>
              <w:rPr>
                <w:sz w:val="20"/>
                <w:lang w:val="fr-CA"/>
              </w:rPr>
            </w:pPr>
            <w:r w:rsidRPr="009C1416">
              <w:rPr>
                <w:sz w:val="20"/>
                <w:lang w:val="fr-CA"/>
              </w:rPr>
              <w:t>Demande introductive d’instance en jugement déclaratoire des demanderesses rejetée.</w:t>
            </w:r>
          </w:p>
          <w:p w:rsidR="00157F20" w:rsidRPr="009C1416" w:rsidRDefault="00157F20" w:rsidP="001852DF">
            <w:pPr>
              <w:jc w:val="both"/>
              <w:rPr>
                <w:sz w:val="20"/>
                <w:lang w:val="fr-CA"/>
              </w:rPr>
            </w:pPr>
          </w:p>
        </w:tc>
      </w:tr>
      <w:tr w:rsidR="00157F20" w:rsidRPr="009C1416" w:rsidTr="001852DF">
        <w:tc>
          <w:tcPr>
            <w:tcW w:w="2427" w:type="pct"/>
            <w:gridSpan w:val="2"/>
          </w:tcPr>
          <w:p w:rsidR="00157F20" w:rsidRPr="009C1416" w:rsidRDefault="00157F20" w:rsidP="001852DF">
            <w:pPr>
              <w:jc w:val="both"/>
              <w:rPr>
                <w:sz w:val="20"/>
                <w:lang w:val="fr-CA"/>
              </w:rPr>
            </w:pPr>
            <w:r w:rsidRPr="009C1416">
              <w:rPr>
                <w:sz w:val="20"/>
                <w:lang w:val="fr-CA"/>
              </w:rPr>
              <w:t>Le 9 juillet 2021</w:t>
            </w:r>
          </w:p>
          <w:p w:rsidR="00157F20" w:rsidRPr="009C1416" w:rsidRDefault="00157F20" w:rsidP="001852DF">
            <w:pPr>
              <w:jc w:val="both"/>
              <w:rPr>
                <w:sz w:val="20"/>
                <w:lang w:val="fr-CA"/>
              </w:rPr>
            </w:pPr>
            <w:r w:rsidRPr="009C1416">
              <w:rPr>
                <w:sz w:val="20"/>
                <w:lang w:val="fr-CA"/>
              </w:rPr>
              <w:t>Cour d’appel du Québec (Montréal)</w:t>
            </w:r>
          </w:p>
          <w:p w:rsidR="00157F20" w:rsidRPr="009C1416" w:rsidRDefault="00157F20" w:rsidP="001852DF">
            <w:pPr>
              <w:jc w:val="both"/>
              <w:rPr>
                <w:sz w:val="20"/>
                <w:lang w:val="fr-CA"/>
              </w:rPr>
            </w:pPr>
            <w:r w:rsidRPr="009C1416">
              <w:rPr>
                <w:sz w:val="20"/>
                <w:lang w:val="fr-CA"/>
              </w:rPr>
              <w:t>(Les juges Sansfaçon, Moore et Bachand)</w:t>
            </w:r>
          </w:p>
          <w:p w:rsidR="00157F20" w:rsidRPr="009C1416" w:rsidRDefault="00B14A57" w:rsidP="001852DF">
            <w:pPr>
              <w:jc w:val="both"/>
              <w:rPr>
                <w:sz w:val="20"/>
              </w:rPr>
            </w:pPr>
            <w:hyperlink r:id="rId56" w:history="1">
              <w:r w:rsidR="00157F20" w:rsidRPr="009C1416">
                <w:rPr>
                  <w:rStyle w:val="Hyperlink"/>
                  <w:sz w:val="20"/>
                </w:rPr>
                <w:t>2021 QCCA 1137</w:t>
              </w:r>
            </w:hyperlink>
          </w:p>
          <w:p w:rsidR="00157F20" w:rsidRPr="009C1416" w:rsidRDefault="00157F20" w:rsidP="001852DF">
            <w:pPr>
              <w:jc w:val="both"/>
              <w:rPr>
                <w:sz w:val="20"/>
              </w:rPr>
            </w:pPr>
          </w:p>
        </w:tc>
        <w:tc>
          <w:tcPr>
            <w:tcW w:w="243" w:type="pct"/>
          </w:tcPr>
          <w:p w:rsidR="00157F20" w:rsidRPr="009C1416" w:rsidRDefault="00157F20" w:rsidP="001852DF">
            <w:pPr>
              <w:jc w:val="both"/>
              <w:rPr>
                <w:sz w:val="20"/>
              </w:rPr>
            </w:pPr>
          </w:p>
        </w:tc>
        <w:tc>
          <w:tcPr>
            <w:tcW w:w="2330" w:type="pct"/>
          </w:tcPr>
          <w:p w:rsidR="00157F20" w:rsidRPr="009C1416" w:rsidRDefault="00157F20" w:rsidP="001852DF">
            <w:pPr>
              <w:jc w:val="both"/>
              <w:rPr>
                <w:sz w:val="20"/>
                <w:lang w:val="fr-CA"/>
              </w:rPr>
            </w:pPr>
            <w:r w:rsidRPr="009C1416">
              <w:rPr>
                <w:sz w:val="20"/>
                <w:lang w:val="fr-CA"/>
              </w:rPr>
              <w:t>La requête en rejet d’appel accueillie.</w:t>
            </w:r>
          </w:p>
          <w:p w:rsidR="00157F20" w:rsidRPr="009C1416" w:rsidRDefault="00157F20" w:rsidP="001852DF">
            <w:pPr>
              <w:jc w:val="both"/>
              <w:rPr>
                <w:sz w:val="20"/>
              </w:rPr>
            </w:pPr>
            <w:r w:rsidRPr="009C1416">
              <w:rPr>
                <w:sz w:val="20"/>
              </w:rPr>
              <w:t>Appel rejeté.</w:t>
            </w:r>
          </w:p>
        </w:tc>
      </w:tr>
      <w:tr w:rsidR="00157F20" w:rsidRPr="009C1416" w:rsidTr="001852DF">
        <w:tc>
          <w:tcPr>
            <w:tcW w:w="2427" w:type="pct"/>
            <w:gridSpan w:val="2"/>
          </w:tcPr>
          <w:p w:rsidR="00157F20" w:rsidRPr="009C1416" w:rsidRDefault="00157F20" w:rsidP="001852DF">
            <w:pPr>
              <w:jc w:val="both"/>
              <w:rPr>
                <w:sz w:val="20"/>
                <w:lang w:val="fr-CA"/>
              </w:rPr>
            </w:pPr>
            <w:r w:rsidRPr="009C1416">
              <w:rPr>
                <w:sz w:val="20"/>
                <w:lang w:val="fr-CA"/>
              </w:rPr>
              <w:t>Le 29 septembre 2021</w:t>
            </w:r>
          </w:p>
          <w:p w:rsidR="00157F20" w:rsidRPr="009C1416" w:rsidRDefault="00157F20" w:rsidP="001852DF">
            <w:pPr>
              <w:jc w:val="both"/>
              <w:rPr>
                <w:sz w:val="20"/>
                <w:lang w:val="fr-CA"/>
              </w:rPr>
            </w:pPr>
            <w:r w:rsidRPr="009C1416">
              <w:rPr>
                <w:sz w:val="20"/>
                <w:lang w:val="fr-CA"/>
              </w:rPr>
              <w:t>Cour suprême du Canada</w:t>
            </w:r>
          </w:p>
        </w:tc>
        <w:tc>
          <w:tcPr>
            <w:tcW w:w="243" w:type="pct"/>
          </w:tcPr>
          <w:p w:rsidR="00157F20" w:rsidRPr="009C1416" w:rsidRDefault="00157F20" w:rsidP="001852DF">
            <w:pPr>
              <w:jc w:val="both"/>
              <w:rPr>
                <w:sz w:val="20"/>
                <w:lang w:val="fr-CA"/>
              </w:rPr>
            </w:pPr>
          </w:p>
        </w:tc>
        <w:tc>
          <w:tcPr>
            <w:tcW w:w="2330" w:type="pct"/>
          </w:tcPr>
          <w:p w:rsidR="00157F20" w:rsidRPr="009C1416" w:rsidRDefault="00157F20" w:rsidP="001852DF">
            <w:pPr>
              <w:jc w:val="both"/>
              <w:rPr>
                <w:sz w:val="20"/>
              </w:rPr>
            </w:pPr>
            <w:r w:rsidRPr="009C1416">
              <w:rPr>
                <w:sz w:val="20"/>
              </w:rPr>
              <w:t>Demande d'autorisation d'appel déposée.</w:t>
            </w:r>
          </w:p>
          <w:p w:rsidR="00157F20" w:rsidRPr="009C1416" w:rsidRDefault="00157F20" w:rsidP="001852DF">
            <w:pPr>
              <w:jc w:val="both"/>
              <w:rPr>
                <w:sz w:val="20"/>
              </w:rPr>
            </w:pPr>
          </w:p>
        </w:tc>
      </w:tr>
    </w:tbl>
    <w:p w:rsidR="00157F20" w:rsidRPr="009C1416" w:rsidRDefault="00157F20" w:rsidP="00157F20">
      <w:pPr>
        <w:jc w:val="both"/>
        <w:rPr>
          <w:sz w:val="20"/>
        </w:rPr>
      </w:pPr>
    </w:p>
    <w:p w:rsidR="00157F20" w:rsidRPr="009C1416" w:rsidRDefault="00B14A57" w:rsidP="00157F20">
      <w:pPr>
        <w:jc w:val="both"/>
        <w:rPr>
          <w:sz w:val="20"/>
        </w:rPr>
      </w:pPr>
      <w:r>
        <w:rPr>
          <w:sz w:val="20"/>
        </w:rPr>
        <w:pict>
          <v:rect id="_x0000_i1052" style="width:2in;height:1pt" o:hrpct="0" o:hralign="center" o:hrstd="t" o:hrnoshade="t" o:hr="t" fillcolor="black [3213]" stroked="f"/>
        </w:pict>
      </w:r>
    </w:p>
    <w:p w:rsidR="00157F20" w:rsidRPr="009C1416" w:rsidRDefault="00157F20" w:rsidP="00157F20">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57F20" w:rsidRPr="009C1416" w:rsidTr="001852DF">
        <w:tc>
          <w:tcPr>
            <w:tcW w:w="543" w:type="pct"/>
          </w:tcPr>
          <w:p w:rsidR="00157F20" w:rsidRPr="009C1416" w:rsidRDefault="00157F20" w:rsidP="001852DF">
            <w:pPr>
              <w:jc w:val="both"/>
              <w:rPr>
                <w:sz w:val="20"/>
              </w:rPr>
            </w:pPr>
            <w:r w:rsidRPr="009C1416">
              <w:rPr>
                <w:rStyle w:val="SCCFileNumberChar"/>
                <w:sz w:val="20"/>
                <w:szCs w:val="20"/>
              </w:rPr>
              <w:t>39891</w:t>
            </w:r>
          </w:p>
        </w:tc>
        <w:tc>
          <w:tcPr>
            <w:tcW w:w="4457" w:type="pct"/>
            <w:gridSpan w:val="3"/>
          </w:tcPr>
          <w:p w:rsidR="00157F20" w:rsidRPr="009C1416" w:rsidRDefault="00157F20" w:rsidP="001852DF">
            <w:pPr>
              <w:pStyle w:val="SCCLsocParty"/>
              <w:jc w:val="both"/>
              <w:rPr>
                <w:b/>
                <w:sz w:val="20"/>
                <w:szCs w:val="20"/>
                <w:lang w:val="en-US"/>
              </w:rPr>
            </w:pPr>
            <w:r w:rsidRPr="009C1416">
              <w:rPr>
                <w:b/>
                <w:sz w:val="20"/>
                <w:szCs w:val="20"/>
                <w:lang w:val="en-US"/>
              </w:rPr>
              <w:t>Yahya Khader, Ibrahim L. Khader</w:t>
            </w:r>
            <w:r w:rsidR="005F662A" w:rsidRPr="009C1416">
              <w:rPr>
                <w:b/>
                <w:sz w:val="20"/>
                <w:szCs w:val="20"/>
                <w:lang w:val="en-US"/>
              </w:rPr>
              <w:t xml:space="preserve"> and</w:t>
            </w:r>
            <w:r w:rsidRPr="009C1416">
              <w:rPr>
                <w:b/>
                <w:sz w:val="20"/>
                <w:szCs w:val="20"/>
                <w:lang w:val="en-US"/>
              </w:rPr>
              <w:t xml:space="preserve"> George Daher v. SNC-Lavalin Inc.</w:t>
            </w:r>
          </w:p>
          <w:p w:rsidR="00157F20" w:rsidRPr="009C1416" w:rsidRDefault="00157F20" w:rsidP="001852DF">
            <w:pPr>
              <w:jc w:val="both"/>
              <w:rPr>
                <w:sz w:val="20"/>
              </w:rPr>
            </w:pPr>
            <w:r w:rsidRPr="009C1416">
              <w:rPr>
                <w:sz w:val="20"/>
              </w:rPr>
              <w:t>(Que.) (Civil) (By Leave)</w:t>
            </w:r>
          </w:p>
        </w:tc>
      </w:tr>
      <w:tr w:rsidR="00157F20" w:rsidRPr="009C1416" w:rsidTr="001852DF">
        <w:tc>
          <w:tcPr>
            <w:tcW w:w="5000" w:type="pct"/>
            <w:gridSpan w:val="4"/>
          </w:tcPr>
          <w:p w:rsidR="00157F20" w:rsidRPr="009C1416" w:rsidRDefault="005F662A" w:rsidP="001852DF">
            <w:pPr>
              <w:jc w:val="both"/>
              <w:rPr>
                <w:sz w:val="20"/>
                <w:szCs w:val="20"/>
              </w:rPr>
            </w:pPr>
            <w:r w:rsidRPr="009C1416">
              <w:rPr>
                <w:sz w:val="20"/>
                <w:szCs w:val="20"/>
              </w:rPr>
              <w:t>The application for leave to appeal from the judgment of the Court of Appeal of Quebec (Montréal), Number 500-09-027830-181, 2021 QCCA 1296, dated August 26, 2021 is dismissed with costs.</w:t>
            </w:r>
          </w:p>
          <w:p w:rsidR="005F662A" w:rsidRPr="009C1416" w:rsidRDefault="005F662A" w:rsidP="001852DF">
            <w:pPr>
              <w:jc w:val="both"/>
              <w:rPr>
                <w:sz w:val="20"/>
              </w:rPr>
            </w:pPr>
          </w:p>
        </w:tc>
      </w:tr>
      <w:tr w:rsidR="00157F20" w:rsidRPr="009C1416" w:rsidTr="001852DF">
        <w:tc>
          <w:tcPr>
            <w:tcW w:w="5000" w:type="pct"/>
            <w:gridSpan w:val="4"/>
          </w:tcPr>
          <w:p w:rsidR="00157F20" w:rsidRPr="009C1416" w:rsidRDefault="00157F20" w:rsidP="001852DF">
            <w:pPr>
              <w:jc w:val="both"/>
              <w:rPr>
                <w:sz w:val="20"/>
              </w:rPr>
            </w:pPr>
            <w:r w:rsidRPr="009C1416">
              <w:rPr>
                <w:sz w:val="20"/>
              </w:rPr>
              <w:t>Contracts — Civil liability — Conditions of liability of a third party — Contractual disruption or interference — Extra</w:t>
            </w:r>
            <w:r w:rsidRPr="009C1416">
              <w:rPr>
                <w:sz w:val="20"/>
              </w:rPr>
              <w:noBreakHyphen/>
              <w:t xml:space="preserve">contractual fault of omission — Whether there is a categorical rule in Québec civil law precluding liability for contractual interference when the alleged fault is an omission — </w:t>
            </w:r>
            <w:r w:rsidRPr="009C1416">
              <w:rPr>
                <w:i/>
                <w:sz w:val="20"/>
              </w:rPr>
              <w:t>Civil Code of Québec</w:t>
            </w:r>
            <w:r w:rsidRPr="009C1416">
              <w:rPr>
                <w:sz w:val="20"/>
              </w:rPr>
              <w:t>, art. 1457</w:t>
            </w:r>
          </w:p>
        </w:tc>
      </w:tr>
      <w:tr w:rsidR="00157F20" w:rsidRPr="009C1416" w:rsidTr="001852DF">
        <w:tc>
          <w:tcPr>
            <w:tcW w:w="5000" w:type="pct"/>
            <w:gridSpan w:val="4"/>
          </w:tcPr>
          <w:p w:rsidR="00157F20" w:rsidRPr="009C1416" w:rsidRDefault="00157F20" w:rsidP="001852DF">
            <w:pPr>
              <w:jc w:val="both"/>
              <w:rPr>
                <w:sz w:val="20"/>
              </w:rPr>
            </w:pPr>
          </w:p>
        </w:tc>
      </w:tr>
      <w:tr w:rsidR="00157F20" w:rsidRPr="009C1416" w:rsidTr="001852DF">
        <w:tc>
          <w:tcPr>
            <w:tcW w:w="5000" w:type="pct"/>
            <w:gridSpan w:val="4"/>
          </w:tcPr>
          <w:p w:rsidR="00157F20" w:rsidRPr="009C1416" w:rsidRDefault="00157F20" w:rsidP="001852DF">
            <w:pPr>
              <w:jc w:val="both"/>
              <w:rPr>
                <w:sz w:val="20"/>
              </w:rPr>
            </w:pPr>
            <w:r w:rsidRPr="009C1416">
              <w:rPr>
                <w:sz w:val="20"/>
              </w:rPr>
              <w:t>The applicants Yahya Khader, Ibrahim L. Khader and George Daher were employees of the Saudi company Zuhair Fayez Partnership (“ZFP”). They established the Industrial Division therein, allowing ZFP to engage in various industrial engineering projects in Saudi Arabia. The applicants and ZFP agreed on various compensation arrangements with a view to sharing the profits generated by the Industrial Division or its value, including in the event it were to be transferred in whole or in part to a third party. In January 2010, ZFP and the respondent SNC</w:t>
            </w:r>
            <w:r w:rsidRPr="009C1416">
              <w:rPr>
                <w:sz w:val="20"/>
              </w:rPr>
              <w:noBreakHyphen/>
              <w:t>Lavalin Inc. (“SNC”) agreed to pool their resources and establish Newco, a company of which they would be the shareholders and which would allow them to do business with a major client in Saudi Arabia. In April 2010, ZFP entered into a new compensation agreement with the applicants, entitled “Management Compensation Agreement” (“MCA”). In November 2011, following several disagreements, ZFP dismissed the applicants on various grounds and unilaterally terminated all their contracts, including the MCA. In June 2012, ZFP and SNC finalized their agreement and signed a “Shareholders’ Agreement” providing for the creation of Newco.</w:t>
            </w:r>
          </w:p>
          <w:p w:rsidR="00157F20" w:rsidRPr="009C1416" w:rsidRDefault="00157F20" w:rsidP="001852DF">
            <w:pPr>
              <w:jc w:val="both"/>
              <w:rPr>
                <w:sz w:val="20"/>
              </w:rPr>
            </w:pPr>
          </w:p>
          <w:p w:rsidR="00157F20" w:rsidRPr="009C1416" w:rsidRDefault="00157F20" w:rsidP="001852DF">
            <w:pPr>
              <w:jc w:val="both"/>
              <w:rPr>
                <w:sz w:val="20"/>
              </w:rPr>
            </w:pPr>
            <w:r w:rsidRPr="009C1416">
              <w:rPr>
                <w:sz w:val="20"/>
              </w:rPr>
              <w:t>The applicants instituted proceedings before the courts, claiming that SNC induced ZFP to terminate their employment, and seeking damages in the amount of $33,194,961.22 from SNC on the basis of extra</w:t>
            </w:r>
            <w:r w:rsidRPr="009C1416">
              <w:rPr>
                <w:sz w:val="20"/>
              </w:rPr>
              <w:noBreakHyphen/>
              <w:t>contractual fault. The Superior Court dismissed the applicants’ action and declared it be manifestly unfounded and abusive. The Court of Appeal granted their application to adduce indispensable new evidence regarding three Saudi judgments that confirmed the unlawful termination of the worker contract, but dismissed their appeal.</w:t>
            </w:r>
          </w:p>
          <w:p w:rsidR="00157F20" w:rsidRPr="009C1416" w:rsidRDefault="00157F20" w:rsidP="001852DF">
            <w:pPr>
              <w:jc w:val="both"/>
              <w:rPr>
                <w:sz w:val="20"/>
              </w:rPr>
            </w:pPr>
          </w:p>
        </w:tc>
      </w:tr>
      <w:tr w:rsidR="00157F20" w:rsidRPr="009C1416" w:rsidTr="001852DF">
        <w:tc>
          <w:tcPr>
            <w:tcW w:w="2427" w:type="pct"/>
            <w:gridSpan w:val="2"/>
          </w:tcPr>
          <w:p w:rsidR="00157F20" w:rsidRPr="009C1416" w:rsidRDefault="00157F20" w:rsidP="001852DF">
            <w:pPr>
              <w:jc w:val="both"/>
              <w:rPr>
                <w:sz w:val="20"/>
              </w:rPr>
            </w:pPr>
            <w:r w:rsidRPr="009C1416">
              <w:rPr>
                <w:sz w:val="20"/>
              </w:rPr>
              <w:t>August 22, 2018</w:t>
            </w:r>
          </w:p>
          <w:p w:rsidR="00157F20" w:rsidRPr="009C1416" w:rsidRDefault="00157F20" w:rsidP="001852DF">
            <w:pPr>
              <w:jc w:val="both"/>
              <w:rPr>
                <w:sz w:val="20"/>
              </w:rPr>
            </w:pPr>
            <w:r w:rsidRPr="009C1416">
              <w:rPr>
                <w:sz w:val="20"/>
              </w:rPr>
              <w:t>Superior Court of Quebec</w:t>
            </w:r>
          </w:p>
          <w:p w:rsidR="00157F20" w:rsidRPr="009C1416" w:rsidRDefault="00157F20" w:rsidP="001852DF">
            <w:pPr>
              <w:jc w:val="both"/>
              <w:rPr>
                <w:sz w:val="20"/>
              </w:rPr>
            </w:pPr>
            <w:r w:rsidRPr="009C1416">
              <w:rPr>
                <w:sz w:val="20"/>
              </w:rPr>
              <w:t>(Conte J.)</w:t>
            </w:r>
          </w:p>
          <w:p w:rsidR="00157F20" w:rsidRPr="009C1416" w:rsidRDefault="00B14A57" w:rsidP="001852DF">
            <w:pPr>
              <w:jc w:val="both"/>
              <w:rPr>
                <w:sz w:val="20"/>
              </w:rPr>
            </w:pPr>
            <w:hyperlink r:id="rId57" w:history="1">
              <w:r w:rsidR="00157F20" w:rsidRPr="009C1416">
                <w:rPr>
                  <w:rStyle w:val="Hyperlink"/>
                  <w:sz w:val="20"/>
                </w:rPr>
                <w:t>2018 QCCS 3771</w:t>
              </w:r>
            </w:hyperlink>
            <w:r w:rsidR="00157F20" w:rsidRPr="009C1416">
              <w:rPr>
                <w:sz w:val="20"/>
              </w:rPr>
              <w:t>; 500</w:t>
            </w:r>
            <w:r w:rsidR="00157F20" w:rsidRPr="009C1416">
              <w:rPr>
                <w:sz w:val="20"/>
              </w:rPr>
              <w:noBreakHyphen/>
              <w:t>17</w:t>
            </w:r>
            <w:r w:rsidR="00157F20" w:rsidRPr="009C1416">
              <w:rPr>
                <w:sz w:val="20"/>
              </w:rPr>
              <w:noBreakHyphen/>
              <w:t>074040</w:t>
            </w:r>
            <w:r w:rsidR="00157F20" w:rsidRPr="009C1416">
              <w:rPr>
                <w:sz w:val="20"/>
              </w:rPr>
              <w:noBreakHyphen/>
              <w:t>125</w:t>
            </w:r>
          </w:p>
          <w:p w:rsidR="00157F20" w:rsidRPr="009C1416" w:rsidRDefault="00157F20" w:rsidP="001852DF">
            <w:pPr>
              <w:jc w:val="both"/>
              <w:rPr>
                <w:sz w:val="20"/>
              </w:rPr>
            </w:pPr>
          </w:p>
        </w:tc>
        <w:tc>
          <w:tcPr>
            <w:tcW w:w="243" w:type="pct"/>
          </w:tcPr>
          <w:p w:rsidR="00157F20" w:rsidRPr="009C1416" w:rsidRDefault="00157F20" w:rsidP="001852DF">
            <w:pPr>
              <w:jc w:val="both"/>
              <w:rPr>
                <w:sz w:val="20"/>
              </w:rPr>
            </w:pPr>
          </w:p>
        </w:tc>
        <w:tc>
          <w:tcPr>
            <w:tcW w:w="2330" w:type="pct"/>
          </w:tcPr>
          <w:p w:rsidR="00157F20" w:rsidRPr="009C1416" w:rsidRDefault="00157F20" w:rsidP="001852DF">
            <w:pPr>
              <w:jc w:val="both"/>
              <w:rPr>
                <w:sz w:val="20"/>
              </w:rPr>
            </w:pPr>
            <w:r w:rsidRPr="009C1416">
              <w:rPr>
                <w:sz w:val="20"/>
              </w:rPr>
              <w:t>Action dismissed and declared to be manifestly unfounded and abusive</w:t>
            </w:r>
          </w:p>
          <w:p w:rsidR="00157F20" w:rsidRPr="009C1416" w:rsidRDefault="00157F20" w:rsidP="001852DF">
            <w:pPr>
              <w:jc w:val="both"/>
              <w:rPr>
                <w:sz w:val="20"/>
              </w:rPr>
            </w:pPr>
          </w:p>
        </w:tc>
      </w:tr>
      <w:tr w:rsidR="00157F20" w:rsidRPr="009C1416" w:rsidTr="001852DF">
        <w:tc>
          <w:tcPr>
            <w:tcW w:w="2427" w:type="pct"/>
            <w:gridSpan w:val="2"/>
          </w:tcPr>
          <w:p w:rsidR="00157F20" w:rsidRPr="009C1416" w:rsidRDefault="00157F20" w:rsidP="001852DF">
            <w:pPr>
              <w:jc w:val="both"/>
              <w:rPr>
                <w:sz w:val="20"/>
              </w:rPr>
            </w:pPr>
            <w:r w:rsidRPr="009C1416">
              <w:rPr>
                <w:sz w:val="20"/>
              </w:rPr>
              <w:t>August 26, 2021</w:t>
            </w:r>
          </w:p>
          <w:p w:rsidR="00157F20" w:rsidRPr="009C1416" w:rsidRDefault="00157F20" w:rsidP="001852DF">
            <w:pPr>
              <w:jc w:val="both"/>
              <w:rPr>
                <w:sz w:val="20"/>
              </w:rPr>
            </w:pPr>
            <w:r w:rsidRPr="009C1416">
              <w:rPr>
                <w:sz w:val="20"/>
              </w:rPr>
              <w:t>Court of Appeal of Quebec (Montréal)</w:t>
            </w:r>
          </w:p>
          <w:p w:rsidR="00157F20" w:rsidRPr="009C1416" w:rsidRDefault="00157F20" w:rsidP="001852DF">
            <w:pPr>
              <w:jc w:val="both"/>
              <w:rPr>
                <w:sz w:val="20"/>
              </w:rPr>
            </w:pPr>
            <w:r w:rsidRPr="009C1416">
              <w:rPr>
                <w:sz w:val="20"/>
              </w:rPr>
              <w:t>(Bich, Vauclair and Healy JJ.A.)</w:t>
            </w:r>
          </w:p>
          <w:p w:rsidR="00157F20" w:rsidRPr="009C1416" w:rsidRDefault="00B14A57" w:rsidP="001852DF">
            <w:pPr>
              <w:jc w:val="both"/>
              <w:rPr>
                <w:sz w:val="20"/>
              </w:rPr>
            </w:pPr>
            <w:hyperlink r:id="rId58" w:history="1">
              <w:r w:rsidR="00157F20" w:rsidRPr="009C1416">
                <w:rPr>
                  <w:rStyle w:val="Hyperlink"/>
                  <w:sz w:val="20"/>
                </w:rPr>
                <w:t>2021 QCCA 1296</w:t>
              </w:r>
            </w:hyperlink>
            <w:r w:rsidR="00157F20" w:rsidRPr="009C1416">
              <w:rPr>
                <w:sz w:val="20"/>
              </w:rPr>
              <w:t>; 500</w:t>
            </w:r>
            <w:r w:rsidR="00157F20" w:rsidRPr="009C1416">
              <w:rPr>
                <w:sz w:val="20"/>
              </w:rPr>
              <w:noBreakHyphen/>
              <w:t>09</w:t>
            </w:r>
            <w:r w:rsidR="00157F20" w:rsidRPr="009C1416">
              <w:rPr>
                <w:sz w:val="20"/>
              </w:rPr>
              <w:noBreakHyphen/>
              <w:t>027830</w:t>
            </w:r>
            <w:r w:rsidR="00157F20" w:rsidRPr="009C1416">
              <w:rPr>
                <w:sz w:val="20"/>
              </w:rPr>
              <w:noBreakHyphen/>
              <w:t>181</w:t>
            </w:r>
          </w:p>
          <w:p w:rsidR="00157F20" w:rsidRPr="009C1416" w:rsidRDefault="00157F20" w:rsidP="001852DF">
            <w:pPr>
              <w:jc w:val="both"/>
              <w:rPr>
                <w:sz w:val="20"/>
              </w:rPr>
            </w:pPr>
          </w:p>
        </w:tc>
        <w:tc>
          <w:tcPr>
            <w:tcW w:w="243" w:type="pct"/>
          </w:tcPr>
          <w:p w:rsidR="00157F20" w:rsidRPr="009C1416" w:rsidRDefault="00157F20" w:rsidP="001852DF">
            <w:pPr>
              <w:jc w:val="both"/>
              <w:rPr>
                <w:sz w:val="20"/>
              </w:rPr>
            </w:pPr>
          </w:p>
        </w:tc>
        <w:tc>
          <w:tcPr>
            <w:tcW w:w="2330" w:type="pct"/>
          </w:tcPr>
          <w:p w:rsidR="00157F20" w:rsidRPr="009C1416" w:rsidRDefault="00157F20" w:rsidP="001852DF">
            <w:pPr>
              <w:jc w:val="both"/>
              <w:rPr>
                <w:sz w:val="20"/>
              </w:rPr>
            </w:pPr>
            <w:r w:rsidRPr="009C1416">
              <w:rPr>
                <w:sz w:val="20"/>
              </w:rPr>
              <w:t>Application to adduce indispensable new evidence granted; appeal dismissed</w:t>
            </w:r>
          </w:p>
          <w:p w:rsidR="00157F20" w:rsidRPr="009C1416" w:rsidRDefault="00157F20" w:rsidP="001852DF">
            <w:pPr>
              <w:jc w:val="both"/>
              <w:rPr>
                <w:sz w:val="20"/>
              </w:rPr>
            </w:pPr>
          </w:p>
        </w:tc>
      </w:tr>
      <w:tr w:rsidR="00157F20" w:rsidRPr="009C1416" w:rsidTr="001852DF">
        <w:tc>
          <w:tcPr>
            <w:tcW w:w="2427" w:type="pct"/>
            <w:gridSpan w:val="2"/>
          </w:tcPr>
          <w:p w:rsidR="00157F20" w:rsidRPr="009C1416" w:rsidRDefault="00157F20" w:rsidP="001852DF">
            <w:pPr>
              <w:jc w:val="both"/>
              <w:rPr>
                <w:sz w:val="20"/>
              </w:rPr>
            </w:pPr>
            <w:r w:rsidRPr="009C1416">
              <w:rPr>
                <w:sz w:val="20"/>
              </w:rPr>
              <w:t>October 25, 2021</w:t>
            </w:r>
          </w:p>
          <w:p w:rsidR="00157F20" w:rsidRPr="009C1416" w:rsidRDefault="00157F20" w:rsidP="001852DF">
            <w:pPr>
              <w:jc w:val="both"/>
              <w:rPr>
                <w:sz w:val="20"/>
              </w:rPr>
            </w:pPr>
            <w:r w:rsidRPr="009C1416">
              <w:rPr>
                <w:sz w:val="20"/>
              </w:rPr>
              <w:t>Supreme Court of Canada</w:t>
            </w:r>
          </w:p>
        </w:tc>
        <w:tc>
          <w:tcPr>
            <w:tcW w:w="243" w:type="pct"/>
          </w:tcPr>
          <w:p w:rsidR="00157F20" w:rsidRPr="009C1416" w:rsidRDefault="00157F20" w:rsidP="001852DF">
            <w:pPr>
              <w:jc w:val="both"/>
              <w:rPr>
                <w:sz w:val="20"/>
              </w:rPr>
            </w:pPr>
          </w:p>
        </w:tc>
        <w:tc>
          <w:tcPr>
            <w:tcW w:w="2330" w:type="pct"/>
          </w:tcPr>
          <w:p w:rsidR="00157F20" w:rsidRPr="009C1416" w:rsidRDefault="00157F20" w:rsidP="001852DF">
            <w:pPr>
              <w:jc w:val="both"/>
              <w:rPr>
                <w:sz w:val="20"/>
              </w:rPr>
            </w:pPr>
            <w:r w:rsidRPr="009C1416">
              <w:rPr>
                <w:sz w:val="20"/>
              </w:rPr>
              <w:t>Application for leave to appeal filed</w:t>
            </w:r>
          </w:p>
          <w:p w:rsidR="00157F20" w:rsidRPr="009C1416" w:rsidRDefault="00157F20" w:rsidP="001852DF">
            <w:pPr>
              <w:jc w:val="both"/>
              <w:rPr>
                <w:sz w:val="20"/>
              </w:rPr>
            </w:pPr>
          </w:p>
        </w:tc>
      </w:tr>
    </w:tbl>
    <w:p w:rsidR="00157F20" w:rsidRPr="009C1416" w:rsidRDefault="00157F20" w:rsidP="00157F20">
      <w:pPr>
        <w:jc w:val="both"/>
        <w:rPr>
          <w:sz w:val="20"/>
        </w:rPr>
      </w:pPr>
    </w:p>
    <w:p w:rsidR="00157F20" w:rsidRPr="009C1416" w:rsidRDefault="00B14A57" w:rsidP="00157F20">
      <w:pPr>
        <w:jc w:val="both"/>
        <w:rPr>
          <w:sz w:val="20"/>
        </w:rPr>
      </w:pPr>
      <w:r>
        <w:rPr>
          <w:sz w:val="20"/>
        </w:rPr>
        <w:pict>
          <v:rect id="_x0000_i1053" style="width:2in;height:1pt" o:hrpct="0" o:hralign="center" o:hrstd="t" o:hrnoshade="t" o:hr="t" fillcolor="black [3213]" stroked="f"/>
        </w:pict>
      </w:r>
    </w:p>
    <w:p w:rsidR="00157F20" w:rsidRPr="009C1416" w:rsidRDefault="00157F20" w:rsidP="00157F2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57F20" w:rsidRPr="00B67837" w:rsidTr="001852DF">
        <w:tc>
          <w:tcPr>
            <w:tcW w:w="543" w:type="pct"/>
          </w:tcPr>
          <w:p w:rsidR="00157F20" w:rsidRPr="009C1416" w:rsidRDefault="00157F20" w:rsidP="001852DF">
            <w:pPr>
              <w:jc w:val="both"/>
              <w:rPr>
                <w:sz w:val="20"/>
                <w:lang w:val="fr-CA"/>
              </w:rPr>
            </w:pPr>
            <w:r w:rsidRPr="009C1416">
              <w:rPr>
                <w:rStyle w:val="SCCFileNumberChar"/>
                <w:sz w:val="20"/>
                <w:szCs w:val="20"/>
                <w:lang w:val="fr-CA"/>
              </w:rPr>
              <w:t>39891</w:t>
            </w:r>
          </w:p>
        </w:tc>
        <w:tc>
          <w:tcPr>
            <w:tcW w:w="4457" w:type="pct"/>
            <w:gridSpan w:val="3"/>
          </w:tcPr>
          <w:p w:rsidR="00157F20" w:rsidRPr="009C1416" w:rsidRDefault="00157F20" w:rsidP="001852DF">
            <w:pPr>
              <w:pStyle w:val="SCCLsocParty"/>
              <w:jc w:val="both"/>
              <w:rPr>
                <w:b/>
                <w:sz w:val="20"/>
                <w:szCs w:val="20"/>
              </w:rPr>
            </w:pPr>
            <w:r w:rsidRPr="009C1416">
              <w:rPr>
                <w:b/>
                <w:sz w:val="20"/>
                <w:szCs w:val="20"/>
              </w:rPr>
              <w:t>Yahya Khader, Ibrahim L. Khader</w:t>
            </w:r>
            <w:r w:rsidR="005F662A" w:rsidRPr="009C1416">
              <w:rPr>
                <w:b/>
                <w:sz w:val="20"/>
                <w:szCs w:val="20"/>
              </w:rPr>
              <w:t xml:space="preserve"> et</w:t>
            </w:r>
            <w:r w:rsidRPr="009C1416">
              <w:rPr>
                <w:b/>
                <w:sz w:val="20"/>
                <w:szCs w:val="20"/>
              </w:rPr>
              <w:t xml:space="preserve"> George Daher c. SNC-Lavalin </w:t>
            </w:r>
            <w:r w:rsidR="005F662A" w:rsidRPr="009C1416">
              <w:rPr>
                <w:b/>
                <w:sz w:val="20"/>
                <w:szCs w:val="20"/>
              </w:rPr>
              <w:t>I</w:t>
            </w:r>
            <w:r w:rsidRPr="009C1416">
              <w:rPr>
                <w:b/>
                <w:sz w:val="20"/>
                <w:szCs w:val="20"/>
              </w:rPr>
              <w:t>nc.</w:t>
            </w:r>
          </w:p>
          <w:p w:rsidR="00157F20" w:rsidRPr="009C1416" w:rsidRDefault="00157F20" w:rsidP="001852DF">
            <w:pPr>
              <w:jc w:val="both"/>
              <w:rPr>
                <w:sz w:val="20"/>
                <w:lang w:val="fr-CA"/>
              </w:rPr>
            </w:pPr>
            <w:r w:rsidRPr="009C1416">
              <w:rPr>
                <w:sz w:val="20"/>
                <w:lang w:val="fr-CA"/>
              </w:rPr>
              <w:t>(Qc) (Civile) (Sur autorisation)</w:t>
            </w:r>
          </w:p>
        </w:tc>
      </w:tr>
      <w:tr w:rsidR="00157F20" w:rsidRPr="00B67837" w:rsidTr="001852DF">
        <w:tc>
          <w:tcPr>
            <w:tcW w:w="5000" w:type="pct"/>
            <w:gridSpan w:val="4"/>
          </w:tcPr>
          <w:p w:rsidR="00157F20" w:rsidRPr="009C1416" w:rsidRDefault="005F662A" w:rsidP="001852DF">
            <w:pPr>
              <w:jc w:val="both"/>
              <w:rPr>
                <w:sz w:val="20"/>
                <w:szCs w:val="20"/>
                <w:lang w:val="fr-CA"/>
              </w:rPr>
            </w:pPr>
            <w:r w:rsidRPr="009C1416">
              <w:rPr>
                <w:sz w:val="20"/>
                <w:szCs w:val="20"/>
                <w:lang w:val="fr-CA"/>
              </w:rPr>
              <w:t>La demande d’autorisation d’appel de l’arrêt de la Cour d’appel du Québec (Montréal), numéro 500-09-027830-181, 2021 QCCA 1296, daté du 26 août 2021, est rejetée avec dépens.</w:t>
            </w:r>
          </w:p>
          <w:p w:rsidR="005F662A" w:rsidRPr="009C1416" w:rsidRDefault="005F662A" w:rsidP="001852DF">
            <w:pPr>
              <w:jc w:val="both"/>
              <w:rPr>
                <w:sz w:val="20"/>
                <w:lang w:val="fr-CA"/>
              </w:rPr>
            </w:pPr>
          </w:p>
        </w:tc>
      </w:tr>
      <w:tr w:rsidR="00157F20" w:rsidRPr="00B67837" w:rsidTr="001852DF">
        <w:tc>
          <w:tcPr>
            <w:tcW w:w="5000" w:type="pct"/>
            <w:gridSpan w:val="4"/>
          </w:tcPr>
          <w:p w:rsidR="00157F20" w:rsidRPr="009C1416" w:rsidRDefault="00157F20" w:rsidP="001852DF">
            <w:pPr>
              <w:jc w:val="both"/>
              <w:rPr>
                <w:sz w:val="20"/>
                <w:lang w:val="fr-CA"/>
              </w:rPr>
            </w:pPr>
            <w:r w:rsidRPr="009C1416">
              <w:rPr>
                <w:sz w:val="20"/>
                <w:lang w:val="fr-CA"/>
              </w:rPr>
              <w:t>Contrats — Responsabilité civile — Conditions de responsabilité d’un tiers — Perturbation ou interférence contractuelle — Faute ou omission extracontractuelle — Existe</w:t>
            </w:r>
            <w:r w:rsidRPr="009C1416">
              <w:rPr>
                <w:sz w:val="20"/>
                <w:lang w:val="fr-CA"/>
              </w:rPr>
              <w:noBreakHyphen/>
              <w:t>t</w:t>
            </w:r>
            <w:r w:rsidRPr="009C1416">
              <w:rPr>
                <w:sz w:val="20"/>
                <w:lang w:val="fr-CA"/>
              </w:rPr>
              <w:noBreakHyphen/>
              <w:t xml:space="preserve">il en droit civil québécois une règle catégorique écartant la responsabilité en matière d’interférence contractuelle lorsque la faute alléguée est une omission ? — </w:t>
            </w:r>
            <w:r w:rsidRPr="009C1416">
              <w:rPr>
                <w:i/>
                <w:sz w:val="20"/>
                <w:lang w:val="fr-CA"/>
              </w:rPr>
              <w:t>Code civil du Québec</w:t>
            </w:r>
            <w:r w:rsidRPr="009C1416">
              <w:rPr>
                <w:sz w:val="20"/>
                <w:lang w:val="fr-CA"/>
              </w:rPr>
              <w:t>, art. 1457</w:t>
            </w:r>
          </w:p>
        </w:tc>
      </w:tr>
      <w:tr w:rsidR="00157F20" w:rsidRPr="00B67837" w:rsidTr="001852DF">
        <w:tc>
          <w:tcPr>
            <w:tcW w:w="5000" w:type="pct"/>
            <w:gridSpan w:val="4"/>
          </w:tcPr>
          <w:p w:rsidR="00157F20" w:rsidRPr="009C1416" w:rsidRDefault="00157F20" w:rsidP="001852DF">
            <w:pPr>
              <w:jc w:val="both"/>
              <w:rPr>
                <w:sz w:val="20"/>
                <w:lang w:val="fr-CA"/>
              </w:rPr>
            </w:pPr>
          </w:p>
        </w:tc>
      </w:tr>
      <w:tr w:rsidR="00157F20" w:rsidRPr="00B67837" w:rsidTr="001852DF">
        <w:tc>
          <w:tcPr>
            <w:tcW w:w="5000" w:type="pct"/>
            <w:gridSpan w:val="4"/>
          </w:tcPr>
          <w:p w:rsidR="00157F20" w:rsidRPr="009C1416" w:rsidRDefault="00157F20" w:rsidP="001852DF">
            <w:pPr>
              <w:jc w:val="both"/>
              <w:rPr>
                <w:sz w:val="20"/>
                <w:lang w:val="fr-CA"/>
              </w:rPr>
            </w:pPr>
            <w:r w:rsidRPr="009C1416">
              <w:rPr>
                <w:sz w:val="20"/>
                <w:lang w:val="fr-CA"/>
              </w:rPr>
              <w:t>Les demandeurs Yahya Khader, Ibrahim L. Khader et George Daher étaient des employés de la société saoudienne Zuhair Fayez Partnership (« ZFP »). Ces derniers ont mis sur pied la division industrielle au sein de celle-ci, permettant à ZFP de participer à divers projets de génie industriel en Arabie Saoudite. Les demandeurs et ZFP se sont mis d’accord quant à divers arrangements de rémunération visant le partage des profits générés par la division industrielle ou celui de sa valeur, y compris dans le cas où elle passerait en totalité ou en partie entre les mains d’un tiers. En janvier 2010, ZFP et l’intimée SNC</w:t>
            </w:r>
            <w:r w:rsidRPr="009C1416">
              <w:rPr>
                <w:sz w:val="20"/>
                <w:lang w:val="fr-CA"/>
              </w:rPr>
              <w:noBreakHyphen/>
              <w:t>Lavalin Inc. (« SNC ») ont convenu de mettre leurs ressources en commun et de fonder Newco, une société dont elles seraient les actionnaires et qui leur permettrait de faire affaire avec un important client en Arabie Saoudite. En avril 2010, ZFP a conclu une nouvelle convention de rémunération avec les demandeurs, intitulée « </w:t>
            </w:r>
            <w:r w:rsidRPr="009C1416">
              <w:rPr>
                <w:i/>
                <w:sz w:val="20"/>
                <w:lang w:val="fr-CA"/>
              </w:rPr>
              <w:t>Management Compensation Agreement</w:t>
            </w:r>
            <w:r w:rsidRPr="009C1416">
              <w:rPr>
                <w:sz w:val="20"/>
                <w:lang w:val="fr-CA"/>
              </w:rPr>
              <w:t> » (« MCA »). En novembre 2011, à la suite de nombreux désaccords, ZFP a congédié les demandeurs, invoquant divers motifs de reproche, et a mis unilatéralement fin à tous leurs contrats, notamment la MCA. En juin 2012, ZFP et SNC ont parachevé leur entente et ont signé une convention d’actionnaires (« </w:t>
            </w:r>
            <w:r w:rsidRPr="009C1416">
              <w:rPr>
                <w:i/>
                <w:sz w:val="20"/>
                <w:lang w:val="fr-CA"/>
              </w:rPr>
              <w:t>Shareholders’ Agreement</w:t>
            </w:r>
            <w:r w:rsidRPr="009C1416">
              <w:rPr>
                <w:sz w:val="20"/>
                <w:lang w:val="fr-CA"/>
              </w:rPr>
              <w:t> ») prévoyant la création de Newco.</w:t>
            </w:r>
          </w:p>
          <w:p w:rsidR="00157F20" w:rsidRPr="009C1416" w:rsidRDefault="00157F20" w:rsidP="001852DF">
            <w:pPr>
              <w:jc w:val="both"/>
              <w:rPr>
                <w:sz w:val="20"/>
                <w:lang w:val="fr-CA"/>
              </w:rPr>
            </w:pPr>
          </w:p>
          <w:p w:rsidR="00157F20" w:rsidRPr="009C1416" w:rsidRDefault="00157F20" w:rsidP="001852DF">
            <w:pPr>
              <w:jc w:val="both"/>
              <w:rPr>
                <w:sz w:val="20"/>
                <w:lang w:val="fr-CA"/>
              </w:rPr>
            </w:pPr>
            <w:r w:rsidRPr="009C1416">
              <w:rPr>
                <w:sz w:val="20"/>
                <w:lang w:val="fr-CA"/>
              </w:rPr>
              <w:t>Les demandeurs ont intenté une action devant les tribunaux, alléguant que SNC a incité ZFP à mettre fin à leurs emplois, et réclamant des dommages-intérêts de 33 194 961,22 $ de la part de SNC pour faute extracontractuelle. La Cour supérieure a rejeté l’action des demandeurs et l’a déclarée manifestement mal fondée et abusive. La Cour d’appel a accueilli leur demande visant la présentation de preuve nouvelle indispensable eu égard à trois jugements saoudiens confirmant la résiliation illégale du contrat de travail, mais a rejeté leur appel.</w:t>
            </w:r>
          </w:p>
          <w:p w:rsidR="00157F20" w:rsidRPr="009C1416" w:rsidRDefault="00157F20" w:rsidP="001852DF">
            <w:pPr>
              <w:jc w:val="both"/>
              <w:rPr>
                <w:sz w:val="20"/>
                <w:lang w:val="fr-CA"/>
              </w:rPr>
            </w:pPr>
          </w:p>
        </w:tc>
      </w:tr>
      <w:tr w:rsidR="00157F20" w:rsidRPr="00B67837" w:rsidTr="001852DF">
        <w:tc>
          <w:tcPr>
            <w:tcW w:w="2427" w:type="pct"/>
            <w:gridSpan w:val="2"/>
          </w:tcPr>
          <w:p w:rsidR="00157F20" w:rsidRPr="009C1416" w:rsidRDefault="00157F20" w:rsidP="001852DF">
            <w:pPr>
              <w:jc w:val="both"/>
              <w:rPr>
                <w:sz w:val="20"/>
                <w:lang w:val="fr-CA"/>
              </w:rPr>
            </w:pPr>
            <w:r w:rsidRPr="009C1416">
              <w:rPr>
                <w:sz w:val="20"/>
                <w:lang w:val="fr-CA"/>
              </w:rPr>
              <w:t>22 août 2018</w:t>
            </w:r>
          </w:p>
          <w:p w:rsidR="00157F20" w:rsidRPr="009C1416" w:rsidRDefault="00157F20" w:rsidP="001852DF">
            <w:pPr>
              <w:jc w:val="both"/>
              <w:rPr>
                <w:sz w:val="20"/>
                <w:lang w:val="fr-CA"/>
              </w:rPr>
            </w:pPr>
            <w:r w:rsidRPr="009C1416">
              <w:rPr>
                <w:sz w:val="20"/>
                <w:lang w:val="fr-CA"/>
              </w:rPr>
              <w:t>Cour supérieure du Québec</w:t>
            </w:r>
          </w:p>
          <w:p w:rsidR="00157F20" w:rsidRPr="009C1416" w:rsidRDefault="00157F20" w:rsidP="001852DF">
            <w:pPr>
              <w:jc w:val="both"/>
              <w:rPr>
                <w:sz w:val="20"/>
                <w:lang w:val="fr-CA"/>
              </w:rPr>
            </w:pPr>
            <w:r w:rsidRPr="009C1416">
              <w:rPr>
                <w:sz w:val="20"/>
                <w:lang w:val="fr-CA"/>
              </w:rPr>
              <w:t>(juge Conte)</w:t>
            </w:r>
          </w:p>
          <w:p w:rsidR="00157F20" w:rsidRPr="009C1416" w:rsidRDefault="00B14A57" w:rsidP="001852DF">
            <w:pPr>
              <w:jc w:val="both"/>
              <w:rPr>
                <w:sz w:val="20"/>
                <w:lang w:val="fr-CA"/>
              </w:rPr>
            </w:pPr>
            <w:hyperlink r:id="rId59" w:history="1">
              <w:r w:rsidR="00157F20" w:rsidRPr="009C1416">
                <w:rPr>
                  <w:rStyle w:val="Hyperlink"/>
                  <w:sz w:val="20"/>
                  <w:lang w:val="fr-CA"/>
                </w:rPr>
                <w:t>2018 QCCS 3771</w:t>
              </w:r>
            </w:hyperlink>
            <w:r w:rsidR="00157F20" w:rsidRPr="009C1416">
              <w:rPr>
                <w:sz w:val="20"/>
                <w:lang w:val="fr-CA"/>
              </w:rPr>
              <w:t>; 500</w:t>
            </w:r>
            <w:r w:rsidR="00157F20" w:rsidRPr="009C1416">
              <w:rPr>
                <w:sz w:val="20"/>
                <w:lang w:val="fr-CA"/>
              </w:rPr>
              <w:noBreakHyphen/>
              <w:t>17</w:t>
            </w:r>
            <w:r w:rsidR="00157F20" w:rsidRPr="009C1416">
              <w:rPr>
                <w:sz w:val="20"/>
                <w:lang w:val="fr-CA"/>
              </w:rPr>
              <w:noBreakHyphen/>
              <w:t>074040</w:t>
            </w:r>
            <w:r w:rsidR="00157F20" w:rsidRPr="009C1416">
              <w:rPr>
                <w:sz w:val="20"/>
                <w:lang w:val="fr-CA"/>
              </w:rPr>
              <w:noBreakHyphen/>
              <w:t>125</w:t>
            </w:r>
          </w:p>
          <w:p w:rsidR="00157F20" w:rsidRPr="009C1416" w:rsidRDefault="00157F20" w:rsidP="001852DF">
            <w:pPr>
              <w:jc w:val="both"/>
              <w:rPr>
                <w:sz w:val="20"/>
                <w:lang w:val="fr-CA"/>
              </w:rPr>
            </w:pPr>
          </w:p>
        </w:tc>
        <w:tc>
          <w:tcPr>
            <w:tcW w:w="243" w:type="pct"/>
          </w:tcPr>
          <w:p w:rsidR="00157F20" w:rsidRPr="009C1416" w:rsidRDefault="00157F20" w:rsidP="001852DF">
            <w:pPr>
              <w:jc w:val="both"/>
              <w:rPr>
                <w:sz w:val="20"/>
                <w:lang w:val="fr-CA"/>
              </w:rPr>
            </w:pPr>
          </w:p>
        </w:tc>
        <w:tc>
          <w:tcPr>
            <w:tcW w:w="2330" w:type="pct"/>
          </w:tcPr>
          <w:p w:rsidR="00157F20" w:rsidRPr="009C1416" w:rsidRDefault="00157F20" w:rsidP="001852DF">
            <w:pPr>
              <w:jc w:val="both"/>
              <w:rPr>
                <w:sz w:val="20"/>
                <w:lang w:val="fr-CA"/>
              </w:rPr>
            </w:pPr>
            <w:r w:rsidRPr="009C1416">
              <w:rPr>
                <w:sz w:val="20"/>
                <w:lang w:val="fr-CA"/>
              </w:rPr>
              <w:t>L’action est rejetée et déclarée manifestement mal fondée et abusive.</w:t>
            </w:r>
          </w:p>
        </w:tc>
      </w:tr>
      <w:tr w:rsidR="00157F20" w:rsidRPr="00B67837" w:rsidTr="001852DF">
        <w:tc>
          <w:tcPr>
            <w:tcW w:w="2427" w:type="pct"/>
            <w:gridSpan w:val="2"/>
          </w:tcPr>
          <w:p w:rsidR="00157F20" w:rsidRPr="009C1416" w:rsidRDefault="00157F20" w:rsidP="001852DF">
            <w:pPr>
              <w:jc w:val="both"/>
              <w:rPr>
                <w:sz w:val="20"/>
                <w:lang w:val="fr-CA"/>
              </w:rPr>
            </w:pPr>
            <w:r w:rsidRPr="009C1416">
              <w:rPr>
                <w:sz w:val="20"/>
                <w:lang w:val="fr-CA"/>
              </w:rPr>
              <w:t>26 août 2021</w:t>
            </w:r>
          </w:p>
          <w:p w:rsidR="00157F20" w:rsidRPr="009C1416" w:rsidRDefault="00157F20" w:rsidP="001852DF">
            <w:pPr>
              <w:jc w:val="both"/>
              <w:rPr>
                <w:sz w:val="20"/>
                <w:lang w:val="fr-CA"/>
              </w:rPr>
            </w:pPr>
            <w:r w:rsidRPr="009C1416">
              <w:rPr>
                <w:sz w:val="20"/>
                <w:lang w:val="fr-CA"/>
              </w:rPr>
              <w:t>Cour d’appel du Québec (Montréal)</w:t>
            </w:r>
          </w:p>
          <w:p w:rsidR="00157F20" w:rsidRPr="009C1416" w:rsidRDefault="00157F20" w:rsidP="001852DF">
            <w:pPr>
              <w:jc w:val="both"/>
              <w:rPr>
                <w:sz w:val="20"/>
                <w:lang w:val="fr-CA"/>
              </w:rPr>
            </w:pPr>
            <w:r w:rsidRPr="009C1416">
              <w:rPr>
                <w:sz w:val="20"/>
                <w:lang w:val="fr-CA"/>
              </w:rPr>
              <w:t>(juges Bich, Vauclair et Healy)</w:t>
            </w:r>
          </w:p>
          <w:p w:rsidR="00157F20" w:rsidRPr="009C1416" w:rsidRDefault="00B14A57" w:rsidP="001852DF">
            <w:pPr>
              <w:jc w:val="both"/>
              <w:rPr>
                <w:sz w:val="20"/>
                <w:lang w:val="fr-CA"/>
              </w:rPr>
            </w:pPr>
            <w:hyperlink r:id="rId60" w:history="1">
              <w:r w:rsidR="00157F20" w:rsidRPr="009C1416">
                <w:rPr>
                  <w:rStyle w:val="Hyperlink"/>
                  <w:sz w:val="20"/>
                  <w:lang w:val="fr-CA"/>
                </w:rPr>
                <w:t>2021 QCCA 1296</w:t>
              </w:r>
            </w:hyperlink>
            <w:r w:rsidR="00157F20" w:rsidRPr="009C1416">
              <w:rPr>
                <w:sz w:val="20"/>
                <w:lang w:val="fr-CA"/>
              </w:rPr>
              <w:t>; 500</w:t>
            </w:r>
            <w:r w:rsidR="00157F20" w:rsidRPr="009C1416">
              <w:rPr>
                <w:sz w:val="20"/>
                <w:lang w:val="fr-CA"/>
              </w:rPr>
              <w:noBreakHyphen/>
              <w:t>09</w:t>
            </w:r>
            <w:r w:rsidR="00157F20" w:rsidRPr="009C1416">
              <w:rPr>
                <w:sz w:val="20"/>
                <w:lang w:val="fr-CA"/>
              </w:rPr>
              <w:noBreakHyphen/>
              <w:t>027830</w:t>
            </w:r>
            <w:r w:rsidR="00157F20" w:rsidRPr="009C1416">
              <w:rPr>
                <w:sz w:val="20"/>
                <w:lang w:val="fr-CA"/>
              </w:rPr>
              <w:noBreakHyphen/>
              <w:t>181</w:t>
            </w:r>
          </w:p>
          <w:p w:rsidR="00157F20" w:rsidRPr="009C1416" w:rsidRDefault="00157F20" w:rsidP="001852DF">
            <w:pPr>
              <w:jc w:val="both"/>
              <w:rPr>
                <w:sz w:val="20"/>
                <w:lang w:val="fr-CA"/>
              </w:rPr>
            </w:pPr>
          </w:p>
        </w:tc>
        <w:tc>
          <w:tcPr>
            <w:tcW w:w="243" w:type="pct"/>
          </w:tcPr>
          <w:p w:rsidR="00157F20" w:rsidRPr="009C1416" w:rsidRDefault="00157F20" w:rsidP="001852DF">
            <w:pPr>
              <w:jc w:val="both"/>
              <w:rPr>
                <w:sz w:val="20"/>
                <w:lang w:val="fr-CA"/>
              </w:rPr>
            </w:pPr>
          </w:p>
        </w:tc>
        <w:tc>
          <w:tcPr>
            <w:tcW w:w="2330" w:type="pct"/>
          </w:tcPr>
          <w:p w:rsidR="00157F20" w:rsidRPr="009C1416" w:rsidRDefault="00157F20" w:rsidP="001852DF">
            <w:pPr>
              <w:jc w:val="both"/>
              <w:rPr>
                <w:sz w:val="20"/>
                <w:lang w:val="fr-CA"/>
              </w:rPr>
            </w:pPr>
            <w:r w:rsidRPr="009C1416">
              <w:rPr>
                <w:sz w:val="20"/>
                <w:lang w:val="fr-CA"/>
              </w:rPr>
              <w:t>La demande en présentation de preuve nouvelle indispensable est accueillie; l’appel est rejeté.</w:t>
            </w:r>
          </w:p>
          <w:p w:rsidR="00157F20" w:rsidRPr="009C1416" w:rsidRDefault="00157F20" w:rsidP="001852DF">
            <w:pPr>
              <w:jc w:val="both"/>
              <w:rPr>
                <w:sz w:val="20"/>
                <w:lang w:val="fr-CA"/>
              </w:rPr>
            </w:pPr>
          </w:p>
        </w:tc>
      </w:tr>
      <w:tr w:rsidR="00157F20" w:rsidRPr="00B67837" w:rsidTr="001852DF">
        <w:tc>
          <w:tcPr>
            <w:tcW w:w="2427" w:type="pct"/>
            <w:gridSpan w:val="2"/>
          </w:tcPr>
          <w:p w:rsidR="00157F20" w:rsidRPr="009C1416" w:rsidRDefault="00157F20" w:rsidP="001852DF">
            <w:pPr>
              <w:jc w:val="both"/>
              <w:rPr>
                <w:sz w:val="20"/>
                <w:lang w:val="fr-CA"/>
              </w:rPr>
            </w:pPr>
            <w:r w:rsidRPr="009C1416">
              <w:rPr>
                <w:sz w:val="20"/>
                <w:lang w:val="fr-CA"/>
              </w:rPr>
              <w:t>25 octobre 2021</w:t>
            </w:r>
          </w:p>
          <w:p w:rsidR="00157F20" w:rsidRPr="009C1416" w:rsidRDefault="00157F20" w:rsidP="001852DF">
            <w:pPr>
              <w:jc w:val="both"/>
              <w:rPr>
                <w:sz w:val="20"/>
                <w:lang w:val="fr-CA"/>
              </w:rPr>
            </w:pPr>
            <w:r w:rsidRPr="009C1416">
              <w:rPr>
                <w:sz w:val="20"/>
                <w:lang w:val="fr-CA"/>
              </w:rPr>
              <w:t>Cour suprême du Canada</w:t>
            </w:r>
          </w:p>
        </w:tc>
        <w:tc>
          <w:tcPr>
            <w:tcW w:w="243" w:type="pct"/>
          </w:tcPr>
          <w:p w:rsidR="00157F20" w:rsidRPr="009C1416" w:rsidRDefault="00157F20" w:rsidP="001852DF">
            <w:pPr>
              <w:jc w:val="both"/>
              <w:rPr>
                <w:sz w:val="20"/>
                <w:lang w:val="fr-CA"/>
              </w:rPr>
            </w:pPr>
          </w:p>
        </w:tc>
        <w:tc>
          <w:tcPr>
            <w:tcW w:w="2330" w:type="pct"/>
          </w:tcPr>
          <w:p w:rsidR="00157F20" w:rsidRPr="009C1416" w:rsidRDefault="00157F20" w:rsidP="001852DF">
            <w:pPr>
              <w:jc w:val="both"/>
              <w:rPr>
                <w:sz w:val="20"/>
                <w:lang w:val="fr-CA"/>
              </w:rPr>
            </w:pPr>
            <w:r w:rsidRPr="009C1416">
              <w:rPr>
                <w:sz w:val="20"/>
                <w:lang w:val="fr-CA"/>
              </w:rPr>
              <w:t>La demande d’autorisation d’appel est présentée.</w:t>
            </w:r>
          </w:p>
        </w:tc>
      </w:tr>
    </w:tbl>
    <w:p w:rsidR="00157F20" w:rsidRPr="009C1416" w:rsidRDefault="00157F20" w:rsidP="00157F20">
      <w:pPr>
        <w:jc w:val="both"/>
        <w:rPr>
          <w:sz w:val="20"/>
          <w:lang w:val="fr-CA"/>
        </w:rPr>
      </w:pPr>
    </w:p>
    <w:p w:rsidR="00157F20" w:rsidRPr="009C1416" w:rsidRDefault="00B14A57" w:rsidP="00157F20">
      <w:pPr>
        <w:jc w:val="both"/>
        <w:rPr>
          <w:sz w:val="20"/>
          <w:lang w:val="fr-CA"/>
        </w:rPr>
      </w:pPr>
      <w:r>
        <w:rPr>
          <w:sz w:val="20"/>
        </w:rPr>
        <w:pict>
          <v:rect id="_x0000_i1054" style="width:2in;height:1pt" o:hrpct="0" o:hralign="center" o:hrstd="t" o:hrnoshade="t" o:hr="t" fillcolor="black [3213]" stroked="f"/>
        </w:pict>
      </w:r>
    </w:p>
    <w:p w:rsidR="00157F20" w:rsidRPr="009C1416" w:rsidRDefault="00157F20" w:rsidP="00157F20">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57F20" w:rsidRPr="009C1416" w:rsidTr="001852DF">
        <w:tc>
          <w:tcPr>
            <w:tcW w:w="543" w:type="pct"/>
          </w:tcPr>
          <w:p w:rsidR="00157F20" w:rsidRPr="009C1416" w:rsidRDefault="00157F20" w:rsidP="001852DF">
            <w:pPr>
              <w:jc w:val="both"/>
              <w:rPr>
                <w:sz w:val="20"/>
              </w:rPr>
            </w:pPr>
            <w:r w:rsidRPr="009C1416">
              <w:rPr>
                <w:rStyle w:val="SCCFileNumberChar"/>
                <w:sz w:val="20"/>
                <w:szCs w:val="20"/>
              </w:rPr>
              <w:t>39922</w:t>
            </w:r>
          </w:p>
        </w:tc>
        <w:tc>
          <w:tcPr>
            <w:tcW w:w="4457" w:type="pct"/>
            <w:gridSpan w:val="3"/>
          </w:tcPr>
          <w:p w:rsidR="00157F20" w:rsidRPr="009C1416" w:rsidRDefault="00157F20" w:rsidP="001852DF">
            <w:pPr>
              <w:pStyle w:val="SCCLsocParty"/>
              <w:jc w:val="both"/>
              <w:rPr>
                <w:b/>
                <w:sz w:val="20"/>
                <w:szCs w:val="20"/>
                <w:lang w:val="en-US"/>
              </w:rPr>
            </w:pPr>
            <w:r w:rsidRPr="009C1416">
              <w:rPr>
                <w:b/>
                <w:sz w:val="20"/>
                <w:szCs w:val="20"/>
                <w:lang w:val="en-US"/>
              </w:rPr>
              <w:t>Kipling Warner v. Kevin Hobbs, Lisa Cheng</w:t>
            </w:r>
            <w:r w:rsidR="006226BE" w:rsidRPr="009C1416">
              <w:rPr>
                <w:b/>
                <w:sz w:val="20"/>
                <w:szCs w:val="20"/>
                <w:lang w:val="en-US"/>
              </w:rPr>
              <w:t xml:space="preserve"> and</w:t>
            </w:r>
            <w:r w:rsidRPr="009C1416">
              <w:rPr>
                <w:b/>
                <w:sz w:val="20"/>
                <w:szCs w:val="20"/>
                <w:lang w:val="en-US"/>
              </w:rPr>
              <w:t xml:space="preserve"> Vanbex Group Inc.</w:t>
            </w:r>
          </w:p>
          <w:p w:rsidR="00157F20" w:rsidRPr="009C1416" w:rsidRDefault="00157F20" w:rsidP="001852DF">
            <w:pPr>
              <w:jc w:val="both"/>
              <w:rPr>
                <w:sz w:val="20"/>
              </w:rPr>
            </w:pPr>
            <w:r w:rsidRPr="009C1416">
              <w:rPr>
                <w:sz w:val="20"/>
              </w:rPr>
              <w:t>(B.C.) (Civil) (By Leave)</w:t>
            </w:r>
          </w:p>
        </w:tc>
      </w:tr>
      <w:tr w:rsidR="00157F20" w:rsidRPr="009C1416" w:rsidTr="001852DF">
        <w:tc>
          <w:tcPr>
            <w:tcW w:w="5000" w:type="pct"/>
            <w:gridSpan w:val="4"/>
          </w:tcPr>
          <w:p w:rsidR="006226BE" w:rsidRPr="009C1416" w:rsidRDefault="006226BE" w:rsidP="006226BE">
            <w:pPr>
              <w:jc w:val="both"/>
              <w:rPr>
                <w:sz w:val="20"/>
                <w:szCs w:val="20"/>
              </w:rPr>
            </w:pPr>
            <w:r w:rsidRPr="009C1416">
              <w:rPr>
                <w:sz w:val="20"/>
                <w:szCs w:val="20"/>
              </w:rPr>
              <w:t>The motion for an extension of time to serve and file the application for leave to appeal is granted. The application for leave to appeal from the judgment of the Court of Appeal for British Columbia (Vancouver), Number CA46644, 2021 BCCA 290, dated July 21, 2021, is dismissed with costs.</w:t>
            </w:r>
          </w:p>
          <w:p w:rsidR="00157F20" w:rsidRPr="009C1416" w:rsidRDefault="00157F20" w:rsidP="001852DF">
            <w:pPr>
              <w:jc w:val="both"/>
              <w:rPr>
                <w:sz w:val="20"/>
              </w:rPr>
            </w:pPr>
          </w:p>
        </w:tc>
      </w:tr>
      <w:tr w:rsidR="00157F20" w:rsidRPr="009C1416" w:rsidTr="001852DF">
        <w:tc>
          <w:tcPr>
            <w:tcW w:w="5000" w:type="pct"/>
            <w:gridSpan w:val="4"/>
          </w:tcPr>
          <w:p w:rsidR="00157F20" w:rsidRPr="009C1416" w:rsidRDefault="00157F20" w:rsidP="001852DF">
            <w:pPr>
              <w:jc w:val="both"/>
              <w:rPr>
                <w:sz w:val="20"/>
              </w:rPr>
            </w:pPr>
            <w:r w:rsidRPr="009C1416">
              <w:rPr>
                <w:sz w:val="20"/>
              </w:rPr>
              <w:t xml:space="preserve">Courts — Dismissal of proceeding that limits communication on matter of public interest — Defamation proceeding — Whether the appellate court erred in law in interpreting and applying </w:t>
            </w:r>
            <w:r w:rsidRPr="009C1416">
              <w:rPr>
                <w:i/>
                <w:sz w:val="20"/>
              </w:rPr>
              <w:t>Protection of Public Participation Act</w:t>
            </w:r>
            <w:r w:rsidRPr="009C1416">
              <w:rPr>
                <w:sz w:val="20"/>
              </w:rPr>
              <w:t xml:space="preserve">, S.B.C. 2019, c. 3, s. 4, </w:t>
            </w:r>
            <w:r w:rsidRPr="009C1416">
              <w:rPr>
                <w:i/>
                <w:sz w:val="20"/>
              </w:rPr>
              <w:t>1704604 Ontario Ltd. v. Pointes Protection Association</w:t>
            </w:r>
            <w:r w:rsidRPr="009C1416">
              <w:rPr>
                <w:sz w:val="20"/>
              </w:rPr>
              <w:t xml:space="preserve">, 2020 SCC 22, and </w:t>
            </w:r>
            <w:r w:rsidRPr="009C1416">
              <w:rPr>
                <w:i/>
                <w:sz w:val="20"/>
              </w:rPr>
              <w:t>Bent v. Platnick</w:t>
            </w:r>
            <w:r w:rsidRPr="009C1416">
              <w:rPr>
                <w:sz w:val="20"/>
              </w:rPr>
              <w:t xml:space="preserve">, 2020 SCC 23 — Proper interpretation and application of </w:t>
            </w:r>
            <w:r w:rsidRPr="009C1416">
              <w:rPr>
                <w:i/>
                <w:sz w:val="20"/>
              </w:rPr>
              <w:t>Protection of Public Participation Act</w:t>
            </w:r>
            <w:r w:rsidRPr="009C1416">
              <w:rPr>
                <w:sz w:val="20"/>
              </w:rPr>
              <w:t>, S.B.C. 2019, c. 3.</w:t>
            </w:r>
          </w:p>
        </w:tc>
      </w:tr>
      <w:tr w:rsidR="00157F20" w:rsidRPr="009C1416" w:rsidTr="001852DF">
        <w:tc>
          <w:tcPr>
            <w:tcW w:w="5000" w:type="pct"/>
            <w:gridSpan w:val="4"/>
          </w:tcPr>
          <w:p w:rsidR="00157F20" w:rsidRPr="009C1416" w:rsidRDefault="00157F20" w:rsidP="001852DF">
            <w:pPr>
              <w:jc w:val="both"/>
              <w:rPr>
                <w:sz w:val="20"/>
              </w:rPr>
            </w:pPr>
          </w:p>
        </w:tc>
      </w:tr>
      <w:tr w:rsidR="00157F20" w:rsidRPr="009C1416" w:rsidTr="001852DF">
        <w:tc>
          <w:tcPr>
            <w:tcW w:w="5000" w:type="pct"/>
            <w:gridSpan w:val="4"/>
          </w:tcPr>
          <w:p w:rsidR="00157F20" w:rsidRPr="009C1416" w:rsidRDefault="00157F20" w:rsidP="001852DF">
            <w:pPr>
              <w:jc w:val="both"/>
              <w:rPr>
                <w:sz w:val="20"/>
              </w:rPr>
            </w:pPr>
            <w:r w:rsidRPr="009C1416">
              <w:rPr>
                <w:sz w:val="20"/>
              </w:rPr>
              <w:t xml:space="preserve">Kipling Warner was an employee of Vanbex Group Inc. for two months in 2016. Kevin Hobbs and Lisa Cheng are Vanbex’s officers, directors and major shareholders. In 2017, Mr. Warner sent an email to a member of the Vancouver Police Department expressing his suspicion that Mr. Hobbs was using Vanbex for criminal purposes. When he learned that the Vancouver Police were not continuing its investigation, he submitted an online tip to the British Columbia Securities Commission regarding Vanbex and Mr. Hobbs. He also reported his concerns to the RCMP. The Director of Civil Forfeiture pursued the matter. Shortly after an </w:t>
            </w:r>
            <w:r w:rsidRPr="009C1416">
              <w:rPr>
                <w:i/>
                <w:sz w:val="20"/>
              </w:rPr>
              <w:t>ex parte</w:t>
            </w:r>
            <w:r w:rsidRPr="009C1416">
              <w:rPr>
                <w:sz w:val="20"/>
              </w:rPr>
              <w:t xml:space="preserve"> preservation order was granted, the matter began to appear in the news.</w:t>
            </w:r>
          </w:p>
          <w:p w:rsidR="00157F20" w:rsidRPr="009C1416" w:rsidRDefault="00157F20" w:rsidP="001852DF">
            <w:pPr>
              <w:jc w:val="both"/>
              <w:rPr>
                <w:sz w:val="20"/>
              </w:rPr>
            </w:pPr>
          </w:p>
          <w:p w:rsidR="00157F20" w:rsidRPr="009C1416" w:rsidRDefault="00157F20" w:rsidP="001852DF">
            <w:pPr>
              <w:jc w:val="both"/>
              <w:rPr>
                <w:sz w:val="20"/>
              </w:rPr>
            </w:pPr>
            <w:r w:rsidRPr="009C1416">
              <w:rPr>
                <w:sz w:val="20"/>
              </w:rPr>
              <w:t xml:space="preserve">Mr. Hobbs and Ms. Cheng commenced this proceeding, alleging that Mr. Warner’s statements to the authorities were false and that they had caused or were a significant contributing cause to the initiation of the CF action, which had caused them harm. Before he filed his defence, Mr. Warner brought an application to dismiss the claim under s. 4 of the </w:t>
            </w:r>
            <w:r w:rsidRPr="009C1416">
              <w:rPr>
                <w:i/>
                <w:sz w:val="20"/>
              </w:rPr>
              <w:t>Protection of Public Participation Act</w:t>
            </w:r>
            <w:r w:rsidRPr="009C1416">
              <w:rPr>
                <w:sz w:val="20"/>
              </w:rPr>
              <w:t>, S.B.C. 2019, c. 3 (“PPPA”).</w:t>
            </w:r>
          </w:p>
          <w:p w:rsidR="00157F20" w:rsidRPr="009C1416" w:rsidRDefault="00157F20" w:rsidP="001852DF">
            <w:pPr>
              <w:jc w:val="both"/>
              <w:rPr>
                <w:sz w:val="20"/>
              </w:rPr>
            </w:pPr>
          </w:p>
          <w:p w:rsidR="00157F20" w:rsidRPr="009C1416" w:rsidRDefault="00157F20" w:rsidP="001852DF">
            <w:pPr>
              <w:jc w:val="both"/>
              <w:rPr>
                <w:sz w:val="20"/>
              </w:rPr>
            </w:pPr>
            <w:r w:rsidRPr="009C1416">
              <w:rPr>
                <w:sz w:val="20"/>
              </w:rPr>
              <w:t>The chambers judge allowed the application under the PPPA and dismissed the defamation action. The Court of Appeal allowed the appeal.</w:t>
            </w:r>
          </w:p>
          <w:p w:rsidR="00157F20" w:rsidRPr="009C1416" w:rsidRDefault="00157F20" w:rsidP="001852DF">
            <w:pPr>
              <w:jc w:val="both"/>
              <w:rPr>
                <w:sz w:val="20"/>
              </w:rPr>
            </w:pPr>
          </w:p>
        </w:tc>
      </w:tr>
      <w:tr w:rsidR="00157F20" w:rsidRPr="009C1416" w:rsidTr="001852DF">
        <w:tc>
          <w:tcPr>
            <w:tcW w:w="2427" w:type="pct"/>
            <w:gridSpan w:val="2"/>
          </w:tcPr>
          <w:p w:rsidR="00157F20" w:rsidRPr="009C1416" w:rsidRDefault="00157F20" w:rsidP="001852DF">
            <w:pPr>
              <w:jc w:val="both"/>
              <w:rPr>
                <w:sz w:val="20"/>
              </w:rPr>
            </w:pPr>
            <w:r w:rsidRPr="009C1416">
              <w:rPr>
                <w:sz w:val="20"/>
              </w:rPr>
              <w:t>December 18, 2019</w:t>
            </w:r>
          </w:p>
          <w:p w:rsidR="00157F20" w:rsidRPr="009C1416" w:rsidRDefault="00157F20" w:rsidP="001852DF">
            <w:pPr>
              <w:jc w:val="both"/>
              <w:rPr>
                <w:sz w:val="20"/>
              </w:rPr>
            </w:pPr>
            <w:r w:rsidRPr="009C1416">
              <w:rPr>
                <w:sz w:val="20"/>
              </w:rPr>
              <w:t>Supreme Court of British Columbia</w:t>
            </w:r>
          </w:p>
          <w:p w:rsidR="00157F20" w:rsidRPr="009C1416" w:rsidRDefault="00157F20" w:rsidP="001852DF">
            <w:pPr>
              <w:jc w:val="both"/>
              <w:rPr>
                <w:sz w:val="20"/>
              </w:rPr>
            </w:pPr>
            <w:r w:rsidRPr="009C1416">
              <w:rPr>
                <w:sz w:val="20"/>
              </w:rPr>
              <w:t>(Donegan J.)</w:t>
            </w:r>
          </w:p>
          <w:p w:rsidR="00157F20" w:rsidRPr="009C1416" w:rsidRDefault="00B14A57" w:rsidP="001852DF">
            <w:pPr>
              <w:jc w:val="both"/>
              <w:rPr>
                <w:sz w:val="20"/>
              </w:rPr>
            </w:pPr>
            <w:hyperlink r:id="rId61" w:history="1">
              <w:r w:rsidR="00157F20" w:rsidRPr="009C1416">
                <w:rPr>
                  <w:rStyle w:val="Hyperlink"/>
                  <w:sz w:val="20"/>
                </w:rPr>
                <w:t>2019 BCSC 2196</w:t>
              </w:r>
            </w:hyperlink>
          </w:p>
          <w:p w:rsidR="00157F20" w:rsidRPr="009C1416" w:rsidRDefault="00157F20" w:rsidP="001852DF">
            <w:pPr>
              <w:jc w:val="both"/>
              <w:rPr>
                <w:sz w:val="20"/>
              </w:rPr>
            </w:pPr>
          </w:p>
        </w:tc>
        <w:tc>
          <w:tcPr>
            <w:tcW w:w="243" w:type="pct"/>
          </w:tcPr>
          <w:p w:rsidR="00157F20" w:rsidRPr="009C1416" w:rsidRDefault="00157F20" w:rsidP="001852DF">
            <w:pPr>
              <w:jc w:val="both"/>
              <w:rPr>
                <w:sz w:val="20"/>
              </w:rPr>
            </w:pPr>
          </w:p>
        </w:tc>
        <w:tc>
          <w:tcPr>
            <w:tcW w:w="2330" w:type="pct"/>
          </w:tcPr>
          <w:p w:rsidR="00157F20" w:rsidRPr="009C1416" w:rsidRDefault="00157F20" w:rsidP="001852DF">
            <w:pPr>
              <w:jc w:val="both"/>
              <w:rPr>
                <w:sz w:val="20"/>
              </w:rPr>
            </w:pPr>
            <w:r w:rsidRPr="009C1416">
              <w:rPr>
                <w:sz w:val="20"/>
              </w:rPr>
              <w:t xml:space="preserve">Action dismissed pursuant to s. 4 of the </w:t>
            </w:r>
            <w:r w:rsidRPr="009C1416">
              <w:rPr>
                <w:i/>
                <w:sz w:val="20"/>
              </w:rPr>
              <w:t>Protection of Public Participation Act</w:t>
            </w:r>
            <w:r w:rsidRPr="009C1416">
              <w:rPr>
                <w:sz w:val="20"/>
              </w:rPr>
              <w:t>, S.B.C. 2019, c. 3; application for damages under s. 8 of Act dismissed</w:t>
            </w:r>
          </w:p>
        </w:tc>
      </w:tr>
      <w:tr w:rsidR="00157F20" w:rsidRPr="009C1416" w:rsidTr="001852DF">
        <w:tc>
          <w:tcPr>
            <w:tcW w:w="2427" w:type="pct"/>
            <w:gridSpan w:val="2"/>
          </w:tcPr>
          <w:p w:rsidR="00157F20" w:rsidRPr="009C1416" w:rsidRDefault="00157F20" w:rsidP="001852DF">
            <w:pPr>
              <w:jc w:val="both"/>
              <w:rPr>
                <w:sz w:val="20"/>
              </w:rPr>
            </w:pPr>
            <w:r w:rsidRPr="009C1416">
              <w:rPr>
                <w:sz w:val="20"/>
              </w:rPr>
              <w:t>July 21, 2021</w:t>
            </w:r>
          </w:p>
          <w:p w:rsidR="00157F20" w:rsidRPr="009C1416" w:rsidRDefault="00157F20" w:rsidP="001852DF">
            <w:pPr>
              <w:jc w:val="both"/>
              <w:rPr>
                <w:sz w:val="20"/>
              </w:rPr>
            </w:pPr>
            <w:r w:rsidRPr="009C1416">
              <w:rPr>
                <w:sz w:val="20"/>
              </w:rPr>
              <w:t xml:space="preserve">Court of Appeal for British Columbia </w:t>
            </w:r>
          </w:p>
          <w:p w:rsidR="00157F20" w:rsidRPr="009C1416" w:rsidRDefault="00157F20" w:rsidP="001852DF">
            <w:pPr>
              <w:jc w:val="both"/>
              <w:rPr>
                <w:sz w:val="20"/>
                <w:lang w:val="fr-CA"/>
              </w:rPr>
            </w:pPr>
            <w:r w:rsidRPr="009C1416">
              <w:rPr>
                <w:sz w:val="20"/>
                <w:lang w:val="fr-CA"/>
              </w:rPr>
              <w:t>(Vancouver)</w:t>
            </w:r>
          </w:p>
          <w:p w:rsidR="00157F20" w:rsidRPr="009C1416" w:rsidRDefault="00157F20" w:rsidP="001852DF">
            <w:pPr>
              <w:jc w:val="both"/>
              <w:rPr>
                <w:sz w:val="20"/>
                <w:lang w:val="fr-CA"/>
              </w:rPr>
            </w:pPr>
            <w:r w:rsidRPr="009C1416">
              <w:rPr>
                <w:sz w:val="20"/>
                <w:lang w:val="fr-CA"/>
              </w:rPr>
              <w:t>(Goepel, Griffin, Abrioux JJ.A.)</w:t>
            </w:r>
          </w:p>
          <w:p w:rsidR="00157F20" w:rsidRPr="009C1416" w:rsidRDefault="00B14A57" w:rsidP="001852DF">
            <w:pPr>
              <w:jc w:val="both"/>
              <w:rPr>
                <w:sz w:val="20"/>
              </w:rPr>
            </w:pPr>
            <w:hyperlink r:id="rId62" w:history="1">
              <w:r w:rsidR="00157F20" w:rsidRPr="009C1416">
                <w:rPr>
                  <w:rStyle w:val="Hyperlink"/>
                  <w:sz w:val="20"/>
                </w:rPr>
                <w:t>2021 BCCA 290</w:t>
              </w:r>
            </w:hyperlink>
          </w:p>
          <w:p w:rsidR="00157F20" w:rsidRPr="009C1416" w:rsidRDefault="00157F20" w:rsidP="001852DF">
            <w:pPr>
              <w:jc w:val="both"/>
              <w:rPr>
                <w:sz w:val="20"/>
              </w:rPr>
            </w:pPr>
          </w:p>
        </w:tc>
        <w:tc>
          <w:tcPr>
            <w:tcW w:w="243" w:type="pct"/>
          </w:tcPr>
          <w:p w:rsidR="00157F20" w:rsidRPr="009C1416" w:rsidRDefault="00157F20" w:rsidP="001852DF">
            <w:pPr>
              <w:jc w:val="both"/>
              <w:rPr>
                <w:sz w:val="20"/>
              </w:rPr>
            </w:pPr>
          </w:p>
        </w:tc>
        <w:tc>
          <w:tcPr>
            <w:tcW w:w="2330" w:type="pct"/>
          </w:tcPr>
          <w:p w:rsidR="00157F20" w:rsidRPr="009C1416" w:rsidRDefault="00157F20" w:rsidP="001852DF">
            <w:pPr>
              <w:jc w:val="both"/>
              <w:rPr>
                <w:sz w:val="20"/>
              </w:rPr>
            </w:pPr>
            <w:r w:rsidRPr="009C1416">
              <w:rPr>
                <w:sz w:val="20"/>
              </w:rPr>
              <w:t>Appeal allowed</w:t>
            </w:r>
          </w:p>
        </w:tc>
      </w:tr>
      <w:tr w:rsidR="00157F20" w:rsidRPr="009C1416" w:rsidTr="001852DF">
        <w:tc>
          <w:tcPr>
            <w:tcW w:w="2427" w:type="pct"/>
            <w:gridSpan w:val="2"/>
          </w:tcPr>
          <w:p w:rsidR="00157F20" w:rsidRPr="009C1416" w:rsidRDefault="00157F20" w:rsidP="001852DF">
            <w:pPr>
              <w:jc w:val="both"/>
              <w:rPr>
                <w:sz w:val="20"/>
              </w:rPr>
            </w:pPr>
            <w:r w:rsidRPr="009C1416">
              <w:rPr>
                <w:sz w:val="20"/>
              </w:rPr>
              <w:t>October 1, 2021</w:t>
            </w:r>
          </w:p>
          <w:p w:rsidR="00157F20" w:rsidRPr="009C1416" w:rsidRDefault="00157F20" w:rsidP="001852DF">
            <w:pPr>
              <w:jc w:val="both"/>
              <w:rPr>
                <w:sz w:val="20"/>
              </w:rPr>
            </w:pPr>
            <w:r w:rsidRPr="009C1416">
              <w:rPr>
                <w:sz w:val="20"/>
              </w:rPr>
              <w:t>Supreme Court of Canada</w:t>
            </w:r>
          </w:p>
          <w:p w:rsidR="00157F20" w:rsidRPr="009C1416" w:rsidRDefault="00157F20" w:rsidP="001852DF">
            <w:pPr>
              <w:jc w:val="both"/>
              <w:rPr>
                <w:sz w:val="20"/>
              </w:rPr>
            </w:pPr>
          </w:p>
        </w:tc>
        <w:tc>
          <w:tcPr>
            <w:tcW w:w="243" w:type="pct"/>
          </w:tcPr>
          <w:p w:rsidR="00157F20" w:rsidRPr="009C1416" w:rsidRDefault="00157F20" w:rsidP="001852DF">
            <w:pPr>
              <w:jc w:val="both"/>
              <w:rPr>
                <w:sz w:val="20"/>
              </w:rPr>
            </w:pPr>
          </w:p>
        </w:tc>
        <w:tc>
          <w:tcPr>
            <w:tcW w:w="2330" w:type="pct"/>
          </w:tcPr>
          <w:p w:rsidR="00157F20" w:rsidRPr="009C1416" w:rsidRDefault="00157F20" w:rsidP="001852DF">
            <w:pPr>
              <w:jc w:val="both"/>
              <w:rPr>
                <w:sz w:val="20"/>
              </w:rPr>
            </w:pPr>
            <w:r w:rsidRPr="009C1416">
              <w:rPr>
                <w:sz w:val="20"/>
              </w:rPr>
              <w:t>Application for leave to appeal filed</w:t>
            </w:r>
          </w:p>
          <w:p w:rsidR="00157F20" w:rsidRPr="009C1416" w:rsidRDefault="00157F20" w:rsidP="001852DF">
            <w:pPr>
              <w:jc w:val="both"/>
              <w:rPr>
                <w:sz w:val="20"/>
              </w:rPr>
            </w:pPr>
          </w:p>
        </w:tc>
      </w:tr>
      <w:tr w:rsidR="00157F20" w:rsidRPr="009C1416" w:rsidTr="001852DF">
        <w:tc>
          <w:tcPr>
            <w:tcW w:w="2427" w:type="pct"/>
            <w:gridSpan w:val="2"/>
          </w:tcPr>
          <w:p w:rsidR="00157F20" w:rsidRPr="009C1416" w:rsidRDefault="00157F20" w:rsidP="001852DF">
            <w:pPr>
              <w:jc w:val="both"/>
              <w:rPr>
                <w:sz w:val="20"/>
              </w:rPr>
            </w:pPr>
            <w:r w:rsidRPr="009C1416">
              <w:rPr>
                <w:sz w:val="20"/>
              </w:rPr>
              <w:t>December 13, 2021</w:t>
            </w:r>
          </w:p>
          <w:p w:rsidR="00157F20" w:rsidRPr="009C1416" w:rsidRDefault="00157F20" w:rsidP="001852DF">
            <w:pPr>
              <w:jc w:val="both"/>
              <w:rPr>
                <w:sz w:val="20"/>
              </w:rPr>
            </w:pPr>
            <w:r w:rsidRPr="009C1416">
              <w:rPr>
                <w:sz w:val="20"/>
              </w:rPr>
              <w:t>Supreme Court of Canada</w:t>
            </w:r>
          </w:p>
        </w:tc>
        <w:tc>
          <w:tcPr>
            <w:tcW w:w="243" w:type="pct"/>
          </w:tcPr>
          <w:p w:rsidR="00157F20" w:rsidRPr="009C1416" w:rsidRDefault="00157F20" w:rsidP="001852DF">
            <w:pPr>
              <w:jc w:val="both"/>
              <w:rPr>
                <w:sz w:val="20"/>
              </w:rPr>
            </w:pPr>
          </w:p>
        </w:tc>
        <w:tc>
          <w:tcPr>
            <w:tcW w:w="2330" w:type="pct"/>
          </w:tcPr>
          <w:p w:rsidR="00157F20" w:rsidRPr="009C1416" w:rsidRDefault="00157F20" w:rsidP="001852DF">
            <w:pPr>
              <w:jc w:val="both"/>
              <w:rPr>
                <w:sz w:val="20"/>
              </w:rPr>
            </w:pPr>
            <w:r w:rsidRPr="009C1416">
              <w:rPr>
                <w:sz w:val="20"/>
              </w:rPr>
              <w:t>Motion to extend time to file and serve leave application filed</w:t>
            </w:r>
          </w:p>
        </w:tc>
      </w:tr>
    </w:tbl>
    <w:p w:rsidR="00157F20" w:rsidRPr="009C1416" w:rsidRDefault="00157F20" w:rsidP="00157F20">
      <w:pPr>
        <w:jc w:val="both"/>
        <w:rPr>
          <w:sz w:val="20"/>
        </w:rPr>
      </w:pPr>
    </w:p>
    <w:p w:rsidR="00157F20" w:rsidRPr="009C1416" w:rsidRDefault="00B14A57" w:rsidP="00157F20">
      <w:pPr>
        <w:jc w:val="both"/>
        <w:rPr>
          <w:sz w:val="20"/>
        </w:rPr>
      </w:pPr>
      <w:r>
        <w:rPr>
          <w:sz w:val="20"/>
        </w:rPr>
        <w:pict>
          <v:rect id="_x0000_i1055" style="width:2in;height:1pt" o:hrpct="0" o:hralign="center" o:hrstd="t" o:hrnoshade="t" o:hr="t" fillcolor="black [3213]" stroked="f"/>
        </w:pict>
      </w:r>
    </w:p>
    <w:p w:rsidR="00157F20" w:rsidRPr="009C1416" w:rsidRDefault="00157F20" w:rsidP="00157F2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57F20" w:rsidRPr="00B67837" w:rsidTr="001852DF">
        <w:tc>
          <w:tcPr>
            <w:tcW w:w="543" w:type="pct"/>
          </w:tcPr>
          <w:p w:rsidR="00157F20" w:rsidRPr="009C1416" w:rsidRDefault="00157F20" w:rsidP="001852DF">
            <w:pPr>
              <w:jc w:val="both"/>
              <w:rPr>
                <w:sz w:val="20"/>
                <w:lang w:val="fr-CA"/>
              </w:rPr>
            </w:pPr>
            <w:r w:rsidRPr="009C1416">
              <w:rPr>
                <w:rStyle w:val="SCCFileNumberChar"/>
                <w:sz w:val="20"/>
                <w:szCs w:val="20"/>
                <w:lang w:val="fr-CA"/>
              </w:rPr>
              <w:t>39922</w:t>
            </w:r>
          </w:p>
        </w:tc>
        <w:tc>
          <w:tcPr>
            <w:tcW w:w="4457" w:type="pct"/>
          </w:tcPr>
          <w:p w:rsidR="00157F20" w:rsidRPr="009C1416" w:rsidRDefault="00157F20" w:rsidP="001852DF">
            <w:pPr>
              <w:pStyle w:val="SCCLsocParty"/>
              <w:jc w:val="both"/>
              <w:rPr>
                <w:b/>
                <w:sz w:val="20"/>
                <w:szCs w:val="20"/>
                <w:lang w:val="en-US"/>
              </w:rPr>
            </w:pPr>
            <w:r w:rsidRPr="009C1416">
              <w:rPr>
                <w:b/>
                <w:sz w:val="20"/>
                <w:szCs w:val="20"/>
                <w:lang w:val="en-US"/>
              </w:rPr>
              <w:t>Kipling Warner c. Kevin Hobbs, Lisa Cheng</w:t>
            </w:r>
            <w:r w:rsidR="006226BE" w:rsidRPr="009C1416">
              <w:rPr>
                <w:b/>
                <w:sz w:val="20"/>
                <w:szCs w:val="20"/>
                <w:lang w:val="en-US"/>
              </w:rPr>
              <w:t xml:space="preserve"> et</w:t>
            </w:r>
            <w:r w:rsidRPr="009C1416">
              <w:rPr>
                <w:b/>
                <w:sz w:val="20"/>
                <w:szCs w:val="20"/>
                <w:lang w:val="en-US"/>
              </w:rPr>
              <w:t xml:space="preserve"> Vanbex Group Inc.</w:t>
            </w:r>
          </w:p>
          <w:p w:rsidR="00157F20" w:rsidRPr="009C1416" w:rsidRDefault="00157F20" w:rsidP="001852DF">
            <w:pPr>
              <w:jc w:val="both"/>
              <w:rPr>
                <w:sz w:val="20"/>
                <w:lang w:val="fr-CA"/>
              </w:rPr>
            </w:pPr>
            <w:r w:rsidRPr="009C1416">
              <w:rPr>
                <w:sz w:val="20"/>
                <w:lang w:val="fr-CA"/>
              </w:rPr>
              <w:t>(B.</w:t>
            </w:r>
            <w:r w:rsidRPr="009C1416">
              <w:rPr>
                <w:sz w:val="20"/>
                <w:lang w:val="fr-CA"/>
              </w:rPr>
              <w:noBreakHyphen/>
              <w:t>C.) (Civile) (Sur autorisation)</w:t>
            </w:r>
          </w:p>
        </w:tc>
      </w:tr>
      <w:tr w:rsidR="00157F20" w:rsidRPr="00B67837" w:rsidTr="001852DF">
        <w:tc>
          <w:tcPr>
            <w:tcW w:w="5000" w:type="pct"/>
            <w:gridSpan w:val="2"/>
          </w:tcPr>
          <w:p w:rsidR="00157F20" w:rsidRPr="009C1416" w:rsidRDefault="006226BE" w:rsidP="001852DF">
            <w:pPr>
              <w:jc w:val="both"/>
              <w:rPr>
                <w:sz w:val="20"/>
                <w:szCs w:val="20"/>
                <w:lang w:val="fr-CA"/>
              </w:rPr>
            </w:pPr>
            <w:r w:rsidRPr="009C1416">
              <w:rPr>
                <w:sz w:val="20"/>
                <w:szCs w:val="20"/>
                <w:lang w:val="fr-CA"/>
              </w:rPr>
              <w:t>La requête de prorogation de délai de signification et de dépôt de la demande d’autorisation d’appel est accueillie. La demande d’autorisation d’appel de l’arrêt de la Cour d’appel de la Colombie-Britannique (Vancouver), numéro CA46644, 2021 BCCA 290, daté du 21 juillet 2021, est rejetée avec dépens.</w:t>
            </w:r>
          </w:p>
          <w:p w:rsidR="006226BE" w:rsidRPr="009C1416" w:rsidRDefault="006226BE" w:rsidP="001852DF">
            <w:pPr>
              <w:jc w:val="both"/>
              <w:rPr>
                <w:sz w:val="20"/>
                <w:lang w:val="fr-CA"/>
              </w:rPr>
            </w:pPr>
          </w:p>
        </w:tc>
      </w:tr>
    </w:tbl>
    <w:p w:rsidR="001E5F8B" w:rsidRPr="009C1416" w:rsidRDefault="001E5F8B">
      <w:pPr>
        <w:rPr>
          <w:lang w:val="fr-CA"/>
        </w:rPr>
      </w:pPr>
      <w:r w:rsidRPr="009C1416">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57F20" w:rsidRPr="00B67837" w:rsidTr="001852DF">
        <w:tc>
          <w:tcPr>
            <w:tcW w:w="5000" w:type="pct"/>
            <w:gridSpan w:val="3"/>
          </w:tcPr>
          <w:p w:rsidR="00157F20" w:rsidRPr="009C1416" w:rsidRDefault="00157F20" w:rsidP="001852DF">
            <w:pPr>
              <w:jc w:val="both"/>
              <w:rPr>
                <w:sz w:val="20"/>
                <w:lang w:val="fr-CA"/>
              </w:rPr>
            </w:pPr>
            <w:r w:rsidRPr="009C1416">
              <w:rPr>
                <w:sz w:val="20"/>
                <w:lang w:val="fr-CA"/>
              </w:rPr>
              <w:t>Tribunaux — Rejet d’une instance limitant les communications relativement à une affaire d’intérêt public — Action en diffamation — La Cour d’appel a</w:t>
            </w:r>
            <w:r w:rsidRPr="009C1416">
              <w:rPr>
                <w:sz w:val="20"/>
                <w:lang w:val="fr-CA"/>
              </w:rPr>
              <w:noBreakHyphen/>
              <w:t>t</w:t>
            </w:r>
            <w:r w:rsidRPr="009C1416">
              <w:rPr>
                <w:sz w:val="20"/>
                <w:lang w:val="fr-CA"/>
              </w:rPr>
              <w:noBreakHyphen/>
              <w:t xml:space="preserve">elle commis une erreur de droit dans son interprétation et son application de l’art. 4 de la </w:t>
            </w:r>
            <w:r w:rsidRPr="009C1416">
              <w:rPr>
                <w:i/>
                <w:sz w:val="20"/>
                <w:lang w:val="fr-CA"/>
              </w:rPr>
              <w:t>Protection of Public Participation Act</w:t>
            </w:r>
            <w:r w:rsidRPr="009C1416">
              <w:rPr>
                <w:sz w:val="20"/>
                <w:lang w:val="fr-CA"/>
              </w:rPr>
              <w:t xml:space="preserve">, S.B.C. 2019, c. 3, de l’arrêt </w:t>
            </w:r>
            <w:r w:rsidRPr="009C1416">
              <w:rPr>
                <w:i/>
                <w:sz w:val="20"/>
                <w:lang w:val="fr-CA"/>
              </w:rPr>
              <w:t>1704604 Ontario Ltd. c. Pointes Protection Association</w:t>
            </w:r>
            <w:r w:rsidRPr="009C1416">
              <w:rPr>
                <w:sz w:val="20"/>
                <w:lang w:val="fr-CA"/>
              </w:rPr>
              <w:t xml:space="preserve">, 2020 CSC 22, et de l'arrêt </w:t>
            </w:r>
            <w:r w:rsidRPr="009C1416">
              <w:rPr>
                <w:i/>
                <w:sz w:val="20"/>
                <w:lang w:val="fr-CA"/>
              </w:rPr>
              <w:t>Bent c. Platnick</w:t>
            </w:r>
            <w:r w:rsidRPr="009C1416">
              <w:rPr>
                <w:sz w:val="20"/>
                <w:lang w:val="fr-CA"/>
              </w:rPr>
              <w:t xml:space="preserve">, 2020 CSC 23 ? — Interprétation et application appropriées de la </w:t>
            </w:r>
            <w:r w:rsidRPr="009C1416">
              <w:rPr>
                <w:i/>
                <w:sz w:val="20"/>
                <w:lang w:val="fr-CA"/>
              </w:rPr>
              <w:t>Protection of Public Participation Act</w:t>
            </w:r>
            <w:r w:rsidRPr="009C1416">
              <w:rPr>
                <w:sz w:val="20"/>
                <w:lang w:val="fr-CA"/>
              </w:rPr>
              <w:t>, S.B.C. 2019, c. 3</w:t>
            </w:r>
          </w:p>
        </w:tc>
      </w:tr>
      <w:tr w:rsidR="00157F20" w:rsidRPr="00B67837" w:rsidTr="001852DF">
        <w:tc>
          <w:tcPr>
            <w:tcW w:w="5000" w:type="pct"/>
            <w:gridSpan w:val="3"/>
          </w:tcPr>
          <w:p w:rsidR="00157F20" w:rsidRPr="009C1416" w:rsidRDefault="00157F20" w:rsidP="001852DF">
            <w:pPr>
              <w:jc w:val="both"/>
              <w:rPr>
                <w:sz w:val="20"/>
                <w:lang w:val="fr-CA"/>
              </w:rPr>
            </w:pPr>
          </w:p>
        </w:tc>
      </w:tr>
      <w:tr w:rsidR="00157F20" w:rsidRPr="009C1416" w:rsidTr="001852DF">
        <w:tc>
          <w:tcPr>
            <w:tcW w:w="5000" w:type="pct"/>
            <w:gridSpan w:val="3"/>
          </w:tcPr>
          <w:p w:rsidR="00157F20" w:rsidRPr="009C1416" w:rsidRDefault="00157F20" w:rsidP="001852DF">
            <w:pPr>
              <w:jc w:val="both"/>
              <w:rPr>
                <w:sz w:val="20"/>
                <w:lang w:val="fr-CA"/>
              </w:rPr>
            </w:pPr>
            <w:r w:rsidRPr="009C1416">
              <w:rPr>
                <w:sz w:val="20"/>
                <w:lang w:val="fr-CA"/>
              </w:rPr>
              <w:t xml:space="preserve">Kipling Warner était un employé de Vanbex Group Inc. pendant deux mois en 2016. Kevin Hobbs et Lisa Cheng sont les administrateurs, dirigeants et principaux actionnaires de Vanbex. En 2017, M. Warner a envoyé un courriel à un membre du service de police de Vancouver pour leur faire savoir qu’il soupçonnait M. Hobbs d’utiliser Vanbex à des fins criminelles. Lorsqu’il a appris que la police de Vancouver ne poursuivait pas son enquête, il a soumis une dénonciation en ligne à la British Columbia Securities Commission à l’égard de Vanbex et de M. Hobbs. Il a également signalé ses préoccupations à la GRC. Le directeur des confiscations civiles a poursuivi l’affaire. Peu de temps après qu’une ordonnance de conservation </w:t>
            </w:r>
            <w:r w:rsidRPr="009C1416">
              <w:rPr>
                <w:i/>
                <w:sz w:val="20"/>
                <w:lang w:val="fr-CA"/>
              </w:rPr>
              <w:t>ex parte</w:t>
            </w:r>
            <w:r w:rsidRPr="009C1416">
              <w:rPr>
                <w:sz w:val="20"/>
                <w:lang w:val="fr-CA"/>
              </w:rPr>
              <w:t xml:space="preserve"> a été rendue, l’affaire est apparue dans les médias.</w:t>
            </w:r>
          </w:p>
          <w:p w:rsidR="00157F20" w:rsidRPr="009C1416" w:rsidRDefault="00157F20" w:rsidP="001852DF">
            <w:pPr>
              <w:jc w:val="both"/>
              <w:rPr>
                <w:sz w:val="20"/>
                <w:lang w:val="fr-CA"/>
              </w:rPr>
            </w:pPr>
          </w:p>
          <w:p w:rsidR="00157F20" w:rsidRPr="009C1416" w:rsidRDefault="00157F20" w:rsidP="001852DF">
            <w:pPr>
              <w:jc w:val="both"/>
              <w:rPr>
                <w:sz w:val="20"/>
                <w:lang w:val="fr-CA"/>
              </w:rPr>
            </w:pPr>
            <w:r w:rsidRPr="009C1416">
              <w:rPr>
                <w:sz w:val="20"/>
                <w:lang w:val="fr-CA"/>
              </w:rPr>
              <w:t xml:space="preserve">M. Hobbs et Mme Cheng ont intenté la présente action, alléguant que les déclarations faites par M. Warner aux autorités étaient fausses et qu’elles étaient la cause ou un facteur causal important dans le déclenchement de l’action en matière de confiscation civile, qui leur a fait du tort. Avant de déposer sa défense, M. Warner a présenté une demande en rejet de l’action en vertu de l’art. 4 de la </w:t>
            </w:r>
            <w:r w:rsidRPr="009C1416">
              <w:rPr>
                <w:i/>
                <w:sz w:val="20"/>
                <w:lang w:val="fr-CA"/>
              </w:rPr>
              <w:t>Protection of Public Participation Act</w:t>
            </w:r>
            <w:r w:rsidRPr="009C1416">
              <w:rPr>
                <w:sz w:val="20"/>
                <w:lang w:val="fr-CA"/>
              </w:rPr>
              <w:t>, S.B.C. 2019, c. 3 (« PPPA »).</w:t>
            </w:r>
          </w:p>
          <w:p w:rsidR="00157F20" w:rsidRPr="009C1416" w:rsidRDefault="00157F20" w:rsidP="001852DF">
            <w:pPr>
              <w:jc w:val="both"/>
              <w:rPr>
                <w:sz w:val="20"/>
                <w:lang w:val="fr-CA"/>
              </w:rPr>
            </w:pPr>
          </w:p>
          <w:p w:rsidR="00157F20" w:rsidRPr="009C1416" w:rsidRDefault="00157F20" w:rsidP="001852DF">
            <w:pPr>
              <w:jc w:val="both"/>
              <w:rPr>
                <w:sz w:val="20"/>
                <w:lang w:val="fr-CA"/>
              </w:rPr>
            </w:pPr>
            <w:r w:rsidRPr="009C1416">
              <w:rPr>
                <w:sz w:val="20"/>
                <w:lang w:val="fr-CA"/>
              </w:rPr>
              <w:t>La juge en cabinet a accueilli la demande présentée en vertu de la PPPA et a rejeté l’action en diffamation. La Cour d’appel a accueilli l’appel.</w:t>
            </w:r>
          </w:p>
          <w:p w:rsidR="00157F20" w:rsidRPr="009C1416" w:rsidRDefault="00157F20" w:rsidP="001852DF">
            <w:pPr>
              <w:jc w:val="both"/>
              <w:rPr>
                <w:sz w:val="20"/>
                <w:lang w:val="fr-CA"/>
              </w:rPr>
            </w:pPr>
          </w:p>
        </w:tc>
      </w:tr>
      <w:tr w:rsidR="00157F20" w:rsidRPr="00B67837" w:rsidTr="001852DF">
        <w:tc>
          <w:tcPr>
            <w:tcW w:w="2427" w:type="pct"/>
          </w:tcPr>
          <w:p w:rsidR="00157F20" w:rsidRPr="009C1416" w:rsidRDefault="00157F20" w:rsidP="001852DF">
            <w:pPr>
              <w:jc w:val="both"/>
              <w:rPr>
                <w:sz w:val="20"/>
                <w:lang w:val="fr-CA"/>
              </w:rPr>
            </w:pPr>
            <w:r w:rsidRPr="009C1416">
              <w:rPr>
                <w:sz w:val="20"/>
                <w:lang w:val="fr-CA"/>
              </w:rPr>
              <w:t>18 décembre 2019</w:t>
            </w:r>
          </w:p>
          <w:p w:rsidR="00157F20" w:rsidRPr="009C1416" w:rsidRDefault="00157F20" w:rsidP="001852DF">
            <w:pPr>
              <w:jc w:val="both"/>
              <w:rPr>
                <w:sz w:val="20"/>
                <w:lang w:val="fr-CA"/>
              </w:rPr>
            </w:pPr>
            <w:r w:rsidRPr="009C1416">
              <w:rPr>
                <w:sz w:val="20"/>
                <w:lang w:val="fr-CA"/>
              </w:rPr>
              <w:t>Cour suprême de la Colombie</w:t>
            </w:r>
            <w:r w:rsidRPr="009C1416">
              <w:rPr>
                <w:sz w:val="20"/>
                <w:lang w:val="fr-CA"/>
              </w:rPr>
              <w:noBreakHyphen/>
              <w:t>Britannique</w:t>
            </w:r>
          </w:p>
          <w:p w:rsidR="00157F20" w:rsidRPr="009C1416" w:rsidRDefault="00157F20" w:rsidP="001852DF">
            <w:pPr>
              <w:jc w:val="both"/>
              <w:rPr>
                <w:sz w:val="20"/>
                <w:lang w:val="fr-CA"/>
              </w:rPr>
            </w:pPr>
            <w:r w:rsidRPr="009C1416">
              <w:rPr>
                <w:sz w:val="20"/>
                <w:lang w:val="fr-CA"/>
              </w:rPr>
              <w:t>(juge Donegan)</w:t>
            </w:r>
          </w:p>
          <w:p w:rsidR="00157F20" w:rsidRPr="009C1416" w:rsidRDefault="00B14A57" w:rsidP="001852DF">
            <w:pPr>
              <w:jc w:val="both"/>
              <w:rPr>
                <w:sz w:val="20"/>
                <w:lang w:val="fr-CA"/>
              </w:rPr>
            </w:pPr>
            <w:hyperlink r:id="rId63" w:history="1">
              <w:r w:rsidR="00157F20" w:rsidRPr="009C1416">
                <w:rPr>
                  <w:rStyle w:val="Hyperlink"/>
                  <w:sz w:val="20"/>
                  <w:lang w:val="fr-CA"/>
                </w:rPr>
                <w:t>2019 BCSC 2196</w:t>
              </w:r>
            </w:hyperlink>
          </w:p>
          <w:p w:rsidR="00157F20" w:rsidRPr="009C1416" w:rsidRDefault="00157F20" w:rsidP="001852DF">
            <w:pPr>
              <w:jc w:val="both"/>
              <w:rPr>
                <w:sz w:val="20"/>
                <w:lang w:val="fr-CA"/>
              </w:rPr>
            </w:pPr>
          </w:p>
        </w:tc>
        <w:tc>
          <w:tcPr>
            <w:tcW w:w="243" w:type="pct"/>
          </w:tcPr>
          <w:p w:rsidR="00157F20" w:rsidRPr="009C1416" w:rsidRDefault="00157F20" w:rsidP="001852DF">
            <w:pPr>
              <w:jc w:val="both"/>
              <w:rPr>
                <w:sz w:val="20"/>
                <w:lang w:val="fr-CA"/>
              </w:rPr>
            </w:pPr>
          </w:p>
        </w:tc>
        <w:tc>
          <w:tcPr>
            <w:tcW w:w="2330" w:type="pct"/>
          </w:tcPr>
          <w:p w:rsidR="00157F20" w:rsidRPr="009C1416" w:rsidRDefault="00157F20" w:rsidP="001852DF">
            <w:pPr>
              <w:jc w:val="both"/>
              <w:rPr>
                <w:sz w:val="20"/>
                <w:lang w:val="fr-CA"/>
              </w:rPr>
            </w:pPr>
            <w:r w:rsidRPr="009C1416">
              <w:rPr>
                <w:sz w:val="20"/>
                <w:lang w:val="fr-CA"/>
              </w:rPr>
              <w:t xml:space="preserve">L’action est rejetée en vertu de l’art. 4 de la </w:t>
            </w:r>
            <w:r w:rsidRPr="009C1416">
              <w:rPr>
                <w:i/>
                <w:sz w:val="20"/>
                <w:lang w:val="fr-CA"/>
              </w:rPr>
              <w:t>Protection of Public Participation Act</w:t>
            </w:r>
            <w:r w:rsidRPr="009C1416">
              <w:rPr>
                <w:sz w:val="20"/>
                <w:lang w:val="fr-CA"/>
              </w:rPr>
              <w:t>, S.B.C. 2019, c. 3; la demande de dommages</w:t>
            </w:r>
            <w:r w:rsidRPr="009C1416">
              <w:rPr>
                <w:sz w:val="20"/>
                <w:lang w:val="fr-CA"/>
              </w:rPr>
              <w:noBreakHyphen/>
              <w:t>intérêts présentée en vertu de l’art. 8 de la PPPA est rejetée.</w:t>
            </w:r>
          </w:p>
        </w:tc>
      </w:tr>
      <w:tr w:rsidR="00157F20" w:rsidRPr="009C1416" w:rsidTr="001852DF">
        <w:tc>
          <w:tcPr>
            <w:tcW w:w="2427" w:type="pct"/>
          </w:tcPr>
          <w:p w:rsidR="00157F20" w:rsidRPr="009C1416" w:rsidRDefault="00157F20" w:rsidP="001852DF">
            <w:pPr>
              <w:jc w:val="both"/>
              <w:rPr>
                <w:sz w:val="20"/>
                <w:lang w:val="fr-CA"/>
              </w:rPr>
            </w:pPr>
            <w:r w:rsidRPr="009C1416">
              <w:rPr>
                <w:sz w:val="20"/>
                <w:lang w:val="fr-CA"/>
              </w:rPr>
              <w:t>21 juillet 2021</w:t>
            </w:r>
          </w:p>
          <w:p w:rsidR="00157F20" w:rsidRPr="009C1416" w:rsidRDefault="00157F20" w:rsidP="001852DF">
            <w:pPr>
              <w:jc w:val="both"/>
              <w:rPr>
                <w:sz w:val="20"/>
                <w:lang w:val="fr-CA"/>
              </w:rPr>
            </w:pPr>
            <w:r w:rsidRPr="009C1416">
              <w:rPr>
                <w:sz w:val="20"/>
                <w:lang w:val="fr-CA"/>
              </w:rPr>
              <w:t>Cour d’appel de la Colombie</w:t>
            </w:r>
            <w:r w:rsidRPr="009C1416">
              <w:rPr>
                <w:sz w:val="20"/>
                <w:lang w:val="fr-CA"/>
              </w:rPr>
              <w:noBreakHyphen/>
              <w:t xml:space="preserve">Britannique </w:t>
            </w:r>
          </w:p>
          <w:p w:rsidR="00157F20" w:rsidRPr="009C1416" w:rsidRDefault="00157F20" w:rsidP="001852DF">
            <w:pPr>
              <w:jc w:val="both"/>
              <w:rPr>
                <w:sz w:val="20"/>
                <w:lang w:val="fr-CA"/>
              </w:rPr>
            </w:pPr>
            <w:r w:rsidRPr="009C1416">
              <w:rPr>
                <w:sz w:val="20"/>
                <w:lang w:val="fr-CA"/>
              </w:rPr>
              <w:t>(Vancouver)</w:t>
            </w:r>
          </w:p>
          <w:p w:rsidR="00157F20" w:rsidRPr="009C1416" w:rsidRDefault="00157F20" w:rsidP="001852DF">
            <w:pPr>
              <w:jc w:val="both"/>
              <w:rPr>
                <w:sz w:val="20"/>
                <w:lang w:val="fr-CA"/>
              </w:rPr>
            </w:pPr>
            <w:r w:rsidRPr="009C1416">
              <w:rPr>
                <w:sz w:val="20"/>
                <w:lang w:val="fr-CA"/>
              </w:rPr>
              <w:t>(juges Goepel, Griffin, Abrioux)</w:t>
            </w:r>
          </w:p>
          <w:p w:rsidR="00157F20" w:rsidRPr="009C1416" w:rsidRDefault="00B14A57" w:rsidP="001852DF">
            <w:pPr>
              <w:jc w:val="both"/>
              <w:rPr>
                <w:sz w:val="20"/>
                <w:lang w:val="fr-CA"/>
              </w:rPr>
            </w:pPr>
            <w:hyperlink r:id="rId64" w:history="1">
              <w:r w:rsidR="00157F20" w:rsidRPr="009C1416">
                <w:rPr>
                  <w:rStyle w:val="Hyperlink"/>
                  <w:sz w:val="20"/>
                  <w:lang w:val="fr-CA"/>
                </w:rPr>
                <w:t>2021 BCCA 290</w:t>
              </w:r>
            </w:hyperlink>
          </w:p>
          <w:p w:rsidR="00157F20" w:rsidRPr="009C1416" w:rsidRDefault="00157F20" w:rsidP="001852DF">
            <w:pPr>
              <w:jc w:val="both"/>
              <w:rPr>
                <w:sz w:val="20"/>
                <w:lang w:val="fr-CA"/>
              </w:rPr>
            </w:pPr>
          </w:p>
        </w:tc>
        <w:tc>
          <w:tcPr>
            <w:tcW w:w="243" w:type="pct"/>
          </w:tcPr>
          <w:p w:rsidR="00157F20" w:rsidRPr="009C1416" w:rsidRDefault="00157F20" w:rsidP="001852DF">
            <w:pPr>
              <w:jc w:val="both"/>
              <w:rPr>
                <w:sz w:val="20"/>
                <w:lang w:val="fr-CA"/>
              </w:rPr>
            </w:pPr>
          </w:p>
        </w:tc>
        <w:tc>
          <w:tcPr>
            <w:tcW w:w="2330" w:type="pct"/>
          </w:tcPr>
          <w:p w:rsidR="00157F20" w:rsidRPr="009C1416" w:rsidRDefault="00157F20" w:rsidP="001852DF">
            <w:pPr>
              <w:jc w:val="both"/>
              <w:rPr>
                <w:sz w:val="20"/>
                <w:lang w:val="fr-CA"/>
              </w:rPr>
            </w:pPr>
            <w:r w:rsidRPr="009C1416">
              <w:rPr>
                <w:sz w:val="20"/>
                <w:lang w:val="fr-CA"/>
              </w:rPr>
              <w:t>L’appel est accueilli.</w:t>
            </w:r>
          </w:p>
        </w:tc>
      </w:tr>
      <w:tr w:rsidR="00157F20" w:rsidRPr="00B67837" w:rsidTr="001852DF">
        <w:tc>
          <w:tcPr>
            <w:tcW w:w="2427" w:type="pct"/>
          </w:tcPr>
          <w:p w:rsidR="00157F20" w:rsidRPr="009C1416" w:rsidRDefault="00157F20" w:rsidP="001852DF">
            <w:pPr>
              <w:jc w:val="both"/>
              <w:rPr>
                <w:sz w:val="20"/>
                <w:lang w:val="fr-CA"/>
              </w:rPr>
            </w:pPr>
            <w:r w:rsidRPr="009C1416">
              <w:rPr>
                <w:sz w:val="20"/>
                <w:lang w:val="fr-CA"/>
              </w:rPr>
              <w:t>1</w:t>
            </w:r>
            <w:r w:rsidRPr="009C1416">
              <w:rPr>
                <w:sz w:val="20"/>
                <w:vertAlign w:val="superscript"/>
                <w:lang w:val="fr-CA"/>
              </w:rPr>
              <w:t>er</w:t>
            </w:r>
            <w:r w:rsidRPr="009C1416">
              <w:rPr>
                <w:sz w:val="20"/>
                <w:lang w:val="fr-CA"/>
              </w:rPr>
              <w:t xml:space="preserve"> octobre 2021</w:t>
            </w:r>
          </w:p>
          <w:p w:rsidR="00157F20" w:rsidRPr="009C1416" w:rsidRDefault="00157F20" w:rsidP="001852DF">
            <w:pPr>
              <w:jc w:val="both"/>
              <w:rPr>
                <w:sz w:val="20"/>
                <w:lang w:val="fr-CA"/>
              </w:rPr>
            </w:pPr>
            <w:r w:rsidRPr="009C1416">
              <w:rPr>
                <w:sz w:val="20"/>
                <w:lang w:val="fr-CA"/>
              </w:rPr>
              <w:t>Cour suprême du Canada</w:t>
            </w:r>
          </w:p>
          <w:p w:rsidR="00157F20" w:rsidRPr="009C1416" w:rsidRDefault="00157F20" w:rsidP="001852DF">
            <w:pPr>
              <w:jc w:val="both"/>
              <w:rPr>
                <w:sz w:val="20"/>
                <w:lang w:val="fr-CA"/>
              </w:rPr>
            </w:pPr>
          </w:p>
        </w:tc>
        <w:tc>
          <w:tcPr>
            <w:tcW w:w="243" w:type="pct"/>
          </w:tcPr>
          <w:p w:rsidR="00157F20" w:rsidRPr="009C1416" w:rsidRDefault="00157F20" w:rsidP="001852DF">
            <w:pPr>
              <w:jc w:val="both"/>
              <w:rPr>
                <w:sz w:val="20"/>
                <w:lang w:val="fr-CA"/>
              </w:rPr>
            </w:pPr>
          </w:p>
        </w:tc>
        <w:tc>
          <w:tcPr>
            <w:tcW w:w="2330" w:type="pct"/>
          </w:tcPr>
          <w:p w:rsidR="00157F20" w:rsidRPr="009C1416" w:rsidRDefault="00157F20" w:rsidP="001852DF">
            <w:pPr>
              <w:jc w:val="both"/>
              <w:rPr>
                <w:sz w:val="20"/>
                <w:lang w:val="fr-CA"/>
              </w:rPr>
            </w:pPr>
            <w:r w:rsidRPr="009C1416">
              <w:rPr>
                <w:sz w:val="20"/>
                <w:lang w:val="fr-CA"/>
              </w:rPr>
              <w:t>La demande d’autorisation d’appel est présentée.</w:t>
            </w:r>
          </w:p>
          <w:p w:rsidR="00157F20" w:rsidRPr="009C1416" w:rsidRDefault="00157F20" w:rsidP="001852DF">
            <w:pPr>
              <w:jc w:val="both"/>
              <w:rPr>
                <w:sz w:val="20"/>
                <w:lang w:val="fr-CA"/>
              </w:rPr>
            </w:pPr>
          </w:p>
        </w:tc>
      </w:tr>
      <w:tr w:rsidR="00157F20" w:rsidRPr="00B67837" w:rsidTr="001852DF">
        <w:tc>
          <w:tcPr>
            <w:tcW w:w="2427" w:type="pct"/>
          </w:tcPr>
          <w:p w:rsidR="00157F20" w:rsidRPr="009C1416" w:rsidRDefault="00157F20" w:rsidP="001852DF">
            <w:pPr>
              <w:jc w:val="both"/>
              <w:rPr>
                <w:sz w:val="20"/>
                <w:lang w:val="fr-CA"/>
              </w:rPr>
            </w:pPr>
            <w:r w:rsidRPr="009C1416">
              <w:rPr>
                <w:sz w:val="20"/>
                <w:lang w:val="fr-CA"/>
              </w:rPr>
              <w:t>13 décembre 2021</w:t>
            </w:r>
          </w:p>
          <w:p w:rsidR="00157F20" w:rsidRPr="009C1416" w:rsidRDefault="00157F20" w:rsidP="001852DF">
            <w:pPr>
              <w:jc w:val="both"/>
              <w:rPr>
                <w:sz w:val="20"/>
                <w:lang w:val="fr-CA"/>
              </w:rPr>
            </w:pPr>
            <w:r w:rsidRPr="009C1416">
              <w:rPr>
                <w:sz w:val="20"/>
                <w:lang w:val="fr-CA"/>
              </w:rPr>
              <w:t>Cour suprême du Canada</w:t>
            </w:r>
          </w:p>
          <w:p w:rsidR="00157F20" w:rsidRPr="009C1416" w:rsidRDefault="00157F20" w:rsidP="001852DF">
            <w:pPr>
              <w:jc w:val="both"/>
              <w:rPr>
                <w:sz w:val="20"/>
                <w:lang w:val="fr-CA"/>
              </w:rPr>
            </w:pPr>
          </w:p>
        </w:tc>
        <w:tc>
          <w:tcPr>
            <w:tcW w:w="243" w:type="pct"/>
          </w:tcPr>
          <w:p w:rsidR="00157F20" w:rsidRPr="009C1416" w:rsidRDefault="00157F20" w:rsidP="001852DF">
            <w:pPr>
              <w:jc w:val="both"/>
              <w:rPr>
                <w:sz w:val="20"/>
                <w:lang w:val="fr-CA"/>
              </w:rPr>
            </w:pPr>
          </w:p>
        </w:tc>
        <w:tc>
          <w:tcPr>
            <w:tcW w:w="2330" w:type="pct"/>
          </w:tcPr>
          <w:p w:rsidR="00157F20" w:rsidRPr="009C1416" w:rsidRDefault="00157F20" w:rsidP="001852DF">
            <w:pPr>
              <w:jc w:val="both"/>
              <w:rPr>
                <w:sz w:val="20"/>
                <w:lang w:val="fr-CA"/>
              </w:rPr>
            </w:pPr>
            <w:r w:rsidRPr="009C1416">
              <w:rPr>
                <w:sz w:val="20"/>
                <w:lang w:val="fr-CA"/>
              </w:rPr>
              <w:t>La requête en prorogation du délai de dépôt et de signification de la demande d’autorisation est présentée.</w:t>
            </w:r>
          </w:p>
        </w:tc>
      </w:tr>
    </w:tbl>
    <w:p w:rsidR="00157F20" w:rsidRPr="009C1416" w:rsidRDefault="00157F20" w:rsidP="00157F20">
      <w:pPr>
        <w:jc w:val="both"/>
        <w:rPr>
          <w:sz w:val="20"/>
          <w:lang w:val="fr-CA"/>
        </w:rPr>
      </w:pPr>
    </w:p>
    <w:p w:rsidR="00157F20" w:rsidRPr="009C1416" w:rsidRDefault="00B14A57" w:rsidP="00157F20">
      <w:pPr>
        <w:jc w:val="both"/>
        <w:rPr>
          <w:sz w:val="20"/>
          <w:lang w:val="fr-CA"/>
        </w:rPr>
      </w:pPr>
      <w:r>
        <w:rPr>
          <w:sz w:val="20"/>
        </w:rPr>
        <w:pict>
          <v:rect id="_x0000_i1056" style="width:2in;height:1pt" o:hrpct="0" o:hralign="center" o:hrstd="t" o:hrnoshade="t" o:hr="t" fillcolor="black [3213]" stroked="f"/>
        </w:pict>
      </w:r>
    </w:p>
    <w:p w:rsidR="00157F20" w:rsidRPr="009C1416" w:rsidRDefault="00157F20" w:rsidP="00157F20">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57F20" w:rsidRPr="009C1416" w:rsidTr="001852DF">
        <w:tc>
          <w:tcPr>
            <w:tcW w:w="543" w:type="pct"/>
          </w:tcPr>
          <w:p w:rsidR="00157F20" w:rsidRPr="009C1416" w:rsidRDefault="00157F20" w:rsidP="001852DF">
            <w:pPr>
              <w:jc w:val="both"/>
              <w:rPr>
                <w:sz w:val="20"/>
              </w:rPr>
            </w:pPr>
            <w:r w:rsidRPr="009C1416">
              <w:rPr>
                <w:rStyle w:val="SCCFileNumberChar"/>
                <w:sz w:val="20"/>
                <w:szCs w:val="20"/>
              </w:rPr>
              <w:t>39940</w:t>
            </w:r>
          </w:p>
        </w:tc>
        <w:tc>
          <w:tcPr>
            <w:tcW w:w="4457" w:type="pct"/>
            <w:gridSpan w:val="3"/>
          </w:tcPr>
          <w:p w:rsidR="00157F20" w:rsidRPr="009C1416" w:rsidRDefault="00157F20" w:rsidP="001852DF">
            <w:pPr>
              <w:pStyle w:val="SCCLsocParty"/>
              <w:jc w:val="both"/>
              <w:rPr>
                <w:b/>
                <w:sz w:val="20"/>
                <w:szCs w:val="20"/>
                <w:lang w:val="en-US"/>
              </w:rPr>
            </w:pPr>
            <w:r w:rsidRPr="009C1416">
              <w:rPr>
                <w:b/>
                <w:sz w:val="20"/>
                <w:szCs w:val="20"/>
                <w:lang w:val="en-US"/>
              </w:rPr>
              <w:t xml:space="preserve">Kaban Resources Inc. v. </w:t>
            </w:r>
            <w:r w:rsidR="006226BE" w:rsidRPr="009C1416">
              <w:rPr>
                <w:b/>
                <w:sz w:val="20"/>
                <w:szCs w:val="20"/>
                <w:lang w:val="en-US"/>
              </w:rPr>
              <w:t>Goldcorp Inc., Goldcorp Holdings (Barbados) Ltd. and Guatemala Holdings (Barbados) Limited</w:t>
            </w:r>
          </w:p>
          <w:p w:rsidR="00157F20" w:rsidRPr="009C1416" w:rsidRDefault="00157F20" w:rsidP="001852DF">
            <w:pPr>
              <w:jc w:val="both"/>
              <w:rPr>
                <w:sz w:val="20"/>
              </w:rPr>
            </w:pPr>
            <w:r w:rsidRPr="009C1416">
              <w:rPr>
                <w:sz w:val="20"/>
              </w:rPr>
              <w:t>(B.C.) (Civil) (By Leave)</w:t>
            </w:r>
          </w:p>
        </w:tc>
      </w:tr>
      <w:tr w:rsidR="00157F20" w:rsidRPr="009C1416" w:rsidTr="001852DF">
        <w:tc>
          <w:tcPr>
            <w:tcW w:w="5000" w:type="pct"/>
            <w:gridSpan w:val="4"/>
          </w:tcPr>
          <w:p w:rsidR="00157F20" w:rsidRPr="009C1416" w:rsidRDefault="006226BE" w:rsidP="001852DF">
            <w:pPr>
              <w:jc w:val="both"/>
              <w:rPr>
                <w:sz w:val="20"/>
                <w:szCs w:val="20"/>
              </w:rPr>
            </w:pPr>
            <w:r w:rsidRPr="009C1416">
              <w:rPr>
                <w:sz w:val="20"/>
                <w:szCs w:val="20"/>
              </w:rPr>
              <w:t>The application for leave to appeal from the judgment of the Court of Appeal for British Columbia (Vancouver), Number CA47032, 2021 BCCA 427, dated October 15, 2021 is dismissed with costs.</w:t>
            </w:r>
          </w:p>
          <w:p w:rsidR="006226BE" w:rsidRPr="009C1416" w:rsidRDefault="006226BE" w:rsidP="001852DF">
            <w:pPr>
              <w:jc w:val="both"/>
              <w:rPr>
                <w:sz w:val="20"/>
              </w:rPr>
            </w:pPr>
          </w:p>
        </w:tc>
      </w:tr>
      <w:tr w:rsidR="00157F20" w:rsidRPr="009C1416" w:rsidTr="001852DF">
        <w:tc>
          <w:tcPr>
            <w:tcW w:w="5000" w:type="pct"/>
            <w:gridSpan w:val="4"/>
          </w:tcPr>
          <w:p w:rsidR="00157F20" w:rsidRPr="009C1416" w:rsidRDefault="00157F20" w:rsidP="001852DF">
            <w:pPr>
              <w:jc w:val="both"/>
              <w:rPr>
                <w:sz w:val="20"/>
              </w:rPr>
            </w:pPr>
            <w:r w:rsidRPr="009C1416">
              <w:rPr>
                <w:sz w:val="20"/>
              </w:rPr>
              <w:t>Contracts — Breach — Repudiation — Should pre</w:t>
            </w:r>
            <w:r w:rsidRPr="009C1416">
              <w:rPr>
                <w:sz w:val="20"/>
              </w:rPr>
              <w:noBreakHyphen/>
              <w:t>contractual evidence be admissible in interpreting a contract — Under what conditions and circumstances should this type of evidence be admissible — How is an entire agreement clause to be interpreted.</w:t>
            </w:r>
          </w:p>
        </w:tc>
      </w:tr>
      <w:tr w:rsidR="00157F20" w:rsidRPr="009C1416" w:rsidTr="001852DF">
        <w:tc>
          <w:tcPr>
            <w:tcW w:w="5000" w:type="pct"/>
            <w:gridSpan w:val="4"/>
          </w:tcPr>
          <w:p w:rsidR="00157F20" w:rsidRPr="009C1416" w:rsidRDefault="00157F20" w:rsidP="001852DF">
            <w:pPr>
              <w:jc w:val="both"/>
              <w:rPr>
                <w:sz w:val="20"/>
              </w:rPr>
            </w:pPr>
          </w:p>
        </w:tc>
      </w:tr>
      <w:tr w:rsidR="00157F20" w:rsidRPr="009C1416" w:rsidTr="001852DF">
        <w:tc>
          <w:tcPr>
            <w:tcW w:w="5000" w:type="pct"/>
            <w:gridSpan w:val="4"/>
          </w:tcPr>
          <w:p w:rsidR="00157F20" w:rsidRPr="009C1416" w:rsidRDefault="00157F20" w:rsidP="001852DF">
            <w:pPr>
              <w:jc w:val="both"/>
              <w:rPr>
                <w:sz w:val="20"/>
              </w:rPr>
            </w:pPr>
            <w:r w:rsidRPr="009C1416">
              <w:rPr>
                <w:sz w:val="20"/>
              </w:rPr>
              <w:t>The applicant purchaser and the respondent vendors entered into a letter agreement for the purchase of an undeveloped gold</w:t>
            </w:r>
            <w:r w:rsidRPr="009C1416">
              <w:rPr>
                <w:sz w:val="20"/>
              </w:rPr>
              <w:noBreakHyphen/>
              <w:t>silver mine in Guatemala. After having difficulty satisfying its obligation to obtain financing, the applicant informed the respondents that it had entered into an agreement with a third party. Subject to the respondents’ consent, the third party would provide financing in exchange for control of the purchaser, participation in the project and other terms and conditions. When the respondents rejected the proposed terms, the applicant treated it as a repudiation of the original agreement and filed a notice of civil claim against the respondents. The respondents applied for dismissal of the claim. The Supreme Court of British Columbia granted the respondents’ application and dismissed the applicant’s claim. The Court of Appeal for British Columbia dismissed the appeal.</w:t>
            </w:r>
          </w:p>
          <w:p w:rsidR="00157F20" w:rsidRPr="009C1416" w:rsidRDefault="00157F20" w:rsidP="001852DF">
            <w:pPr>
              <w:jc w:val="both"/>
              <w:rPr>
                <w:sz w:val="20"/>
              </w:rPr>
            </w:pPr>
          </w:p>
        </w:tc>
      </w:tr>
      <w:tr w:rsidR="00157F20" w:rsidRPr="009C1416" w:rsidTr="001852DF">
        <w:tc>
          <w:tcPr>
            <w:tcW w:w="2427" w:type="pct"/>
            <w:gridSpan w:val="2"/>
          </w:tcPr>
          <w:p w:rsidR="00157F20" w:rsidRPr="009C1416" w:rsidRDefault="00157F20" w:rsidP="001852DF">
            <w:pPr>
              <w:jc w:val="both"/>
              <w:rPr>
                <w:sz w:val="20"/>
              </w:rPr>
            </w:pPr>
            <w:r w:rsidRPr="009C1416">
              <w:rPr>
                <w:sz w:val="20"/>
              </w:rPr>
              <w:t>September 4, 2019</w:t>
            </w:r>
          </w:p>
          <w:p w:rsidR="00157F20" w:rsidRPr="009C1416" w:rsidRDefault="00157F20" w:rsidP="001852DF">
            <w:pPr>
              <w:jc w:val="both"/>
              <w:rPr>
                <w:sz w:val="20"/>
              </w:rPr>
            </w:pPr>
            <w:r w:rsidRPr="009C1416">
              <w:rPr>
                <w:sz w:val="20"/>
              </w:rPr>
              <w:t>Supreme Court of British Columbia</w:t>
            </w:r>
          </w:p>
          <w:p w:rsidR="00157F20" w:rsidRPr="009C1416" w:rsidRDefault="00157F20" w:rsidP="001852DF">
            <w:pPr>
              <w:jc w:val="both"/>
              <w:rPr>
                <w:sz w:val="20"/>
              </w:rPr>
            </w:pPr>
            <w:r w:rsidRPr="009C1416">
              <w:rPr>
                <w:sz w:val="20"/>
              </w:rPr>
              <w:t>(Voith J.)</w:t>
            </w:r>
          </w:p>
          <w:p w:rsidR="00157F20" w:rsidRPr="009C1416" w:rsidRDefault="00157F20" w:rsidP="001852DF">
            <w:pPr>
              <w:jc w:val="both"/>
              <w:rPr>
                <w:rStyle w:val="Hyperlink"/>
                <w:sz w:val="20"/>
              </w:rPr>
            </w:pPr>
            <w:r w:rsidRPr="009C1416">
              <w:rPr>
                <w:rStyle w:val="Hyperlink"/>
                <w:sz w:val="20"/>
              </w:rPr>
              <w:fldChar w:fldCharType="begin"/>
            </w:r>
            <w:r w:rsidRPr="009C1416">
              <w:rPr>
                <w:rStyle w:val="Hyperlink"/>
                <w:sz w:val="20"/>
              </w:rPr>
              <w:instrText xml:space="preserve"> HYPERLINK "https://www.canlii.org/en/bc/bcsc/doc/2020/2020bcsc1307/2020bcsc1307.html" </w:instrText>
            </w:r>
            <w:r w:rsidRPr="009C1416">
              <w:rPr>
                <w:rStyle w:val="Hyperlink"/>
                <w:sz w:val="20"/>
              </w:rPr>
              <w:fldChar w:fldCharType="separate"/>
            </w:r>
            <w:r w:rsidRPr="009C1416">
              <w:rPr>
                <w:rStyle w:val="Hyperlink"/>
                <w:sz w:val="20"/>
              </w:rPr>
              <w:t>2020 BCSC 1307</w:t>
            </w:r>
          </w:p>
          <w:p w:rsidR="00157F20" w:rsidRPr="009C1416" w:rsidRDefault="00157F20" w:rsidP="001852DF">
            <w:pPr>
              <w:jc w:val="both"/>
              <w:rPr>
                <w:sz w:val="20"/>
              </w:rPr>
            </w:pPr>
            <w:r w:rsidRPr="009C1416">
              <w:rPr>
                <w:rStyle w:val="Hyperlink"/>
                <w:sz w:val="20"/>
              </w:rPr>
              <w:fldChar w:fldCharType="end"/>
            </w:r>
          </w:p>
        </w:tc>
        <w:tc>
          <w:tcPr>
            <w:tcW w:w="243" w:type="pct"/>
          </w:tcPr>
          <w:p w:rsidR="00157F20" w:rsidRPr="009C1416" w:rsidRDefault="00157F20" w:rsidP="001852DF">
            <w:pPr>
              <w:jc w:val="both"/>
              <w:rPr>
                <w:sz w:val="20"/>
              </w:rPr>
            </w:pPr>
          </w:p>
        </w:tc>
        <w:tc>
          <w:tcPr>
            <w:tcW w:w="2330" w:type="pct"/>
          </w:tcPr>
          <w:p w:rsidR="00157F20" w:rsidRPr="009C1416" w:rsidRDefault="00157F20" w:rsidP="001852DF">
            <w:pPr>
              <w:jc w:val="both"/>
              <w:rPr>
                <w:sz w:val="20"/>
              </w:rPr>
            </w:pPr>
            <w:r w:rsidRPr="009C1416">
              <w:rPr>
                <w:sz w:val="20"/>
              </w:rPr>
              <w:t>Respondents’ application for a judgment dismissing the applicant’s claim granted; Applicant’s claim dismissed.</w:t>
            </w:r>
          </w:p>
          <w:p w:rsidR="00157F20" w:rsidRPr="009C1416" w:rsidRDefault="00157F20" w:rsidP="001852DF">
            <w:pPr>
              <w:jc w:val="both"/>
              <w:rPr>
                <w:sz w:val="20"/>
              </w:rPr>
            </w:pPr>
          </w:p>
        </w:tc>
      </w:tr>
      <w:tr w:rsidR="00157F20" w:rsidRPr="009C1416" w:rsidTr="001852DF">
        <w:tc>
          <w:tcPr>
            <w:tcW w:w="2427" w:type="pct"/>
            <w:gridSpan w:val="2"/>
          </w:tcPr>
          <w:p w:rsidR="00157F20" w:rsidRPr="009C1416" w:rsidRDefault="00157F20" w:rsidP="001852DF">
            <w:pPr>
              <w:jc w:val="both"/>
              <w:rPr>
                <w:sz w:val="20"/>
              </w:rPr>
            </w:pPr>
            <w:r w:rsidRPr="009C1416">
              <w:rPr>
                <w:sz w:val="20"/>
              </w:rPr>
              <w:t>October 15, 2021</w:t>
            </w:r>
          </w:p>
          <w:p w:rsidR="00157F20" w:rsidRPr="009C1416" w:rsidRDefault="00157F20" w:rsidP="001852DF">
            <w:pPr>
              <w:jc w:val="both"/>
              <w:rPr>
                <w:sz w:val="20"/>
              </w:rPr>
            </w:pPr>
            <w:r w:rsidRPr="009C1416">
              <w:rPr>
                <w:sz w:val="20"/>
              </w:rPr>
              <w:t xml:space="preserve">Court of Appeal for British Columbia </w:t>
            </w:r>
          </w:p>
          <w:p w:rsidR="00157F20" w:rsidRPr="009C1416" w:rsidRDefault="00157F20" w:rsidP="001852DF">
            <w:pPr>
              <w:jc w:val="both"/>
              <w:rPr>
                <w:sz w:val="20"/>
              </w:rPr>
            </w:pPr>
            <w:r w:rsidRPr="009C1416">
              <w:rPr>
                <w:sz w:val="20"/>
              </w:rPr>
              <w:t>(Vancouver)</w:t>
            </w:r>
          </w:p>
          <w:p w:rsidR="00157F20" w:rsidRPr="009C1416" w:rsidRDefault="00157F20" w:rsidP="001852DF">
            <w:pPr>
              <w:jc w:val="both"/>
              <w:rPr>
                <w:sz w:val="20"/>
              </w:rPr>
            </w:pPr>
            <w:r w:rsidRPr="009C1416">
              <w:rPr>
                <w:sz w:val="20"/>
              </w:rPr>
              <w:t>(Harris, Stromberg-Stein and Dickson JJ.A.)</w:t>
            </w:r>
          </w:p>
          <w:p w:rsidR="00157F20" w:rsidRPr="009C1416" w:rsidRDefault="00B14A57" w:rsidP="001852DF">
            <w:pPr>
              <w:jc w:val="both"/>
              <w:rPr>
                <w:sz w:val="20"/>
              </w:rPr>
            </w:pPr>
            <w:hyperlink r:id="rId65" w:history="1">
              <w:r w:rsidR="00157F20" w:rsidRPr="009C1416">
                <w:rPr>
                  <w:rStyle w:val="Hyperlink"/>
                  <w:sz w:val="20"/>
                </w:rPr>
                <w:t>2021 BCCA 427</w:t>
              </w:r>
            </w:hyperlink>
            <w:r w:rsidR="00157F20" w:rsidRPr="009C1416">
              <w:rPr>
                <w:sz w:val="20"/>
              </w:rPr>
              <w:t>; CA47032</w:t>
            </w:r>
          </w:p>
          <w:p w:rsidR="00157F20" w:rsidRPr="009C1416" w:rsidRDefault="00157F20" w:rsidP="001852DF">
            <w:pPr>
              <w:jc w:val="both"/>
              <w:rPr>
                <w:sz w:val="20"/>
              </w:rPr>
            </w:pPr>
          </w:p>
        </w:tc>
        <w:tc>
          <w:tcPr>
            <w:tcW w:w="243" w:type="pct"/>
          </w:tcPr>
          <w:p w:rsidR="00157F20" w:rsidRPr="009C1416" w:rsidRDefault="00157F20" w:rsidP="001852DF">
            <w:pPr>
              <w:jc w:val="both"/>
              <w:rPr>
                <w:sz w:val="20"/>
              </w:rPr>
            </w:pPr>
          </w:p>
        </w:tc>
        <w:tc>
          <w:tcPr>
            <w:tcW w:w="2330" w:type="pct"/>
          </w:tcPr>
          <w:p w:rsidR="00157F20" w:rsidRPr="009C1416" w:rsidRDefault="00157F20" w:rsidP="001852DF">
            <w:pPr>
              <w:jc w:val="both"/>
              <w:rPr>
                <w:sz w:val="20"/>
              </w:rPr>
            </w:pPr>
            <w:r w:rsidRPr="009C1416">
              <w:rPr>
                <w:sz w:val="20"/>
              </w:rPr>
              <w:t>Appeal dismissed.</w:t>
            </w:r>
          </w:p>
          <w:p w:rsidR="00157F20" w:rsidRPr="009C1416" w:rsidRDefault="00157F20" w:rsidP="001852DF">
            <w:pPr>
              <w:jc w:val="both"/>
              <w:rPr>
                <w:sz w:val="20"/>
              </w:rPr>
            </w:pPr>
          </w:p>
        </w:tc>
      </w:tr>
      <w:tr w:rsidR="00157F20" w:rsidRPr="009C1416" w:rsidTr="001852DF">
        <w:tc>
          <w:tcPr>
            <w:tcW w:w="2427" w:type="pct"/>
            <w:gridSpan w:val="2"/>
          </w:tcPr>
          <w:p w:rsidR="00157F20" w:rsidRPr="009C1416" w:rsidRDefault="00157F20" w:rsidP="001852DF">
            <w:pPr>
              <w:jc w:val="both"/>
              <w:rPr>
                <w:sz w:val="20"/>
              </w:rPr>
            </w:pPr>
            <w:r w:rsidRPr="009C1416">
              <w:rPr>
                <w:sz w:val="20"/>
              </w:rPr>
              <w:t>December 8, 2021</w:t>
            </w:r>
          </w:p>
          <w:p w:rsidR="00157F20" w:rsidRPr="009C1416" w:rsidRDefault="00157F20" w:rsidP="001852DF">
            <w:pPr>
              <w:jc w:val="both"/>
              <w:rPr>
                <w:sz w:val="20"/>
              </w:rPr>
            </w:pPr>
            <w:r w:rsidRPr="009C1416">
              <w:rPr>
                <w:sz w:val="20"/>
              </w:rPr>
              <w:t>Supreme Court of Canada</w:t>
            </w:r>
          </w:p>
        </w:tc>
        <w:tc>
          <w:tcPr>
            <w:tcW w:w="243" w:type="pct"/>
          </w:tcPr>
          <w:p w:rsidR="00157F20" w:rsidRPr="009C1416" w:rsidRDefault="00157F20" w:rsidP="001852DF">
            <w:pPr>
              <w:jc w:val="both"/>
              <w:rPr>
                <w:sz w:val="20"/>
              </w:rPr>
            </w:pPr>
          </w:p>
        </w:tc>
        <w:tc>
          <w:tcPr>
            <w:tcW w:w="2330" w:type="pct"/>
          </w:tcPr>
          <w:p w:rsidR="00157F20" w:rsidRPr="009C1416" w:rsidRDefault="00157F20" w:rsidP="001852DF">
            <w:pPr>
              <w:jc w:val="both"/>
              <w:rPr>
                <w:sz w:val="20"/>
              </w:rPr>
            </w:pPr>
            <w:r w:rsidRPr="009C1416">
              <w:rPr>
                <w:sz w:val="20"/>
              </w:rPr>
              <w:t>Application for leave to appeal filed.</w:t>
            </w:r>
          </w:p>
          <w:p w:rsidR="00157F20" w:rsidRPr="009C1416" w:rsidRDefault="00157F20" w:rsidP="001852DF">
            <w:pPr>
              <w:jc w:val="both"/>
              <w:rPr>
                <w:sz w:val="20"/>
              </w:rPr>
            </w:pPr>
          </w:p>
        </w:tc>
      </w:tr>
    </w:tbl>
    <w:p w:rsidR="00157F20" w:rsidRPr="009C1416" w:rsidRDefault="00157F20" w:rsidP="00157F20">
      <w:pPr>
        <w:jc w:val="both"/>
        <w:rPr>
          <w:sz w:val="20"/>
        </w:rPr>
      </w:pPr>
    </w:p>
    <w:p w:rsidR="00157F20" w:rsidRPr="009C1416" w:rsidRDefault="00B14A57" w:rsidP="00157F20">
      <w:pPr>
        <w:jc w:val="both"/>
        <w:rPr>
          <w:sz w:val="20"/>
        </w:rPr>
      </w:pPr>
      <w:r>
        <w:rPr>
          <w:sz w:val="20"/>
        </w:rPr>
        <w:pict>
          <v:rect id="_x0000_i1057" style="width:2in;height:1pt" o:hrpct="0" o:hralign="center" o:hrstd="t" o:hrnoshade="t" o:hr="t" fillcolor="black [3213]" stroked="f"/>
        </w:pict>
      </w:r>
    </w:p>
    <w:p w:rsidR="00157F20" w:rsidRPr="009C1416" w:rsidRDefault="00157F20" w:rsidP="00157F2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57F20" w:rsidRPr="00B67837" w:rsidTr="001852DF">
        <w:tc>
          <w:tcPr>
            <w:tcW w:w="543" w:type="pct"/>
          </w:tcPr>
          <w:p w:rsidR="00157F20" w:rsidRPr="009C1416" w:rsidRDefault="00157F20" w:rsidP="001852DF">
            <w:pPr>
              <w:jc w:val="both"/>
              <w:rPr>
                <w:sz w:val="20"/>
                <w:lang w:val="fr-CA"/>
              </w:rPr>
            </w:pPr>
            <w:r w:rsidRPr="009C1416">
              <w:rPr>
                <w:rStyle w:val="SCCFileNumberChar"/>
                <w:sz w:val="20"/>
                <w:szCs w:val="20"/>
                <w:lang w:val="fr-CA"/>
              </w:rPr>
              <w:t>39940</w:t>
            </w:r>
          </w:p>
        </w:tc>
        <w:tc>
          <w:tcPr>
            <w:tcW w:w="4457" w:type="pct"/>
            <w:gridSpan w:val="3"/>
          </w:tcPr>
          <w:p w:rsidR="00157F20" w:rsidRPr="009C1416" w:rsidRDefault="00157F20" w:rsidP="001852DF">
            <w:pPr>
              <w:pStyle w:val="SCCLsocParty"/>
              <w:jc w:val="both"/>
              <w:rPr>
                <w:b/>
                <w:sz w:val="20"/>
                <w:szCs w:val="20"/>
                <w:lang w:val="en-US"/>
              </w:rPr>
            </w:pPr>
            <w:r w:rsidRPr="009C1416">
              <w:rPr>
                <w:b/>
                <w:sz w:val="20"/>
                <w:szCs w:val="20"/>
                <w:lang w:val="en-US"/>
              </w:rPr>
              <w:t xml:space="preserve">Kaban Resources Inc. c. </w:t>
            </w:r>
            <w:r w:rsidR="006226BE" w:rsidRPr="009C1416">
              <w:rPr>
                <w:b/>
                <w:sz w:val="20"/>
                <w:szCs w:val="20"/>
                <w:lang w:val="en-US"/>
              </w:rPr>
              <w:t>Goldcorp Inc., Goldcorp Holdings (Barbados) Ltd. et Guatemala Holdings (Barbados) Limited</w:t>
            </w:r>
          </w:p>
          <w:p w:rsidR="00157F20" w:rsidRPr="009C1416" w:rsidRDefault="00157F20" w:rsidP="001852DF">
            <w:pPr>
              <w:jc w:val="both"/>
              <w:rPr>
                <w:sz w:val="20"/>
                <w:lang w:val="fr-CA"/>
              </w:rPr>
            </w:pPr>
            <w:r w:rsidRPr="009C1416">
              <w:rPr>
                <w:sz w:val="20"/>
                <w:lang w:val="fr-CA"/>
              </w:rPr>
              <w:t>(C.</w:t>
            </w:r>
            <w:r w:rsidRPr="009C1416">
              <w:rPr>
                <w:sz w:val="20"/>
                <w:lang w:val="fr-CA"/>
              </w:rPr>
              <w:noBreakHyphen/>
              <w:t>B.) (Civile) (Sur autorisation)</w:t>
            </w:r>
          </w:p>
        </w:tc>
      </w:tr>
      <w:tr w:rsidR="00157F20" w:rsidRPr="00B67837" w:rsidTr="001852DF">
        <w:tc>
          <w:tcPr>
            <w:tcW w:w="5000" w:type="pct"/>
            <w:gridSpan w:val="4"/>
          </w:tcPr>
          <w:p w:rsidR="00157F20" w:rsidRPr="009C1416" w:rsidRDefault="006226BE" w:rsidP="001852DF">
            <w:pPr>
              <w:jc w:val="both"/>
              <w:rPr>
                <w:sz w:val="20"/>
                <w:szCs w:val="20"/>
                <w:lang w:val="fr-CA"/>
              </w:rPr>
            </w:pPr>
            <w:r w:rsidRPr="009C1416">
              <w:rPr>
                <w:sz w:val="20"/>
                <w:szCs w:val="20"/>
                <w:lang w:val="fr-CA"/>
              </w:rPr>
              <w:t>La demande d’autorisation d’appel de l’arrêt de la Cour d’appel de la Colombie-Britannique (Vancouver), numéro  CA47032, 2021 BCCA 427, daté du 15 octobre 2021, est rejetée avec dépens.</w:t>
            </w:r>
          </w:p>
          <w:p w:rsidR="006226BE" w:rsidRPr="009C1416" w:rsidRDefault="006226BE" w:rsidP="001852DF">
            <w:pPr>
              <w:jc w:val="both"/>
              <w:rPr>
                <w:sz w:val="20"/>
                <w:lang w:val="fr-CA"/>
              </w:rPr>
            </w:pPr>
          </w:p>
        </w:tc>
      </w:tr>
      <w:tr w:rsidR="00157F20" w:rsidRPr="00B67837" w:rsidTr="001852DF">
        <w:tc>
          <w:tcPr>
            <w:tcW w:w="5000" w:type="pct"/>
            <w:gridSpan w:val="4"/>
          </w:tcPr>
          <w:p w:rsidR="00157F20" w:rsidRPr="009C1416" w:rsidRDefault="00157F20" w:rsidP="001852DF">
            <w:pPr>
              <w:jc w:val="both"/>
              <w:rPr>
                <w:sz w:val="20"/>
                <w:lang w:val="fr-CA"/>
              </w:rPr>
            </w:pPr>
            <w:r w:rsidRPr="009C1416">
              <w:rPr>
                <w:sz w:val="20"/>
                <w:lang w:val="fr-CA"/>
              </w:rPr>
              <w:t>Contrats — Violation — Répudiation — Des éléments de preuve de la phase précontractuelle devraient</w:t>
            </w:r>
            <w:r w:rsidRPr="009C1416">
              <w:rPr>
                <w:sz w:val="20"/>
                <w:lang w:val="fr-CA"/>
              </w:rPr>
              <w:noBreakHyphen/>
              <w:t>ils être admissibles aux fins de l’interprétation d’un contrat ? — Dans quelles circonstances et à quelles conditions ce genre de preuve devrait</w:t>
            </w:r>
            <w:r w:rsidRPr="009C1416">
              <w:rPr>
                <w:sz w:val="20"/>
                <w:lang w:val="fr-CA"/>
              </w:rPr>
              <w:noBreakHyphen/>
              <w:t>il être admissible ? — De quelle façon faut</w:t>
            </w:r>
            <w:r w:rsidRPr="009C1416">
              <w:rPr>
                <w:sz w:val="20"/>
                <w:lang w:val="fr-CA"/>
              </w:rPr>
              <w:noBreakHyphen/>
              <w:t>il interpréter une clause d’intégralité de l’entente ?</w:t>
            </w:r>
          </w:p>
        </w:tc>
      </w:tr>
      <w:tr w:rsidR="00157F20" w:rsidRPr="00B67837" w:rsidTr="001852DF">
        <w:tc>
          <w:tcPr>
            <w:tcW w:w="5000" w:type="pct"/>
            <w:gridSpan w:val="4"/>
          </w:tcPr>
          <w:p w:rsidR="00157F20" w:rsidRPr="009C1416" w:rsidRDefault="00157F20" w:rsidP="001852DF">
            <w:pPr>
              <w:jc w:val="both"/>
              <w:rPr>
                <w:sz w:val="20"/>
                <w:lang w:val="fr-CA"/>
              </w:rPr>
            </w:pPr>
          </w:p>
        </w:tc>
      </w:tr>
      <w:tr w:rsidR="00157F20" w:rsidRPr="00B67837" w:rsidTr="001852DF">
        <w:tc>
          <w:tcPr>
            <w:tcW w:w="5000" w:type="pct"/>
            <w:gridSpan w:val="4"/>
          </w:tcPr>
          <w:p w:rsidR="00157F20" w:rsidRPr="009C1416" w:rsidRDefault="00157F20" w:rsidP="001852DF">
            <w:pPr>
              <w:jc w:val="both"/>
              <w:rPr>
                <w:sz w:val="20"/>
                <w:lang w:val="fr-CA"/>
              </w:rPr>
            </w:pPr>
            <w:r w:rsidRPr="009C1416">
              <w:rPr>
                <w:sz w:val="20"/>
                <w:lang w:val="fr-CA"/>
              </w:rPr>
              <w:t>La société acquéreuse demanderesse et les sociétés venderesses intimées ont conclu une lettre d’entente relativement à l’achat d’une mine d’or et d’argent inexploitée au Guatemala. Après avoir eu de la difficulté à répondre à son obligation d’obtenir du financement, la demanderesse a informé les intimées qu’elle avait conclu une entente avec un tiers. Sous réserve du consentement des intimées, le tiers fournirait du financement en contrepartie de la prise de contrôle de la société acquéreuse, de la participation au projet et d’autres conditions. Lorsque les intimées ont rejeté les conditions proposées, la demanderesse a traité ce rejet comme une répudiation de l’entente initiale et a déposé un avis de poursuite civile contre les intimées. Ces dernières ont demandé le rejet de la demande. La Cour suprême de la Colombie-Britannique a accueilli la demande des intimées et a rejeté la demande présentée par la demanderesse. La Cour d’appel de la Colombie</w:t>
            </w:r>
            <w:r w:rsidRPr="009C1416">
              <w:rPr>
                <w:sz w:val="20"/>
                <w:lang w:val="fr-CA"/>
              </w:rPr>
              <w:noBreakHyphen/>
              <w:t>Britannique a rejeté l’appel.</w:t>
            </w:r>
          </w:p>
          <w:p w:rsidR="00157F20" w:rsidRPr="009C1416" w:rsidRDefault="00157F20" w:rsidP="001852DF">
            <w:pPr>
              <w:jc w:val="both"/>
              <w:rPr>
                <w:sz w:val="20"/>
                <w:lang w:val="fr-CA"/>
              </w:rPr>
            </w:pPr>
          </w:p>
        </w:tc>
      </w:tr>
      <w:tr w:rsidR="00157F20" w:rsidRPr="00B67837" w:rsidTr="001852DF">
        <w:tc>
          <w:tcPr>
            <w:tcW w:w="2427" w:type="pct"/>
            <w:gridSpan w:val="2"/>
          </w:tcPr>
          <w:p w:rsidR="00157F20" w:rsidRPr="009C1416" w:rsidRDefault="00157F20" w:rsidP="001852DF">
            <w:pPr>
              <w:jc w:val="both"/>
              <w:rPr>
                <w:sz w:val="20"/>
                <w:lang w:val="fr-CA"/>
              </w:rPr>
            </w:pPr>
            <w:r w:rsidRPr="009C1416">
              <w:rPr>
                <w:sz w:val="20"/>
                <w:lang w:val="fr-CA"/>
              </w:rPr>
              <w:t>4 septembre 2019</w:t>
            </w:r>
          </w:p>
          <w:p w:rsidR="00157F20" w:rsidRPr="009C1416" w:rsidRDefault="00157F20" w:rsidP="001852DF">
            <w:pPr>
              <w:jc w:val="both"/>
              <w:rPr>
                <w:sz w:val="20"/>
                <w:lang w:val="fr-CA"/>
              </w:rPr>
            </w:pPr>
            <w:r w:rsidRPr="009C1416">
              <w:rPr>
                <w:sz w:val="20"/>
                <w:lang w:val="fr-CA"/>
              </w:rPr>
              <w:t>Cour suprême de la Colombie</w:t>
            </w:r>
            <w:r w:rsidRPr="009C1416">
              <w:rPr>
                <w:sz w:val="20"/>
                <w:lang w:val="fr-CA"/>
              </w:rPr>
              <w:noBreakHyphen/>
              <w:t>Britannique</w:t>
            </w:r>
          </w:p>
          <w:p w:rsidR="00157F20" w:rsidRPr="009C1416" w:rsidRDefault="00157F20" w:rsidP="001852DF">
            <w:pPr>
              <w:jc w:val="both"/>
              <w:rPr>
                <w:sz w:val="20"/>
                <w:lang w:val="fr-CA"/>
              </w:rPr>
            </w:pPr>
            <w:r w:rsidRPr="009C1416">
              <w:rPr>
                <w:sz w:val="20"/>
                <w:lang w:val="fr-CA"/>
              </w:rPr>
              <w:t>(juge Voith)</w:t>
            </w:r>
          </w:p>
          <w:p w:rsidR="00157F20" w:rsidRPr="009C1416" w:rsidRDefault="00157F20" w:rsidP="001852DF">
            <w:pPr>
              <w:jc w:val="both"/>
              <w:rPr>
                <w:rStyle w:val="Hyperlink"/>
                <w:color w:val="auto"/>
                <w:sz w:val="20"/>
                <w:u w:val="none"/>
                <w:lang w:val="fr-CA"/>
              </w:rPr>
            </w:pPr>
            <w:r w:rsidRPr="009C1416">
              <w:rPr>
                <w:rStyle w:val="Hyperlink"/>
                <w:sz w:val="20"/>
                <w:lang w:val="fr-CA"/>
              </w:rPr>
              <w:fldChar w:fldCharType="begin"/>
            </w:r>
            <w:r w:rsidRPr="009C1416">
              <w:rPr>
                <w:rStyle w:val="Hyperlink"/>
                <w:sz w:val="20"/>
                <w:lang w:val="fr-CA"/>
              </w:rPr>
              <w:instrText xml:space="preserve"> HYPERLINK "https://www.canlii.org/en/bc/bcsc/doc/2020/2020bcsc1307/2020bcsc1307.html" </w:instrText>
            </w:r>
            <w:r w:rsidRPr="009C1416">
              <w:rPr>
                <w:rStyle w:val="Hyperlink"/>
                <w:sz w:val="20"/>
                <w:lang w:val="fr-CA"/>
              </w:rPr>
              <w:fldChar w:fldCharType="separate"/>
            </w:r>
            <w:r w:rsidRPr="009C1416">
              <w:rPr>
                <w:rStyle w:val="Hyperlink"/>
                <w:sz w:val="20"/>
                <w:lang w:val="fr-CA"/>
              </w:rPr>
              <w:t>2020 BCSC 1307</w:t>
            </w:r>
          </w:p>
          <w:p w:rsidR="00157F20" w:rsidRPr="009C1416" w:rsidRDefault="00157F20" w:rsidP="001852DF">
            <w:pPr>
              <w:jc w:val="both"/>
              <w:rPr>
                <w:sz w:val="20"/>
                <w:lang w:val="fr-CA"/>
              </w:rPr>
            </w:pPr>
            <w:r w:rsidRPr="009C1416">
              <w:rPr>
                <w:rStyle w:val="Hyperlink"/>
                <w:sz w:val="20"/>
                <w:lang w:val="fr-CA"/>
              </w:rPr>
              <w:fldChar w:fldCharType="end"/>
            </w:r>
          </w:p>
        </w:tc>
        <w:tc>
          <w:tcPr>
            <w:tcW w:w="243" w:type="pct"/>
          </w:tcPr>
          <w:p w:rsidR="00157F20" w:rsidRPr="009C1416" w:rsidRDefault="00157F20" w:rsidP="001852DF">
            <w:pPr>
              <w:jc w:val="both"/>
              <w:rPr>
                <w:sz w:val="20"/>
                <w:lang w:val="fr-CA"/>
              </w:rPr>
            </w:pPr>
          </w:p>
        </w:tc>
        <w:tc>
          <w:tcPr>
            <w:tcW w:w="2330" w:type="pct"/>
          </w:tcPr>
          <w:p w:rsidR="00157F20" w:rsidRPr="009C1416" w:rsidRDefault="00157F20" w:rsidP="001852DF">
            <w:pPr>
              <w:jc w:val="both"/>
              <w:rPr>
                <w:sz w:val="20"/>
                <w:lang w:val="fr-CA"/>
              </w:rPr>
            </w:pPr>
            <w:r w:rsidRPr="009C1416">
              <w:rPr>
                <w:sz w:val="20"/>
                <w:lang w:val="fr-CA"/>
              </w:rPr>
              <w:t>La demande des intimées d’un jugement déclarant le rejet de la demande de la demanderesse est accueillie; la demande de la demanderesse est rejetée.</w:t>
            </w:r>
          </w:p>
          <w:p w:rsidR="00157F20" w:rsidRPr="009C1416" w:rsidRDefault="00157F20" w:rsidP="001852DF">
            <w:pPr>
              <w:jc w:val="both"/>
              <w:rPr>
                <w:sz w:val="20"/>
                <w:lang w:val="fr-CA"/>
              </w:rPr>
            </w:pPr>
          </w:p>
        </w:tc>
      </w:tr>
      <w:tr w:rsidR="00157F20" w:rsidRPr="009C1416" w:rsidTr="001852DF">
        <w:tc>
          <w:tcPr>
            <w:tcW w:w="2427" w:type="pct"/>
            <w:gridSpan w:val="2"/>
          </w:tcPr>
          <w:p w:rsidR="00157F20" w:rsidRPr="009C1416" w:rsidRDefault="00157F20" w:rsidP="001852DF">
            <w:pPr>
              <w:jc w:val="both"/>
              <w:rPr>
                <w:sz w:val="20"/>
                <w:lang w:val="fr-CA"/>
              </w:rPr>
            </w:pPr>
            <w:r w:rsidRPr="009C1416">
              <w:rPr>
                <w:sz w:val="20"/>
                <w:lang w:val="fr-CA"/>
              </w:rPr>
              <w:t>15 octobre 2021</w:t>
            </w:r>
          </w:p>
          <w:p w:rsidR="00157F20" w:rsidRPr="009C1416" w:rsidRDefault="00157F20" w:rsidP="001852DF">
            <w:pPr>
              <w:jc w:val="both"/>
              <w:rPr>
                <w:sz w:val="20"/>
                <w:lang w:val="fr-CA"/>
              </w:rPr>
            </w:pPr>
            <w:r w:rsidRPr="009C1416">
              <w:rPr>
                <w:sz w:val="20"/>
                <w:lang w:val="fr-CA"/>
              </w:rPr>
              <w:t>Cour d’appel de la Colombie</w:t>
            </w:r>
            <w:r w:rsidRPr="009C1416">
              <w:rPr>
                <w:sz w:val="20"/>
                <w:lang w:val="fr-CA"/>
              </w:rPr>
              <w:noBreakHyphen/>
              <w:t>Britannique</w:t>
            </w:r>
          </w:p>
          <w:p w:rsidR="00157F20" w:rsidRPr="009C1416" w:rsidRDefault="00157F20" w:rsidP="001852DF">
            <w:pPr>
              <w:jc w:val="both"/>
              <w:rPr>
                <w:sz w:val="20"/>
                <w:lang w:val="fr-CA"/>
              </w:rPr>
            </w:pPr>
            <w:r w:rsidRPr="009C1416">
              <w:rPr>
                <w:sz w:val="20"/>
                <w:lang w:val="fr-CA"/>
              </w:rPr>
              <w:t>(Vancouver)</w:t>
            </w:r>
          </w:p>
          <w:p w:rsidR="00157F20" w:rsidRPr="009C1416" w:rsidRDefault="00157F20" w:rsidP="001852DF">
            <w:pPr>
              <w:jc w:val="both"/>
              <w:rPr>
                <w:sz w:val="20"/>
                <w:lang w:val="fr-CA"/>
              </w:rPr>
            </w:pPr>
            <w:r w:rsidRPr="009C1416">
              <w:rPr>
                <w:sz w:val="20"/>
                <w:lang w:val="fr-CA"/>
              </w:rPr>
              <w:t>(juges Harris, Stromberg</w:t>
            </w:r>
            <w:r w:rsidRPr="009C1416">
              <w:rPr>
                <w:sz w:val="20"/>
                <w:lang w:val="fr-CA"/>
              </w:rPr>
              <w:noBreakHyphen/>
              <w:t>Stein et Dickson)</w:t>
            </w:r>
          </w:p>
          <w:p w:rsidR="00157F20" w:rsidRPr="009C1416" w:rsidRDefault="00B14A57" w:rsidP="001852DF">
            <w:pPr>
              <w:jc w:val="both"/>
              <w:rPr>
                <w:sz w:val="20"/>
                <w:lang w:val="fr-CA"/>
              </w:rPr>
            </w:pPr>
            <w:hyperlink r:id="rId66" w:history="1">
              <w:r w:rsidR="00157F20" w:rsidRPr="009C1416">
                <w:rPr>
                  <w:rStyle w:val="Hyperlink"/>
                  <w:sz w:val="20"/>
                  <w:lang w:val="fr-CA"/>
                </w:rPr>
                <w:t>2021 BCCA 427</w:t>
              </w:r>
            </w:hyperlink>
            <w:r w:rsidR="00157F20" w:rsidRPr="009C1416">
              <w:rPr>
                <w:sz w:val="20"/>
                <w:lang w:val="fr-CA"/>
              </w:rPr>
              <w:t>; CA47032</w:t>
            </w:r>
          </w:p>
          <w:p w:rsidR="00157F20" w:rsidRPr="009C1416" w:rsidRDefault="00157F20" w:rsidP="001852DF">
            <w:pPr>
              <w:jc w:val="both"/>
              <w:rPr>
                <w:sz w:val="20"/>
                <w:lang w:val="fr-CA"/>
              </w:rPr>
            </w:pPr>
          </w:p>
        </w:tc>
        <w:tc>
          <w:tcPr>
            <w:tcW w:w="243" w:type="pct"/>
          </w:tcPr>
          <w:p w:rsidR="00157F20" w:rsidRPr="009C1416" w:rsidRDefault="00157F20" w:rsidP="001852DF">
            <w:pPr>
              <w:jc w:val="both"/>
              <w:rPr>
                <w:sz w:val="20"/>
                <w:lang w:val="fr-CA"/>
              </w:rPr>
            </w:pPr>
          </w:p>
        </w:tc>
        <w:tc>
          <w:tcPr>
            <w:tcW w:w="2330" w:type="pct"/>
          </w:tcPr>
          <w:p w:rsidR="00157F20" w:rsidRPr="009C1416" w:rsidRDefault="00157F20" w:rsidP="001852DF">
            <w:pPr>
              <w:jc w:val="both"/>
              <w:rPr>
                <w:sz w:val="20"/>
                <w:lang w:val="fr-CA"/>
              </w:rPr>
            </w:pPr>
            <w:r w:rsidRPr="009C1416">
              <w:rPr>
                <w:sz w:val="20"/>
                <w:lang w:val="fr-CA"/>
              </w:rPr>
              <w:t>L’appel est rejeté.</w:t>
            </w:r>
          </w:p>
          <w:p w:rsidR="00157F20" w:rsidRPr="009C1416" w:rsidRDefault="00157F20" w:rsidP="001852DF">
            <w:pPr>
              <w:jc w:val="both"/>
              <w:rPr>
                <w:sz w:val="20"/>
                <w:lang w:val="fr-CA"/>
              </w:rPr>
            </w:pPr>
          </w:p>
        </w:tc>
      </w:tr>
      <w:tr w:rsidR="00157F20" w:rsidRPr="00B67837" w:rsidTr="001852DF">
        <w:tc>
          <w:tcPr>
            <w:tcW w:w="2427" w:type="pct"/>
            <w:gridSpan w:val="2"/>
          </w:tcPr>
          <w:p w:rsidR="00157F20" w:rsidRPr="009C1416" w:rsidRDefault="00157F20" w:rsidP="001852DF">
            <w:pPr>
              <w:jc w:val="both"/>
              <w:rPr>
                <w:sz w:val="20"/>
                <w:lang w:val="fr-CA"/>
              </w:rPr>
            </w:pPr>
            <w:r w:rsidRPr="009C1416">
              <w:rPr>
                <w:sz w:val="20"/>
                <w:lang w:val="fr-CA"/>
              </w:rPr>
              <w:t>8 décembre 2021</w:t>
            </w:r>
          </w:p>
          <w:p w:rsidR="00157F20" w:rsidRPr="009C1416" w:rsidRDefault="00157F20" w:rsidP="001852DF">
            <w:pPr>
              <w:jc w:val="both"/>
              <w:rPr>
                <w:sz w:val="20"/>
                <w:lang w:val="fr-CA"/>
              </w:rPr>
            </w:pPr>
            <w:r w:rsidRPr="009C1416">
              <w:rPr>
                <w:sz w:val="20"/>
                <w:lang w:val="fr-CA"/>
              </w:rPr>
              <w:t>Cour suprême du Canada</w:t>
            </w:r>
          </w:p>
        </w:tc>
        <w:tc>
          <w:tcPr>
            <w:tcW w:w="243" w:type="pct"/>
          </w:tcPr>
          <w:p w:rsidR="00157F20" w:rsidRPr="009C1416" w:rsidRDefault="00157F20" w:rsidP="001852DF">
            <w:pPr>
              <w:jc w:val="both"/>
              <w:rPr>
                <w:sz w:val="20"/>
                <w:lang w:val="fr-CA"/>
              </w:rPr>
            </w:pPr>
          </w:p>
        </w:tc>
        <w:tc>
          <w:tcPr>
            <w:tcW w:w="2330" w:type="pct"/>
          </w:tcPr>
          <w:p w:rsidR="00157F20" w:rsidRPr="009C1416" w:rsidRDefault="00157F20" w:rsidP="001852DF">
            <w:pPr>
              <w:jc w:val="both"/>
              <w:rPr>
                <w:sz w:val="20"/>
                <w:lang w:val="fr-CA"/>
              </w:rPr>
            </w:pPr>
            <w:r w:rsidRPr="009C1416">
              <w:rPr>
                <w:sz w:val="20"/>
                <w:lang w:val="fr-CA"/>
              </w:rPr>
              <w:t>La demande d’autorisation d’appel est présentée.</w:t>
            </w:r>
          </w:p>
          <w:p w:rsidR="00157F20" w:rsidRPr="009C1416" w:rsidRDefault="00157F20" w:rsidP="001852DF">
            <w:pPr>
              <w:jc w:val="both"/>
              <w:rPr>
                <w:sz w:val="20"/>
                <w:lang w:val="fr-CA"/>
              </w:rPr>
            </w:pPr>
          </w:p>
        </w:tc>
      </w:tr>
    </w:tbl>
    <w:p w:rsidR="00D26336" w:rsidRPr="009C1416" w:rsidRDefault="00D26336" w:rsidP="00D26336">
      <w:pPr>
        <w:jc w:val="both"/>
        <w:rPr>
          <w:sz w:val="20"/>
          <w:lang w:val="fr-CA"/>
        </w:rPr>
      </w:pPr>
    </w:p>
    <w:p w:rsidR="00D26336" w:rsidRPr="009C1416" w:rsidRDefault="00B14A57" w:rsidP="00D26336">
      <w:pPr>
        <w:jc w:val="both"/>
        <w:rPr>
          <w:sz w:val="20"/>
          <w:lang w:val="fr-CA"/>
        </w:rPr>
      </w:pPr>
      <w:r>
        <w:rPr>
          <w:sz w:val="20"/>
        </w:rPr>
        <w:pict>
          <v:rect id="_x0000_i1058" style="width:2in;height:1pt" o:hrpct="0" o:hralign="center" o:hrstd="t" o:hrnoshade="t" o:hr="t" fillcolor="black [3213]" stroked="f"/>
        </w:pict>
      </w:r>
    </w:p>
    <w:p w:rsidR="00D26336" w:rsidRPr="009C1416" w:rsidRDefault="00D26336" w:rsidP="00D26336">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26336" w:rsidRPr="009C1416" w:rsidTr="001852DF">
        <w:tc>
          <w:tcPr>
            <w:tcW w:w="543" w:type="pct"/>
          </w:tcPr>
          <w:p w:rsidR="00D26336" w:rsidRPr="009C1416" w:rsidRDefault="00D26336" w:rsidP="001852DF">
            <w:pPr>
              <w:jc w:val="both"/>
              <w:rPr>
                <w:sz w:val="20"/>
                <w:szCs w:val="20"/>
              </w:rPr>
            </w:pPr>
            <w:r w:rsidRPr="009C1416">
              <w:rPr>
                <w:rStyle w:val="SCCFileNumberChar"/>
                <w:sz w:val="20"/>
                <w:szCs w:val="20"/>
              </w:rPr>
              <w:t>40005</w:t>
            </w:r>
          </w:p>
        </w:tc>
        <w:tc>
          <w:tcPr>
            <w:tcW w:w="4457" w:type="pct"/>
            <w:gridSpan w:val="3"/>
          </w:tcPr>
          <w:p w:rsidR="00D26336" w:rsidRPr="009C1416" w:rsidRDefault="00D26336" w:rsidP="001852DF">
            <w:pPr>
              <w:pStyle w:val="SCCLsocParty"/>
              <w:jc w:val="both"/>
              <w:rPr>
                <w:b/>
                <w:sz w:val="20"/>
                <w:szCs w:val="20"/>
                <w:lang w:val="en-US"/>
              </w:rPr>
            </w:pPr>
            <w:r w:rsidRPr="009C1416">
              <w:rPr>
                <w:b/>
                <w:sz w:val="20"/>
                <w:szCs w:val="20"/>
                <w:lang w:val="en-US"/>
              </w:rPr>
              <w:t>Galina Kurdina v. Toronto Community Housing Corporation</w:t>
            </w:r>
          </w:p>
          <w:p w:rsidR="00D26336" w:rsidRPr="009C1416" w:rsidRDefault="00D26336" w:rsidP="001852DF">
            <w:pPr>
              <w:jc w:val="both"/>
              <w:rPr>
                <w:sz w:val="20"/>
                <w:szCs w:val="20"/>
              </w:rPr>
            </w:pPr>
            <w:r w:rsidRPr="009C1416">
              <w:rPr>
                <w:sz w:val="20"/>
                <w:szCs w:val="20"/>
              </w:rPr>
              <w:t>(Ont.) (Civil) (By Leave)</w:t>
            </w:r>
          </w:p>
        </w:tc>
      </w:tr>
      <w:tr w:rsidR="00D26336" w:rsidRPr="009C1416" w:rsidTr="001852DF">
        <w:tc>
          <w:tcPr>
            <w:tcW w:w="5000" w:type="pct"/>
            <w:gridSpan w:val="4"/>
          </w:tcPr>
          <w:p w:rsidR="00D26336" w:rsidRPr="009C1416" w:rsidRDefault="006226BE" w:rsidP="001852DF">
            <w:pPr>
              <w:jc w:val="both"/>
              <w:rPr>
                <w:sz w:val="20"/>
                <w:szCs w:val="20"/>
              </w:rPr>
            </w:pPr>
            <w:r w:rsidRPr="009C1416">
              <w:rPr>
                <w:sz w:val="20"/>
                <w:szCs w:val="20"/>
              </w:rPr>
              <w:t>The application for leave to appeal from the judgment of the Court of Appeal for Ontario, Number M52177, dated May 18, 2021 is dismissed with costs.</w:t>
            </w:r>
          </w:p>
          <w:p w:rsidR="006226BE" w:rsidRPr="009C1416" w:rsidRDefault="006226BE" w:rsidP="001852DF">
            <w:pPr>
              <w:jc w:val="both"/>
              <w:rPr>
                <w:sz w:val="20"/>
                <w:szCs w:val="20"/>
              </w:rPr>
            </w:pPr>
          </w:p>
        </w:tc>
      </w:tr>
      <w:tr w:rsidR="00D26336" w:rsidRPr="009C1416" w:rsidTr="001852DF">
        <w:tc>
          <w:tcPr>
            <w:tcW w:w="5000" w:type="pct"/>
            <w:gridSpan w:val="4"/>
          </w:tcPr>
          <w:p w:rsidR="00D26336" w:rsidRPr="009C1416" w:rsidRDefault="00D26336" w:rsidP="001852DF">
            <w:pPr>
              <w:jc w:val="both"/>
              <w:rPr>
                <w:sz w:val="20"/>
                <w:szCs w:val="20"/>
              </w:rPr>
            </w:pPr>
            <w:r w:rsidRPr="009C1416">
              <w:rPr>
                <w:sz w:val="20"/>
                <w:szCs w:val="20"/>
              </w:rPr>
              <w:t xml:space="preserve">Appeals — Ruling by Landlord and Tenant Board that respondent did not fail to meet its obligations under s. 20 of the </w:t>
            </w:r>
            <w:r w:rsidRPr="009C1416">
              <w:rPr>
                <w:i/>
                <w:sz w:val="20"/>
                <w:szCs w:val="20"/>
              </w:rPr>
              <w:t>Residential Tenancies Act, 2006</w:t>
            </w:r>
            <w:r w:rsidRPr="009C1416">
              <w:rPr>
                <w:sz w:val="20"/>
                <w:szCs w:val="20"/>
              </w:rPr>
              <w:t>, S.O. 2006, c. 17</w:t>
            </w:r>
            <w:r w:rsidRPr="009C1416">
              <w:rPr>
                <w:i/>
                <w:sz w:val="20"/>
                <w:szCs w:val="20"/>
              </w:rPr>
              <w:t xml:space="preserve"> </w:t>
            </w:r>
            <w:r w:rsidRPr="009C1416">
              <w:rPr>
                <w:sz w:val="20"/>
                <w:szCs w:val="20"/>
              </w:rPr>
              <w:t>— Landlord and Tenant Board dismissing application for review — Divisional Court dismissing appeal — Whether Court of Appeal erred in dismissing applicant’s motion for leave to appeal.</w:t>
            </w:r>
          </w:p>
        </w:tc>
      </w:tr>
      <w:tr w:rsidR="00D26336" w:rsidRPr="009C1416" w:rsidTr="001852DF">
        <w:tc>
          <w:tcPr>
            <w:tcW w:w="5000" w:type="pct"/>
            <w:gridSpan w:val="4"/>
          </w:tcPr>
          <w:p w:rsidR="00D26336" w:rsidRPr="009C1416" w:rsidRDefault="00D26336" w:rsidP="001852DF">
            <w:pPr>
              <w:jc w:val="both"/>
              <w:rPr>
                <w:sz w:val="20"/>
                <w:szCs w:val="20"/>
              </w:rPr>
            </w:pPr>
          </w:p>
        </w:tc>
      </w:tr>
      <w:tr w:rsidR="00D26336" w:rsidRPr="009C1416" w:rsidTr="001852DF">
        <w:tc>
          <w:tcPr>
            <w:tcW w:w="5000" w:type="pct"/>
            <w:gridSpan w:val="4"/>
          </w:tcPr>
          <w:p w:rsidR="00D26336" w:rsidRPr="009C1416" w:rsidRDefault="00D26336" w:rsidP="001852DF">
            <w:pPr>
              <w:jc w:val="both"/>
              <w:rPr>
                <w:rFonts w:eastAsia="Times New Roman" w:cs="Times New Roman"/>
                <w:sz w:val="20"/>
                <w:szCs w:val="20"/>
                <w:lang w:eastAsia="en-CA"/>
              </w:rPr>
            </w:pPr>
            <w:r w:rsidRPr="009C1416">
              <w:rPr>
                <w:rFonts w:eastAsia="Times New Roman" w:cs="Times New Roman"/>
                <w:sz w:val="20"/>
                <w:szCs w:val="20"/>
                <w:lang w:eastAsia="en-CA"/>
              </w:rPr>
              <w:t xml:space="preserve">The applicant, Ms. Kurdina, was a resident in a rental unit owned by the respondent, Toronto Community Housing Corporation (“TCHC”). In 2017-2018, parts of the building in which Ms. Kurdina lived were infested with bedbugs. In response, TCHC completed corrective pest control treatments. In 2018, Ms. Kurdina applied to the Landlord and Tenant Board (“LTB”) for an order stating that TCHC had failed to meet the landlord’s maintenance obligations under s. 20 of the </w:t>
            </w:r>
            <w:r w:rsidRPr="009C1416">
              <w:rPr>
                <w:rFonts w:eastAsia="Times New Roman" w:cs="Times New Roman"/>
                <w:i/>
                <w:sz w:val="20"/>
                <w:szCs w:val="20"/>
                <w:lang w:eastAsia="en-CA"/>
              </w:rPr>
              <w:t>Residential Tenancies Act, 2006</w:t>
            </w:r>
            <w:r w:rsidRPr="009C1416">
              <w:rPr>
                <w:rFonts w:eastAsia="Times New Roman" w:cs="Times New Roman"/>
                <w:sz w:val="20"/>
                <w:szCs w:val="20"/>
                <w:lang w:eastAsia="en-CA"/>
              </w:rPr>
              <w:t>, S.O. 2006, c. 17, and requesting approximately $1,600 in compensation for expenses she claimed were related to remedying a bedbug infestation in her unit.</w:t>
            </w:r>
          </w:p>
          <w:p w:rsidR="00D26336" w:rsidRPr="009C1416" w:rsidRDefault="00D26336" w:rsidP="001852DF">
            <w:pPr>
              <w:jc w:val="both"/>
              <w:rPr>
                <w:rFonts w:eastAsia="Times New Roman" w:cs="Times New Roman"/>
                <w:sz w:val="20"/>
                <w:szCs w:val="20"/>
                <w:lang w:eastAsia="en-CA"/>
              </w:rPr>
            </w:pPr>
          </w:p>
          <w:p w:rsidR="00D26336" w:rsidRPr="009C1416" w:rsidRDefault="00D26336" w:rsidP="001852DF">
            <w:pPr>
              <w:jc w:val="both"/>
              <w:rPr>
                <w:rFonts w:eastAsia="Times New Roman" w:cs="Times New Roman"/>
                <w:sz w:val="20"/>
                <w:szCs w:val="20"/>
                <w:lang w:eastAsia="en-CA"/>
              </w:rPr>
            </w:pPr>
            <w:r w:rsidRPr="009C1416">
              <w:rPr>
                <w:rFonts w:eastAsia="Times New Roman" w:cs="Times New Roman"/>
                <w:sz w:val="20"/>
                <w:szCs w:val="20"/>
                <w:lang w:eastAsia="en-CA"/>
              </w:rPr>
              <w:t>The LTB found that TCHC had responded to Ms. Kurdina’s complaints and had treated the building for bedbugs in a timely manner, and dismissed the application. The LTB also dismissed Ms. Kurdina’s subsequent application for review of the initial order. The Superior Court of Justice Divisional Court dismissed Ms. Kurdina’s motion to admit fresh evidence and dismissed her appeal of the review order. The Court of Appeal dismissed Ms. Kurdina’s motion for leave to appeal, without reasons.</w:t>
            </w:r>
          </w:p>
          <w:p w:rsidR="00D26336" w:rsidRPr="009C1416" w:rsidRDefault="00D26336" w:rsidP="001852DF">
            <w:pPr>
              <w:jc w:val="both"/>
              <w:rPr>
                <w:sz w:val="20"/>
                <w:szCs w:val="20"/>
              </w:rPr>
            </w:pPr>
          </w:p>
        </w:tc>
      </w:tr>
      <w:tr w:rsidR="00D26336" w:rsidRPr="009C1416" w:rsidTr="001852DF">
        <w:tc>
          <w:tcPr>
            <w:tcW w:w="2427" w:type="pct"/>
            <w:gridSpan w:val="2"/>
          </w:tcPr>
          <w:p w:rsidR="00D26336" w:rsidRPr="009C1416" w:rsidRDefault="00D26336" w:rsidP="001852DF">
            <w:pPr>
              <w:jc w:val="both"/>
              <w:rPr>
                <w:sz w:val="20"/>
                <w:szCs w:val="20"/>
              </w:rPr>
            </w:pPr>
            <w:r w:rsidRPr="009C1416">
              <w:rPr>
                <w:sz w:val="20"/>
                <w:szCs w:val="20"/>
              </w:rPr>
              <w:t>December 4, 2019</w:t>
            </w:r>
          </w:p>
          <w:p w:rsidR="00D26336" w:rsidRPr="009C1416" w:rsidRDefault="00D26336" w:rsidP="001852DF">
            <w:pPr>
              <w:jc w:val="both"/>
              <w:rPr>
                <w:sz w:val="20"/>
                <w:szCs w:val="20"/>
              </w:rPr>
            </w:pPr>
            <w:r w:rsidRPr="009C1416">
              <w:rPr>
                <w:sz w:val="20"/>
                <w:szCs w:val="20"/>
              </w:rPr>
              <w:t>Ontario Landlord and Tenant Board</w:t>
            </w:r>
          </w:p>
          <w:p w:rsidR="00D26336" w:rsidRPr="009C1416" w:rsidRDefault="00D26336" w:rsidP="001852DF">
            <w:pPr>
              <w:jc w:val="both"/>
              <w:rPr>
                <w:sz w:val="20"/>
                <w:szCs w:val="20"/>
              </w:rPr>
            </w:pPr>
            <w:r w:rsidRPr="009C1416">
              <w:rPr>
                <w:sz w:val="20"/>
                <w:szCs w:val="20"/>
              </w:rPr>
              <w:t>(Vice Chair Carey)</w:t>
            </w:r>
          </w:p>
          <w:p w:rsidR="00D26336" w:rsidRPr="009C1416" w:rsidRDefault="00B14A57" w:rsidP="001852DF">
            <w:pPr>
              <w:jc w:val="both"/>
              <w:rPr>
                <w:sz w:val="20"/>
                <w:szCs w:val="20"/>
              </w:rPr>
            </w:pPr>
            <w:hyperlink r:id="rId67" w:history="1">
              <w:r w:rsidR="00D26336" w:rsidRPr="009C1416">
                <w:rPr>
                  <w:rStyle w:val="Hyperlink"/>
                  <w:sz w:val="20"/>
                  <w:szCs w:val="20"/>
                </w:rPr>
                <w:t>TET-95764-18</w:t>
              </w:r>
            </w:hyperlink>
          </w:p>
          <w:p w:rsidR="00D26336" w:rsidRPr="009C1416" w:rsidRDefault="00D26336" w:rsidP="001852DF">
            <w:pPr>
              <w:jc w:val="both"/>
              <w:rPr>
                <w:sz w:val="20"/>
                <w:szCs w:val="20"/>
              </w:rPr>
            </w:pPr>
          </w:p>
        </w:tc>
        <w:tc>
          <w:tcPr>
            <w:tcW w:w="243" w:type="pct"/>
          </w:tcPr>
          <w:p w:rsidR="00D26336" w:rsidRPr="009C1416" w:rsidRDefault="00D26336" w:rsidP="001852DF">
            <w:pPr>
              <w:jc w:val="both"/>
              <w:rPr>
                <w:sz w:val="20"/>
                <w:szCs w:val="20"/>
              </w:rPr>
            </w:pPr>
          </w:p>
        </w:tc>
        <w:tc>
          <w:tcPr>
            <w:tcW w:w="2330" w:type="pct"/>
          </w:tcPr>
          <w:p w:rsidR="00D26336" w:rsidRPr="009C1416" w:rsidRDefault="00D26336" w:rsidP="001852DF">
            <w:pPr>
              <w:jc w:val="both"/>
              <w:rPr>
                <w:sz w:val="20"/>
                <w:szCs w:val="20"/>
              </w:rPr>
            </w:pPr>
            <w:r w:rsidRPr="009C1416">
              <w:rPr>
                <w:sz w:val="20"/>
                <w:szCs w:val="20"/>
              </w:rPr>
              <w:t xml:space="preserve">Application for an order determining that the respondent failed to meet the landlord’s maintenance obligations under s. 20 of the </w:t>
            </w:r>
            <w:r w:rsidRPr="009C1416">
              <w:rPr>
                <w:i/>
                <w:sz w:val="20"/>
                <w:szCs w:val="20"/>
              </w:rPr>
              <w:t>Residential Tenancies Act, 2006</w:t>
            </w:r>
            <w:r w:rsidRPr="009C1416">
              <w:rPr>
                <w:sz w:val="20"/>
                <w:szCs w:val="20"/>
              </w:rPr>
              <w:t>, S.O. 2006, c. 17, and for compensation dismissed.</w:t>
            </w:r>
          </w:p>
          <w:p w:rsidR="00D26336" w:rsidRPr="009C1416" w:rsidRDefault="00D26336" w:rsidP="001852DF">
            <w:pPr>
              <w:jc w:val="both"/>
              <w:rPr>
                <w:sz w:val="20"/>
                <w:szCs w:val="20"/>
              </w:rPr>
            </w:pPr>
          </w:p>
        </w:tc>
      </w:tr>
      <w:tr w:rsidR="00D26336" w:rsidRPr="009C1416" w:rsidTr="001852DF">
        <w:tc>
          <w:tcPr>
            <w:tcW w:w="2427" w:type="pct"/>
            <w:gridSpan w:val="2"/>
          </w:tcPr>
          <w:p w:rsidR="00D26336" w:rsidRPr="009C1416" w:rsidRDefault="00D26336" w:rsidP="001852DF">
            <w:pPr>
              <w:jc w:val="both"/>
              <w:rPr>
                <w:sz w:val="20"/>
                <w:szCs w:val="20"/>
              </w:rPr>
            </w:pPr>
            <w:r w:rsidRPr="009C1416">
              <w:rPr>
                <w:sz w:val="20"/>
                <w:szCs w:val="20"/>
              </w:rPr>
              <w:t>March 26, 2020</w:t>
            </w:r>
          </w:p>
          <w:p w:rsidR="00D26336" w:rsidRPr="009C1416" w:rsidRDefault="00D26336" w:rsidP="001852DF">
            <w:pPr>
              <w:jc w:val="both"/>
              <w:rPr>
                <w:sz w:val="20"/>
                <w:szCs w:val="20"/>
              </w:rPr>
            </w:pPr>
            <w:r w:rsidRPr="009C1416">
              <w:rPr>
                <w:sz w:val="20"/>
                <w:szCs w:val="20"/>
              </w:rPr>
              <w:t>Ontario Landlord and Tenant Board</w:t>
            </w:r>
          </w:p>
          <w:p w:rsidR="00D26336" w:rsidRPr="009C1416" w:rsidRDefault="00D26336" w:rsidP="001852DF">
            <w:pPr>
              <w:jc w:val="both"/>
              <w:rPr>
                <w:sz w:val="20"/>
                <w:szCs w:val="20"/>
              </w:rPr>
            </w:pPr>
            <w:r w:rsidRPr="009C1416">
              <w:rPr>
                <w:sz w:val="20"/>
                <w:szCs w:val="20"/>
              </w:rPr>
              <w:t>(Vice Chair Lundy)</w:t>
            </w:r>
          </w:p>
          <w:p w:rsidR="00D26336" w:rsidRPr="009C1416" w:rsidRDefault="00D26336" w:rsidP="001852DF">
            <w:pPr>
              <w:jc w:val="both"/>
              <w:rPr>
                <w:sz w:val="20"/>
                <w:szCs w:val="20"/>
              </w:rPr>
            </w:pPr>
            <w:r w:rsidRPr="009C1416">
              <w:rPr>
                <w:sz w:val="20"/>
                <w:szCs w:val="20"/>
              </w:rPr>
              <w:t>TET</w:t>
            </w:r>
            <w:r w:rsidRPr="009C1416">
              <w:rPr>
                <w:sz w:val="20"/>
                <w:szCs w:val="20"/>
              </w:rPr>
              <w:noBreakHyphen/>
              <w:t>95674</w:t>
            </w:r>
            <w:r w:rsidRPr="009C1416">
              <w:rPr>
                <w:sz w:val="20"/>
                <w:szCs w:val="20"/>
              </w:rPr>
              <w:noBreakHyphen/>
              <w:t>18</w:t>
            </w:r>
            <w:r w:rsidRPr="009C1416">
              <w:rPr>
                <w:sz w:val="20"/>
                <w:szCs w:val="20"/>
              </w:rPr>
              <w:noBreakHyphen/>
              <w:t>RV</w:t>
            </w:r>
          </w:p>
          <w:p w:rsidR="00D26336" w:rsidRPr="009C1416" w:rsidRDefault="00D26336" w:rsidP="001852DF">
            <w:pPr>
              <w:jc w:val="both"/>
              <w:rPr>
                <w:sz w:val="20"/>
                <w:szCs w:val="20"/>
              </w:rPr>
            </w:pPr>
          </w:p>
        </w:tc>
        <w:tc>
          <w:tcPr>
            <w:tcW w:w="243" w:type="pct"/>
          </w:tcPr>
          <w:p w:rsidR="00D26336" w:rsidRPr="009C1416" w:rsidRDefault="00D26336" w:rsidP="001852DF">
            <w:pPr>
              <w:jc w:val="both"/>
              <w:rPr>
                <w:sz w:val="20"/>
                <w:szCs w:val="20"/>
              </w:rPr>
            </w:pPr>
          </w:p>
        </w:tc>
        <w:tc>
          <w:tcPr>
            <w:tcW w:w="2330" w:type="pct"/>
          </w:tcPr>
          <w:p w:rsidR="00D26336" w:rsidRPr="009C1416" w:rsidRDefault="00D26336" w:rsidP="001852DF">
            <w:pPr>
              <w:jc w:val="both"/>
              <w:rPr>
                <w:sz w:val="20"/>
                <w:szCs w:val="20"/>
              </w:rPr>
            </w:pPr>
            <w:r w:rsidRPr="009C1416">
              <w:rPr>
                <w:sz w:val="20"/>
                <w:szCs w:val="20"/>
              </w:rPr>
              <w:t>Application for review dismissed.</w:t>
            </w:r>
          </w:p>
          <w:p w:rsidR="00D26336" w:rsidRPr="009C1416" w:rsidRDefault="00D26336" w:rsidP="001852DF">
            <w:pPr>
              <w:jc w:val="both"/>
              <w:rPr>
                <w:sz w:val="20"/>
                <w:szCs w:val="20"/>
              </w:rPr>
            </w:pPr>
          </w:p>
        </w:tc>
      </w:tr>
      <w:tr w:rsidR="00D26336" w:rsidRPr="009C1416" w:rsidTr="001852DF">
        <w:tc>
          <w:tcPr>
            <w:tcW w:w="2427" w:type="pct"/>
            <w:gridSpan w:val="2"/>
          </w:tcPr>
          <w:p w:rsidR="00D26336" w:rsidRPr="009C1416" w:rsidRDefault="00D26336" w:rsidP="001852DF">
            <w:pPr>
              <w:jc w:val="both"/>
              <w:rPr>
                <w:sz w:val="20"/>
                <w:szCs w:val="20"/>
              </w:rPr>
            </w:pPr>
            <w:r w:rsidRPr="009C1416">
              <w:rPr>
                <w:sz w:val="20"/>
                <w:szCs w:val="20"/>
              </w:rPr>
              <w:t>January 22, 2021</w:t>
            </w:r>
          </w:p>
          <w:p w:rsidR="00D26336" w:rsidRPr="009C1416" w:rsidRDefault="00D26336" w:rsidP="001852DF">
            <w:pPr>
              <w:jc w:val="both"/>
              <w:rPr>
                <w:sz w:val="20"/>
                <w:szCs w:val="20"/>
              </w:rPr>
            </w:pPr>
            <w:r w:rsidRPr="009C1416">
              <w:rPr>
                <w:sz w:val="20"/>
                <w:szCs w:val="20"/>
              </w:rPr>
              <w:t>Ontario Superior Court of Justice</w:t>
            </w:r>
          </w:p>
          <w:p w:rsidR="00D26336" w:rsidRPr="009C1416" w:rsidRDefault="00D26336" w:rsidP="001852DF">
            <w:pPr>
              <w:jc w:val="both"/>
              <w:rPr>
                <w:sz w:val="20"/>
                <w:szCs w:val="20"/>
              </w:rPr>
            </w:pPr>
            <w:r w:rsidRPr="009C1416">
              <w:rPr>
                <w:sz w:val="20"/>
                <w:szCs w:val="20"/>
              </w:rPr>
              <w:t>Divisional Court</w:t>
            </w:r>
          </w:p>
          <w:p w:rsidR="00D26336" w:rsidRPr="009C1416" w:rsidRDefault="00D26336" w:rsidP="001852DF">
            <w:pPr>
              <w:jc w:val="both"/>
              <w:rPr>
                <w:sz w:val="20"/>
                <w:szCs w:val="20"/>
              </w:rPr>
            </w:pPr>
            <w:r w:rsidRPr="009C1416">
              <w:rPr>
                <w:sz w:val="20"/>
                <w:szCs w:val="20"/>
              </w:rPr>
              <w:t>(Swinton, McCarthy and Kristjanson JJ.)</w:t>
            </w:r>
          </w:p>
          <w:p w:rsidR="00D26336" w:rsidRPr="009C1416" w:rsidRDefault="00B14A57" w:rsidP="001852DF">
            <w:pPr>
              <w:jc w:val="both"/>
              <w:rPr>
                <w:sz w:val="20"/>
                <w:szCs w:val="20"/>
              </w:rPr>
            </w:pPr>
            <w:hyperlink r:id="rId68" w:history="1">
              <w:r w:rsidR="00D26336" w:rsidRPr="009C1416">
                <w:rPr>
                  <w:rStyle w:val="Hyperlink"/>
                  <w:sz w:val="20"/>
                  <w:szCs w:val="20"/>
                </w:rPr>
                <w:t>2021 ONSC 544</w:t>
              </w:r>
            </w:hyperlink>
          </w:p>
          <w:p w:rsidR="00D26336" w:rsidRPr="009C1416" w:rsidRDefault="00D26336" w:rsidP="001852DF">
            <w:pPr>
              <w:jc w:val="both"/>
              <w:rPr>
                <w:sz w:val="20"/>
                <w:szCs w:val="20"/>
              </w:rPr>
            </w:pPr>
          </w:p>
        </w:tc>
        <w:tc>
          <w:tcPr>
            <w:tcW w:w="243" w:type="pct"/>
          </w:tcPr>
          <w:p w:rsidR="00D26336" w:rsidRPr="009C1416" w:rsidRDefault="00D26336" w:rsidP="001852DF">
            <w:pPr>
              <w:jc w:val="both"/>
              <w:rPr>
                <w:sz w:val="20"/>
                <w:szCs w:val="20"/>
              </w:rPr>
            </w:pPr>
          </w:p>
        </w:tc>
        <w:tc>
          <w:tcPr>
            <w:tcW w:w="2330" w:type="pct"/>
          </w:tcPr>
          <w:p w:rsidR="00D26336" w:rsidRPr="009C1416" w:rsidRDefault="00D26336" w:rsidP="001852DF">
            <w:pPr>
              <w:jc w:val="both"/>
              <w:rPr>
                <w:sz w:val="20"/>
                <w:szCs w:val="20"/>
              </w:rPr>
            </w:pPr>
            <w:r w:rsidRPr="009C1416">
              <w:rPr>
                <w:sz w:val="20"/>
                <w:szCs w:val="20"/>
              </w:rPr>
              <w:t>Appeal from review order dismissed.</w:t>
            </w:r>
          </w:p>
          <w:p w:rsidR="00D26336" w:rsidRPr="009C1416" w:rsidRDefault="00D26336" w:rsidP="001852DF">
            <w:pPr>
              <w:jc w:val="both"/>
              <w:rPr>
                <w:sz w:val="20"/>
                <w:szCs w:val="20"/>
              </w:rPr>
            </w:pPr>
          </w:p>
        </w:tc>
      </w:tr>
    </w:tbl>
    <w:p w:rsidR="001E5F8B" w:rsidRPr="009C1416" w:rsidRDefault="001E5F8B">
      <w:r w:rsidRPr="009C1416">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26336" w:rsidRPr="009C1416" w:rsidTr="001852DF">
        <w:tc>
          <w:tcPr>
            <w:tcW w:w="2427" w:type="pct"/>
          </w:tcPr>
          <w:p w:rsidR="00D26336" w:rsidRPr="009C1416" w:rsidRDefault="00D26336" w:rsidP="001852DF">
            <w:pPr>
              <w:jc w:val="both"/>
              <w:rPr>
                <w:sz w:val="20"/>
                <w:szCs w:val="20"/>
              </w:rPr>
            </w:pPr>
            <w:r w:rsidRPr="009C1416">
              <w:rPr>
                <w:sz w:val="20"/>
                <w:szCs w:val="20"/>
              </w:rPr>
              <w:t>May 18, 2021</w:t>
            </w:r>
          </w:p>
          <w:p w:rsidR="00D26336" w:rsidRPr="009C1416" w:rsidRDefault="00D26336" w:rsidP="001852DF">
            <w:pPr>
              <w:jc w:val="both"/>
              <w:rPr>
                <w:sz w:val="20"/>
                <w:szCs w:val="20"/>
              </w:rPr>
            </w:pPr>
            <w:r w:rsidRPr="009C1416">
              <w:rPr>
                <w:sz w:val="20"/>
                <w:szCs w:val="20"/>
              </w:rPr>
              <w:t>Court of Appeal for Ontario</w:t>
            </w:r>
          </w:p>
          <w:p w:rsidR="00D26336" w:rsidRPr="009C1416" w:rsidRDefault="00D26336" w:rsidP="001852DF">
            <w:pPr>
              <w:jc w:val="both"/>
              <w:rPr>
                <w:sz w:val="20"/>
                <w:szCs w:val="20"/>
              </w:rPr>
            </w:pPr>
            <w:r w:rsidRPr="009C1416">
              <w:rPr>
                <w:sz w:val="20"/>
                <w:szCs w:val="20"/>
              </w:rPr>
              <w:t>(Strathy, Feldman and Sossin JJ.A.)</w:t>
            </w:r>
          </w:p>
          <w:p w:rsidR="00D26336" w:rsidRPr="009C1416" w:rsidRDefault="00D26336" w:rsidP="001852DF">
            <w:pPr>
              <w:jc w:val="both"/>
              <w:rPr>
                <w:sz w:val="20"/>
              </w:rPr>
            </w:pPr>
            <w:r w:rsidRPr="009C1416">
              <w:rPr>
                <w:sz w:val="20"/>
                <w:szCs w:val="20"/>
              </w:rPr>
              <w:t>File No. M52177</w:t>
            </w:r>
          </w:p>
          <w:p w:rsidR="00D26336" w:rsidRPr="009C1416" w:rsidRDefault="00D26336" w:rsidP="001852DF">
            <w:pPr>
              <w:jc w:val="both"/>
              <w:rPr>
                <w:sz w:val="20"/>
                <w:szCs w:val="20"/>
              </w:rPr>
            </w:pPr>
          </w:p>
        </w:tc>
        <w:tc>
          <w:tcPr>
            <w:tcW w:w="243" w:type="pct"/>
          </w:tcPr>
          <w:p w:rsidR="00D26336" w:rsidRPr="009C1416" w:rsidRDefault="00D26336" w:rsidP="001852DF">
            <w:pPr>
              <w:jc w:val="both"/>
              <w:rPr>
                <w:sz w:val="20"/>
                <w:szCs w:val="20"/>
              </w:rPr>
            </w:pPr>
          </w:p>
        </w:tc>
        <w:tc>
          <w:tcPr>
            <w:tcW w:w="2330" w:type="pct"/>
          </w:tcPr>
          <w:p w:rsidR="00D26336" w:rsidRPr="009C1416" w:rsidRDefault="00D26336" w:rsidP="001852DF">
            <w:pPr>
              <w:jc w:val="both"/>
              <w:rPr>
                <w:sz w:val="20"/>
                <w:szCs w:val="20"/>
              </w:rPr>
            </w:pPr>
            <w:r w:rsidRPr="009C1416">
              <w:rPr>
                <w:sz w:val="20"/>
                <w:szCs w:val="20"/>
              </w:rPr>
              <w:t>Motion for leave to appeal dismissed.</w:t>
            </w:r>
          </w:p>
          <w:p w:rsidR="00D26336" w:rsidRPr="009C1416" w:rsidRDefault="00D26336" w:rsidP="001852DF">
            <w:pPr>
              <w:jc w:val="both"/>
              <w:rPr>
                <w:sz w:val="20"/>
                <w:szCs w:val="20"/>
              </w:rPr>
            </w:pPr>
          </w:p>
        </w:tc>
      </w:tr>
      <w:tr w:rsidR="00D26336" w:rsidRPr="009C1416" w:rsidTr="001852DF">
        <w:tc>
          <w:tcPr>
            <w:tcW w:w="2427" w:type="pct"/>
          </w:tcPr>
          <w:p w:rsidR="00D26336" w:rsidRPr="009C1416" w:rsidRDefault="00D26336" w:rsidP="001852DF">
            <w:pPr>
              <w:jc w:val="both"/>
              <w:rPr>
                <w:sz w:val="20"/>
                <w:szCs w:val="20"/>
              </w:rPr>
            </w:pPr>
            <w:r w:rsidRPr="009C1416">
              <w:rPr>
                <w:sz w:val="20"/>
                <w:szCs w:val="20"/>
              </w:rPr>
              <w:t>August 9, 2021</w:t>
            </w:r>
          </w:p>
          <w:p w:rsidR="00D26336" w:rsidRPr="009C1416" w:rsidRDefault="00D26336" w:rsidP="001852DF">
            <w:pPr>
              <w:jc w:val="both"/>
              <w:rPr>
                <w:sz w:val="20"/>
                <w:szCs w:val="20"/>
              </w:rPr>
            </w:pPr>
            <w:r w:rsidRPr="009C1416">
              <w:rPr>
                <w:sz w:val="20"/>
                <w:szCs w:val="20"/>
              </w:rPr>
              <w:t>Supreme Court of Canada</w:t>
            </w:r>
          </w:p>
        </w:tc>
        <w:tc>
          <w:tcPr>
            <w:tcW w:w="243" w:type="pct"/>
          </w:tcPr>
          <w:p w:rsidR="00D26336" w:rsidRPr="009C1416" w:rsidRDefault="00D26336" w:rsidP="001852DF">
            <w:pPr>
              <w:jc w:val="both"/>
              <w:rPr>
                <w:sz w:val="20"/>
                <w:szCs w:val="20"/>
              </w:rPr>
            </w:pPr>
          </w:p>
        </w:tc>
        <w:tc>
          <w:tcPr>
            <w:tcW w:w="2330" w:type="pct"/>
          </w:tcPr>
          <w:p w:rsidR="00D26336" w:rsidRPr="009C1416" w:rsidRDefault="00D26336" w:rsidP="001852DF">
            <w:pPr>
              <w:jc w:val="both"/>
              <w:rPr>
                <w:sz w:val="20"/>
                <w:szCs w:val="20"/>
              </w:rPr>
            </w:pPr>
            <w:r w:rsidRPr="009C1416">
              <w:rPr>
                <w:sz w:val="20"/>
                <w:szCs w:val="20"/>
              </w:rPr>
              <w:t>Application for leave to appeal filed.</w:t>
            </w:r>
          </w:p>
          <w:p w:rsidR="00D26336" w:rsidRPr="009C1416" w:rsidRDefault="00D26336" w:rsidP="001852DF">
            <w:pPr>
              <w:jc w:val="both"/>
              <w:rPr>
                <w:sz w:val="20"/>
                <w:szCs w:val="20"/>
              </w:rPr>
            </w:pPr>
          </w:p>
        </w:tc>
      </w:tr>
    </w:tbl>
    <w:p w:rsidR="00D26336" w:rsidRPr="009C1416" w:rsidRDefault="00D26336" w:rsidP="00D26336">
      <w:pPr>
        <w:jc w:val="both"/>
        <w:rPr>
          <w:sz w:val="20"/>
        </w:rPr>
      </w:pPr>
    </w:p>
    <w:p w:rsidR="00D26336" w:rsidRPr="009C1416" w:rsidRDefault="00B14A57" w:rsidP="00D26336">
      <w:pPr>
        <w:jc w:val="both"/>
        <w:rPr>
          <w:b/>
          <w:sz w:val="20"/>
        </w:rPr>
      </w:pPr>
      <w:r>
        <w:rPr>
          <w:sz w:val="20"/>
        </w:rPr>
        <w:pict>
          <v:rect id="_x0000_i1059" style="width:2in;height:1pt" o:hrpct="0" o:hralign="center" o:hrstd="t" o:hrnoshade="t" o:hr="t" fillcolor="black [3213]" stroked="f"/>
        </w:pict>
      </w:r>
    </w:p>
    <w:p w:rsidR="00D26336" w:rsidRPr="009C1416" w:rsidRDefault="00D26336" w:rsidP="00D26336">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26336" w:rsidRPr="009C1416" w:rsidTr="001852DF">
        <w:tc>
          <w:tcPr>
            <w:tcW w:w="543" w:type="pct"/>
          </w:tcPr>
          <w:p w:rsidR="00D26336" w:rsidRPr="009C1416" w:rsidRDefault="00D26336" w:rsidP="001852DF">
            <w:pPr>
              <w:jc w:val="both"/>
              <w:rPr>
                <w:sz w:val="20"/>
                <w:szCs w:val="20"/>
              </w:rPr>
            </w:pPr>
            <w:r w:rsidRPr="009C1416">
              <w:rPr>
                <w:rStyle w:val="SCCFileNumberChar"/>
                <w:sz w:val="20"/>
                <w:szCs w:val="20"/>
              </w:rPr>
              <w:t>40005</w:t>
            </w:r>
          </w:p>
        </w:tc>
        <w:tc>
          <w:tcPr>
            <w:tcW w:w="4457" w:type="pct"/>
            <w:gridSpan w:val="3"/>
          </w:tcPr>
          <w:p w:rsidR="00D26336" w:rsidRPr="009C1416" w:rsidRDefault="00D26336" w:rsidP="001852DF">
            <w:pPr>
              <w:pStyle w:val="SCCLsocParty"/>
              <w:jc w:val="both"/>
              <w:rPr>
                <w:b/>
                <w:sz w:val="20"/>
                <w:szCs w:val="20"/>
                <w:lang w:val="en-US"/>
              </w:rPr>
            </w:pPr>
            <w:r w:rsidRPr="009C1416">
              <w:rPr>
                <w:b/>
                <w:sz w:val="20"/>
                <w:szCs w:val="20"/>
                <w:lang w:val="en-US"/>
              </w:rPr>
              <w:t>Galina Kurdina c. Toronto Community Housing Corporation</w:t>
            </w:r>
          </w:p>
          <w:p w:rsidR="00D26336" w:rsidRPr="009C1416" w:rsidRDefault="00D26336" w:rsidP="001852DF">
            <w:pPr>
              <w:jc w:val="both"/>
              <w:rPr>
                <w:sz w:val="20"/>
                <w:szCs w:val="20"/>
              </w:rPr>
            </w:pPr>
            <w:r w:rsidRPr="009C1416">
              <w:rPr>
                <w:sz w:val="20"/>
                <w:szCs w:val="20"/>
              </w:rPr>
              <w:t>(Ont.) (Civile) (Autorisation)</w:t>
            </w:r>
          </w:p>
        </w:tc>
      </w:tr>
      <w:tr w:rsidR="00D26336" w:rsidRPr="00B67837" w:rsidTr="001852DF">
        <w:tc>
          <w:tcPr>
            <w:tcW w:w="5000" w:type="pct"/>
            <w:gridSpan w:val="4"/>
          </w:tcPr>
          <w:p w:rsidR="00D26336" w:rsidRPr="009C1416" w:rsidRDefault="008C1233" w:rsidP="001852DF">
            <w:pPr>
              <w:jc w:val="both"/>
              <w:rPr>
                <w:sz w:val="20"/>
                <w:szCs w:val="20"/>
                <w:lang w:val="fr-CA"/>
              </w:rPr>
            </w:pPr>
            <w:r w:rsidRPr="009C1416">
              <w:rPr>
                <w:sz w:val="20"/>
                <w:szCs w:val="20"/>
                <w:lang w:val="fr-CA"/>
              </w:rPr>
              <w:t>La demande d’autorisation d’appel de l’arrêt de la Cour d’appel de l’Ontario, numéro M52177, daté du 18 mai 2021, est rejetée avec dépens.</w:t>
            </w:r>
          </w:p>
          <w:p w:rsidR="008C1233" w:rsidRPr="009C1416" w:rsidRDefault="008C1233" w:rsidP="001852DF">
            <w:pPr>
              <w:jc w:val="both"/>
              <w:rPr>
                <w:sz w:val="20"/>
                <w:szCs w:val="20"/>
                <w:lang w:val="fr-CA"/>
              </w:rPr>
            </w:pPr>
          </w:p>
        </w:tc>
      </w:tr>
      <w:tr w:rsidR="00D26336" w:rsidRPr="00B67837" w:rsidTr="001852DF">
        <w:tc>
          <w:tcPr>
            <w:tcW w:w="5000" w:type="pct"/>
            <w:gridSpan w:val="4"/>
          </w:tcPr>
          <w:p w:rsidR="00D26336" w:rsidRPr="009C1416" w:rsidRDefault="00D26336" w:rsidP="001852DF">
            <w:pPr>
              <w:jc w:val="both"/>
              <w:rPr>
                <w:sz w:val="20"/>
                <w:szCs w:val="20"/>
                <w:lang w:val="fr-CA"/>
              </w:rPr>
            </w:pPr>
            <w:r w:rsidRPr="009C1416">
              <w:rPr>
                <w:sz w:val="20"/>
                <w:szCs w:val="20"/>
                <w:lang w:val="fr-CA"/>
              </w:rPr>
              <w:t xml:space="preserve">Appels — Décision de la Commission de la location immobilière selon laquelle la défenderesse n’a pas manqué à ses obligations visées à l’art. 20 de la </w:t>
            </w:r>
            <w:r w:rsidRPr="009C1416">
              <w:rPr>
                <w:i/>
                <w:sz w:val="20"/>
                <w:szCs w:val="20"/>
                <w:lang w:val="fr-CA"/>
              </w:rPr>
              <w:t>Loi de 2006 sur la location à usage d’habitation</w:t>
            </w:r>
            <w:r w:rsidRPr="009C1416">
              <w:rPr>
                <w:sz w:val="20"/>
                <w:szCs w:val="20"/>
                <w:lang w:val="fr-CA"/>
              </w:rPr>
              <w:t>, L.O. 2006, c. 17</w:t>
            </w:r>
            <w:r w:rsidRPr="009C1416">
              <w:rPr>
                <w:i/>
                <w:sz w:val="20"/>
                <w:szCs w:val="20"/>
                <w:lang w:val="fr-CA"/>
              </w:rPr>
              <w:t xml:space="preserve"> </w:t>
            </w:r>
            <w:r w:rsidRPr="009C1416">
              <w:rPr>
                <w:sz w:val="20"/>
                <w:szCs w:val="20"/>
                <w:lang w:val="fr-CA"/>
              </w:rPr>
              <w:t>— Commission de la location immobilière rejetant la demande de réexamen — Cour divisionnaire rejetant l’appel — La Cour d’appel a</w:t>
            </w:r>
            <w:r w:rsidRPr="009C1416">
              <w:rPr>
                <w:sz w:val="20"/>
                <w:szCs w:val="20"/>
                <w:lang w:val="fr-CA"/>
              </w:rPr>
              <w:noBreakHyphen/>
              <w:t>t</w:t>
            </w:r>
            <w:r w:rsidRPr="009C1416">
              <w:rPr>
                <w:sz w:val="20"/>
                <w:szCs w:val="20"/>
                <w:lang w:val="fr-CA"/>
              </w:rPr>
              <w:noBreakHyphen/>
              <w:t xml:space="preserve">elle commis une erreur en rejetant la requête de la demanderesse en vue de l’autorisation d’appel? </w:t>
            </w:r>
          </w:p>
        </w:tc>
      </w:tr>
      <w:tr w:rsidR="00D26336" w:rsidRPr="00B67837" w:rsidTr="001852DF">
        <w:tc>
          <w:tcPr>
            <w:tcW w:w="5000" w:type="pct"/>
            <w:gridSpan w:val="4"/>
          </w:tcPr>
          <w:p w:rsidR="00D26336" w:rsidRPr="009C1416" w:rsidRDefault="00D26336" w:rsidP="001852DF">
            <w:pPr>
              <w:jc w:val="both"/>
              <w:rPr>
                <w:sz w:val="20"/>
                <w:szCs w:val="20"/>
                <w:lang w:val="fr-CA"/>
              </w:rPr>
            </w:pPr>
          </w:p>
        </w:tc>
      </w:tr>
      <w:tr w:rsidR="00D26336" w:rsidRPr="00B67837" w:rsidTr="001852DF">
        <w:tc>
          <w:tcPr>
            <w:tcW w:w="5000" w:type="pct"/>
            <w:gridSpan w:val="4"/>
          </w:tcPr>
          <w:p w:rsidR="00D26336" w:rsidRPr="009C1416" w:rsidRDefault="00D26336" w:rsidP="001852DF">
            <w:pPr>
              <w:jc w:val="both"/>
              <w:rPr>
                <w:sz w:val="20"/>
                <w:lang w:val="fr-CA" w:eastAsia="en-CA"/>
              </w:rPr>
            </w:pPr>
            <w:r w:rsidRPr="009C1416">
              <w:rPr>
                <w:rFonts w:eastAsia="Times New Roman" w:cs="Times New Roman"/>
                <w:sz w:val="20"/>
                <w:szCs w:val="20"/>
                <w:lang w:val="fr-CA" w:eastAsia="en-CA"/>
              </w:rPr>
              <w:t>La demanderesse, M</w:t>
            </w:r>
            <w:r w:rsidRPr="009C1416">
              <w:rPr>
                <w:rFonts w:eastAsia="Times New Roman" w:cs="Times New Roman"/>
                <w:sz w:val="20"/>
                <w:szCs w:val="20"/>
                <w:vertAlign w:val="superscript"/>
                <w:lang w:val="fr-CA" w:eastAsia="en-CA"/>
              </w:rPr>
              <w:t>me</w:t>
            </w:r>
            <w:r w:rsidRPr="009C1416">
              <w:rPr>
                <w:rFonts w:eastAsia="Times New Roman" w:cs="Times New Roman"/>
                <w:sz w:val="20"/>
                <w:szCs w:val="20"/>
                <w:lang w:val="fr-CA" w:eastAsia="en-CA"/>
              </w:rPr>
              <w:t> Kurdina, était une résidente d’un logement locatif détenu par la défenderesse,</w:t>
            </w:r>
            <w:r w:rsidRPr="009C1416">
              <w:rPr>
                <w:sz w:val="20"/>
                <w:szCs w:val="20"/>
                <w:lang w:val="fr-CA"/>
              </w:rPr>
              <w:t xml:space="preserve"> </w:t>
            </w:r>
            <w:r w:rsidRPr="009C1416">
              <w:rPr>
                <w:rFonts w:eastAsia="Times New Roman" w:cs="Times New Roman"/>
                <w:sz w:val="20"/>
                <w:szCs w:val="20"/>
                <w:lang w:val="fr-CA" w:eastAsia="en-CA"/>
              </w:rPr>
              <w:t>Toronto Community Housing Corporation (« TCHC »). En 2017</w:t>
            </w:r>
            <w:r w:rsidRPr="009C1416">
              <w:rPr>
                <w:rFonts w:eastAsia="Times New Roman" w:cs="Times New Roman"/>
                <w:sz w:val="20"/>
                <w:szCs w:val="20"/>
                <w:lang w:val="fr-CA" w:eastAsia="en-CA"/>
              </w:rPr>
              <w:noBreakHyphen/>
              <w:t>2018, des parties de l’immeuble dans lequel M</w:t>
            </w:r>
            <w:r w:rsidRPr="009C1416">
              <w:rPr>
                <w:rFonts w:eastAsia="Times New Roman" w:cs="Times New Roman"/>
                <w:sz w:val="20"/>
                <w:szCs w:val="20"/>
                <w:vertAlign w:val="superscript"/>
                <w:lang w:val="fr-CA" w:eastAsia="en-CA"/>
              </w:rPr>
              <w:t>me</w:t>
            </w:r>
            <w:r w:rsidRPr="009C1416">
              <w:rPr>
                <w:rFonts w:eastAsia="Times New Roman" w:cs="Times New Roman"/>
                <w:sz w:val="20"/>
                <w:szCs w:val="20"/>
                <w:lang w:val="fr-CA" w:eastAsia="en-CA"/>
              </w:rPr>
              <w:t> Kurdina vivait ont été infestées par des punaises de lit. Pour y remédier, TCHC a effectué des traitements de lutte contre les parasites. En 2018, M</w:t>
            </w:r>
            <w:r w:rsidRPr="009C1416">
              <w:rPr>
                <w:rFonts w:eastAsia="Times New Roman" w:cs="Times New Roman"/>
                <w:sz w:val="20"/>
                <w:szCs w:val="20"/>
                <w:vertAlign w:val="superscript"/>
                <w:lang w:val="fr-CA" w:eastAsia="en-CA"/>
              </w:rPr>
              <w:t>me</w:t>
            </w:r>
            <w:r w:rsidRPr="009C1416">
              <w:rPr>
                <w:rFonts w:eastAsia="Times New Roman" w:cs="Times New Roman"/>
                <w:sz w:val="20"/>
                <w:szCs w:val="20"/>
                <w:lang w:val="fr-CA" w:eastAsia="en-CA"/>
              </w:rPr>
              <w:t xml:space="preserve"> Kurdina a présenté une demande à la Commission de la location immobilière (« CLI ») en vue d’obtenir une ordonnance déclarant que TCHC avait manqué aux obligations d’entretien pesant sur le locateur visées à l’art. 20 de la </w:t>
            </w:r>
            <w:r w:rsidRPr="009C1416">
              <w:rPr>
                <w:rFonts w:eastAsia="Times New Roman" w:cs="Times New Roman"/>
                <w:i/>
                <w:sz w:val="20"/>
                <w:szCs w:val="20"/>
                <w:lang w:val="fr-CA" w:eastAsia="en-CA"/>
              </w:rPr>
              <w:t>Loi de 2006 sur la location à usage d’habitation</w:t>
            </w:r>
            <w:r w:rsidRPr="009C1416">
              <w:rPr>
                <w:rFonts w:eastAsia="Times New Roman" w:cs="Times New Roman"/>
                <w:sz w:val="20"/>
                <w:szCs w:val="20"/>
                <w:lang w:val="fr-CA" w:eastAsia="en-CA"/>
              </w:rPr>
              <w:t xml:space="preserve"> et a demandé environ 1 600 $ en guise de réparation pour les dépenses qui, selon elle, avaient pour but de remédier à une infestation de punaises de lit dans son logement locatif.</w:t>
            </w:r>
          </w:p>
          <w:p w:rsidR="00D26336" w:rsidRPr="009C1416" w:rsidRDefault="00D26336" w:rsidP="001852DF">
            <w:pPr>
              <w:jc w:val="both"/>
              <w:rPr>
                <w:rFonts w:eastAsia="Times New Roman" w:cs="Times New Roman"/>
                <w:sz w:val="20"/>
                <w:szCs w:val="20"/>
                <w:lang w:val="fr-CA" w:eastAsia="en-CA"/>
              </w:rPr>
            </w:pPr>
          </w:p>
          <w:p w:rsidR="00D26336" w:rsidRPr="009C1416" w:rsidRDefault="00D26336" w:rsidP="001852DF">
            <w:pPr>
              <w:pStyle w:val="shorttitle"/>
              <w:spacing w:before="0" w:beforeAutospacing="0" w:after="0" w:afterAutospacing="0"/>
              <w:jc w:val="both"/>
              <w:rPr>
                <w:sz w:val="20"/>
                <w:szCs w:val="20"/>
              </w:rPr>
            </w:pPr>
            <w:r w:rsidRPr="009C1416">
              <w:rPr>
                <w:sz w:val="20"/>
                <w:szCs w:val="20"/>
              </w:rPr>
              <w:t>La CLI a conclu que la TCHC avait répondu aux plaintes de M</w:t>
            </w:r>
            <w:r w:rsidRPr="009C1416">
              <w:rPr>
                <w:sz w:val="20"/>
                <w:szCs w:val="20"/>
                <w:vertAlign w:val="superscript"/>
              </w:rPr>
              <w:t>me</w:t>
            </w:r>
            <w:r w:rsidRPr="009C1416">
              <w:rPr>
                <w:sz w:val="20"/>
                <w:szCs w:val="20"/>
              </w:rPr>
              <w:t> Kurdina et avait effectué des traitements de l’immeuble contre les punaises de lit en temps opportun, et a rejeté la demande. La CLI a aussi rejeté la demande subséquente de M</w:t>
            </w:r>
            <w:r w:rsidRPr="009C1416">
              <w:rPr>
                <w:sz w:val="20"/>
                <w:szCs w:val="20"/>
                <w:vertAlign w:val="superscript"/>
              </w:rPr>
              <w:t>me</w:t>
            </w:r>
            <w:r w:rsidRPr="009C1416">
              <w:rPr>
                <w:sz w:val="20"/>
                <w:szCs w:val="20"/>
              </w:rPr>
              <w:t> Kurdina en vue du réexamen de l’ordonnance initiale. La Cour divisionnaire de la Cour supérieure de justice a rejeté la requête de M</w:t>
            </w:r>
            <w:r w:rsidRPr="009C1416">
              <w:rPr>
                <w:sz w:val="20"/>
                <w:szCs w:val="20"/>
                <w:vertAlign w:val="superscript"/>
              </w:rPr>
              <w:t>me</w:t>
            </w:r>
            <w:r w:rsidRPr="009C1416">
              <w:rPr>
                <w:sz w:val="20"/>
                <w:szCs w:val="20"/>
              </w:rPr>
              <w:t> Kurdina visant à présenter une nouvelle preuve et a rejeté sa demande d’appel de l’ordonnance de réexamen. La Cour d’appel a rejeté la requête de M</w:t>
            </w:r>
            <w:r w:rsidRPr="009C1416">
              <w:rPr>
                <w:sz w:val="20"/>
                <w:szCs w:val="20"/>
                <w:vertAlign w:val="superscript"/>
              </w:rPr>
              <w:t>me</w:t>
            </w:r>
            <w:r w:rsidRPr="009C1416">
              <w:rPr>
                <w:sz w:val="20"/>
                <w:szCs w:val="20"/>
              </w:rPr>
              <w:t> Kurdina visant à obtenir une autorisation d’interjeter appel, sans rendre de motifs.</w:t>
            </w:r>
          </w:p>
          <w:p w:rsidR="00D26336" w:rsidRPr="009C1416" w:rsidRDefault="00D26336" w:rsidP="001852DF">
            <w:pPr>
              <w:jc w:val="both"/>
              <w:rPr>
                <w:sz w:val="20"/>
                <w:szCs w:val="20"/>
                <w:lang w:val="fr-CA"/>
              </w:rPr>
            </w:pPr>
          </w:p>
        </w:tc>
      </w:tr>
      <w:tr w:rsidR="00D26336" w:rsidRPr="00B67837" w:rsidTr="001852DF">
        <w:tc>
          <w:tcPr>
            <w:tcW w:w="2427" w:type="pct"/>
            <w:gridSpan w:val="2"/>
          </w:tcPr>
          <w:p w:rsidR="00D26336" w:rsidRPr="009C1416" w:rsidRDefault="00D26336" w:rsidP="001852DF">
            <w:pPr>
              <w:jc w:val="both"/>
              <w:rPr>
                <w:sz w:val="20"/>
                <w:szCs w:val="20"/>
                <w:lang w:val="fr-CA"/>
              </w:rPr>
            </w:pPr>
            <w:r w:rsidRPr="009C1416">
              <w:rPr>
                <w:sz w:val="20"/>
                <w:szCs w:val="20"/>
                <w:lang w:val="fr-CA"/>
              </w:rPr>
              <w:t>4 décembre 2019</w:t>
            </w:r>
          </w:p>
          <w:p w:rsidR="00D26336" w:rsidRPr="009C1416" w:rsidRDefault="00D26336" w:rsidP="001852DF">
            <w:pPr>
              <w:jc w:val="both"/>
              <w:rPr>
                <w:sz w:val="20"/>
                <w:szCs w:val="20"/>
                <w:lang w:val="fr-CA"/>
              </w:rPr>
            </w:pPr>
            <w:r w:rsidRPr="009C1416">
              <w:rPr>
                <w:sz w:val="20"/>
                <w:szCs w:val="20"/>
                <w:lang w:val="fr-CA"/>
              </w:rPr>
              <w:t xml:space="preserve">Commission de la location immobilière </w:t>
            </w:r>
          </w:p>
          <w:p w:rsidR="00D26336" w:rsidRPr="009C1416" w:rsidRDefault="00D26336" w:rsidP="001852DF">
            <w:pPr>
              <w:jc w:val="both"/>
              <w:rPr>
                <w:sz w:val="20"/>
                <w:szCs w:val="20"/>
                <w:lang w:val="fr-CA"/>
              </w:rPr>
            </w:pPr>
            <w:r w:rsidRPr="009C1416">
              <w:rPr>
                <w:sz w:val="20"/>
                <w:szCs w:val="20"/>
                <w:lang w:val="fr-CA"/>
              </w:rPr>
              <w:t>(Vice</w:t>
            </w:r>
            <w:r w:rsidRPr="009C1416">
              <w:rPr>
                <w:sz w:val="20"/>
                <w:szCs w:val="20"/>
                <w:lang w:val="fr-CA"/>
              </w:rPr>
              <w:noBreakHyphen/>
              <w:t>présidente Carey)</w:t>
            </w:r>
          </w:p>
          <w:p w:rsidR="00D26336" w:rsidRPr="009C1416" w:rsidRDefault="00B14A57" w:rsidP="001852DF">
            <w:pPr>
              <w:jc w:val="both"/>
              <w:rPr>
                <w:sz w:val="20"/>
                <w:szCs w:val="20"/>
                <w:lang w:val="fr-CA"/>
              </w:rPr>
            </w:pPr>
            <w:hyperlink r:id="rId69" w:history="1">
              <w:r w:rsidR="00D26336" w:rsidRPr="009C1416">
                <w:rPr>
                  <w:rStyle w:val="Hyperlink"/>
                  <w:sz w:val="20"/>
                  <w:szCs w:val="20"/>
                  <w:lang w:val="fr-CA"/>
                </w:rPr>
                <w:t>TET-95764-18</w:t>
              </w:r>
            </w:hyperlink>
          </w:p>
          <w:p w:rsidR="00D26336" w:rsidRPr="009C1416" w:rsidRDefault="00D26336" w:rsidP="001852DF">
            <w:pPr>
              <w:jc w:val="both"/>
              <w:rPr>
                <w:sz w:val="20"/>
                <w:szCs w:val="20"/>
                <w:lang w:val="fr-CA"/>
              </w:rPr>
            </w:pPr>
          </w:p>
        </w:tc>
        <w:tc>
          <w:tcPr>
            <w:tcW w:w="243" w:type="pct"/>
          </w:tcPr>
          <w:p w:rsidR="00D26336" w:rsidRPr="009C1416" w:rsidRDefault="00D26336" w:rsidP="001852DF">
            <w:pPr>
              <w:jc w:val="both"/>
              <w:rPr>
                <w:sz w:val="20"/>
                <w:szCs w:val="20"/>
                <w:lang w:val="fr-CA"/>
              </w:rPr>
            </w:pPr>
          </w:p>
        </w:tc>
        <w:tc>
          <w:tcPr>
            <w:tcW w:w="2330" w:type="pct"/>
          </w:tcPr>
          <w:p w:rsidR="00D26336" w:rsidRPr="009C1416" w:rsidRDefault="00D26336" w:rsidP="001852DF">
            <w:pPr>
              <w:jc w:val="both"/>
              <w:rPr>
                <w:sz w:val="20"/>
                <w:szCs w:val="20"/>
                <w:lang w:val="fr-CA"/>
              </w:rPr>
            </w:pPr>
            <w:r w:rsidRPr="009C1416">
              <w:rPr>
                <w:sz w:val="20"/>
                <w:szCs w:val="20"/>
                <w:lang w:val="fr-CA"/>
              </w:rPr>
              <w:t xml:space="preserve">Demande visant à obtenir une ordonnance statuant que la défenderesse a manqué aux obligations d’entretien pesant sur le locateur visées à l’art. 20 de la </w:t>
            </w:r>
            <w:r w:rsidRPr="009C1416">
              <w:rPr>
                <w:i/>
                <w:sz w:val="20"/>
                <w:szCs w:val="20"/>
                <w:lang w:val="fr-CA"/>
              </w:rPr>
              <w:t>Loi de 2006 sur la location à usage d’habitation</w:t>
            </w:r>
            <w:r w:rsidRPr="009C1416">
              <w:rPr>
                <w:sz w:val="20"/>
                <w:szCs w:val="20"/>
                <w:lang w:val="fr-CA"/>
              </w:rPr>
              <w:t>, L.O. 2006, c. 17, et demande de réparation rejetées.</w:t>
            </w:r>
          </w:p>
          <w:p w:rsidR="00D26336" w:rsidRPr="009C1416" w:rsidRDefault="00D26336" w:rsidP="001852DF">
            <w:pPr>
              <w:jc w:val="both"/>
              <w:rPr>
                <w:sz w:val="20"/>
                <w:szCs w:val="20"/>
                <w:lang w:val="fr-CA"/>
              </w:rPr>
            </w:pPr>
          </w:p>
        </w:tc>
      </w:tr>
      <w:tr w:rsidR="00D26336" w:rsidRPr="009C1416" w:rsidTr="001852DF">
        <w:tc>
          <w:tcPr>
            <w:tcW w:w="2427" w:type="pct"/>
            <w:gridSpan w:val="2"/>
          </w:tcPr>
          <w:p w:rsidR="00D26336" w:rsidRPr="009C1416" w:rsidRDefault="00D26336" w:rsidP="001852DF">
            <w:pPr>
              <w:jc w:val="both"/>
              <w:rPr>
                <w:sz w:val="20"/>
                <w:szCs w:val="20"/>
                <w:lang w:val="fr-CA"/>
              </w:rPr>
            </w:pPr>
            <w:r w:rsidRPr="009C1416">
              <w:rPr>
                <w:sz w:val="20"/>
                <w:szCs w:val="20"/>
                <w:lang w:val="fr-CA"/>
              </w:rPr>
              <w:t>26 mars 2020</w:t>
            </w:r>
          </w:p>
          <w:p w:rsidR="00D26336" w:rsidRPr="009C1416" w:rsidRDefault="00D26336" w:rsidP="001852DF">
            <w:pPr>
              <w:jc w:val="both"/>
              <w:rPr>
                <w:sz w:val="20"/>
                <w:szCs w:val="20"/>
                <w:lang w:val="fr-CA"/>
              </w:rPr>
            </w:pPr>
            <w:r w:rsidRPr="009C1416">
              <w:rPr>
                <w:sz w:val="20"/>
                <w:szCs w:val="20"/>
                <w:lang w:val="fr-CA"/>
              </w:rPr>
              <w:t>Commission de la location immobilière</w:t>
            </w:r>
          </w:p>
          <w:p w:rsidR="00D26336" w:rsidRPr="009C1416" w:rsidRDefault="00D26336" w:rsidP="001852DF">
            <w:pPr>
              <w:jc w:val="both"/>
              <w:rPr>
                <w:sz w:val="20"/>
                <w:szCs w:val="20"/>
                <w:lang w:val="fr-CA"/>
              </w:rPr>
            </w:pPr>
            <w:r w:rsidRPr="009C1416">
              <w:rPr>
                <w:sz w:val="20"/>
                <w:szCs w:val="20"/>
                <w:lang w:val="fr-CA"/>
              </w:rPr>
              <w:t>(Vice</w:t>
            </w:r>
            <w:r w:rsidRPr="009C1416">
              <w:rPr>
                <w:sz w:val="20"/>
                <w:szCs w:val="20"/>
                <w:lang w:val="fr-CA"/>
              </w:rPr>
              <w:noBreakHyphen/>
              <w:t>président Lundy)</w:t>
            </w:r>
          </w:p>
          <w:p w:rsidR="00D26336" w:rsidRPr="009C1416" w:rsidRDefault="00D26336" w:rsidP="001852DF">
            <w:pPr>
              <w:jc w:val="both"/>
              <w:rPr>
                <w:sz w:val="20"/>
                <w:szCs w:val="20"/>
                <w:lang w:val="fr-CA"/>
              </w:rPr>
            </w:pPr>
            <w:r w:rsidRPr="009C1416">
              <w:rPr>
                <w:sz w:val="20"/>
                <w:szCs w:val="20"/>
                <w:lang w:val="fr-CA"/>
              </w:rPr>
              <w:t>TET</w:t>
            </w:r>
            <w:r w:rsidRPr="009C1416">
              <w:rPr>
                <w:sz w:val="20"/>
                <w:szCs w:val="20"/>
                <w:lang w:val="fr-CA"/>
              </w:rPr>
              <w:noBreakHyphen/>
              <w:t>95674</w:t>
            </w:r>
            <w:r w:rsidRPr="009C1416">
              <w:rPr>
                <w:sz w:val="20"/>
                <w:szCs w:val="20"/>
                <w:lang w:val="fr-CA"/>
              </w:rPr>
              <w:noBreakHyphen/>
              <w:t>18</w:t>
            </w:r>
            <w:r w:rsidRPr="009C1416">
              <w:rPr>
                <w:sz w:val="20"/>
                <w:szCs w:val="20"/>
                <w:lang w:val="fr-CA"/>
              </w:rPr>
              <w:noBreakHyphen/>
              <w:t>RV</w:t>
            </w:r>
          </w:p>
          <w:p w:rsidR="00D26336" w:rsidRPr="009C1416" w:rsidRDefault="00D26336" w:rsidP="001852DF">
            <w:pPr>
              <w:jc w:val="both"/>
              <w:rPr>
                <w:sz w:val="20"/>
                <w:szCs w:val="20"/>
                <w:lang w:val="fr-CA"/>
              </w:rPr>
            </w:pPr>
          </w:p>
        </w:tc>
        <w:tc>
          <w:tcPr>
            <w:tcW w:w="243" w:type="pct"/>
          </w:tcPr>
          <w:p w:rsidR="00D26336" w:rsidRPr="009C1416" w:rsidRDefault="00D26336" w:rsidP="001852DF">
            <w:pPr>
              <w:jc w:val="both"/>
              <w:rPr>
                <w:sz w:val="20"/>
                <w:szCs w:val="20"/>
                <w:lang w:val="fr-CA"/>
              </w:rPr>
            </w:pPr>
          </w:p>
        </w:tc>
        <w:tc>
          <w:tcPr>
            <w:tcW w:w="2330" w:type="pct"/>
          </w:tcPr>
          <w:p w:rsidR="00D26336" w:rsidRPr="009C1416" w:rsidRDefault="00D26336" w:rsidP="001852DF">
            <w:pPr>
              <w:jc w:val="both"/>
              <w:rPr>
                <w:sz w:val="20"/>
                <w:szCs w:val="20"/>
                <w:lang w:val="fr-CA"/>
              </w:rPr>
            </w:pPr>
            <w:r w:rsidRPr="009C1416">
              <w:rPr>
                <w:sz w:val="20"/>
                <w:szCs w:val="20"/>
                <w:lang w:val="fr-CA"/>
              </w:rPr>
              <w:t>Demande de réexamen rejetée.</w:t>
            </w:r>
          </w:p>
          <w:p w:rsidR="00D26336" w:rsidRPr="009C1416" w:rsidRDefault="00D26336" w:rsidP="001852DF">
            <w:pPr>
              <w:jc w:val="both"/>
              <w:rPr>
                <w:sz w:val="20"/>
                <w:szCs w:val="20"/>
                <w:lang w:val="fr-CA"/>
              </w:rPr>
            </w:pPr>
          </w:p>
        </w:tc>
      </w:tr>
      <w:tr w:rsidR="00D26336" w:rsidRPr="00B67837" w:rsidTr="001852DF">
        <w:tc>
          <w:tcPr>
            <w:tcW w:w="2427" w:type="pct"/>
            <w:gridSpan w:val="2"/>
          </w:tcPr>
          <w:p w:rsidR="00D26336" w:rsidRPr="009C1416" w:rsidRDefault="00D26336" w:rsidP="001852DF">
            <w:pPr>
              <w:jc w:val="both"/>
              <w:rPr>
                <w:sz w:val="20"/>
                <w:szCs w:val="20"/>
                <w:lang w:val="fr-CA"/>
              </w:rPr>
            </w:pPr>
            <w:r w:rsidRPr="009C1416">
              <w:rPr>
                <w:sz w:val="20"/>
                <w:szCs w:val="20"/>
                <w:lang w:val="fr-CA"/>
              </w:rPr>
              <w:t>22 janvier 2021</w:t>
            </w:r>
          </w:p>
          <w:p w:rsidR="00D26336" w:rsidRPr="009C1416" w:rsidRDefault="00D26336" w:rsidP="001852DF">
            <w:pPr>
              <w:jc w:val="both"/>
              <w:rPr>
                <w:sz w:val="20"/>
                <w:szCs w:val="20"/>
                <w:lang w:val="fr-CA"/>
              </w:rPr>
            </w:pPr>
            <w:r w:rsidRPr="009C1416">
              <w:rPr>
                <w:sz w:val="20"/>
                <w:szCs w:val="20"/>
                <w:lang w:val="fr-CA"/>
              </w:rPr>
              <w:t xml:space="preserve">Cour supérieure de justice de l’Ontario </w:t>
            </w:r>
          </w:p>
          <w:p w:rsidR="00D26336" w:rsidRPr="009C1416" w:rsidRDefault="00D26336" w:rsidP="001852DF">
            <w:pPr>
              <w:jc w:val="both"/>
              <w:rPr>
                <w:sz w:val="20"/>
                <w:szCs w:val="20"/>
                <w:lang w:val="fr-CA"/>
              </w:rPr>
            </w:pPr>
            <w:r w:rsidRPr="009C1416">
              <w:rPr>
                <w:sz w:val="20"/>
                <w:szCs w:val="20"/>
                <w:lang w:val="fr-CA"/>
              </w:rPr>
              <w:t xml:space="preserve">Cour divisionnaire </w:t>
            </w:r>
          </w:p>
          <w:p w:rsidR="00D26336" w:rsidRPr="009C1416" w:rsidRDefault="00D26336" w:rsidP="001852DF">
            <w:pPr>
              <w:jc w:val="both"/>
              <w:rPr>
                <w:sz w:val="20"/>
                <w:szCs w:val="20"/>
                <w:lang w:val="fr-CA"/>
              </w:rPr>
            </w:pPr>
            <w:r w:rsidRPr="009C1416">
              <w:rPr>
                <w:sz w:val="20"/>
                <w:szCs w:val="20"/>
                <w:lang w:val="fr-CA"/>
              </w:rPr>
              <w:t>(juges Swinton, McCarthy et Kristjanson)</w:t>
            </w:r>
          </w:p>
          <w:p w:rsidR="00D26336" w:rsidRPr="009C1416" w:rsidRDefault="00B14A57" w:rsidP="001852DF">
            <w:pPr>
              <w:jc w:val="both"/>
              <w:rPr>
                <w:sz w:val="20"/>
                <w:szCs w:val="20"/>
              </w:rPr>
            </w:pPr>
            <w:hyperlink r:id="rId70" w:history="1">
              <w:r w:rsidR="00D26336" w:rsidRPr="009C1416">
                <w:rPr>
                  <w:rStyle w:val="Hyperlink"/>
                  <w:sz w:val="20"/>
                  <w:szCs w:val="20"/>
                </w:rPr>
                <w:t>2021 ONSC 544</w:t>
              </w:r>
            </w:hyperlink>
          </w:p>
          <w:p w:rsidR="00D26336" w:rsidRPr="009C1416" w:rsidRDefault="00D26336" w:rsidP="001852DF">
            <w:pPr>
              <w:jc w:val="both"/>
              <w:rPr>
                <w:sz w:val="20"/>
                <w:szCs w:val="20"/>
              </w:rPr>
            </w:pPr>
          </w:p>
        </w:tc>
        <w:tc>
          <w:tcPr>
            <w:tcW w:w="243" w:type="pct"/>
          </w:tcPr>
          <w:p w:rsidR="00D26336" w:rsidRPr="009C1416" w:rsidRDefault="00D26336" w:rsidP="001852DF">
            <w:pPr>
              <w:jc w:val="both"/>
              <w:rPr>
                <w:sz w:val="20"/>
                <w:szCs w:val="20"/>
              </w:rPr>
            </w:pPr>
          </w:p>
        </w:tc>
        <w:tc>
          <w:tcPr>
            <w:tcW w:w="2330" w:type="pct"/>
          </w:tcPr>
          <w:p w:rsidR="00D26336" w:rsidRPr="009C1416" w:rsidRDefault="00D26336" w:rsidP="001852DF">
            <w:pPr>
              <w:jc w:val="both"/>
              <w:rPr>
                <w:sz w:val="20"/>
                <w:szCs w:val="20"/>
                <w:lang w:val="fr-CA"/>
              </w:rPr>
            </w:pPr>
            <w:r w:rsidRPr="009C1416">
              <w:rPr>
                <w:sz w:val="20"/>
                <w:szCs w:val="20"/>
                <w:lang w:val="fr-CA"/>
              </w:rPr>
              <w:t>Appel contre l’ordonnance de réexamen rejeté.</w:t>
            </w:r>
          </w:p>
          <w:p w:rsidR="00D26336" w:rsidRPr="009C1416" w:rsidRDefault="00D26336" w:rsidP="001852DF">
            <w:pPr>
              <w:jc w:val="both"/>
              <w:rPr>
                <w:sz w:val="20"/>
                <w:szCs w:val="20"/>
                <w:lang w:val="fr-CA"/>
              </w:rPr>
            </w:pPr>
          </w:p>
        </w:tc>
      </w:tr>
      <w:tr w:rsidR="00D26336" w:rsidRPr="00B67837" w:rsidTr="001852DF">
        <w:tc>
          <w:tcPr>
            <w:tcW w:w="2427" w:type="pct"/>
            <w:gridSpan w:val="2"/>
          </w:tcPr>
          <w:p w:rsidR="00D26336" w:rsidRPr="009C1416" w:rsidRDefault="00D26336" w:rsidP="001852DF">
            <w:pPr>
              <w:tabs>
                <w:tab w:val="left" w:pos="3696"/>
              </w:tabs>
              <w:jc w:val="both"/>
              <w:rPr>
                <w:sz w:val="20"/>
                <w:szCs w:val="20"/>
                <w:lang w:val="fr-CA"/>
              </w:rPr>
            </w:pPr>
            <w:r w:rsidRPr="009C1416">
              <w:rPr>
                <w:sz w:val="20"/>
                <w:szCs w:val="20"/>
                <w:lang w:val="fr-CA"/>
              </w:rPr>
              <w:t>18 mai 2021</w:t>
            </w:r>
          </w:p>
          <w:p w:rsidR="00D26336" w:rsidRPr="009C1416" w:rsidRDefault="00D26336" w:rsidP="001852DF">
            <w:pPr>
              <w:jc w:val="both"/>
              <w:rPr>
                <w:sz w:val="20"/>
                <w:szCs w:val="20"/>
                <w:lang w:val="fr-CA"/>
              </w:rPr>
            </w:pPr>
            <w:r w:rsidRPr="009C1416">
              <w:rPr>
                <w:sz w:val="20"/>
                <w:szCs w:val="20"/>
                <w:lang w:val="fr-CA"/>
              </w:rPr>
              <w:t>Cour d’appel de l’Ontario</w:t>
            </w:r>
          </w:p>
          <w:p w:rsidR="00D26336" w:rsidRPr="009C1416" w:rsidRDefault="00D26336" w:rsidP="001852DF">
            <w:pPr>
              <w:jc w:val="both"/>
              <w:rPr>
                <w:sz w:val="20"/>
                <w:szCs w:val="20"/>
                <w:lang w:val="fr-CA"/>
              </w:rPr>
            </w:pPr>
            <w:r w:rsidRPr="009C1416">
              <w:rPr>
                <w:sz w:val="20"/>
                <w:szCs w:val="20"/>
                <w:lang w:val="fr-CA"/>
              </w:rPr>
              <w:t>(juges Strathy, Feldman et Sossin)</w:t>
            </w:r>
          </w:p>
          <w:p w:rsidR="00D26336" w:rsidRPr="009C1416" w:rsidRDefault="00D26336" w:rsidP="001852DF">
            <w:pPr>
              <w:jc w:val="both"/>
              <w:rPr>
                <w:sz w:val="20"/>
                <w:szCs w:val="20"/>
              </w:rPr>
            </w:pPr>
            <w:r w:rsidRPr="009C1416">
              <w:rPr>
                <w:sz w:val="20"/>
                <w:szCs w:val="20"/>
              </w:rPr>
              <w:t>Dossier n</w:t>
            </w:r>
            <w:r w:rsidRPr="009C1416">
              <w:rPr>
                <w:rFonts w:cs="Times New Roman"/>
                <w:sz w:val="20"/>
                <w:szCs w:val="20"/>
              </w:rPr>
              <w:t>º</w:t>
            </w:r>
            <w:r w:rsidRPr="009C1416">
              <w:rPr>
                <w:sz w:val="20"/>
                <w:szCs w:val="20"/>
              </w:rPr>
              <w:t> M52177</w:t>
            </w:r>
          </w:p>
        </w:tc>
        <w:tc>
          <w:tcPr>
            <w:tcW w:w="243" w:type="pct"/>
          </w:tcPr>
          <w:p w:rsidR="00D26336" w:rsidRPr="009C1416" w:rsidRDefault="00D26336" w:rsidP="001852DF">
            <w:pPr>
              <w:jc w:val="both"/>
              <w:rPr>
                <w:sz w:val="20"/>
                <w:szCs w:val="20"/>
              </w:rPr>
            </w:pPr>
          </w:p>
        </w:tc>
        <w:tc>
          <w:tcPr>
            <w:tcW w:w="2330" w:type="pct"/>
          </w:tcPr>
          <w:p w:rsidR="00D26336" w:rsidRPr="009C1416" w:rsidRDefault="00D26336" w:rsidP="001852DF">
            <w:pPr>
              <w:jc w:val="both"/>
              <w:rPr>
                <w:sz w:val="20"/>
                <w:szCs w:val="20"/>
                <w:lang w:val="fr-CA"/>
              </w:rPr>
            </w:pPr>
            <w:r w:rsidRPr="009C1416">
              <w:rPr>
                <w:sz w:val="20"/>
                <w:szCs w:val="20"/>
                <w:lang w:val="fr-CA"/>
              </w:rPr>
              <w:t>Requête en vue de l’autorisation d’appel rejetée.</w:t>
            </w:r>
          </w:p>
          <w:p w:rsidR="00D26336" w:rsidRPr="009C1416" w:rsidRDefault="00D26336" w:rsidP="001852DF">
            <w:pPr>
              <w:jc w:val="both"/>
              <w:rPr>
                <w:sz w:val="20"/>
                <w:szCs w:val="20"/>
                <w:lang w:val="fr-CA"/>
              </w:rPr>
            </w:pPr>
          </w:p>
        </w:tc>
      </w:tr>
      <w:tr w:rsidR="00D26336" w:rsidRPr="009C1416" w:rsidTr="001852DF">
        <w:tc>
          <w:tcPr>
            <w:tcW w:w="2427" w:type="pct"/>
            <w:gridSpan w:val="2"/>
          </w:tcPr>
          <w:p w:rsidR="00D26336" w:rsidRPr="009C1416" w:rsidRDefault="00D26336" w:rsidP="001852DF">
            <w:pPr>
              <w:jc w:val="both"/>
              <w:rPr>
                <w:sz w:val="20"/>
                <w:szCs w:val="20"/>
                <w:lang w:val="fr-CA"/>
              </w:rPr>
            </w:pPr>
            <w:r w:rsidRPr="009C1416">
              <w:rPr>
                <w:sz w:val="20"/>
                <w:szCs w:val="20"/>
                <w:lang w:val="fr-CA"/>
              </w:rPr>
              <w:t>9 août 2021</w:t>
            </w:r>
          </w:p>
          <w:p w:rsidR="00D26336" w:rsidRPr="009C1416" w:rsidRDefault="00D26336" w:rsidP="001852DF">
            <w:pPr>
              <w:jc w:val="both"/>
              <w:rPr>
                <w:sz w:val="20"/>
                <w:szCs w:val="20"/>
                <w:lang w:val="fr-CA"/>
              </w:rPr>
            </w:pPr>
            <w:r w:rsidRPr="009C1416">
              <w:rPr>
                <w:sz w:val="20"/>
                <w:szCs w:val="20"/>
                <w:lang w:val="fr-CA"/>
              </w:rPr>
              <w:t>Cour suprême du Canada</w:t>
            </w:r>
          </w:p>
        </w:tc>
        <w:tc>
          <w:tcPr>
            <w:tcW w:w="243" w:type="pct"/>
          </w:tcPr>
          <w:p w:rsidR="00D26336" w:rsidRPr="009C1416" w:rsidRDefault="00D26336" w:rsidP="001852DF">
            <w:pPr>
              <w:jc w:val="both"/>
              <w:rPr>
                <w:sz w:val="20"/>
                <w:szCs w:val="20"/>
                <w:lang w:val="fr-CA"/>
              </w:rPr>
            </w:pPr>
          </w:p>
        </w:tc>
        <w:tc>
          <w:tcPr>
            <w:tcW w:w="2330" w:type="pct"/>
          </w:tcPr>
          <w:p w:rsidR="00D26336" w:rsidRPr="009C1416" w:rsidRDefault="00D26336" w:rsidP="001852DF">
            <w:pPr>
              <w:jc w:val="both"/>
              <w:rPr>
                <w:sz w:val="20"/>
                <w:szCs w:val="20"/>
              </w:rPr>
            </w:pPr>
            <w:r w:rsidRPr="009C1416">
              <w:rPr>
                <w:sz w:val="20"/>
                <w:szCs w:val="20"/>
              </w:rPr>
              <w:t>Demande d’autorisation d’appel déposée.</w:t>
            </w:r>
          </w:p>
          <w:p w:rsidR="00D26336" w:rsidRPr="009C1416" w:rsidRDefault="00D26336" w:rsidP="001852DF">
            <w:pPr>
              <w:jc w:val="both"/>
              <w:rPr>
                <w:sz w:val="20"/>
                <w:szCs w:val="20"/>
              </w:rPr>
            </w:pPr>
          </w:p>
        </w:tc>
      </w:tr>
    </w:tbl>
    <w:p w:rsidR="00157F20" w:rsidRPr="009C1416" w:rsidRDefault="00157F20" w:rsidP="00157F20">
      <w:pPr>
        <w:widowControl w:val="0"/>
        <w:jc w:val="both"/>
        <w:rPr>
          <w:sz w:val="20"/>
          <w:lang w:val="fr-CA"/>
        </w:rPr>
      </w:pPr>
    </w:p>
    <w:p w:rsidR="00157F20" w:rsidRPr="009C1416" w:rsidRDefault="00B14A57" w:rsidP="00157F20">
      <w:pPr>
        <w:widowControl w:val="0"/>
        <w:jc w:val="both"/>
        <w:rPr>
          <w:sz w:val="20"/>
          <w:lang w:val="fr-CA"/>
        </w:rPr>
      </w:pPr>
      <w:r>
        <w:rPr>
          <w:sz w:val="20"/>
        </w:rPr>
        <w:pict>
          <v:rect id="_x0000_i1060" style="width:2in;height:1pt" o:hrpct="0" o:hralign="center" o:hrstd="t" o:hrnoshade="t" o:hr="t" fillcolor="black [3213]" stroked="f"/>
        </w:pict>
      </w:r>
    </w:p>
    <w:p w:rsidR="00157F20" w:rsidRPr="009C1416" w:rsidRDefault="00157F20" w:rsidP="00157F20">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57F20" w:rsidRPr="009C1416" w:rsidTr="001852DF">
        <w:tc>
          <w:tcPr>
            <w:tcW w:w="543" w:type="pct"/>
          </w:tcPr>
          <w:p w:rsidR="00157F20" w:rsidRPr="009C1416" w:rsidRDefault="00157F20" w:rsidP="001852DF">
            <w:pPr>
              <w:jc w:val="both"/>
              <w:rPr>
                <w:sz w:val="20"/>
              </w:rPr>
            </w:pPr>
            <w:r w:rsidRPr="009C1416">
              <w:rPr>
                <w:rStyle w:val="SCCFileNumberChar"/>
                <w:sz w:val="20"/>
                <w:szCs w:val="20"/>
              </w:rPr>
              <w:t>40020</w:t>
            </w:r>
          </w:p>
        </w:tc>
        <w:tc>
          <w:tcPr>
            <w:tcW w:w="4457" w:type="pct"/>
            <w:gridSpan w:val="3"/>
          </w:tcPr>
          <w:p w:rsidR="00157F20" w:rsidRPr="009C1416" w:rsidRDefault="00157F20" w:rsidP="001852DF">
            <w:pPr>
              <w:pStyle w:val="SCCLsocParty"/>
              <w:jc w:val="both"/>
              <w:rPr>
                <w:b/>
                <w:sz w:val="20"/>
                <w:szCs w:val="20"/>
                <w:lang w:val="en-US"/>
              </w:rPr>
            </w:pPr>
            <w:r w:rsidRPr="009C1416">
              <w:rPr>
                <w:b/>
                <w:sz w:val="20"/>
                <w:szCs w:val="20"/>
                <w:lang w:val="en-US"/>
              </w:rPr>
              <w:t>Justin Primmer v. Her Majesty the Queen</w:t>
            </w:r>
          </w:p>
          <w:p w:rsidR="00157F20" w:rsidRPr="009C1416" w:rsidRDefault="00157F20" w:rsidP="001852DF">
            <w:pPr>
              <w:jc w:val="both"/>
              <w:rPr>
                <w:sz w:val="20"/>
              </w:rPr>
            </w:pPr>
            <w:r w:rsidRPr="009C1416">
              <w:rPr>
                <w:sz w:val="20"/>
              </w:rPr>
              <w:t>(Ont.) (Criminal) (By Leave)</w:t>
            </w:r>
          </w:p>
        </w:tc>
      </w:tr>
      <w:tr w:rsidR="00157F20" w:rsidRPr="009C1416" w:rsidTr="001852DF">
        <w:tc>
          <w:tcPr>
            <w:tcW w:w="5000" w:type="pct"/>
            <w:gridSpan w:val="4"/>
          </w:tcPr>
          <w:p w:rsidR="00157F20" w:rsidRPr="009C1416" w:rsidRDefault="008C1233" w:rsidP="001852DF">
            <w:pPr>
              <w:pStyle w:val="SCCBanSummary0"/>
              <w:rPr>
                <w:smallCaps w:val="0"/>
                <w:sz w:val="20"/>
                <w:szCs w:val="20"/>
              </w:rPr>
            </w:pPr>
            <w:r w:rsidRPr="009C1416">
              <w:rPr>
                <w:smallCaps w:val="0"/>
                <w:sz w:val="20"/>
                <w:szCs w:val="20"/>
              </w:rPr>
              <w:t>The motion for an extension of time to serve and file the application for leave to appeal is granted. The application for leave to appeal from the judgment of the Court of Appeal for Ontario, Number C66032, 2021 ONCA 564, dated August 10, 2021 is dismissed.</w:t>
            </w:r>
          </w:p>
          <w:p w:rsidR="008C1233" w:rsidRPr="009C1416" w:rsidRDefault="008C1233" w:rsidP="008C1233"/>
        </w:tc>
      </w:tr>
      <w:tr w:rsidR="00157F20" w:rsidRPr="009C1416" w:rsidTr="001852DF">
        <w:tc>
          <w:tcPr>
            <w:tcW w:w="5000" w:type="pct"/>
            <w:gridSpan w:val="4"/>
          </w:tcPr>
          <w:p w:rsidR="00157F20" w:rsidRPr="009C1416" w:rsidRDefault="00157F20" w:rsidP="001852DF">
            <w:pPr>
              <w:pStyle w:val="SCCBanSummary0"/>
              <w:rPr>
                <w:sz w:val="20"/>
                <w:szCs w:val="20"/>
              </w:rPr>
            </w:pPr>
            <w:r w:rsidRPr="009C1416">
              <w:rPr>
                <w:sz w:val="20"/>
                <w:szCs w:val="20"/>
              </w:rPr>
              <w:t>(Publication ban in case)</w:t>
            </w:r>
          </w:p>
          <w:p w:rsidR="00157F20" w:rsidRPr="009C1416" w:rsidRDefault="00157F20" w:rsidP="001852DF">
            <w:pPr>
              <w:jc w:val="both"/>
              <w:rPr>
                <w:sz w:val="20"/>
              </w:rPr>
            </w:pPr>
          </w:p>
          <w:p w:rsidR="00157F20" w:rsidRPr="009C1416" w:rsidRDefault="00157F20" w:rsidP="001852DF">
            <w:pPr>
              <w:jc w:val="both"/>
              <w:rPr>
                <w:sz w:val="20"/>
              </w:rPr>
            </w:pPr>
            <w:r w:rsidRPr="009C1416">
              <w:rPr>
                <w:sz w:val="20"/>
              </w:rPr>
              <w:t>Criminal law — Evidence — Use of prior consistent statements  — Sentencing — Expert evidence in dangerous offender proceedings — Whether trial judge erred by relying on complainant’s prior consistent statements to corroborate her testimony — Whether Court of Appeal erred in reviewing trial judge’s evaluation of expert evidence in dangerous offender hearing — Whether Court of Appeal erred in reviewing trial judge’s assessment of experts’ use of actuarial data and group studies in respect of concept of burnout.</w:t>
            </w:r>
          </w:p>
        </w:tc>
      </w:tr>
      <w:tr w:rsidR="00157F20" w:rsidRPr="009C1416" w:rsidTr="001852DF">
        <w:tc>
          <w:tcPr>
            <w:tcW w:w="5000" w:type="pct"/>
            <w:gridSpan w:val="4"/>
          </w:tcPr>
          <w:p w:rsidR="00157F20" w:rsidRPr="009C1416" w:rsidRDefault="00157F20" w:rsidP="001852DF">
            <w:pPr>
              <w:jc w:val="both"/>
              <w:rPr>
                <w:sz w:val="20"/>
              </w:rPr>
            </w:pPr>
          </w:p>
        </w:tc>
      </w:tr>
      <w:tr w:rsidR="00157F20" w:rsidRPr="009C1416" w:rsidTr="001852DF">
        <w:tc>
          <w:tcPr>
            <w:tcW w:w="5000" w:type="pct"/>
            <w:gridSpan w:val="4"/>
          </w:tcPr>
          <w:p w:rsidR="00157F20" w:rsidRPr="009C1416" w:rsidRDefault="00157F20" w:rsidP="001852DF">
            <w:pPr>
              <w:jc w:val="both"/>
              <w:rPr>
                <w:sz w:val="20"/>
                <w:lang w:val="en"/>
              </w:rPr>
            </w:pPr>
            <w:r w:rsidRPr="009C1416">
              <w:rPr>
                <w:sz w:val="20"/>
                <w:lang w:val="en"/>
              </w:rPr>
              <w:t>A complainant did not disclose assaults to family, friends or police. When contacted by the police and the Children’s Aid Society, she repeatedly denied that she had been assaulted. At trial, she admitted having lied and she described assaults by Mr. Primmer. Witnesses testified that the complainant eventually made prior consistent statements alleging Mr. Primmer assaulted her. Mr. Primmer was convicted for assault, aggravated assault, assault causing bodily harm and uttering threats to property. He was declared a dangerous offender. An indeterminate sentence was ordered. The Court of Appeal dismissed an appeal from the convictions and sentence.</w:t>
            </w:r>
          </w:p>
          <w:p w:rsidR="00157F20" w:rsidRPr="009C1416" w:rsidRDefault="00157F20" w:rsidP="001852DF">
            <w:pPr>
              <w:jc w:val="both"/>
              <w:rPr>
                <w:sz w:val="20"/>
              </w:rPr>
            </w:pPr>
          </w:p>
        </w:tc>
      </w:tr>
      <w:tr w:rsidR="00157F20" w:rsidRPr="009C1416" w:rsidTr="001852DF">
        <w:tc>
          <w:tcPr>
            <w:tcW w:w="2427" w:type="pct"/>
            <w:gridSpan w:val="2"/>
          </w:tcPr>
          <w:p w:rsidR="00157F20" w:rsidRPr="009C1416" w:rsidRDefault="00157F20" w:rsidP="001852DF">
            <w:pPr>
              <w:jc w:val="both"/>
              <w:rPr>
                <w:sz w:val="20"/>
              </w:rPr>
            </w:pPr>
            <w:r w:rsidRPr="009C1416">
              <w:rPr>
                <w:sz w:val="20"/>
              </w:rPr>
              <w:t>July 9, 2015</w:t>
            </w:r>
          </w:p>
          <w:p w:rsidR="00157F20" w:rsidRPr="009C1416" w:rsidRDefault="00157F20" w:rsidP="001852DF">
            <w:pPr>
              <w:jc w:val="both"/>
              <w:rPr>
                <w:sz w:val="20"/>
              </w:rPr>
            </w:pPr>
            <w:r w:rsidRPr="009C1416">
              <w:rPr>
                <w:sz w:val="20"/>
              </w:rPr>
              <w:t>Ontario Superior Court of Justice</w:t>
            </w:r>
          </w:p>
          <w:p w:rsidR="00157F20" w:rsidRPr="009C1416" w:rsidRDefault="00157F20" w:rsidP="001852DF">
            <w:pPr>
              <w:jc w:val="both"/>
              <w:rPr>
                <w:sz w:val="20"/>
              </w:rPr>
            </w:pPr>
            <w:r w:rsidRPr="009C1416">
              <w:rPr>
                <w:sz w:val="20"/>
              </w:rPr>
              <w:t>(Mitchell J.)(Unreported)</w:t>
            </w:r>
          </w:p>
          <w:p w:rsidR="00157F20" w:rsidRPr="009C1416" w:rsidRDefault="00157F20" w:rsidP="001852DF">
            <w:pPr>
              <w:jc w:val="both"/>
              <w:rPr>
                <w:sz w:val="20"/>
              </w:rPr>
            </w:pPr>
          </w:p>
        </w:tc>
        <w:tc>
          <w:tcPr>
            <w:tcW w:w="243" w:type="pct"/>
          </w:tcPr>
          <w:p w:rsidR="00157F20" w:rsidRPr="009C1416" w:rsidRDefault="00157F20" w:rsidP="001852DF">
            <w:pPr>
              <w:jc w:val="both"/>
              <w:rPr>
                <w:sz w:val="20"/>
              </w:rPr>
            </w:pPr>
          </w:p>
        </w:tc>
        <w:tc>
          <w:tcPr>
            <w:tcW w:w="2330" w:type="pct"/>
          </w:tcPr>
          <w:p w:rsidR="00157F20" w:rsidRPr="009C1416" w:rsidRDefault="00157F20" w:rsidP="001852DF">
            <w:pPr>
              <w:jc w:val="both"/>
              <w:rPr>
                <w:sz w:val="20"/>
              </w:rPr>
            </w:pPr>
            <w:r w:rsidRPr="009C1416">
              <w:rPr>
                <w:sz w:val="20"/>
              </w:rPr>
              <w:t xml:space="preserve">Convictions for </w:t>
            </w:r>
            <w:r w:rsidRPr="009C1416">
              <w:rPr>
                <w:sz w:val="20"/>
                <w:lang w:val="en"/>
              </w:rPr>
              <w:t>assault, aggravated assault, assault causing bodily harm, uttering threats to property</w:t>
            </w:r>
          </w:p>
          <w:p w:rsidR="00157F20" w:rsidRPr="009C1416" w:rsidRDefault="00157F20" w:rsidP="001852DF">
            <w:pPr>
              <w:jc w:val="both"/>
              <w:rPr>
                <w:sz w:val="20"/>
              </w:rPr>
            </w:pPr>
          </w:p>
        </w:tc>
      </w:tr>
      <w:tr w:rsidR="00157F20" w:rsidRPr="009C1416" w:rsidTr="001852DF">
        <w:tc>
          <w:tcPr>
            <w:tcW w:w="2427" w:type="pct"/>
            <w:gridSpan w:val="2"/>
          </w:tcPr>
          <w:p w:rsidR="00157F20" w:rsidRPr="009C1416" w:rsidRDefault="00157F20" w:rsidP="001852DF">
            <w:pPr>
              <w:jc w:val="both"/>
              <w:rPr>
                <w:sz w:val="20"/>
              </w:rPr>
            </w:pPr>
            <w:r w:rsidRPr="009C1416">
              <w:rPr>
                <w:sz w:val="20"/>
              </w:rPr>
              <w:t>May 29, 2017</w:t>
            </w:r>
          </w:p>
          <w:p w:rsidR="00157F20" w:rsidRPr="009C1416" w:rsidRDefault="00157F20" w:rsidP="001852DF">
            <w:pPr>
              <w:jc w:val="both"/>
              <w:rPr>
                <w:sz w:val="20"/>
              </w:rPr>
            </w:pPr>
            <w:r w:rsidRPr="009C1416">
              <w:rPr>
                <w:sz w:val="20"/>
              </w:rPr>
              <w:t>Ontario Superior Court of Justice</w:t>
            </w:r>
          </w:p>
          <w:p w:rsidR="00157F20" w:rsidRPr="009C1416" w:rsidRDefault="00157F20" w:rsidP="001852DF">
            <w:pPr>
              <w:jc w:val="both"/>
              <w:rPr>
                <w:sz w:val="20"/>
              </w:rPr>
            </w:pPr>
            <w:r w:rsidRPr="009C1416">
              <w:rPr>
                <w:sz w:val="20"/>
              </w:rPr>
              <w:t>(Mitchell J.)</w:t>
            </w:r>
          </w:p>
          <w:p w:rsidR="00157F20" w:rsidRPr="009C1416" w:rsidRDefault="00B14A57" w:rsidP="001852DF">
            <w:pPr>
              <w:jc w:val="both"/>
              <w:rPr>
                <w:sz w:val="20"/>
              </w:rPr>
            </w:pPr>
            <w:hyperlink r:id="rId71" w:history="1">
              <w:r w:rsidR="00157F20" w:rsidRPr="009C1416">
                <w:rPr>
                  <w:rStyle w:val="Hyperlink"/>
                  <w:sz w:val="20"/>
                </w:rPr>
                <w:t>2017 ONSC 2953</w:t>
              </w:r>
            </w:hyperlink>
          </w:p>
          <w:p w:rsidR="00157F20" w:rsidRPr="009C1416" w:rsidRDefault="00157F20" w:rsidP="001852DF">
            <w:pPr>
              <w:jc w:val="both"/>
              <w:rPr>
                <w:sz w:val="20"/>
              </w:rPr>
            </w:pPr>
          </w:p>
        </w:tc>
        <w:tc>
          <w:tcPr>
            <w:tcW w:w="243" w:type="pct"/>
          </w:tcPr>
          <w:p w:rsidR="00157F20" w:rsidRPr="009C1416" w:rsidRDefault="00157F20" w:rsidP="001852DF">
            <w:pPr>
              <w:jc w:val="both"/>
              <w:rPr>
                <w:sz w:val="20"/>
              </w:rPr>
            </w:pPr>
          </w:p>
        </w:tc>
        <w:tc>
          <w:tcPr>
            <w:tcW w:w="2330" w:type="pct"/>
          </w:tcPr>
          <w:p w:rsidR="00157F20" w:rsidRPr="009C1416" w:rsidRDefault="00157F20" w:rsidP="001852DF">
            <w:pPr>
              <w:jc w:val="both"/>
              <w:rPr>
                <w:sz w:val="20"/>
              </w:rPr>
            </w:pPr>
            <w:r w:rsidRPr="009C1416">
              <w:rPr>
                <w:sz w:val="20"/>
              </w:rPr>
              <w:t>Dangerous offender designation and indeterminate sentence</w:t>
            </w:r>
          </w:p>
          <w:p w:rsidR="00157F20" w:rsidRPr="009C1416" w:rsidRDefault="00157F20" w:rsidP="001852DF">
            <w:pPr>
              <w:jc w:val="both"/>
              <w:rPr>
                <w:sz w:val="20"/>
              </w:rPr>
            </w:pPr>
          </w:p>
        </w:tc>
      </w:tr>
      <w:tr w:rsidR="00157F20" w:rsidRPr="009C1416" w:rsidTr="001852DF">
        <w:tc>
          <w:tcPr>
            <w:tcW w:w="2427" w:type="pct"/>
            <w:gridSpan w:val="2"/>
          </w:tcPr>
          <w:p w:rsidR="00157F20" w:rsidRPr="009C1416" w:rsidRDefault="00157F20" w:rsidP="001852DF">
            <w:pPr>
              <w:jc w:val="both"/>
              <w:rPr>
                <w:sz w:val="20"/>
              </w:rPr>
            </w:pPr>
            <w:r w:rsidRPr="009C1416">
              <w:rPr>
                <w:sz w:val="20"/>
              </w:rPr>
              <w:t>August 10, 2021</w:t>
            </w:r>
          </w:p>
          <w:p w:rsidR="00157F20" w:rsidRPr="009C1416" w:rsidRDefault="00157F20" w:rsidP="001852DF">
            <w:pPr>
              <w:jc w:val="both"/>
              <w:rPr>
                <w:sz w:val="20"/>
              </w:rPr>
            </w:pPr>
            <w:r w:rsidRPr="009C1416">
              <w:rPr>
                <w:sz w:val="20"/>
              </w:rPr>
              <w:t>Court of Appeal for Ontario</w:t>
            </w:r>
          </w:p>
          <w:p w:rsidR="00157F20" w:rsidRPr="009C1416" w:rsidRDefault="00157F20" w:rsidP="001852DF">
            <w:pPr>
              <w:jc w:val="both"/>
              <w:rPr>
                <w:sz w:val="20"/>
              </w:rPr>
            </w:pPr>
            <w:r w:rsidRPr="009C1416">
              <w:rPr>
                <w:sz w:val="20"/>
              </w:rPr>
              <w:t>(Doherty, Watt, van Rensburg JJ.A.)</w:t>
            </w:r>
          </w:p>
          <w:p w:rsidR="00157F20" w:rsidRPr="009C1416" w:rsidRDefault="00B14A57" w:rsidP="001852DF">
            <w:pPr>
              <w:jc w:val="both"/>
              <w:rPr>
                <w:sz w:val="20"/>
              </w:rPr>
            </w:pPr>
            <w:hyperlink r:id="rId72" w:history="1">
              <w:r w:rsidR="00157F20" w:rsidRPr="009C1416">
                <w:rPr>
                  <w:rStyle w:val="Hyperlink"/>
                  <w:sz w:val="20"/>
                </w:rPr>
                <w:t>2021 ONCA 564</w:t>
              </w:r>
            </w:hyperlink>
            <w:r w:rsidR="00157F20" w:rsidRPr="009C1416">
              <w:rPr>
                <w:sz w:val="20"/>
              </w:rPr>
              <w:t>; C66032</w:t>
            </w:r>
          </w:p>
          <w:p w:rsidR="00157F20" w:rsidRPr="009C1416" w:rsidRDefault="00157F20" w:rsidP="001852DF">
            <w:pPr>
              <w:jc w:val="both"/>
              <w:rPr>
                <w:sz w:val="20"/>
              </w:rPr>
            </w:pPr>
          </w:p>
        </w:tc>
        <w:tc>
          <w:tcPr>
            <w:tcW w:w="243" w:type="pct"/>
          </w:tcPr>
          <w:p w:rsidR="00157F20" w:rsidRPr="009C1416" w:rsidRDefault="00157F20" w:rsidP="001852DF">
            <w:pPr>
              <w:jc w:val="both"/>
              <w:rPr>
                <w:sz w:val="20"/>
              </w:rPr>
            </w:pPr>
          </w:p>
        </w:tc>
        <w:tc>
          <w:tcPr>
            <w:tcW w:w="2330" w:type="pct"/>
          </w:tcPr>
          <w:p w:rsidR="00157F20" w:rsidRPr="009C1416" w:rsidRDefault="00157F20" w:rsidP="001852DF">
            <w:pPr>
              <w:jc w:val="both"/>
              <w:rPr>
                <w:sz w:val="20"/>
              </w:rPr>
            </w:pPr>
            <w:r w:rsidRPr="009C1416">
              <w:rPr>
                <w:sz w:val="20"/>
              </w:rPr>
              <w:t>Appeal from convictions and sentence dismissed</w:t>
            </w:r>
          </w:p>
          <w:p w:rsidR="00157F20" w:rsidRPr="009C1416" w:rsidRDefault="00157F20" w:rsidP="001852DF">
            <w:pPr>
              <w:jc w:val="both"/>
              <w:rPr>
                <w:sz w:val="20"/>
              </w:rPr>
            </w:pPr>
          </w:p>
        </w:tc>
      </w:tr>
      <w:tr w:rsidR="00157F20" w:rsidRPr="009C1416" w:rsidTr="001852DF">
        <w:tc>
          <w:tcPr>
            <w:tcW w:w="2427" w:type="pct"/>
            <w:gridSpan w:val="2"/>
          </w:tcPr>
          <w:p w:rsidR="00157F20" w:rsidRPr="009C1416" w:rsidRDefault="00157F20" w:rsidP="001852DF">
            <w:pPr>
              <w:jc w:val="both"/>
              <w:rPr>
                <w:sz w:val="20"/>
              </w:rPr>
            </w:pPr>
            <w:r w:rsidRPr="009C1416">
              <w:rPr>
                <w:sz w:val="20"/>
              </w:rPr>
              <w:t>December 30, 2021</w:t>
            </w:r>
          </w:p>
          <w:p w:rsidR="00157F20" w:rsidRPr="009C1416" w:rsidRDefault="00157F20" w:rsidP="001852DF">
            <w:pPr>
              <w:jc w:val="both"/>
              <w:rPr>
                <w:sz w:val="20"/>
              </w:rPr>
            </w:pPr>
            <w:r w:rsidRPr="009C1416">
              <w:rPr>
                <w:sz w:val="20"/>
              </w:rPr>
              <w:t>Supreme Court of Canada</w:t>
            </w:r>
          </w:p>
        </w:tc>
        <w:tc>
          <w:tcPr>
            <w:tcW w:w="243" w:type="pct"/>
          </w:tcPr>
          <w:p w:rsidR="00157F20" w:rsidRPr="009C1416" w:rsidRDefault="00157F20" w:rsidP="001852DF">
            <w:pPr>
              <w:jc w:val="both"/>
              <w:rPr>
                <w:sz w:val="20"/>
              </w:rPr>
            </w:pPr>
          </w:p>
        </w:tc>
        <w:tc>
          <w:tcPr>
            <w:tcW w:w="2330" w:type="pct"/>
          </w:tcPr>
          <w:p w:rsidR="00157F20" w:rsidRPr="009C1416" w:rsidRDefault="00157F20" w:rsidP="001852DF">
            <w:pPr>
              <w:jc w:val="both"/>
              <w:rPr>
                <w:sz w:val="20"/>
              </w:rPr>
            </w:pPr>
            <w:r w:rsidRPr="009C1416">
              <w:rPr>
                <w:sz w:val="20"/>
              </w:rPr>
              <w:t>Motion for extension of time to serve and file application for leave to appeal and application for leave to appeal filed</w:t>
            </w:r>
          </w:p>
        </w:tc>
      </w:tr>
    </w:tbl>
    <w:p w:rsidR="00157F20" w:rsidRPr="009C1416" w:rsidRDefault="00157F20" w:rsidP="00157F20">
      <w:pPr>
        <w:jc w:val="both"/>
        <w:rPr>
          <w:sz w:val="20"/>
        </w:rPr>
      </w:pPr>
    </w:p>
    <w:p w:rsidR="00157F20" w:rsidRPr="009C1416" w:rsidRDefault="00B14A57" w:rsidP="00157F20">
      <w:pPr>
        <w:jc w:val="both"/>
        <w:rPr>
          <w:sz w:val="20"/>
        </w:rPr>
      </w:pPr>
      <w:r>
        <w:rPr>
          <w:sz w:val="20"/>
        </w:rPr>
        <w:pict>
          <v:rect id="_x0000_i1061" style="width:2in;height:1pt" o:hrpct="0" o:hralign="center" o:hrstd="t" o:hrnoshade="t" o:hr="t" fillcolor="black [3213]" stroked="f"/>
        </w:pict>
      </w:r>
    </w:p>
    <w:p w:rsidR="00157F20" w:rsidRPr="009C1416" w:rsidRDefault="00157F20" w:rsidP="00157F2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57F20" w:rsidRPr="009C1416" w:rsidTr="001852DF">
        <w:tc>
          <w:tcPr>
            <w:tcW w:w="543" w:type="pct"/>
          </w:tcPr>
          <w:p w:rsidR="00157F20" w:rsidRPr="009C1416" w:rsidRDefault="00157F20" w:rsidP="001852DF">
            <w:pPr>
              <w:jc w:val="both"/>
              <w:rPr>
                <w:sz w:val="20"/>
                <w:lang w:val="fr-CA"/>
              </w:rPr>
            </w:pPr>
            <w:r w:rsidRPr="009C1416">
              <w:rPr>
                <w:rStyle w:val="SCCFileNumberChar"/>
                <w:sz w:val="20"/>
                <w:szCs w:val="20"/>
                <w:lang w:val="fr-CA"/>
              </w:rPr>
              <w:t>40020</w:t>
            </w:r>
          </w:p>
        </w:tc>
        <w:tc>
          <w:tcPr>
            <w:tcW w:w="4457" w:type="pct"/>
            <w:gridSpan w:val="3"/>
          </w:tcPr>
          <w:p w:rsidR="00157F20" w:rsidRPr="009C1416" w:rsidRDefault="00157F20" w:rsidP="001852DF">
            <w:pPr>
              <w:pStyle w:val="SCCLsocParty"/>
              <w:jc w:val="both"/>
              <w:rPr>
                <w:b/>
                <w:sz w:val="20"/>
                <w:szCs w:val="20"/>
              </w:rPr>
            </w:pPr>
            <w:r w:rsidRPr="009C1416">
              <w:rPr>
                <w:b/>
                <w:sz w:val="20"/>
                <w:szCs w:val="20"/>
              </w:rPr>
              <w:t>Justin Primmer c. Sa Majesté la Reine</w:t>
            </w:r>
          </w:p>
          <w:p w:rsidR="00157F20" w:rsidRPr="009C1416" w:rsidRDefault="00157F20" w:rsidP="001852DF">
            <w:pPr>
              <w:jc w:val="both"/>
              <w:rPr>
                <w:sz w:val="20"/>
                <w:lang w:val="fr-CA"/>
              </w:rPr>
            </w:pPr>
            <w:r w:rsidRPr="009C1416">
              <w:rPr>
                <w:sz w:val="20"/>
                <w:lang w:val="fr-CA"/>
              </w:rPr>
              <w:t>(Ont.) (Criminelle) (Sur autorisation)</w:t>
            </w:r>
          </w:p>
        </w:tc>
      </w:tr>
      <w:tr w:rsidR="00157F20" w:rsidRPr="00B67837" w:rsidTr="001852DF">
        <w:tc>
          <w:tcPr>
            <w:tcW w:w="5000" w:type="pct"/>
            <w:gridSpan w:val="4"/>
          </w:tcPr>
          <w:p w:rsidR="00157F20" w:rsidRPr="009C1416" w:rsidRDefault="008C1233" w:rsidP="001852DF">
            <w:pPr>
              <w:pStyle w:val="SCCBanSummary0"/>
              <w:rPr>
                <w:smallCaps w:val="0"/>
                <w:sz w:val="20"/>
                <w:szCs w:val="20"/>
                <w:lang w:val="fr-CA"/>
              </w:rPr>
            </w:pPr>
            <w:r w:rsidRPr="009C1416">
              <w:rPr>
                <w:smallCaps w:val="0"/>
                <w:sz w:val="20"/>
                <w:szCs w:val="20"/>
                <w:lang w:val="fr-CA"/>
              </w:rPr>
              <w:t>La requête en prorogation de délai de signification et de dépôt de la demande d’autorisation d’appel est accueillie. La demande d’autorisation d’appel de l’arrêt de la Cour d’appel de l’Ontario, numéro  C66032, 2021 ONCA 564, daté du 10 août 2021, est rejetée.</w:t>
            </w:r>
          </w:p>
          <w:p w:rsidR="008C1233" w:rsidRPr="009C1416" w:rsidRDefault="008C1233" w:rsidP="008C1233">
            <w:pPr>
              <w:rPr>
                <w:lang w:val="fr-CA"/>
              </w:rPr>
            </w:pPr>
          </w:p>
        </w:tc>
      </w:tr>
      <w:tr w:rsidR="00157F20" w:rsidRPr="00B67837" w:rsidTr="001852DF">
        <w:tc>
          <w:tcPr>
            <w:tcW w:w="5000" w:type="pct"/>
            <w:gridSpan w:val="4"/>
          </w:tcPr>
          <w:p w:rsidR="00157F20" w:rsidRPr="009C1416" w:rsidRDefault="00157F20" w:rsidP="001852DF">
            <w:pPr>
              <w:pStyle w:val="SCCBanSummary0"/>
              <w:rPr>
                <w:sz w:val="20"/>
                <w:szCs w:val="20"/>
                <w:lang w:val="fr-CA"/>
              </w:rPr>
            </w:pPr>
            <w:r w:rsidRPr="009C1416">
              <w:rPr>
                <w:sz w:val="20"/>
                <w:szCs w:val="20"/>
                <w:lang w:val="fr-CA"/>
              </w:rPr>
              <w:t>(Ordonnance de non</w:t>
            </w:r>
            <w:r w:rsidRPr="009C1416">
              <w:rPr>
                <w:sz w:val="20"/>
                <w:szCs w:val="20"/>
                <w:lang w:val="fr-CA"/>
              </w:rPr>
              <w:noBreakHyphen/>
              <w:t>publication au dossier)</w:t>
            </w:r>
          </w:p>
          <w:p w:rsidR="00157F20" w:rsidRPr="009C1416" w:rsidRDefault="00157F20" w:rsidP="001852DF">
            <w:pPr>
              <w:jc w:val="both"/>
              <w:rPr>
                <w:sz w:val="20"/>
                <w:lang w:val="fr-CA"/>
              </w:rPr>
            </w:pPr>
          </w:p>
          <w:p w:rsidR="00157F20" w:rsidRPr="009C1416" w:rsidRDefault="00157F20" w:rsidP="001852DF">
            <w:pPr>
              <w:jc w:val="both"/>
              <w:rPr>
                <w:sz w:val="20"/>
                <w:lang w:val="fr-CA"/>
              </w:rPr>
            </w:pPr>
            <w:r w:rsidRPr="009C1416">
              <w:rPr>
                <w:sz w:val="20"/>
                <w:lang w:val="fr-CA"/>
              </w:rPr>
              <w:t>Droit criminel — Preuve — Utilisation de déclarations antérieures compatibles — Détermination de la peine — Preuve d’expert dans le cadre de procédures relatives aux délinquants dangereux — La juge du procès a</w:t>
            </w:r>
            <w:r w:rsidRPr="009C1416">
              <w:rPr>
                <w:sz w:val="20"/>
                <w:lang w:val="fr-CA"/>
              </w:rPr>
              <w:noBreakHyphen/>
              <w:t>t</w:t>
            </w:r>
            <w:r w:rsidRPr="009C1416">
              <w:rPr>
                <w:sz w:val="20"/>
                <w:lang w:val="fr-CA"/>
              </w:rPr>
              <w:noBreakHyphen/>
              <w:t>elle commis une erreur en se fiant aux déclarations antérieures compatibles de la plaignante afin de corroborer son témoignage ? — La Cour d’appel a</w:t>
            </w:r>
            <w:r w:rsidRPr="009C1416">
              <w:rPr>
                <w:sz w:val="20"/>
                <w:lang w:val="fr-CA"/>
              </w:rPr>
              <w:noBreakHyphen/>
              <w:t>t</w:t>
            </w:r>
            <w:r w:rsidRPr="009C1416">
              <w:rPr>
                <w:sz w:val="20"/>
                <w:lang w:val="fr-CA"/>
              </w:rPr>
              <w:noBreakHyphen/>
              <w:t>elle commis une erreur en révisant l’évaluation de la preuve d’expert faite par la juge du procès dans le cadre de l’audience sur le statut de délinquant dangereux ? — La Cour d’appel a</w:t>
            </w:r>
            <w:r w:rsidRPr="009C1416">
              <w:rPr>
                <w:sz w:val="20"/>
                <w:lang w:val="fr-CA"/>
              </w:rPr>
              <w:noBreakHyphen/>
              <w:t>t</w:t>
            </w:r>
            <w:r w:rsidRPr="009C1416">
              <w:rPr>
                <w:sz w:val="20"/>
                <w:lang w:val="fr-CA"/>
              </w:rPr>
              <w:noBreakHyphen/>
              <w:t xml:space="preserve">elle commis une erreur en révisant l’évaluation faite par la juge du procès de l’utilisation de données actuarielles et d’études de groupes par des experts à l’égard du concept « d’épuisement » ? </w:t>
            </w:r>
          </w:p>
        </w:tc>
      </w:tr>
      <w:tr w:rsidR="00157F20" w:rsidRPr="00B67837" w:rsidTr="001852DF">
        <w:tc>
          <w:tcPr>
            <w:tcW w:w="5000" w:type="pct"/>
            <w:gridSpan w:val="4"/>
          </w:tcPr>
          <w:p w:rsidR="00157F20" w:rsidRPr="009C1416" w:rsidRDefault="00157F20" w:rsidP="001852DF">
            <w:pPr>
              <w:jc w:val="both"/>
              <w:rPr>
                <w:sz w:val="20"/>
                <w:lang w:val="fr-CA"/>
              </w:rPr>
            </w:pPr>
          </w:p>
        </w:tc>
      </w:tr>
      <w:tr w:rsidR="00157F20" w:rsidRPr="00B67837" w:rsidTr="001852DF">
        <w:tc>
          <w:tcPr>
            <w:tcW w:w="5000" w:type="pct"/>
            <w:gridSpan w:val="4"/>
          </w:tcPr>
          <w:p w:rsidR="00157F20" w:rsidRPr="009C1416" w:rsidRDefault="00157F20" w:rsidP="001852DF">
            <w:pPr>
              <w:jc w:val="both"/>
              <w:rPr>
                <w:sz w:val="20"/>
                <w:lang w:val="fr-CA"/>
              </w:rPr>
            </w:pPr>
            <w:r w:rsidRPr="009C1416">
              <w:rPr>
                <w:sz w:val="20"/>
                <w:lang w:val="fr-CA"/>
              </w:rPr>
              <w:t>Une plaignante n’a pas divulgué à sa famille, à ses amis ou à la police qu’elle avait été victime d’agressions. Lorsque la police et la société d’aide à l’enfance ont communiqué avec elle, elle a nié à plusieurs reprises avoir fait l’objet d’agressions. Au procès, elle a avoué qu’elle avait menti et a décrit les agressions subies aux mains de M. Primmer. Des témoins ont témoigné que la plaignante avait éventuellement fait des déclarations antérieures compatibles alléguant que M. Primmer l’avait agressée. M. Primmer a été déclaré coupable de voies de fait, de voies de fait graves, de voies de fait infligeant des lésions corporelles, et d’avoir proféré des menaces relativement à des biens. Il a été déclaré délinquant dangereux. Une peine pour une période indéterminée a été imposée à son égard. La Cour d’appel a rejeté l’appel des déclarations de culpabilité et de la peine.</w:t>
            </w:r>
          </w:p>
          <w:p w:rsidR="00157F20" w:rsidRPr="009C1416" w:rsidRDefault="00157F20" w:rsidP="001852DF">
            <w:pPr>
              <w:jc w:val="both"/>
              <w:rPr>
                <w:sz w:val="20"/>
                <w:lang w:val="fr-CA"/>
              </w:rPr>
            </w:pPr>
          </w:p>
        </w:tc>
      </w:tr>
      <w:tr w:rsidR="00157F20" w:rsidRPr="00B67837" w:rsidTr="001852DF">
        <w:tc>
          <w:tcPr>
            <w:tcW w:w="2427" w:type="pct"/>
            <w:gridSpan w:val="2"/>
          </w:tcPr>
          <w:p w:rsidR="00157F20" w:rsidRPr="009C1416" w:rsidRDefault="00157F20" w:rsidP="001852DF">
            <w:pPr>
              <w:jc w:val="both"/>
              <w:rPr>
                <w:sz w:val="20"/>
                <w:lang w:val="fr-CA"/>
              </w:rPr>
            </w:pPr>
            <w:r w:rsidRPr="009C1416">
              <w:rPr>
                <w:sz w:val="20"/>
                <w:lang w:val="fr-CA"/>
              </w:rPr>
              <w:t>9 juillet 2015</w:t>
            </w:r>
          </w:p>
          <w:p w:rsidR="00157F20" w:rsidRPr="009C1416" w:rsidRDefault="00157F20" w:rsidP="001852DF">
            <w:pPr>
              <w:jc w:val="both"/>
              <w:rPr>
                <w:sz w:val="20"/>
                <w:lang w:val="fr-CA"/>
              </w:rPr>
            </w:pPr>
            <w:r w:rsidRPr="009C1416">
              <w:rPr>
                <w:sz w:val="20"/>
                <w:lang w:val="fr-CA"/>
              </w:rPr>
              <w:t xml:space="preserve">Cour supérieure de justice de l’Ontario </w:t>
            </w:r>
          </w:p>
          <w:p w:rsidR="00157F20" w:rsidRPr="009C1416" w:rsidRDefault="00157F20" w:rsidP="001852DF">
            <w:pPr>
              <w:jc w:val="both"/>
              <w:rPr>
                <w:sz w:val="20"/>
                <w:lang w:val="fr-CA"/>
              </w:rPr>
            </w:pPr>
            <w:r w:rsidRPr="009C1416">
              <w:rPr>
                <w:sz w:val="20"/>
                <w:lang w:val="fr-CA"/>
              </w:rPr>
              <w:t>(juge Mitchell) (non publié)</w:t>
            </w:r>
          </w:p>
          <w:p w:rsidR="00157F20" w:rsidRPr="009C1416" w:rsidRDefault="00157F20" w:rsidP="001852DF">
            <w:pPr>
              <w:jc w:val="both"/>
              <w:rPr>
                <w:sz w:val="20"/>
                <w:lang w:val="fr-CA"/>
              </w:rPr>
            </w:pPr>
          </w:p>
        </w:tc>
        <w:tc>
          <w:tcPr>
            <w:tcW w:w="243" w:type="pct"/>
          </w:tcPr>
          <w:p w:rsidR="00157F20" w:rsidRPr="009C1416" w:rsidRDefault="00157F20" w:rsidP="001852DF">
            <w:pPr>
              <w:jc w:val="both"/>
              <w:rPr>
                <w:sz w:val="20"/>
                <w:lang w:val="fr-CA"/>
              </w:rPr>
            </w:pPr>
          </w:p>
        </w:tc>
        <w:tc>
          <w:tcPr>
            <w:tcW w:w="2330" w:type="pct"/>
          </w:tcPr>
          <w:p w:rsidR="00157F20" w:rsidRPr="009C1416" w:rsidRDefault="00157F20" w:rsidP="001852DF">
            <w:pPr>
              <w:jc w:val="both"/>
              <w:rPr>
                <w:sz w:val="20"/>
                <w:lang w:val="fr-CA"/>
              </w:rPr>
            </w:pPr>
            <w:r w:rsidRPr="009C1416">
              <w:rPr>
                <w:sz w:val="20"/>
                <w:lang w:val="fr-CA"/>
              </w:rPr>
              <w:t>Des déclarations de culpabilité pour voies de fait, voies de fait graves, voies de fait infligeant des lésions corporelles et pour avoir proféré des menaces relativement à des biens sont prononcées.</w:t>
            </w:r>
          </w:p>
          <w:p w:rsidR="00157F20" w:rsidRPr="009C1416" w:rsidRDefault="00157F20" w:rsidP="001852DF">
            <w:pPr>
              <w:jc w:val="both"/>
              <w:rPr>
                <w:sz w:val="20"/>
                <w:lang w:val="fr-CA"/>
              </w:rPr>
            </w:pPr>
          </w:p>
        </w:tc>
      </w:tr>
      <w:tr w:rsidR="00157F20" w:rsidRPr="00B67837" w:rsidTr="001852DF">
        <w:tc>
          <w:tcPr>
            <w:tcW w:w="2427" w:type="pct"/>
            <w:gridSpan w:val="2"/>
          </w:tcPr>
          <w:p w:rsidR="00157F20" w:rsidRPr="009C1416" w:rsidRDefault="00157F20" w:rsidP="001852DF">
            <w:pPr>
              <w:jc w:val="both"/>
              <w:rPr>
                <w:sz w:val="20"/>
                <w:lang w:val="fr-CA"/>
              </w:rPr>
            </w:pPr>
            <w:r w:rsidRPr="009C1416">
              <w:rPr>
                <w:sz w:val="20"/>
                <w:lang w:val="fr-CA"/>
              </w:rPr>
              <w:t>29 mai 2017</w:t>
            </w:r>
          </w:p>
          <w:p w:rsidR="00157F20" w:rsidRPr="009C1416" w:rsidRDefault="00157F20" w:rsidP="001852DF">
            <w:pPr>
              <w:jc w:val="both"/>
              <w:rPr>
                <w:sz w:val="20"/>
                <w:lang w:val="fr-CA"/>
              </w:rPr>
            </w:pPr>
            <w:r w:rsidRPr="009C1416">
              <w:rPr>
                <w:sz w:val="20"/>
                <w:lang w:val="fr-CA"/>
              </w:rPr>
              <w:t xml:space="preserve">Cour supérieure de justice de l’Ontario </w:t>
            </w:r>
          </w:p>
          <w:p w:rsidR="00157F20" w:rsidRPr="009C1416" w:rsidRDefault="00157F20" w:rsidP="001852DF">
            <w:pPr>
              <w:jc w:val="both"/>
              <w:rPr>
                <w:sz w:val="20"/>
                <w:lang w:val="fr-CA"/>
              </w:rPr>
            </w:pPr>
            <w:r w:rsidRPr="009C1416">
              <w:rPr>
                <w:sz w:val="20"/>
                <w:lang w:val="fr-CA"/>
              </w:rPr>
              <w:t>(juge Mitchell)</w:t>
            </w:r>
          </w:p>
          <w:p w:rsidR="00157F20" w:rsidRPr="009C1416" w:rsidRDefault="00B14A57" w:rsidP="001852DF">
            <w:pPr>
              <w:jc w:val="both"/>
              <w:rPr>
                <w:sz w:val="20"/>
                <w:lang w:val="fr-CA"/>
              </w:rPr>
            </w:pPr>
            <w:hyperlink r:id="rId73" w:history="1">
              <w:r w:rsidR="00157F20" w:rsidRPr="009C1416">
                <w:rPr>
                  <w:rStyle w:val="Hyperlink"/>
                  <w:sz w:val="20"/>
                  <w:lang w:val="fr-CA"/>
                </w:rPr>
                <w:t>2017 ONSC 2953</w:t>
              </w:r>
            </w:hyperlink>
          </w:p>
          <w:p w:rsidR="00157F20" w:rsidRPr="009C1416" w:rsidRDefault="00157F20" w:rsidP="001852DF">
            <w:pPr>
              <w:jc w:val="both"/>
              <w:rPr>
                <w:sz w:val="20"/>
                <w:lang w:val="fr-CA"/>
              </w:rPr>
            </w:pPr>
          </w:p>
        </w:tc>
        <w:tc>
          <w:tcPr>
            <w:tcW w:w="243" w:type="pct"/>
          </w:tcPr>
          <w:p w:rsidR="00157F20" w:rsidRPr="009C1416" w:rsidRDefault="00157F20" w:rsidP="001852DF">
            <w:pPr>
              <w:jc w:val="both"/>
              <w:rPr>
                <w:sz w:val="20"/>
                <w:lang w:val="fr-CA"/>
              </w:rPr>
            </w:pPr>
          </w:p>
        </w:tc>
        <w:tc>
          <w:tcPr>
            <w:tcW w:w="2330" w:type="pct"/>
          </w:tcPr>
          <w:p w:rsidR="00157F20" w:rsidRPr="009C1416" w:rsidRDefault="00157F20" w:rsidP="001852DF">
            <w:pPr>
              <w:jc w:val="both"/>
              <w:rPr>
                <w:sz w:val="20"/>
                <w:lang w:val="fr-CA"/>
              </w:rPr>
            </w:pPr>
            <w:r w:rsidRPr="009C1416">
              <w:rPr>
                <w:sz w:val="20"/>
                <w:lang w:val="fr-CA"/>
              </w:rPr>
              <w:t>L’accusé est déclaré délinquant dangereux et une peine pour une période indéterminée est imposée à son égard.</w:t>
            </w:r>
          </w:p>
          <w:p w:rsidR="00157F20" w:rsidRPr="009C1416" w:rsidRDefault="00157F20" w:rsidP="001852DF">
            <w:pPr>
              <w:jc w:val="both"/>
              <w:rPr>
                <w:sz w:val="20"/>
                <w:lang w:val="fr-CA"/>
              </w:rPr>
            </w:pPr>
          </w:p>
        </w:tc>
      </w:tr>
      <w:tr w:rsidR="00157F20" w:rsidRPr="00B67837" w:rsidTr="001852DF">
        <w:tc>
          <w:tcPr>
            <w:tcW w:w="2427" w:type="pct"/>
            <w:gridSpan w:val="2"/>
          </w:tcPr>
          <w:p w:rsidR="00157F20" w:rsidRPr="009C1416" w:rsidRDefault="00157F20" w:rsidP="001852DF">
            <w:pPr>
              <w:jc w:val="both"/>
              <w:rPr>
                <w:sz w:val="20"/>
                <w:lang w:val="fr-CA"/>
              </w:rPr>
            </w:pPr>
            <w:r w:rsidRPr="009C1416">
              <w:rPr>
                <w:sz w:val="20"/>
                <w:lang w:val="fr-CA"/>
              </w:rPr>
              <w:t>10 août 2021</w:t>
            </w:r>
          </w:p>
          <w:p w:rsidR="00157F20" w:rsidRPr="009C1416" w:rsidRDefault="00157F20" w:rsidP="001852DF">
            <w:pPr>
              <w:jc w:val="both"/>
              <w:rPr>
                <w:sz w:val="20"/>
                <w:lang w:val="fr-CA"/>
              </w:rPr>
            </w:pPr>
            <w:r w:rsidRPr="009C1416">
              <w:rPr>
                <w:sz w:val="20"/>
                <w:lang w:val="fr-CA"/>
              </w:rPr>
              <w:t>Cour d’appel de l’Ontario</w:t>
            </w:r>
          </w:p>
          <w:p w:rsidR="00157F20" w:rsidRPr="009C1416" w:rsidRDefault="00157F20" w:rsidP="001852DF">
            <w:pPr>
              <w:jc w:val="both"/>
              <w:rPr>
                <w:sz w:val="20"/>
                <w:lang w:val="fr-CA"/>
              </w:rPr>
            </w:pPr>
            <w:r w:rsidRPr="009C1416">
              <w:rPr>
                <w:sz w:val="20"/>
                <w:lang w:val="fr-CA"/>
              </w:rPr>
              <w:t>(juges Doherty, Watt, van Rensburg)</w:t>
            </w:r>
          </w:p>
          <w:p w:rsidR="00157F20" w:rsidRPr="009C1416" w:rsidRDefault="00B14A57" w:rsidP="001852DF">
            <w:pPr>
              <w:jc w:val="both"/>
              <w:rPr>
                <w:sz w:val="20"/>
                <w:lang w:val="fr-CA"/>
              </w:rPr>
            </w:pPr>
            <w:hyperlink r:id="rId74" w:history="1">
              <w:r w:rsidR="00157F20" w:rsidRPr="009C1416">
                <w:rPr>
                  <w:rStyle w:val="Hyperlink"/>
                  <w:sz w:val="20"/>
                  <w:lang w:val="fr-CA"/>
                </w:rPr>
                <w:t>2021 ONCA 564</w:t>
              </w:r>
            </w:hyperlink>
            <w:r w:rsidR="00157F20" w:rsidRPr="009C1416">
              <w:rPr>
                <w:sz w:val="20"/>
                <w:lang w:val="fr-CA"/>
              </w:rPr>
              <w:t>; C66032</w:t>
            </w:r>
          </w:p>
          <w:p w:rsidR="00157F20" w:rsidRPr="009C1416" w:rsidRDefault="00157F20" w:rsidP="001852DF">
            <w:pPr>
              <w:jc w:val="both"/>
              <w:rPr>
                <w:sz w:val="20"/>
                <w:lang w:val="fr-CA"/>
              </w:rPr>
            </w:pPr>
          </w:p>
        </w:tc>
        <w:tc>
          <w:tcPr>
            <w:tcW w:w="243" w:type="pct"/>
          </w:tcPr>
          <w:p w:rsidR="00157F20" w:rsidRPr="009C1416" w:rsidRDefault="00157F20" w:rsidP="001852DF">
            <w:pPr>
              <w:jc w:val="both"/>
              <w:rPr>
                <w:sz w:val="20"/>
                <w:lang w:val="fr-CA"/>
              </w:rPr>
            </w:pPr>
          </w:p>
        </w:tc>
        <w:tc>
          <w:tcPr>
            <w:tcW w:w="2330" w:type="pct"/>
          </w:tcPr>
          <w:p w:rsidR="00157F20" w:rsidRPr="009C1416" w:rsidRDefault="00157F20" w:rsidP="001852DF">
            <w:pPr>
              <w:jc w:val="both"/>
              <w:rPr>
                <w:sz w:val="20"/>
                <w:lang w:val="fr-CA"/>
              </w:rPr>
            </w:pPr>
            <w:r w:rsidRPr="009C1416">
              <w:rPr>
                <w:sz w:val="20"/>
                <w:lang w:val="fr-CA"/>
              </w:rPr>
              <w:t>L’appel des déclarations de culpabilité et de la peine est rejeté.</w:t>
            </w:r>
          </w:p>
          <w:p w:rsidR="00157F20" w:rsidRPr="009C1416" w:rsidRDefault="00157F20" w:rsidP="001852DF">
            <w:pPr>
              <w:jc w:val="both"/>
              <w:rPr>
                <w:sz w:val="20"/>
                <w:lang w:val="fr-CA"/>
              </w:rPr>
            </w:pPr>
          </w:p>
        </w:tc>
      </w:tr>
      <w:tr w:rsidR="00157F20" w:rsidRPr="00B67837" w:rsidTr="001852DF">
        <w:tc>
          <w:tcPr>
            <w:tcW w:w="2427" w:type="pct"/>
            <w:gridSpan w:val="2"/>
          </w:tcPr>
          <w:p w:rsidR="00157F20" w:rsidRPr="009C1416" w:rsidRDefault="00157F20" w:rsidP="001852DF">
            <w:pPr>
              <w:jc w:val="both"/>
              <w:rPr>
                <w:sz w:val="20"/>
                <w:lang w:val="fr-CA"/>
              </w:rPr>
            </w:pPr>
            <w:r w:rsidRPr="009C1416">
              <w:rPr>
                <w:sz w:val="20"/>
                <w:lang w:val="fr-CA"/>
              </w:rPr>
              <w:t>30 décembre 2021</w:t>
            </w:r>
          </w:p>
          <w:p w:rsidR="00157F20" w:rsidRPr="009C1416" w:rsidRDefault="00157F20" w:rsidP="001852DF">
            <w:pPr>
              <w:jc w:val="both"/>
              <w:rPr>
                <w:sz w:val="20"/>
                <w:lang w:val="fr-CA"/>
              </w:rPr>
            </w:pPr>
            <w:r w:rsidRPr="009C1416">
              <w:rPr>
                <w:sz w:val="20"/>
                <w:lang w:val="fr-CA"/>
              </w:rPr>
              <w:t>Cour suprême du Canada</w:t>
            </w:r>
          </w:p>
        </w:tc>
        <w:tc>
          <w:tcPr>
            <w:tcW w:w="243" w:type="pct"/>
          </w:tcPr>
          <w:p w:rsidR="00157F20" w:rsidRPr="009C1416" w:rsidRDefault="00157F20" w:rsidP="001852DF">
            <w:pPr>
              <w:jc w:val="both"/>
              <w:rPr>
                <w:sz w:val="20"/>
                <w:lang w:val="fr-CA"/>
              </w:rPr>
            </w:pPr>
          </w:p>
        </w:tc>
        <w:tc>
          <w:tcPr>
            <w:tcW w:w="2330" w:type="pct"/>
          </w:tcPr>
          <w:p w:rsidR="00157F20" w:rsidRPr="009C1416" w:rsidRDefault="00157F20" w:rsidP="001852DF">
            <w:pPr>
              <w:jc w:val="both"/>
              <w:rPr>
                <w:sz w:val="20"/>
                <w:lang w:val="fr-CA"/>
              </w:rPr>
            </w:pPr>
            <w:r w:rsidRPr="009C1416">
              <w:rPr>
                <w:sz w:val="20"/>
                <w:lang w:val="fr-CA"/>
              </w:rPr>
              <w:t>La requête en prorogation du délai de signification et de dépôt de la demande d’autorisation d’appel et la demande d’autorisation d’appel sont déposées.</w:t>
            </w:r>
          </w:p>
        </w:tc>
      </w:tr>
    </w:tbl>
    <w:p w:rsidR="00157F20" w:rsidRPr="009C1416" w:rsidRDefault="00157F20" w:rsidP="00157F20">
      <w:pPr>
        <w:jc w:val="both"/>
        <w:rPr>
          <w:sz w:val="20"/>
          <w:lang w:val="fr-CA"/>
        </w:rPr>
      </w:pPr>
    </w:p>
    <w:p w:rsidR="00157F20" w:rsidRPr="009C1416" w:rsidRDefault="00B14A57" w:rsidP="00157F20">
      <w:pPr>
        <w:widowControl w:val="0"/>
        <w:jc w:val="both"/>
        <w:rPr>
          <w:sz w:val="20"/>
          <w:lang w:val="fr-CA"/>
        </w:rPr>
      </w:pPr>
      <w:r>
        <w:rPr>
          <w:sz w:val="20"/>
        </w:rPr>
        <w:pict>
          <v:rect id="_x0000_i1062" style="width:2in;height:1pt" o:hrpct="0" o:hralign="center" o:hrstd="t" o:hrnoshade="t" o:hr="t" fillcolor="black [3213]" stroked="f"/>
        </w:pict>
      </w:r>
    </w:p>
    <w:p w:rsidR="00157F20" w:rsidRPr="009C1416" w:rsidRDefault="00157F20" w:rsidP="00157F20">
      <w:pPr>
        <w:widowControl w:val="0"/>
        <w:jc w:val="both"/>
        <w:rPr>
          <w:sz w:val="20"/>
          <w:lang w:val="fr-CA"/>
        </w:rPr>
      </w:pPr>
    </w:p>
    <w:p w:rsidR="001E5F8B" w:rsidRPr="009C1416" w:rsidRDefault="001E5F8B">
      <w:r w:rsidRPr="009C1416">
        <w:br w:type="page"/>
      </w: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57F20" w:rsidRPr="009C1416" w:rsidTr="001852DF">
        <w:tc>
          <w:tcPr>
            <w:tcW w:w="543" w:type="pct"/>
          </w:tcPr>
          <w:p w:rsidR="00157F20" w:rsidRPr="009C1416" w:rsidRDefault="00157F20" w:rsidP="001852DF">
            <w:pPr>
              <w:jc w:val="both"/>
              <w:rPr>
                <w:sz w:val="20"/>
              </w:rPr>
            </w:pPr>
            <w:r w:rsidRPr="009C1416">
              <w:rPr>
                <w:rStyle w:val="SCCFileNumberChar"/>
                <w:sz w:val="20"/>
                <w:szCs w:val="20"/>
              </w:rPr>
              <w:t>39859</w:t>
            </w:r>
          </w:p>
        </w:tc>
        <w:tc>
          <w:tcPr>
            <w:tcW w:w="4457" w:type="pct"/>
          </w:tcPr>
          <w:p w:rsidR="00157F20" w:rsidRPr="009C1416" w:rsidRDefault="00157F20" w:rsidP="001852DF">
            <w:pPr>
              <w:pStyle w:val="SCCLsocParty"/>
              <w:jc w:val="both"/>
              <w:rPr>
                <w:b/>
                <w:sz w:val="20"/>
                <w:szCs w:val="20"/>
              </w:rPr>
            </w:pPr>
            <w:r w:rsidRPr="009C1416">
              <w:rPr>
                <w:b/>
                <w:sz w:val="20"/>
                <w:szCs w:val="20"/>
              </w:rPr>
              <w:t>Yannis Mallat, Olivier Paris and Francis Baillet v. Autorité des marchés financiers de France and Autorité des marchés financiers</w:t>
            </w:r>
          </w:p>
          <w:p w:rsidR="00157F20" w:rsidRPr="009C1416" w:rsidRDefault="00157F20" w:rsidP="001852DF">
            <w:pPr>
              <w:pStyle w:val="SCCLsocOtherPartySeparator"/>
              <w:rPr>
                <w:sz w:val="20"/>
                <w:szCs w:val="20"/>
                <w:lang w:val="en-CA"/>
              </w:rPr>
            </w:pPr>
            <w:r w:rsidRPr="009C1416">
              <w:rPr>
                <w:sz w:val="20"/>
                <w:szCs w:val="20"/>
                <w:lang w:val="en-CA"/>
              </w:rPr>
              <w:t>- and -</w:t>
            </w:r>
          </w:p>
          <w:p w:rsidR="00157F20" w:rsidRPr="009C1416" w:rsidRDefault="00157F20" w:rsidP="001852DF">
            <w:pPr>
              <w:pStyle w:val="SCCLsocParty"/>
              <w:jc w:val="both"/>
              <w:rPr>
                <w:b/>
                <w:sz w:val="20"/>
                <w:szCs w:val="20"/>
                <w:lang w:val="en-CA"/>
              </w:rPr>
            </w:pPr>
            <w:r w:rsidRPr="009C1416">
              <w:rPr>
                <w:b/>
                <w:sz w:val="20"/>
                <w:szCs w:val="20"/>
                <w:lang w:val="en-CA"/>
              </w:rPr>
              <w:t>Attorney General of Qu</w:t>
            </w:r>
            <w:r w:rsidR="008C1233" w:rsidRPr="009C1416">
              <w:rPr>
                <w:b/>
                <w:sz w:val="20"/>
                <w:szCs w:val="20"/>
                <w:lang w:val="en-CA"/>
              </w:rPr>
              <w:t>é</w:t>
            </w:r>
            <w:r w:rsidRPr="009C1416">
              <w:rPr>
                <w:b/>
                <w:sz w:val="20"/>
                <w:szCs w:val="20"/>
                <w:lang w:val="en-CA"/>
              </w:rPr>
              <w:t>bec</w:t>
            </w:r>
          </w:p>
          <w:p w:rsidR="00157F20" w:rsidRPr="009C1416" w:rsidRDefault="00157F20" w:rsidP="001852DF">
            <w:pPr>
              <w:jc w:val="both"/>
              <w:rPr>
                <w:sz w:val="20"/>
              </w:rPr>
            </w:pPr>
            <w:r w:rsidRPr="009C1416">
              <w:rPr>
                <w:sz w:val="20"/>
              </w:rPr>
              <w:t>(Que.) (Civil) (By Leave)</w:t>
            </w:r>
          </w:p>
        </w:tc>
      </w:tr>
      <w:tr w:rsidR="00157F20" w:rsidRPr="009C1416" w:rsidTr="001852DF">
        <w:tc>
          <w:tcPr>
            <w:tcW w:w="5000" w:type="pct"/>
            <w:gridSpan w:val="2"/>
          </w:tcPr>
          <w:p w:rsidR="00157F20" w:rsidRPr="009C1416" w:rsidRDefault="008C1233" w:rsidP="001852DF">
            <w:pPr>
              <w:jc w:val="both"/>
              <w:rPr>
                <w:sz w:val="20"/>
                <w:szCs w:val="20"/>
                <w:lang w:val="en-US"/>
              </w:rPr>
            </w:pPr>
            <w:r w:rsidRPr="009C1416">
              <w:rPr>
                <w:sz w:val="20"/>
                <w:szCs w:val="20"/>
              </w:rPr>
              <w:t xml:space="preserve">The application for leave to appeal from the judgment of the </w:t>
            </w:r>
            <w:r w:rsidRPr="009C1416">
              <w:rPr>
                <w:sz w:val="20"/>
                <w:szCs w:val="20"/>
                <w:lang w:val="en-US"/>
              </w:rPr>
              <w:t>Court of Appeal of Quebec (Montréal)</w:t>
            </w:r>
            <w:r w:rsidRPr="009C1416">
              <w:rPr>
                <w:sz w:val="20"/>
                <w:szCs w:val="20"/>
              </w:rPr>
              <w:t xml:space="preserve">, Number </w:t>
            </w:r>
            <w:r w:rsidRPr="009C1416">
              <w:rPr>
                <w:sz w:val="20"/>
                <w:szCs w:val="20"/>
                <w:lang w:val="en-US"/>
              </w:rPr>
              <w:t xml:space="preserve">500-09-027845-189, 2021 QCCA 1102, </w:t>
            </w:r>
            <w:r w:rsidRPr="009C1416">
              <w:rPr>
                <w:sz w:val="20"/>
                <w:szCs w:val="20"/>
              </w:rPr>
              <w:t xml:space="preserve">dated </w:t>
            </w:r>
            <w:r w:rsidRPr="009C1416">
              <w:rPr>
                <w:sz w:val="20"/>
                <w:szCs w:val="20"/>
                <w:lang w:val="en-US"/>
              </w:rPr>
              <w:t>July 6, 2021</w:t>
            </w:r>
            <w:r w:rsidRPr="009C1416">
              <w:rPr>
                <w:sz w:val="20"/>
                <w:szCs w:val="20"/>
              </w:rPr>
              <w:t xml:space="preserve"> is dismissed with costs to the respondents. The application for leave to cross-appeal filed by the respondent, Autorité des marchés financiers, is dismissed with costs to </w:t>
            </w:r>
            <w:r w:rsidRPr="009C1416">
              <w:rPr>
                <w:sz w:val="20"/>
                <w:szCs w:val="20"/>
                <w:lang w:val="en-US"/>
              </w:rPr>
              <w:t>the applicants.</w:t>
            </w:r>
          </w:p>
          <w:p w:rsidR="008C1233" w:rsidRPr="009C1416" w:rsidRDefault="008C1233" w:rsidP="001852DF">
            <w:pPr>
              <w:jc w:val="both"/>
              <w:rPr>
                <w:sz w:val="20"/>
              </w:rPr>
            </w:pPr>
          </w:p>
        </w:tc>
      </w:tr>
      <w:tr w:rsidR="00157F20" w:rsidRPr="009C1416" w:rsidTr="001852DF">
        <w:tc>
          <w:tcPr>
            <w:tcW w:w="5000" w:type="pct"/>
            <w:gridSpan w:val="2"/>
          </w:tcPr>
          <w:p w:rsidR="00157F20" w:rsidRPr="009C1416" w:rsidRDefault="00157F20" w:rsidP="001852DF">
            <w:pPr>
              <w:jc w:val="both"/>
              <w:rPr>
                <w:sz w:val="20"/>
              </w:rPr>
            </w:pPr>
            <w:r w:rsidRPr="009C1416">
              <w:rPr>
                <w:sz w:val="20"/>
              </w:rPr>
              <w:t xml:space="preserve">Civil procedure ⸺ Motion to dismiss ⸺ Declinatory exception ⸺ Application unfounded in law ⸺ Lack of jurisdiction ⸺ Immunity of agency of foreign state ⸺ Immunity of investigator from provincial institution ⸺ Action for judicial review, constitutional review and damages brought against foreign institution and provincial institution ⸺ Whether independent entity of foreign state, such as Autorité des marchés financiers de France, can be considered “agency of foreign state” within meaning of s. 2 of </w:t>
            </w:r>
            <w:r w:rsidRPr="009C1416">
              <w:rPr>
                <w:i/>
                <w:sz w:val="20"/>
              </w:rPr>
              <w:t>State Immunity Act</w:t>
            </w:r>
            <w:r w:rsidRPr="009C1416">
              <w:rPr>
                <w:sz w:val="20"/>
              </w:rPr>
              <w:t xml:space="preserve"> even though it is not subject to principles of government subordination and hierarchy or to any organic, functional or financial control by foreign state ⸺ If so, whether exceptions provided for in </w:t>
            </w:r>
            <w:r w:rsidRPr="009C1416">
              <w:rPr>
                <w:i/>
                <w:sz w:val="20"/>
              </w:rPr>
              <w:t>State Immunity Act</w:t>
            </w:r>
            <w:r w:rsidRPr="009C1416">
              <w:rPr>
                <w:sz w:val="20"/>
              </w:rPr>
              <w:t xml:space="preserve"> apply because of circumstances of this case, including fact that such entity acted directly on Canadian soil and was given powers arising from Canadian laws ⸺ In context where application for judicial or constitutional review is brought at same time as proceedings in foreign country, whether concept of “reasonable time” in art. 529 of </w:t>
            </w:r>
            <w:r w:rsidRPr="009C1416">
              <w:rPr>
                <w:i/>
                <w:sz w:val="20"/>
              </w:rPr>
              <w:t>Code of Civil Procedure</w:t>
            </w:r>
            <w:r w:rsidRPr="009C1416">
              <w:rPr>
                <w:sz w:val="20"/>
              </w:rPr>
              <w:t xml:space="preserve"> must be assessed and adapted to take account of these special circumstances, including stage of foreign proceedings at which actual prejudice or significant or irremediable consequences may occur ⸺ Whether there is exception to immunity of superior court judges ⸺ If so, what are circumstances in which exception applies </w:t>
            </w:r>
            <w:r w:rsidRPr="009C1416">
              <w:rPr>
                <w:i/>
                <w:sz w:val="20"/>
              </w:rPr>
              <w:t>⸺ Code of Civil Procedure</w:t>
            </w:r>
            <w:r w:rsidRPr="009C1416">
              <w:rPr>
                <w:sz w:val="20"/>
              </w:rPr>
              <w:t>, CQLR, c. C</w:t>
            </w:r>
            <w:r w:rsidRPr="009C1416">
              <w:rPr>
                <w:sz w:val="20"/>
              </w:rPr>
              <w:noBreakHyphen/>
              <w:t xml:space="preserve">25.01, art. 529 </w:t>
            </w:r>
            <w:r w:rsidRPr="009C1416">
              <w:rPr>
                <w:i/>
                <w:sz w:val="20"/>
              </w:rPr>
              <w:t>⸺ Act respecting public inquiry commissions</w:t>
            </w:r>
            <w:r w:rsidRPr="009C1416">
              <w:rPr>
                <w:sz w:val="20"/>
              </w:rPr>
              <w:t>, CQLR, c. C</w:t>
            </w:r>
            <w:r w:rsidRPr="009C1416">
              <w:rPr>
                <w:sz w:val="20"/>
              </w:rPr>
              <w:noBreakHyphen/>
              <w:t xml:space="preserve">37, s. 16 </w:t>
            </w:r>
            <w:r w:rsidRPr="009C1416">
              <w:rPr>
                <w:i/>
                <w:sz w:val="20"/>
              </w:rPr>
              <w:t>⸺ State Immunity Act</w:t>
            </w:r>
            <w:r w:rsidRPr="009C1416">
              <w:rPr>
                <w:sz w:val="20"/>
              </w:rPr>
              <w:t>, R.S.C. 1985, c. S</w:t>
            </w:r>
            <w:r w:rsidRPr="009C1416">
              <w:rPr>
                <w:sz w:val="20"/>
              </w:rPr>
              <w:noBreakHyphen/>
              <w:t xml:space="preserve">18, ss. 2, 3(1), 4(2), 6(b) </w:t>
            </w:r>
            <w:r w:rsidRPr="009C1416">
              <w:rPr>
                <w:i/>
                <w:sz w:val="20"/>
              </w:rPr>
              <w:t>⸺ Securities Act</w:t>
            </w:r>
            <w:r w:rsidRPr="009C1416">
              <w:rPr>
                <w:sz w:val="20"/>
              </w:rPr>
              <w:t xml:space="preserve">, CQLR, c. V-1.1, ss. 240, 283 ⸺ </w:t>
            </w:r>
            <w:r w:rsidRPr="009C1416">
              <w:rPr>
                <w:i/>
                <w:sz w:val="20"/>
              </w:rPr>
              <w:t>Act respecting the regulation of the financial sector</w:t>
            </w:r>
            <w:r w:rsidRPr="009C1416">
              <w:rPr>
                <w:sz w:val="20"/>
              </w:rPr>
              <w:t>, CQLR, c. E</w:t>
            </w:r>
            <w:r w:rsidRPr="009C1416">
              <w:rPr>
                <w:sz w:val="20"/>
              </w:rPr>
              <w:noBreakHyphen/>
              <w:t>6.1, s. 32.</w:t>
            </w:r>
          </w:p>
        </w:tc>
      </w:tr>
      <w:tr w:rsidR="00157F20" w:rsidRPr="009C1416" w:rsidTr="001852DF">
        <w:tc>
          <w:tcPr>
            <w:tcW w:w="5000" w:type="pct"/>
            <w:gridSpan w:val="2"/>
          </w:tcPr>
          <w:p w:rsidR="00157F20" w:rsidRPr="009C1416" w:rsidRDefault="00157F20" w:rsidP="001852DF">
            <w:pPr>
              <w:jc w:val="both"/>
              <w:rPr>
                <w:sz w:val="20"/>
              </w:rPr>
            </w:pPr>
          </w:p>
        </w:tc>
      </w:tr>
      <w:tr w:rsidR="00157F20" w:rsidRPr="009C1416" w:rsidTr="001852DF">
        <w:tc>
          <w:tcPr>
            <w:tcW w:w="5000" w:type="pct"/>
            <w:gridSpan w:val="2"/>
          </w:tcPr>
          <w:p w:rsidR="00157F20" w:rsidRPr="009C1416" w:rsidRDefault="00157F20" w:rsidP="001852DF">
            <w:pPr>
              <w:jc w:val="both"/>
              <w:rPr>
                <w:sz w:val="20"/>
              </w:rPr>
            </w:pPr>
            <w:r w:rsidRPr="009C1416">
              <w:rPr>
                <w:sz w:val="20"/>
              </w:rPr>
              <w:t>In February 2014, the respondent Autorité des marchés financiers de France (AMFF) decided to initiate an investigation in France concerning the financial information and market for the stock of Ubisoft Entertainment S.A. (Ubisoft France) because of transactions involving the sale of shares by employees of its Canadian subsidiary (Ubisoft Canada) prior to an announcement on October 15, 2013 that the release of a game was being postponed. Under the OICV</w:t>
            </w:r>
            <w:r w:rsidRPr="009C1416">
              <w:rPr>
                <w:sz w:val="20"/>
              </w:rPr>
              <w:noBreakHyphen/>
              <w:t>IOSCO Multilateral Memorandum of Understanding Concerning Consultation and Cooperation and the Exchange of Information, the AMFF sent a request for assistance to the respondent and applicant on cross</w:t>
            </w:r>
            <w:r w:rsidRPr="009C1416">
              <w:rPr>
                <w:sz w:val="20"/>
              </w:rPr>
              <w:noBreakHyphen/>
              <w:t>appeal, the Autorité des marchés financiers of the province of Quebec (AMF), in order to obtain the complete mailboxes of Ubisoft Canada employees, including the applicants and respondents on cross</w:t>
            </w:r>
            <w:r w:rsidRPr="009C1416">
              <w:rPr>
                <w:sz w:val="20"/>
              </w:rPr>
              <w:noBreakHyphen/>
              <w:t xml:space="preserve">appeal, Mr. Mallat, Mr. Paris and Mr. Baillet. Further to that request, the AMF opened an investigation file and, by summons in March 2014, required Ubisoft Canada to provide information and documents concerning the applicants. Those documents were sent to the AMFF in France through Ubisoft France. After the applicants refused to meet voluntarily with the AMFF investigators, the AMF sent them a summons to appear for an examination at the AMF’s offices in October 2014, pursuant to the </w:t>
            </w:r>
            <w:r w:rsidRPr="009C1416">
              <w:rPr>
                <w:i/>
                <w:sz w:val="20"/>
              </w:rPr>
              <w:t>Securities Act</w:t>
            </w:r>
            <w:r w:rsidRPr="009C1416">
              <w:rPr>
                <w:sz w:val="20"/>
              </w:rPr>
              <w:t xml:space="preserve">. Following the examinations by the AMFF, the AMF, which had been present at them, gave the AMFF copies of the recording or transcript of the examinations, informed the applicants of their fundamental rights, and then closed the file without taking any action against the applicants. However, the AMFF continued the investigation in France. In December 2016, the AMFF’s Enforcement Committee imposed financial penalties on the applicants. It also declared the examinations conducted in Quebec with the AMF’s assistance to be null. In December 2016, the applicants filed an application in the Superior Court </w:t>
            </w:r>
            <w:r w:rsidRPr="009C1416">
              <w:rPr>
                <w:rFonts w:asciiTheme="minorBidi" w:hAnsiTheme="minorBidi"/>
                <w:sz w:val="20"/>
              </w:rPr>
              <w:t>against the AMF and the AMFF</w:t>
            </w:r>
            <w:r w:rsidRPr="009C1416">
              <w:rPr>
                <w:sz w:val="20"/>
              </w:rPr>
              <w:t xml:space="preserve"> for [</w:t>
            </w:r>
            <w:r w:rsidRPr="009C1416">
              <w:rPr>
                <w:smallCaps/>
                <w:sz w:val="20"/>
              </w:rPr>
              <w:t>translation</w:t>
            </w:r>
            <w:r w:rsidRPr="009C1416">
              <w:rPr>
                <w:rFonts w:asciiTheme="minorBidi" w:hAnsiTheme="minorBidi"/>
                <w:sz w:val="20"/>
              </w:rPr>
              <w:t>] “judicial review, constitutional review and damages”. The Superior Court allowed the applications to dismiss filed by the AMF and the AMFF and dismissed the application for judicial review, constitutional review and damages. The appeal against the AMFF was dismissed, and the appeal against the AMF was allowed in part.</w:t>
            </w:r>
          </w:p>
          <w:p w:rsidR="00157F20" w:rsidRPr="009C1416" w:rsidRDefault="00157F20" w:rsidP="001852DF">
            <w:pPr>
              <w:jc w:val="both"/>
              <w:rPr>
                <w:sz w:val="20"/>
              </w:rPr>
            </w:pPr>
          </w:p>
        </w:tc>
      </w:tr>
    </w:tbl>
    <w:p w:rsidR="001E5F8B" w:rsidRPr="009C1416" w:rsidRDefault="001E5F8B">
      <w:r w:rsidRPr="009C1416">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57F20" w:rsidRPr="009C1416" w:rsidTr="001852DF">
        <w:tc>
          <w:tcPr>
            <w:tcW w:w="2427" w:type="pct"/>
          </w:tcPr>
          <w:p w:rsidR="00157F20" w:rsidRPr="009C1416" w:rsidRDefault="00157F20" w:rsidP="001852DF">
            <w:pPr>
              <w:jc w:val="both"/>
              <w:rPr>
                <w:sz w:val="20"/>
              </w:rPr>
            </w:pPr>
            <w:r w:rsidRPr="009C1416">
              <w:rPr>
                <w:sz w:val="20"/>
              </w:rPr>
              <w:t>August 29, 2018</w:t>
            </w:r>
          </w:p>
          <w:p w:rsidR="00157F20" w:rsidRPr="009C1416" w:rsidRDefault="00157F20" w:rsidP="001852DF">
            <w:pPr>
              <w:jc w:val="both"/>
              <w:rPr>
                <w:sz w:val="20"/>
              </w:rPr>
            </w:pPr>
            <w:r w:rsidRPr="009C1416">
              <w:rPr>
                <w:sz w:val="20"/>
              </w:rPr>
              <w:t>Quebec Superior Court</w:t>
            </w:r>
          </w:p>
          <w:p w:rsidR="00157F20" w:rsidRPr="009C1416" w:rsidRDefault="00157F20" w:rsidP="001852DF">
            <w:pPr>
              <w:jc w:val="both"/>
              <w:rPr>
                <w:sz w:val="20"/>
              </w:rPr>
            </w:pPr>
            <w:r w:rsidRPr="009C1416">
              <w:rPr>
                <w:sz w:val="20"/>
              </w:rPr>
              <w:t>(Cohen J.)</w:t>
            </w:r>
          </w:p>
          <w:p w:rsidR="00157F20" w:rsidRPr="009C1416" w:rsidRDefault="00B14A57" w:rsidP="001852DF">
            <w:pPr>
              <w:jc w:val="both"/>
              <w:rPr>
                <w:sz w:val="20"/>
              </w:rPr>
            </w:pPr>
            <w:hyperlink r:id="rId75" w:history="1">
              <w:r w:rsidR="00157F20" w:rsidRPr="009C1416">
                <w:rPr>
                  <w:rStyle w:val="Hyperlink"/>
                  <w:sz w:val="20"/>
                </w:rPr>
                <w:t>2018 QCCS 3867</w:t>
              </w:r>
            </w:hyperlink>
          </w:p>
          <w:p w:rsidR="00157F20" w:rsidRPr="009C1416" w:rsidRDefault="00157F20" w:rsidP="001852DF">
            <w:pPr>
              <w:jc w:val="both"/>
              <w:rPr>
                <w:sz w:val="20"/>
              </w:rPr>
            </w:pPr>
          </w:p>
        </w:tc>
        <w:tc>
          <w:tcPr>
            <w:tcW w:w="243" w:type="pct"/>
          </w:tcPr>
          <w:p w:rsidR="00157F20" w:rsidRPr="009C1416" w:rsidRDefault="00157F20" w:rsidP="001852DF">
            <w:pPr>
              <w:jc w:val="both"/>
              <w:rPr>
                <w:sz w:val="20"/>
              </w:rPr>
            </w:pPr>
          </w:p>
        </w:tc>
        <w:tc>
          <w:tcPr>
            <w:tcW w:w="2330" w:type="pct"/>
          </w:tcPr>
          <w:p w:rsidR="00157F20" w:rsidRPr="009C1416" w:rsidRDefault="00157F20" w:rsidP="001852DF">
            <w:pPr>
              <w:jc w:val="both"/>
              <w:rPr>
                <w:sz w:val="20"/>
              </w:rPr>
            </w:pPr>
            <w:r w:rsidRPr="009C1416">
              <w:rPr>
                <w:sz w:val="20"/>
              </w:rPr>
              <w:t>Amended application by defendant AMFF for declinatory exception and dismissal allowed</w:t>
            </w:r>
          </w:p>
          <w:p w:rsidR="00157F20" w:rsidRPr="009C1416" w:rsidRDefault="00157F20" w:rsidP="001852DF">
            <w:pPr>
              <w:jc w:val="both"/>
              <w:rPr>
                <w:sz w:val="20"/>
              </w:rPr>
            </w:pPr>
            <w:r w:rsidRPr="009C1416">
              <w:rPr>
                <w:sz w:val="20"/>
              </w:rPr>
              <w:t>Application by defendant AMF to dismiss application for being unfounded in law and for lack of court jurisdiction allowed</w:t>
            </w:r>
          </w:p>
          <w:p w:rsidR="00157F20" w:rsidRPr="009C1416" w:rsidRDefault="00157F20" w:rsidP="001852DF">
            <w:pPr>
              <w:jc w:val="both"/>
              <w:rPr>
                <w:sz w:val="20"/>
              </w:rPr>
            </w:pPr>
            <w:r w:rsidRPr="009C1416">
              <w:rPr>
                <w:sz w:val="20"/>
              </w:rPr>
              <w:t>Re</w:t>
            </w:r>
            <w:r w:rsidRPr="009C1416">
              <w:rPr>
                <w:sz w:val="20"/>
              </w:rPr>
              <w:noBreakHyphen/>
              <w:t>re</w:t>
            </w:r>
            <w:r w:rsidRPr="009C1416">
              <w:rPr>
                <w:sz w:val="20"/>
              </w:rPr>
              <w:noBreakHyphen/>
              <w:t>amended application by plaintiffs Yannis Mallat, Olivier Paris and Francis Baillet for judicial review, constitutional review and damages dismissed</w:t>
            </w:r>
          </w:p>
          <w:p w:rsidR="00157F20" w:rsidRPr="009C1416" w:rsidRDefault="00157F20" w:rsidP="001852DF">
            <w:pPr>
              <w:jc w:val="both"/>
              <w:rPr>
                <w:sz w:val="20"/>
              </w:rPr>
            </w:pPr>
          </w:p>
        </w:tc>
      </w:tr>
      <w:tr w:rsidR="00157F20" w:rsidRPr="009C1416" w:rsidTr="001852DF">
        <w:tc>
          <w:tcPr>
            <w:tcW w:w="2427" w:type="pct"/>
          </w:tcPr>
          <w:p w:rsidR="00157F20" w:rsidRPr="009C1416" w:rsidRDefault="00157F20" w:rsidP="001852DF">
            <w:pPr>
              <w:jc w:val="both"/>
              <w:rPr>
                <w:sz w:val="20"/>
              </w:rPr>
            </w:pPr>
            <w:r w:rsidRPr="009C1416">
              <w:rPr>
                <w:sz w:val="20"/>
              </w:rPr>
              <w:t>July 6, 2021</w:t>
            </w:r>
          </w:p>
          <w:p w:rsidR="00157F20" w:rsidRPr="009C1416" w:rsidRDefault="00157F20" w:rsidP="001852DF">
            <w:pPr>
              <w:jc w:val="both"/>
              <w:rPr>
                <w:sz w:val="20"/>
              </w:rPr>
            </w:pPr>
            <w:r w:rsidRPr="009C1416">
              <w:rPr>
                <w:sz w:val="20"/>
              </w:rPr>
              <w:t>Quebec Court of Appeal (Montréal)</w:t>
            </w:r>
          </w:p>
          <w:p w:rsidR="00157F20" w:rsidRPr="009C1416" w:rsidRDefault="00157F20" w:rsidP="001852DF">
            <w:pPr>
              <w:jc w:val="both"/>
              <w:rPr>
                <w:sz w:val="20"/>
              </w:rPr>
            </w:pPr>
            <w:r w:rsidRPr="009C1416">
              <w:rPr>
                <w:sz w:val="20"/>
              </w:rPr>
              <w:t>(Hilton, Schrager and Healy JJ.A.)</w:t>
            </w:r>
          </w:p>
          <w:p w:rsidR="00157F20" w:rsidRPr="009C1416" w:rsidRDefault="00B14A57" w:rsidP="001852DF">
            <w:pPr>
              <w:jc w:val="both"/>
              <w:rPr>
                <w:sz w:val="20"/>
              </w:rPr>
            </w:pPr>
            <w:hyperlink r:id="rId76" w:history="1">
              <w:r w:rsidR="00157F20" w:rsidRPr="009C1416">
                <w:rPr>
                  <w:rStyle w:val="Hyperlink"/>
                  <w:sz w:val="20"/>
                </w:rPr>
                <w:t>2021 QCCA 1102</w:t>
              </w:r>
            </w:hyperlink>
          </w:p>
          <w:p w:rsidR="00157F20" w:rsidRPr="009C1416" w:rsidRDefault="00157F20" w:rsidP="001852DF">
            <w:pPr>
              <w:jc w:val="both"/>
              <w:rPr>
                <w:sz w:val="20"/>
              </w:rPr>
            </w:pPr>
          </w:p>
        </w:tc>
        <w:tc>
          <w:tcPr>
            <w:tcW w:w="243" w:type="pct"/>
          </w:tcPr>
          <w:p w:rsidR="00157F20" w:rsidRPr="009C1416" w:rsidRDefault="00157F20" w:rsidP="001852DF">
            <w:pPr>
              <w:jc w:val="both"/>
              <w:rPr>
                <w:sz w:val="20"/>
              </w:rPr>
            </w:pPr>
          </w:p>
        </w:tc>
        <w:tc>
          <w:tcPr>
            <w:tcW w:w="2330" w:type="pct"/>
          </w:tcPr>
          <w:p w:rsidR="00157F20" w:rsidRPr="009C1416" w:rsidRDefault="00157F20" w:rsidP="001852DF">
            <w:pPr>
              <w:jc w:val="both"/>
              <w:rPr>
                <w:sz w:val="20"/>
              </w:rPr>
            </w:pPr>
            <w:r w:rsidRPr="009C1416">
              <w:rPr>
                <w:sz w:val="20"/>
              </w:rPr>
              <w:t xml:space="preserve">Application </w:t>
            </w:r>
            <w:r w:rsidRPr="009C1416">
              <w:rPr>
                <w:i/>
                <w:sz w:val="20"/>
              </w:rPr>
              <w:t>de bene esse</w:t>
            </w:r>
            <w:r w:rsidRPr="009C1416">
              <w:rPr>
                <w:sz w:val="20"/>
              </w:rPr>
              <w:t xml:space="preserve"> for leave to appeal allowed</w:t>
            </w:r>
          </w:p>
          <w:p w:rsidR="00157F20" w:rsidRPr="009C1416" w:rsidRDefault="00157F20" w:rsidP="001852DF">
            <w:pPr>
              <w:jc w:val="both"/>
              <w:rPr>
                <w:sz w:val="20"/>
              </w:rPr>
            </w:pPr>
            <w:r w:rsidRPr="009C1416">
              <w:rPr>
                <w:sz w:val="20"/>
              </w:rPr>
              <w:t>Leave to appeal granted</w:t>
            </w:r>
          </w:p>
          <w:p w:rsidR="00157F20" w:rsidRPr="009C1416" w:rsidRDefault="00157F20" w:rsidP="001852DF">
            <w:pPr>
              <w:jc w:val="both"/>
              <w:rPr>
                <w:sz w:val="20"/>
              </w:rPr>
            </w:pPr>
            <w:r w:rsidRPr="009C1416">
              <w:rPr>
                <w:sz w:val="20"/>
              </w:rPr>
              <w:t>Applications to dismiss appeals dismissed</w:t>
            </w:r>
          </w:p>
          <w:p w:rsidR="00157F20" w:rsidRPr="009C1416" w:rsidRDefault="00157F20" w:rsidP="001852DF">
            <w:pPr>
              <w:jc w:val="both"/>
              <w:rPr>
                <w:sz w:val="20"/>
              </w:rPr>
            </w:pPr>
            <w:r w:rsidRPr="009C1416">
              <w:rPr>
                <w:sz w:val="20"/>
              </w:rPr>
              <w:t>Appeal against AMFF dismissed</w:t>
            </w:r>
          </w:p>
          <w:p w:rsidR="00157F20" w:rsidRPr="009C1416" w:rsidRDefault="00157F20" w:rsidP="001852DF">
            <w:pPr>
              <w:jc w:val="both"/>
              <w:rPr>
                <w:sz w:val="20"/>
              </w:rPr>
            </w:pPr>
            <w:r w:rsidRPr="009C1416">
              <w:rPr>
                <w:sz w:val="20"/>
              </w:rPr>
              <w:t>Appeal against AMF allowed in part</w:t>
            </w:r>
          </w:p>
          <w:p w:rsidR="00157F20" w:rsidRPr="009C1416" w:rsidRDefault="00157F20" w:rsidP="001852DF">
            <w:pPr>
              <w:jc w:val="both"/>
              <w:rPr>
                <w:sz w:val="20"/>
              </w:rPr>
            </w:pPr>
            <w:r w:rsidRPr="009C1416">
              <w:rPr>
                <w:sz w:val="20"/>
              </w:rPr>
              <w:t xml:space="preserve">Application by AMF to dismiss application for being unfounded in law and for lack of coverage dismissed </w:t>
            </w:r>
          </w:p>
          <w:p w:rsidR="00157F20" w:rsidRPr="009C1416" w:rsidRDefault="00157F20" w:rsidP="001852DF">
            <w:pPr>
              <w:jc w:val="both"/>
              <w:rPr>
                <w:sz w:val="20"/>
              </w:rPr>
            </w:pPr>
          </w:p>
        </w:tc>
      </w:tr>
      <w:tr w:rsidR="00157F20" w:rsidRPr="009C1416" w:rsidTr="001852DF">
        <w:tc>
          <w:tcPr>
            <w:tcW w:w="2427" w:type="pct"/>
          </w:tcPr>
          <w:p w:rsidR="00157F20" w:rsidRPr="009C1416" w:rsidRDefault="00157F20" w:rsidP="001852DF">
            <w:pPr>
              <w:jc w:val="both"/>
              <w:rPr>
                <w:sz w:val="20"/>
              </w:rPr>
            </w:pPr>
            <w:r w:rsidRPr="009C1416">
              <w:rPr>
                <w:sz w:val="20"/>
              </w:rPr>
              <w:t>September 28, 2021</w:t>
            </w:r>
          </w:p>
          <w:p w:rsidR="00157F20" w:rsidRPr="009C1416" w:rsidRDefault="00157F20" w:rsidP="001852DF">
            <w:pPr>
              <w:jc w:val="both"/>
              <w:rPr>
                <w:sz w:val="20"/>
              </w:rPr>
            </w:pPr>
            <w:r w:rsidRPr="009C1416">
              <w:rPr>
                <w:sz w:val="20"/>
              </w:rPr>
              <w:t>Supreme Court of Canada</w:t>
            </w:r>
          </w:p>
        </w:tc>
        <w:tc>
          <w:tcPr>
            <w:tcW w:w="243" w:type="pct"/>
          </w:tcPr>
          <w:p w:rsidR="00157F20" w:rsidRPr="009C1416" w:rsidRDefault="00157F20" w:rsidP="001852DF">
            <w:pPr>
              <w:jc w:val="both"/>
              <w:rPr>
                <w:sz w:val="20"/>
              </w:rPr>
            </w:pPr>
          </w:p>
        </w:tc>
        <w:tc>
          <w:tcPr>
            <w:tcW w:w="2330" w:type="pct"/>
          </w:tcPr>
          <w:p w:rsidR="00157F20" w:rsidRPr="009C1416" w:rsidRDefault="00157F20" w:rsidP="001852DF">
            <w:pPr>
              <w:jc w:val="both"/>
              <w:rPr>
                <w:sz w:val="20"/>
              </w:rPr>
            </w:pPr>
            <w:r w:rsidRPr="009C1416">
              <w:rPr>
                <w:sz w:val="20"/>
              </w:rPr>
              <w:t>Application for leave to appeal filed</w:t>
            </w:r>
          </w:p>
        </w:tc>
      </w:tr>
    </w:tbl>
    <w:p w:rsidR="00157F20" w:rsidRPr="009C1416" w:rsidRDefault="00157F20" w:rsidP="00157F20">
      <w:pPr>
        <w:jc w:val="both"/>
        <w:rPr>
          <w:sz w:val="20"/>
        </w:rPr>
      </w:pPr>
    </w:p>
    <w:p w:rsidR="00157F20" w:rsidRPr="009C1416" w:rsidRDefault="00B14A57" w:rsidP="00157F20">
      <w:pPr>
        <w:jc w:val="both"/>
        <w:rPr>
          <w:sz w:val="20"/>
        </w:rPr>
      </w:pPr>
      <w:r>
        <w:rPr>
          <w:sz w:val="20"/>
        </w:rPr>
        <w:pict>
          <v:rect id="_x0000_i1063" style="width:2in;height:1pt" o:hrpct="0" o:hralign="center" o:hrstd="t" o:hrnoshade="t" o:hr="t" fillcolor="black [3213]" stroked="f"/>
        </w:pict>
      </w:r>
    </w:p>
    <w:p w:rsidR="00157F20" w:rsidRPr="009C1416" w:rsidRDefault="00157F20" w:rsidP="00157F2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57F20" w:rsidRPr="00B67837" w:rsidTr="001852DF">
        <w:tc>
          <w:tcPr>
            <w:tcW w:w="543" w:type="pct"/>
          </w:tcPr>
          <w:p w:rsidR="00157F20" w:rsidRPr="009C1416" w:rsidRDefault="00157F20" w:rsidP="001852DF">
            <w:pPr>
              <w:jc w:val="both"/>
              <w:rPr>
                <w:sz w:val="20"/>
              </w:rPr>
            </w:pPr>
            <w:r w:rsidRPr="009C1416">
              <w:rPr>
                <w:rStyle w:val="SCCFileNumberChar"/>
                <w:sz w:val="20"/>
                <w:szCs w:val="20"/>
              </w:rPr>
              <w:t>39859</w:t>
            </w:r>
          </w:p>
        </w:tc>
        <w:tc>
          <w:tcPr>
            <w:tcW w:w="4457" w:type="pct"/>
            <w:gridSpan w:val="3"/>
          </w:tcPr>
          <w:p w:rsidR="00157F20" w:rsidRPr="009C1416" w:rsidRDefault="00157F20" w:rsidP="001852DF">
            <w:pPr>
              <w:pStyle w:val="SCCLsocParty"/>
              <w:jc w:val="both"/>
              <w:rPr>
                <w:b/>
                <w:sz w:val="20"/>
                <w:szCs w:val="20"/>
              </w:rPr>
            </w:pPr>
            <w:r w:rsidRPr="009C1416">
              <w:rPr>
                <w:b/>
                <w:sz w:val="20"/>
                <w:szCs w:val="20"/>
              </w:rPr>
              <w:t>Yannis Mallat, Olivier Paris et Francis Baillet c. Autorité des marchés financiers de France et Autorité des marchés financiers</w:t>
            </w:r>
          </w:p>
          <w:p w:rsidR="00157F20" w:rsidRPr="009C1416" w:rsidRDefault="00157F20" w:rsidP="001852DF">
            <w:pPr>
              <w:pStyle w:val="SCCLsocOtherPartySeparator"/>
              <w:rPr>
                <w:sz w:val="20"/>
                <w:szCs w:val="20"/>
                <w:lang w:val="fr-CA"/>
              </w:rPr>
            </w:pPr>
            <w:r w:rsidRPr="009C1416">
              <w:rPr>
                <w:sz w:val="20"/>
                <w:szCs w:val="20"/>
                <w:lang w:val="fr-CA"/>
              </w:rPr>
              <w:t>- et -</w:t>
            </w:r>
          </w:p>
          <w:p w:rsidR="00157F20" w:rsidRPr="009C1416" w:rsidRDefault="00157F20" w:rsidP="001852DF">
            <w:pPr>
              <w:pStyle w:val="SCCLsocParty"/>
              <w:jc w:val="both"/>
              <w:rPr>
                <w:b/>
                <w:sz w:val="20"/>
                <w:szCs w:val="20"/>
              </w:rPr>
            </w:pPr>
            <w:r w:rsidRPr="009C1416">
              <w:rPr>
                <w:b/>
                <w:sz w:val="20"/>
                <w:szCs w:val="20"/>
              </w:rPr>
              <w:t>Procureur général du Québec</w:t>
            </w:r>
          </w:p>
          <w:p w:rsidR="00157F20" w:rsidRPr="009C1416" w:rsidRDefault="00157F20" w:rsidP="001852DF">
            <w:pPr>
              <w:jc w:val="both"/>
              <w:rPr>
                <w:sz w:val="20"/>
                <w:lang w:val="fr-CA"/>
              </w:rPr>
            </w:pPr>
            <w:r w:rsidRPr="009C1416">
              <w:rPr>
                <w:sz w:val="20"/>
                <w:lang w:val="fr-CA"/>
              </w:rPr>
              <w:t>(Qc) (Civile) (Autorisation)</w:t>
            </w:r>
          </w:p>
        </w:tc>
      </w:tr>
      <w:tr w:rsidR="00157F20" w:rsidRPr="00B67837" w:rsidTr="001852DF">
        <w:tc>
          <w:tcPr>
            <w:tcW w:w="5000" w:type="pct"/>
            <w:gridSpan w:val="4"/>
          </w:tcPr>
          <w:p w:rsidR="008C1233" w:rsidRPr="009C1416" w:rsidRDefault="008C1233" w:rsidP="008C1233">
            <w:pPr>
              <w:jc w:val="both"/>
              <w:rPr>
                <w:sz w:val="20"/>
                <w:szCs w:val="20"/>
                <w:lang w:val="fr-CA"/>
              </w:rPr>
            </w:pPr>
            <w:r w:rsidRPr="009C1416">
              <w:rPr>
                <w:sz w:val="20"/>
                <w:szCs w:val="20"/>
                <w:lang w:val="fr-CA"/>
              </w:rPr>
              <w:t>La demande d’autorisation d’appel de l’arrêt de la Cour d’appel du Québec (Montréal), numéro 500-09-027845-189, 2021 QCCA 1102, daté du 6 juillet 2021, est rejetée avec dépens en faveur des intimées. La demande d’autorisation d’appel incident déposée par l’intimée, Autorité des marchés financiers, est rejetée avec dépens en faveur des demandeurs.</w:t>
            </w:r>
          </w:p>
          <w:p w:rsidR="00157F20" w:rsidRPr="009C1416" w:rsidRDefault="00157F20" w:rsidP="001852DF">
            <w:pPr>
              <w:jc w:val="both"/>
              <w:rPr>
                <w:sz w:val="20"/>
                <w:lang w:val="fr-CA"/>
              </w:rPr>
            </w:pPr>
          </w:p>
        </w:tc>
      </w:tr>
      <w:tr w:rsidR="00157F20" w:rsidRPr="00B67837" w:rsidTr="001852DF">
        <w:tc>
          <w:tcPr>
            <w:tcW w:w="5000" w:type="pct"/>
            <w:gridSpan w:val="4"/>
          </w:tcPr>
          <w:p w:rsidR="00157F20" w:rsidRPr="009C1416" w:rsidRDefault="00157F20" w:rsidP="001852DF">
            <w:pPr>
              <w:jc w:val="both"/>
              <w:rPr>
                <w:sz w:val="20"/>
                <w:lang w:val="fr-CA"/>
              </w:rPr>
            </w:pPr>
            <w:r w:rsidRPr="009C1416">
              <w:rPr>
                <w:sz w:val="20"/>
                <w:lang w:val="fr-CA"/>
              </w:rPr>
              <w:t xml:space="preserve">Procédure civile </w:t>
            </w:r>
            <w:r w:rsidRPr="009C1416">
              <w:rPr>
                <w:sz w:val="20"/>
              </w:rPr>
              <w:t>⸺</w:t>
            </w:r>
            <w:r w:rsidRPr="009C1416">
              <w:rPr>
                <w:sz w:val="20"/>
                <w:lang w:val="fr-CA"/>
              </w:rPr>
              <w:t xml:space="preserve"> Requête en irrecevabilité </w:t>
            </w:r>
            <w:r w:rsidRPr="009C1416">
              <w:rPr>
                <w:sz w:val="20"/>
              </w:rPr>
              <w:t>⸺</w:t>
            </w:r>
            <w:r w:rsidRPr="009C1416">
              <w:rPr>
                <w:sz w:val="20"/>
                <w:lang w:val="fr-CA"/>
              </w:rPr>
              <w:t xml:space="preserve"> Exception déclinatoire </w:t>
            </w:r>
            <w:r w:rsidRPr="009C1416">
              <w:rPr>
                <w:sz w:val="20"/>
              </w:rPr>
              <w:t>⸺</w:t>
            </w:r>
            <w:r w:rsidRPr="009C1416">
              <w:rPr>
                <w:sz w:val="20"/>
                <w:lang w:val="fr-CA"/>
              </w:rPr>
              <w:t xml:space="preserve"> Absence de fondement juridique </w:t>
            </w:r>
            <w:r w:rsidRPr="009C1416">
              <w:rPr>
                <w:sz w:val="20"/>
              </w:rPr>
              <w:t>⸺</w:t>
            </w:r>
            <w:r w:rsidRPr="009C1416">
              <w:rPr>
                <w:sz w:val="20"/>
                <w:lang w:val="fr-CA"/>
              </w:rPr>
              <w:t xml:space="preserve"> Absence de compétence </w:t>
            </w:r>
            <w:r w:rsidRPr="009C1416">
              <w:rPr>
                <w:sz w:val="20"/>
              </w:rPr>
              <w:t>⸺</w:t>
            </w:r>
            <w:r w:rsidRPr="009C1416">
              <w:rPr>
                <w:sz w:val="20"/>
                <w:lang w:val="fr-CA"/>
              </w:rPr>
              <w:t xml:space="preserve"> Immunité d’un organisme d’un État étranger </w:t>
            </w:r>
            <w:r w:rsidRPr="009C1416">
              <w:rPr>
                <w:sz w:val="20"/>
              </w:rPr>
              <w:t>⸺</w:t>
            </w:r>
            <w:r w:rsidRPr="009C1416">
              <w:rPr>
                <w:sz w:val="20"/>
                <w:lang w:val="fr-CA"/>
              </w:rPr>
              <w:t xml:space="preserve"> Immunité d’un enquêteur d’une institution provinciale </w:t>
            </w:r>
            <w:r w:rsidRPr="009C1416">
              <w:rPr>
                <w:sz w:val="20"/>
              </w:rPr>
              <w:t>⸺</w:t>
            </w:r>
            <w:r w:rsidRPr="009C1416">
              <w:rPr>
                <w:sz w:val="20"/>
                <w:lang w:val="fr-CA"/>
              </w:rPr>
              <w:t xml:space="preserve"> Action en contrôle judiciaire, en contrôle constitutionnel et en dommages entrepris contre une institution étrangère et une institution provinciale </w:t>
            </w:r>
            <w:r w:rsidRPr="009C1416">
              <w:rPr>
                <w:sz w:val="20"/>
              </w:rPr>
              <w:t>⸺</w:t>
            </w:r>
            <w:r w:rsidRPr="009C1416">
              <w:rPr>
                <w:sz w:val="20"/>
                <w:lang w:val="fr-CA"/>
              </w:rPr>
              <w:t xml:space="preserve"> </w:t>
            </w:r>
            <w:r w:rsidRPr="009C1416">
              <w:rPr>
                <w:sz w:val="20"/>
                <w:lang w:val="x-none"/>
              </w:rPr>
              <w:t>Une entité indépendante d’un État étranger, telle que l’</w:t>
            </w:r>
            <w:r w:rsidRPr="009C1416">
              <w:rPr>
                <w:sz w:val="20"/>
                <w:lang w:val="fr-CA"/>
              </w:rPr>
              <w:t>Autorité des marchés financiers de France</w:t>
            </w:r>
            <w:r w:rsidRPr="009C1416">
              <w:rPr>
                <w:sz w:val="20"/>
                <w:lang w:val="x-none"/>
              </w:rPr>
              <w:t>, peut</w:t>
            </w:r>
            <w:r w:rsidRPr="009C1416">
              <w:rPr>
                <w:sz w:val="20"/>
                <w:lang w:val="x-none"/>
              </w:rPr>
              <w:noBreakHyphen/>
              <w:t>elle être assimilée à un « organisme d’un État étranger » au sens de l’article 2</w:t>
            </w:r>
            <w:r w:rsidRPr="009C1416">
              <w:rPr>
                <w:sz w:val="20"/>
                <w:lang w:val="fr-CA"/>
              </w:rPr>
              <w:t xml:space="preserve"> de la</w:t>
            </w:r>
            <w:r w:rsidRPr="009C1416">
              <w:rPr>
                <w:sz w:val="20"/>
                <w:lang w:val="x-none"/>
              </w:rPr>
              <w:t xml:space="preserve"> </w:t>
            </w:r>
            <w:r w:rsidRPr="009C1416">
              <w:rPr>
                <w:i/>
                <w:sz w:val="20"/>
                <w:lang w:val="fr-CA"/>
              </w:rPr>
              <w:t>Loi sur l'immunité des États</w:t>
            </w:r>
            <w:r w:rsidRPr="009C1416">
              <w:rPr>
                <w:sz w:val="20"/>
                <w:lang w:val="x-none"/>
              </w:rPr>
              <w:t>, bien qu’elle ne soit pas assujettie aux principes de la hiérarchie et de la subordination de l’administration ainsi qu’à aucun contrôle organique, fonctionnel et financier de la part de l’État étranger?</w:t>
            </w:r>
            <w:r w:rsidRPr="009C1416">
              <w:rPr>
                <w:sz w:val="20"/>
                <w:lang w:val="fr-CA"/>
              </w:rPr>
              <w:t xml:space="preserve"> </w:t>
            </w:r>
            <w:r w:rsidRPr="009C1416">
              <w:rPr>
                <w:sz w:val="20"/>
              </w:rPr>
              <w:t>⸺</w:t>
            </w:r>
            <w:r w:rsidRPr="009C1416">
              <w:rPr>
                <w:sz w:val="20"/>
                <w:lang w:val="x-none"/>
              </w:rPr>
              <w:t xml:space="preserve"> Dans l’affirmative, les circonstances du présent dossier, notamment le fait qu’une telle entité soit intervenue directement en sol canadien et qu’elle ait été investie de pouvoirs découlant de lois canadiennes, donnent</w:t>
            </w:r>
            <w:r w:rsidRPr="009C1416">
              <w:rPr>
                <w:sz w:val="20"/>
                <w:lang w:val="x-none"/>
              </w:rPr>
              <w:noBreakHyphen/>
              <w:t xml:space="preserve">elles lieu à l’application d’exceptions prévues à la </w:t>
            </w:r>
            <w:r w:rsidRPr="009C1416">
              <w:rPr>
                <w:i/>
                <w:sz w:val="20"/>
                <w:lang w:val="fr-CA"/>
              </w:rPr>
              <w:t>Loi sur l'immunité des États</w:t>
            </w:r>
            <w:r w:rsidRPr="009C1416">
              <w:rPr>
                <w:sz w:val="20"/>
                <w:lang w:val="x-none"/>
              </w:rPr>
              <w:t>?</w:t>
            </w:r>
            <w:r w:rsidRPr="009C1416">
              <w:rPr>
                <w:sz w:val="20"/>
                <w:lang w:val="fr-CA"/>
              </w:rPr>
              <w:t xml:space="preserve"> </w:t>
            </w:r>
            <w:r w:rsidRPr="009C1416">
              <w:rPr>
                <w:sz w:val="20"/>
              </w:rPr>
              <w:t>⸺</w:t>
            </w:r>
            <w:r w:rsidRPr="009C1416">
              <w:rPr>
                <w:sz w:val="20"/>
                <w:lang w:val="fr-CA"/>
              </w:rPr>
              <w:t xml:space="preserve"> </w:t>
            </w:r>
            <w:r w:rsidRPr="009C1416">
              <w:rPr>
                <w:sz w:val="20"/>
                <w:lang w:val="x-none"/>
              </w:rPr>
              <w:t xml:space="preserve">Dans le contexte où un pourvoi en contrôle judiciaire ou constitutionnel est institué de manière parallèle à des procédures dans un pays étranger, la notion de « délai raisonnable » prévue à l’article 529 </w:t>
            </w:r>
            <w:r w:rsidRPr="009C1416">
              <w:rPr>
                <w:sz w:val="20"/>
                <w:lang w:val="fr-CA"/>
              </w:rPr>
              <w:t xml:space="preserve">du </w:t>
            </w:r>
            <w:r w:rsidRPr="009C1416">
              <w:rPr>
                <w:i/>
                <w:sz w:val="20"/>
                <w:lang w:val="fr-CA"/>
              </w:rPr>
              <w:t>Code de procédure civile</w:t>
            </w:r>
            <w:r w:rsidRPr="009C1416">
              <w:rPr>
                <w:sz w:val="20"/>
                <w:lang w:val="x-none"/>
              </w:rPr>
              <w:t xml:space="preserve"> doit</w:t>
            </w:r>
            <w:r w:rsidRPr="009C1416">
              <w:rPr>
                <w:sz w:val="20"/>
                <w:lang w:val="x-none"/>
              </w:rPr>
              <w:noBreakHyphen/>
              <w:t>elle être évaluée et modulée de manière à tenir compte de ces circonstances particulières, dont à quel stade des procédures étrangères peuvent se manifester un préjudice concret ou des conséquences importantes ou irrémédiables?</w:t>
            </w:r>
            <w:r w:rsidRPr="009C1416">
              <w:rPr>
                <w:sz w:val="20"/>
                <w:lang w:val="fr-CA"/>
              </w:rPr>
              <w:t xml:space="preserve"> </w:t>
            </w:r>
            <w:r w:rsidRPr="009C1416">
              <w:rPr>
                <w:sz w:val="20"/>
                <w:lang w:val="x-none"/>
              </w:rPr>
              <w:t>⸺</w:t>
            </w:r>
            <w:r w:rsidRPr="009C1416">
              <w:rPr>
                <w:sz w:val="20"/>
                <w:lang w:val="fr-CA"/>
              </w:rPr>
              <w:t xml:space="preserve"> L’immunité des juges des cours supérieures souffre</w:t>
            </w:r>
            <w:r w:rsidRPr="009C1416">
              <w:rPr>
                <w:sz w:val="20"/>
                <w:lang w:val="fr-CA"/>
              </w:rPr>
              <w:noBreakHyphen/>
              <w:t>t</w:t>
            </w:r>
            <w:r w:rsidRPr="009C1416">
              <w:rPr>
                <w:sz w:val="20"/>
                <w:lang w:val="fr-CA"/>
              </w:rPr>
              <w:noBreakHyphen/>
              <w:t xml:space="preserve">elle d’une exception? </w:t>
            </w:r>
            <w:r w:rsidRPr="009C1416">
              <w:rPr>
                <w:sz w:val="20"/>
              </w:rPr>
              <w:t>⸺</w:t>
            </w:r>
            <w:r w:rsidRPr="009C1416">
              <w:rPr>
                <w:sz w:val="20"/>
                <w:lang w:val="fr-CA"/>
              </w:rPr>
              <w:t xml:space="preserve"> Si l’immunité des juges des cours supérieures comporte une exception, dans quelles circonstances cette exception s’applique</w:t>
            </w:r>
            <w:r w:rsidRPr="009C1416">
              <w:rPr>
                <w:sz w:val="20"/>
                <w:lang w:val="fr-CA"/>
              </w:rPr>
              <w:noBreakHyphen/>
              <w:t>t</w:t>
            </w:r>
            <w:r w:rsidRPr="009C1416">
              <w:rPr>
                <w:sz w:val="20"/>
                <w:lang w:val="fr-CA"/>
              </w:rPr>
              <w:noBreakHyphen/>
              <w:t xml:space="preserve">elle? </w:t>
            </w:r>
            <w:r w:rsidRPr="009C1416">
              <w:rPr>
                <w:i/>
                <w:sz w:val="20"/>
              </w:rPr>
              <w:t>⸺</w:t>
            </w:r>
            <w:r w:rsidRPr="009C1416">
              <w:rPr>
                <w:i/>
                <w:sz w:val="20"/>
                <w:lang w:val="fr-CA"/>
              </w:rPr>
              <w:t xml:space="preserve"> Code de procédure civile</w:t>
            </w:r>
            <w:r w:rsidRPr="009C1416">
              <w:rPr>
                <w:sz w:val="20"/>
                <w:lang w:val="fr-CA"/>
              </w:rPr>
              <w:t>, RLRQ c C</w:t>
            </w:r>
            <w:r w:rsidRPr="009C1416">
              <w:rPr>
                <w:sz w:val="20"/>
                <w:lang w:val="fr-CA"/>
              </w:rPr>
              <w:noBreakHyphen/>
              <w:t xml:space="preserve">25.01, art. 529 </w:t>
            </w:r>
            <w:r w:rsidRPr="009C1416">
              <w:rPr>
                <w:i/>
                <w:sz w:val="20"/>
              </w:rPr>
              <w:t>⸺</w:t>
            </w:r>
            <w:r w:rsidRPr="009C1416">
              <w:rPr>
                <w:i/>
                <w:sz w:val="20"/>
                <w:lang w:val="fr-CA"/>
              </w:rPr>
              <w:t xml:space="preserve"> Loi sur les commissions d'enquête</w:t>
            </w:r>
            <w:r w:rsidRPr="009C1416">
              <w:rPr>
                <w:sz w:val="20"/>
                <w:lang w:val="fr-CA"/>
              </w:rPr>
              <w:t>, RLRQ c C</w:t>
            </w:r>
            <w:r w:rsidRPr="009C1416">
              <w:rPr>
                <w:sz w:val="20"/>
                <w:lang w:val="fr-CA"/>
              </w:rPr>
              <w:noBreakHyphen/>
              <w:t xml:space="preserve">37, art. 16 </w:t>
            </w:r>
            <w:r w:rsidRPr="009C1416">
              <w:rPr>
                <w:i/>
                <w:sz w:val="20"/>
              </w:rPr>
              <w:t>⸺</w:t>
            </w:r>
            <w:r w:rsidRPr="009C1416">
              <w:rPr>
                <w:i/>
                <w:sz w:val="20"/>
                <w:lang w:val="fr-CA"/>
              </w:rPr>
              <w:t xml:space="preserve"> Loi sur l'immunité des États</w:t>
            </w:r>
            <w:r w:rsidRPr="009C1416">
              <w:rPr>
                <w:sz w:val="20"/>
                <w:lang w:val="fr-CA"/>
              </w:rPr>
              <w:t>, LRC 1985, c S</w:t>
            </w:r>
            <w:r w:rsidRPr="009C1416">
              <w:rPr>
                <w:sz w:val="20"/>
                <w:lang w:val="fr-CA"/>
              </w:rPr>
              <w:noBreakHyphen/>
              <w:t xml:space="preserve">18, art. 2, 3(1), 4(2), 6b </w:t>
            </w:r>
            <w:r w:rsidRPr="009C1416">
              <w:rPr>
                <w:i/>
                <w:sz w:val="20"/>
              </w:rPr>
              <w:t>⸺</w:t>
            </w:r>
            <w:r w:rsidRPr="009C1416">
              <w:rPr>
                <w:i/>
                <w:sz w:val="20"/>
                <w:lang w:val="fr-CA"/>
              </w:rPr>
              <w:t xml:space="preserve"> Loi sur les valeurs mobilières</w:t>
            </w:r>
            <w:r w:rsidRPr="009C1416">
              <w:rPr>
                <w:sz w:val="20"/>
                <w:lang w:val="fr-CA"/>
              </w:rPr>
              <w:t>, RLRQ c V</w:t>
            </w:r>
            <w:r w:rsidRPr="009C1416">
              <w:rPr>
                <w:sz w:val="20"/>
                <w:lang w:val="fr-CA"/>
              </w:rPr>
              <w:noBreakHyphen/>
              <w:t xml:space="preserve">1.1, art. 240, 283 </w:t>
            </w:r>
            <w:r w:rsidRPr="009C1416">
              <w:rPr>
                <w:sz w:val="20"/>
              </w:rPr>
              <w:t>⸺</w:t>
            </w:r>
            <w:r w:rsidRPr="009C1416">
              <w:rPr>
                <w:sz w:val="20"/>
                <w:lang w:val="fr-CA"/>
              </w:rPr>
              <w:t xml:space="preserve"> </w:t>
            </w:r>
            <w:r w:rsidRPr="009C1416">
              <w:rPr>
                <w:i/>
                <w:sz w:val="20"/>
                <w:lang w:val="fr-CA"/>
              </w:rPr>
              <w:t>Loi sur l'encadrement du secteur financier</w:t>
            </w:r>
            <w:r w:rsidRPr="009C1416">
              <w:rPr>
                <w:sz w:val="20"/>
                <w:lang w:val="fr-CA"/>
              </w:rPr>
              <w:t>, RLRQ c E</w:t>
            </w:r>
            <w:r w:rsidRPr="009C1416">
              <w:rPr>
                <w:sz w:val="20"/>
                <w:lang w:val="fr-CA"/>
              </w:rPr>
              <w:noBreakHyphen/>
              <w:t>6.1, art. 32.</w:t>
            </w:r>
          </w:p>
        </w:tc>
      </w:tr>
      <w:tr w:rsidR="00157F20" w:rsidRPr="00B67837" w:rsidTr="001852DF">
        <w:tc>
          <w:tcPr>
            <w:tcW w:w="5000" w:type="pct"/>
            <w:gridSpan w:val="4"/>
          </w:tcPr>
          <w:p w:rsidR="00157F20" w:rsidRPr="009C1416" w:rsidRDefault="00157F20" w:rsidP="001852DF">
            <w:pPr>
              <w:jc w:val="both"/>
              <w:rPr>
                <w:sz w:val="20"/>
                <w:lang w:val="fr-CA"/>
              </w:rPr>
            </w:pPr>
          </w:p>
        </w:tc>
      </w:tr>
      <w:tr w:rsidR="00157F20" w:rsidRPr="00B67837" w:rsidTr="001852DF">
        <w:tc>
          <w:tcPr>
            <w:tcW w:w="5000" w:type="pct"/>
            <w:gridSpan w:val="4"/>
          </w:tcPr>
          <w:p w:rsidR="00157F20" w:rsidRPr="009C1416" w:rsidRDefault="00157F20" w:rsidP="001852DF">
            <w:pPr>
              <w:jc w:val="both"/>
              <w:rPr>
                <w:sz w:val="20"/>
                <w:lang w:val="fr-CA"/>
              </w:rPr>
            </w:pPr>
            <w:r w:rsidRPr="009C1416">
              <w:rPr>
                <w:sz w:val="20"/>
                <w:lang w:val="fr-CA"/>
              </w:rPr>
              <w:t>En février 2014, l’intimée, l’Autorité des marchés financiers de France (AMFF) a décidé d’ouvrir en territoire français, une enquête quant à l’information financière et au marché du titre d’Ubisoft Entertainment S.A. (Ubisoft France) en raison d’opérations de vente d’actions réalisées par des employés de la filiale canadienne (Ubisoft Canada) avant l’annonce du report de la sortie d’un jeu le 15 octobre 2013. Aux termes de l’Accord multilatéral IOCV</w:t>
            </w:r>
            <w:r w:rsidRPr="009C1416">
              <w:rPr>
                <w:sz w:val="20"/>
                <w:lang w:val="fr-CA"/>
              </w:rPr>
              <w:noBreakHyphen/>
              <w:t xml:space="preserve">IOSCO relatif à la consultation, la coopération et l’échange d’informations, l’AMFF a transmis une demande d’assistance à l’intimée et demanderesse incidente, l’Autorité des marchés financiers de la province de Québec (AMF) afin d’obtenir les boîtes de messagerie complètes d’employés d’Ubisoft Canada dont celles de messieurs Mallat, Paris et Baillet, demandeurs et intimés incidents. Comme suite à cette demande, l’AMF a ouvert un dossier d’enquête et en mars 2014, elle a demandé à Ubisoft Canada, par voie d’assignation, la production des informations et documents relatifs aux demandeurs. Ces documents ont été transmis à l’AMFF en France par le biais d’Ubisoft France. Comme suite au refus des demandeurs de rencontrer les enquêteurs de l’AMFF sur une base volontaire, l’AMF leur a communiqué une assignation à comparaitre pour un interrogatoire aux bureaux de l’AMF en vertu de la </w:t>
            </w:r>
            <w:r w:rsidRPr="009C1416">
              <w:rPr>
                <w:i/>
                <w:sz w:val="20"/>
                <w:lang w:val="fr-CA"/>
              </w:rPr>
              <w:t xml:space="preserve">Loi sur les valeurs mobilières </w:t>
            </w:r>
            <w:r w:rsidRPr="009C1416">
              <w:rPr>
                <w:sz w:val="20"/>
                <w:lang w:val="fr-CA"/>
              </w:rPr>
              <w:t xml:space="preserve">dont la date a été fixée en octobre 2014. Après les interrogatoires menés par l’AMFF, l’AMF qui y avait assisté, a remis copies de l’enregistrement ou des notes sténographiques des interrogatoires à l’AMFF et a informé les demandeurs de leurs droits fondamentaux pour ensuite fermer le dossier sans que ne soit entrepris aucun recours contre ces derniers. Toutefois, cette enquête sera poursuivie par l’AMFF en France. En décembre 2016, les demandeurs seront condamnés à des sanctions pécuniaires par la Commission des sanctions de l’AMFF qui a également déclaré la nullité des interrogatoires effectués au Québec avec l’assistance de l’AMF. En décembre 2016, les demandeurs ont déposé en Cour supérieure du Québec une demande en « contrôle judiciaire, en contrôle constitutionnel et en dommages » à l’encontre de l’AMF et l’AMFF. La Cour supérieure a accueilli les demandes en irrecevabilité déposées par l’AMF et l’AMFF et a rejeté le recours en contrôle judiciaire, en contrôle constitutionnel et en dommages. L’appel à l’encontre de l’AMFF a été rejeté et celui contre l’AMF a été accueilli en partie.  </w:t>
            </w:r>
          </w:p>
          <w:p w:rsidR="00157F20" w:rsidRPr="009C1416" w:rsidRDefault="00157F20" w:rsidP="001852DF">
            <w:pPr>
              <w:jc w:val="both"/>
              <w:rPr>
                <w:sz w:val="20"/>
                <w:lang w:val="fr-CA"/>
              </w:rPr>
            </w:pPr>
          </w:p>
        </w:tc>
      </w:tr>
      <w:tr w:rsidR="00157F20" w:rsidRPr="00B67837" w:rsidTr="001852DF">
        <w:tc>
          <w:tcPr>
            <w:tcW w:w="2427" w:type="pct"/>
            <w:gridSpan w:val="2"/>
          </w:tcPr>
          <w:p w:rsidR="00157F20" w:rsidRPr="009C1416" w:rsidRDefault="00157F20" w:rsidP="001852DF">
            <w:pPr>
              <w:jc w:val="both"/>
              <w:rPr>
                <w:sz w:val="20"/>
                <w:lang w:val="fr-CA"/>
              </w:rPr>
            </w:pPr>
            <w:r w:rsidRPr="009C1416">
              <w:rPr>
                <w:sz w:val="20"/>
                <w:lang w:val="fr-CA"/>
              </w:rPr>
              <w:t>Le 29 août 2018</w:t>
            </w:r>
          </w:p>
          <w:p w:rsidR="00157F20" w:rsidRPr="009C1416" w:rsidRDefault="00157F20" w:rsidP="001852DF">
            <w:pPr>
              <w:jc w:val="both"/>
              <w:rPr>
                <w:sz w:val="20"/>
                <w:lang w:val="fr-CA"/>
              </w:rPr>
            </w:pPr>
            <w:r w:rsidRPr="009C1416">
              <w:rPr>
                <w:sz w:val="20"/>
                <w:lang w:val="fr-CA"/>
              </w:rPr>
              <w:t>Cour supérieure du Québec</w:t>
            </w:r>
          </w:p>
          <w:p w:rsidR="00157F20" w:rsidRPr="009C1416" w:rsidRDefault="00157F20" w:rsidP="001852DF">
            <w:pPr>
              <w:jc w:val="both"/>
              <w:rPr>
                <w:sz w:val="20"/>
              </w:rPr>
            </w:pPr>
            <w:r w:rsidRPr="009C1416">
              <w:rPr>
                <w:sz w:val="20"/>
              </w:rPr>
              <w:t>(Le juge Cohen)</w:t>
            </w:r>
          </w:p>
          <w:p w:rsidR="00157F20" w:rsidRPr="009C1416" w:rsidRDefault="00B14A57" w:rsidP="001852DF">
            <w:pPr>
              <w:jc w:val="both"/>
              <w:rPr>
                <w:sz w:val="20"/>
              </w:rPr>
            </w:pPr>
            <w:hyperlink r:id="rId77" w:history="1">
              <w:r w:rsidR="00157F20" w:rsidRPr="009C1416">
                <w:rPr>
                  <w:rStyle w:val="Hyperlink"/>
                  <w:sz w:val="20"/>
                </w:rPr>
                <w:t>2018 QCCS 3867</w:t>
              </w:r>
            </w:hyperlink>
          </w:p>
          <w:p w:rsidR="00157F20" w:rsidRPr="009C1416" w:rsidRDefault="00157F20" w:rsidP="001852DF">
            <w:pPr>
              <w:jc w:val="both"/>
              <w:rPr>
                <w:sz w:val="20"/>
              </w:rPr>
            </w:pPr>
          </w:p>
        </w:tc>
        <w:tc>
          <w:tcPr>
            <w:tcW w:w="243" w:type="pct"/>
          </w:tcPr>
          <w:p w:rsidR="00157F20" w:rsidRPr="009C1416" w:rsidRDefault="00157F20" w:rsidP="001852DF">
            <w:pPr>
              <w:jc w:val="both"/>
              <w:rPr>
                <w:sz w:val="20"/>
              </w:rPr>
            </w:pPr>
          </w:p>
        </w:tc>
        <w:tc>
          <w:tcPr>
            <w:tcW w:w="2330" w:type="pct"/>
          </w:tcPr>
          <w:p w:rsidR="00157F20" w:rsidRPr="009C1416" w:rsidRDefault="00157F20" w:rsidP="001852DF">
            <w:pPr>
              <w:jc w:val="both"/>
              <w:rPr>
                <w:sz w:val="20"/>
                <w:lang w:val="fr-CA"/>
              </w:rPr>
            </w:pPr>
            <w:r w:rsidRPr="009C1416">
              <w:rPr>
                <w:sz w:val="20"/>
                <w:lang w:val="fr-CA"/>
              </w:rPr>
              <w:t>Demande amendée en exception déclinatoire et irrecevabilité de la défenderesse AMFF accueillie.</w:t>
            </w:r>
          </w:p>
          <w:p w:rsidR="00157F20" w:rsidRPr="009C1416" w:rsidRDefault="00157F20" w:rsidP="001852DF">
            <w:pPr>
              <w:jc w:val="both"/>
              <w:rPr>
                <w:sz w:val="20"/>
                <w:lang w:val="fr-CA"/>
              </w:rPr>
            </w:pPr>
            <w:r w:rsidRPr="009C1416">
              <w:rPr>
                <w:sz w:val="20"/>
                <w:lang w:val="fr-CA"/>
              </w:rPr>
              <w:t>Demande en irrecevabilité pour absence de fondement juridique et pour absence de compétence du Tribunal de la défenderesse AMF accueillie.</w:t>
            </w:r>
          </w:p>
          <w:p w:rsidR="00157F20" w:rsidRPr="009C1416" w:rsidRDefault="00157F20" w:rsidP="001852DF">
            <w:pPr>
              <w:jc w:val="both"/>
              <w:rPr>
                <w:sz w:val="20"/>
                <w:lang w:val="fr-CA"/>
              </w:rPr>
            </w:pPr>
            <w:r w:rsidRPr="009C1416">
              <w:rPr>
                <w:sz w:val="20"/>
                <w:lang w:val="fr-CA"/>
              </w:rPr>
              <w:t>Demande ré</w:t>
            </w:r>
            <w:r w:rsidRPr="009C1416">
              <w:rPr>
                <w:sz w:val="20"/>
                <w:lang w:val="fr-CA"/>
              </w:rPr>
              <w:noBreakHyphen/>
              <w:t>réamendée des demandeurs Yannis Mallat, Olivier Paris et Francis Baillet en contrôle judiciaire, en contrôle constitutionnel et en dommages rejetée.</w:t>
            </w:r>
          </w:p>
          <w:p w:rsidR="00157F20" w:rsidRPr="009C1416" w:rsidRDefault="00157F20" w:rsidP="001852DF">
            <w:pPr>
              <w:jc w:val="both"/>
              <w:rPr>
                <w:sz w:val="20"/>
                <w:lang w:val="fr-CA"/>
              </w:rPr>
            </w:pPr>
          </w:p>
        </w:tc>
      </w:tr>
      <w:tr w:rsidR="00157F20" w:rsidRPr="00B67837" w:rsidTr="001852DF">
        <w:tc>
          <w:tcPr>
            <w:tcW w:w="2427" w:type="pct"/>
            <w:gridSpan w:val="2"/>
          </w:tcPr>
          <w:p w:rsidR="00157F20" w:rsidRPr="009C1416" w:rsidRDefault="00157F20" w:rsidP="001852DF">
            <w:pPr>
              <w:jc w:val="both"/>
              <w:rPr>
                <w:sz w:val="20"/>
                <w:lang w:val="fr-CA"/>
              </w:rPr>
            </w:pPr>
            <w:r w:rsidRPr="009C1416">
              <w:rPr>
                <w:sz w:val="20"/>
                <w:lang w:val="fr-CA"/>
              </w:rPr>
              <w:t>Le 6 juillet 2021</w:t>
            </w:r>
          </w:p>
          <w:p w:rsidR="00157F20" w:rsidRPr="009C1416" w:rsidRDefault="00157F20" w:rsidP="001852DF">
            <w:pPr>
              <w:jc w:val="both"/>
              <w:rPr>
                <w:sz w:val="20"/>
                <w:lang w:val="fr-CA"/>
              </w:rPr>
            </w:pPr>
            <w:r w:rsidRPr="009C1416">
              <w:rPr>
                <w:sz w:val="20"/>
                <w:lang w:val="fr-CA"/>
              </w:rPr>
              <w:t>Cour d’appel du Québec (Montréal)</w:t>
            </w:r>
          </w:p>
          <w:p w:rsidR="00157F20" w:rsidRPr="009C1416" w:rsidRDefault="00157F20" w:rsidP="001852DF">
            <w:pPr>
              <w:jc w:val="both"/>
              <w:rPr>
                <w:sz w:val="20"/>
                <w:lang w:val="de-AT"/>
              </w:rPr>
            </w:pPr>
            <w:r w:rsidRPr="009C1416">
              <w:rPr>
                <w:sz w:val="20"/>
                <w:lang w:val="de-AT"/>
              </w:rPr>
              <w:t>(Les juges Hilton, Schrager et Healy)</w:t>
            </w:r>
          </w:p>
          <w:p w:rsidR="00157F20" w:rsidRPr="009C1416" w:rsidRDefault="00B14A57" w:rsidP="001852DF">
            <w:pPr>
              <w:jc w:val="both"/>
              <w:rPr>
                <w:sz w:val="20"/>
              </w:rPr>
            </w:pPr>
            <w:hyperlink r:id="rId78" w:history="1">
              <w:r w:rsidR="00157F20" w:rsidRPr="009C1416">
                <w:rPr>
                  <w:rStyle w:val="Hyperlink"/>
                  <w:sz w:val="20"/>
                </w:rPr>
                <w:t>2021 QCCA 1102</w:t>
              </w:r>
            </w:hyperlink>
          </w:p>
          <w:p w:rsidR="00157F20" w:rsidRPr="009C1416" w:rsidRDefault="00157F20" w:rsidP="001852DF">
            <w:pPr>
              <w:jc w:val="both"/>
              <w:rPr>
                <w:sz w:val="20"/>
                <w:lang w:val="de-AT"/>
              </w:rPr>
            </w:pPr>
          </w:p>
        </w:tc>
        <w:tc>
          <w:tcPr>
            <w:tcW w:w="243" w:type="pct"/>
          </w:tcPr>
          <w:p w:rsidR="00157F20" w:rsidRPr="009C1416" w:rsidRDefault="00157F20" w:rsidP="001852DF">
            <w:pPr>
              <w:jc w:val="both"/>
              <w:rPr>
                <w:sz w:val="20"/>
                <w:lang w:val="de-AT"/>
              </w:rPr>
            </w:pPr>
          </w:p>
        </w:tc>
        <w:tc>
          <w:tcPr>
            <w:tcW w:w="2330" w:type="pct"/>
          </w:tcPr>
          <w:p w:rsidR="00157F20" w:rsidRPr="009C1416" w:rsidRDefault="00157F20" w:rsidP="001852DF">
            <w:pPr>
              <w:jc w:val="both"/>
              <w:rPr>
                <w:sz w:val="20"/>
                <w:lang w:val="fr-CA"/>
              </w:rPr>
            </w:pPr>
            <w:r w:rsidRPr="009C1416">
              <w:rPr>
                <w:sz w:val="20"/>
                <w:lang w:val="fr-CA"/>
              </w:rPr>
              <w:t>Demande de bene esse pour permission d’appel accueillie.</w:t>
            </w:r>
          </w:p>
          <w:p w:rsidR="00157F20" w:rsidRPr="009C1416" w:rsidRDefault="00157F20" w:rsidP="001852DF">
            <w:pPr>
              <w:jc w:val="both"/>
              <w:rPr>
                <w:sz w:val="20"/>
                <w:lang w:val="fr-CA"/>
              </w:rPr>
            </w:pPr>
            <w:r w:rsidRPr="009C1416">
              <w:rPr>
                <w:sz w:val="20"/>
                <w:lang w:val="fr-CA"/>
              </w:rPr>
              <w:t>Permission d’appeler accordée.</w:t>
            </w:r>
          </w:p>
          <w:p w:rsidR="00157F20" w:rsidRPr="009C1416" w:rsidRDefault="00157F20" w:rsidP="001852DF">
            <w:pPr>
              <w:jc w:val="both"/>
              <w:rPr>
                <w:sz w:val="20"/>
                <w:lang w:val="fr-CA"/>
              </w:rPr>
            </w:pPr>
            <w:r w:rsidRPr="009C1416">
              <w:rPr>
                <w:sz w:val="20"/>
                <w:lang w:val="fr-CA"/>
              </w:rPr>
              <w:t>Demandes en rejet d’appels rejetées.</w:t>
            </w:r>
          </w:p>
          <w:p w:rsidR="00157F20" w:rsidRPr="009C1416" w:rsidRDefault="00157F20" w:rsidP="001852DF">
            <w:pPr>
              <w:jc w:val="both"/>
              <w:rPr>
                <w:sz w:val="20"/>
                <w:lang w:val="fr-CA"/>
              </w:rPr>
            </w:pPr>
            <w:r w:rsidRPr="009C1416">
              <w:rPr>
                <w:sz w:val="20"/>
                <w:lang w:val="fr-CA"/>
              </w:rPr>
              <w:t>Appel à l’encontre de l’AMFF rejeté.</w:t>
            </w:r>
          </w:p>
          <w:p w:rsidR="00157F20" w:rsidRPr="009C1416" w:rsidRDefault="00157F20" w:rsidP="001852DF">
            <w:pPr>
              <w:jc w:val="both"/>
              <w:rPr>
                <w:sz w:val="20"/>
                <w:lang w:val="fr-CA"/>
              </w:rPr>
            </w:pPr>
            <w:r w:rsidRPr="009C1416">
              <w:rPr>
                <w:sz w:val="20"/>
                <w:lang w:val="fr-CA"/>
              </w:rPr>
              <w:t xml:space="preserve">Appel à l’encontre de l’AMF accueilli en partie. </w:t>
            </w:r>
          </w:p>
          <w:p w:rsidR="00157F20" w:rsidRPr="009C1416" w:rsidRDefault="00157F20" w:rsidP="001852DF">
            <w:pPr>
              <w:jc w:val="both"/>
              <w:rPr>
                <w:sz w:val="20"/>
                <w:lang w:val="fr-CA"/>
              </w:rPr>
            </w:pPr>
            <w:r w:rsidRPr="009C1416">
              <w:rPr>
                <w:sz w:val="20"/>
                <w:lang w:val="fr-CA"/>
              </w:rPr>
              <w:t xml:space="preserve">Demande en irrecevabilité pour absence de fondement juridique et pour absence de couverture de l’AMF rejetée. </w:t>
            </w:r>
          </w:p>
          <w:p w:rsidR="00157F20" w:rsidRPr="009C1416" w:rsidRDefault="00157F20" w:rsidP="001852DF">
            <w:pPr>
              <w:jc w:val="both"/>
              <w:rPr>
                <w:sz w:val="20"/>
                <w:lang w:val="fr-CA"/>
              </w:rPr>
            </w:pPr>
          </w:p>
        </w:tc>
      </w:tr>
      <w:tr w:rsidR="00157F20" w:rsidRPr="009C1416" w:rsidTr="001852DF">
        <w:tc>
          <w:tcPr>
            <w:tcW w:w="2427" w:type="pct"/>
            <w:gridSpan w:val="2"/>
          </w:tcPr>
          <w:p w:rsidR="00157F20" w:rsidRPr="009C1416" w:rsidRDefault="00157F20" w:rsidP="001852DF">
            <w:pPr>
              <w:jc w:val="both"/>
              <w:rPr>
                <w:sz w:val="20"/>
                <w:lang w:val="fr-CA"/>
              </w:rPr>
            </w:pPr>
            <w:r w:rsidRPr="009C1416">
              <w:rPr>
                <w:sz w:val="20"/>
                <w:lang w:val="fr-CA"/>
              </w:rPr>
              <w:t>Le 28 septembre 2021</w:t>
            </w:r>
          </w:p>
          <w:p w:rsidR="00157F20" w:rsidRPr="009C1416" w:rsidRDefault="00157F20" w:rsidP="001852DF">
            <w:pPr>
              <w:jc w:val="both"/>
              <w:rPr>
                <w:sz w:val="20"/>
                <w:lang w:val="fr-CA"/>
              </w:rPr>
            </w:pPr>
            <w:r w:rsidRPr="009C1416">
              <w:rPr>
                <w:sz w:val="20"/>
                <w:lang w:val="fr-CA"/>
              </w:rPr>
              <w:t>Cour suprême du Canada</w:t>
            </w:r>
          </w:p>
        </w:tc>
        <w:tc>
          <w:tcPr>
            <w:tcW w:w="243" w:type="pct"/>
          </w:tcPr>
          <w:p w:rsidR="00157F20" w:rsidRPr="009C1416" w:rsidRDefault="00157F20" w:rsidP="001852DF">
            <w:pPr>
              <w:jc w:val="both"/>
              <w:rPr>
                <w:sz w:val="20"/>
                <w:lang w:val="fr-CA"/>
              </w:rPr>
            </w:pPr>
          </w:p>
        </w:tc>
        <w:tc>
          <w:tcPr>
            <w:tcW w:w="2330" w:type="pct"/>
          </w:tcPr>
          <w:p w:rsidR="00157F20" w:rsidRPr="009C1416" w:rsidRDefault="00157F20" w:rsidP="001852DF">
            <w:pPr>
              <w:jc w:val="both"/>
              <w:rPr>
                <w:sz w:val="20"/>
              </w:rPr>
            </w:pPr>
            <w:r w:rsidRPr="009C1416">
              <w:rPr>
                <w:sz w:val="20"/>
              </w:rPr>
              <w:t>Demande d'autorisation d'appel déposée.</w:t>
            </w:r>
          </w:p>
        </w:tc>
      </w:tr>
    </w:tbl>
    <w:p w:rsidR="00157F20" w:rsidRPr="009C1416" w:rsidRDefault="00157F20" w:rsidP="00157F20">
      <w:pPr>
        <w:jc w:val="both"/>
        <w:rPr>
          <w:sz w:val="20"/>
        </w:rPr>
      </w:pPr>
    </w:p>
    <w:p w:rsidR="00157F20" w:rsidRPr="009C1416" w:rsidRDefault="00B14A57" w:rsidP="00157F20">
      <w:pPr>
        <w:jc w:val="both"/>
        <w:rPr>
          <w:sz w:val="20"/>
        </w:rPr>
      </w:pPr>
      <w:r>
        <w:rPr>
          <w:sz w:val="20"/>
        </w:rPr>
        <w:pict>
          <v:rect id="_x0000_i1064" style="width:2in;height:1pt" o:hrpct="0" o:hralign="center" o:hrstd="t" o:hrnoshade="t" o:hr="t" fillcolor="black [3213]" stroked="f"/>
        </w:pict>
      </w:r>
    </w:p>
    <w:p w:rsidR="00157F20" w:rsidRPr="009C1416" w:rsidRDefault="00157F20" w:rsidP="00157F20">
      <w:pPr>
        <w:widowControl w:val="0"/>
        <w:jc w:val="both"/>
        <w:rPr>
          <w:sz w:val="20"/>
          <w:lang w:val="fr-CA"/>
        </w:rPr>
      </w:pPr>
    </w:p>
    <w:p w:rsidR="001E5F8B" w:rsidRPr="009C1416" w:rsidRDefault="001E5F8B">
      <w:r w:rsidRPr="009C1416">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57F20" w:rsidRPr="009C1416" w:rsidTr="001852DF">
        <w:tc>
          <w:tcPr>
            <w:tcW w:w="543" w:type="pct"/>
          </w:tcPr>
          <w:p w:rsidR="00157F20" w:rsidRPr="009C1416" w:rsidRDefault="00157F20" w:rsidP="001852DF">
            <w:pPr>
              <w:jc w:val="both"/>
              <w:rPr>
                <w:sz w:val="20"/>
              </w:rPr>
            </w:pPr>
            <w:r w:rsidRPr="009C1416">
              <w:rPr>
                <w:rStyle w:val="SCCFileNumberChar"/>
                <w:sz w:val="20"/>
                <w:szCs w:val="20"/>
              </w:rPr>
              <w:t>39966</w:t>
            </w:r>
          </w:p>
        </w:tc>
        <w:tc>
          <w:tcPr>
            <w:tcW w:w="4457" w:type="pct"/>
            <w:gridSpan w:val="3"/>
          </w:tcPr>
          <w:p w:rsidR="00157F20" w:rsidRPr="009C1416" w:rsidRDefault="00157F20" w:rsidP="001852DF">
            <w:pPr>
              <w:pStyle w:val="SCCLsocParty"/>
              <w:jc w:val="both"/>
              <w:rPr>
                <w:b/>
                <w:sz w:val="20"/>
                <w:szCs w:val="20"/>
              </w:rPr>
            </w:pPr>
            <w:r w:rsidRPr="009C1416">
              <w:rPr>
                <w:b/>
                <w:sz w:val="20"/>
                <w:szCs w:val="20"/>
              </w:rPr>
              <w:t xml:space="preserve">FIQ - Syndicat des professionnelles en soins de l’Est-de-l’Île-de-Montréal v. </w:t>
            </w:r>
            <w:r w:rsidR="00847D58" w:rsidRPr="009C1416">
              <w:rPr>
                <w:b/>
                <w:sz w:val="20"/>
                <w:szCs w:val="20"/>
              </w:rPr>
              <w:t>Centre intégré universitaire de santé et de services sociaux de l’Est-de-l’Île-de-Montréal, 9104-8306 Québec inc. (Urgence médicale Code Bleu), Agence M.D. Santé inc., 24/7 Expertise en soins de santé inc., Services de personnel infirmier progressif inc., Médic-Or (Ressources santé Lachance inc.), Placement Premier Soin, 9160-3886 Québec inc., ASICC-MED and S.O.S. Nurses Inc.</w:t>
            </w:r>
          </w:p>
          <w:p w:rsidR="00157F20" w:rsidRPr="009C1416" w:rsidRDefault="00157F20" w:rsidP="001852DF">
            <w:pPr>
              <w:pStyle w:val="SCCLsocOtherPartySeparator"/>
              <w:rPr>
                <w:sz w:val="20"/>
                <w:szCs w:val="20"/>
                <w:lang w:val="fr-CA"/>
              </w:rPr>
            </w:pPr>
            <w:r w:rsidRPr="009C1416">
              <w:rPr>
                <w:sz w:val="20"/>
                <w:szCs w:val="20"/>
                <w:lang w:val="fr-CA"/>
              </w:rPr>
              <w:t>- and -</w:t>
            </w:r>
          </w:p>
          <w:p w:rsidR="00157F20" w:rsidRPr="009C1416" w:rsidRDefault="00847D58" w:rsidP="001852DF">
            <w:pPr>
              <w:pStyle w:val="SCCLsocParty"/>
              <w:jc w:val="both"/>
              <w:rPr>
                <w:b/>
                <w:sz w:val="20"/>
                <w:szCs w:val="20"/>
              </w:rPr>
            </w:pPr>
            <w:r w:rsidRPr="009C1416">
              <w:rPr>
                <w:b/>
                <w:sz w:val="20"/>
                <w:szCs w:val="20"/>
              </w:rPr>
              <w:t>Administrative Labour Tribunal, Solu Med inc., Agence Visa Santé inc., Agence Solutions Santé, Gamma Personnel inc., Services de santé Alternacare inc., Micky services santé inc., Placement R.H. Quevillon, Focus médicale, Santérégie, Services de santé communautaire Sainte-Élisabeth, Services de santé Paraide international inc., Servir + Soins et Soutien à Domicile Inc., Soins Direct inc., Synervie inc. and Agence Vitale Santé inc.</w:t>
            </w:r>
          </w:p>
          <w:p w:rsidR="00157F20" w:rsidRPr="009C1416" w:rsidRDefault="00157F20" w:rsidP="001852DF">
            <w:pPr>
              <w:jc w:val="both"/>
              <w:rPr>
                <w:sz w:val="20"/>
              </w:rPr>
            </w:pPr>
            <w:r w:rsidRPr="009C1416">
              <w:rPr>
                <w:sz w:val="20"/>
              </w:rPr>
              <w:t>(Que.) (Civil) (By Leave)</w:t>
            </w:r>
          </w:p>
        </w:tc>
      </w:tr>
      <w:tr w:rsidR="00157F20" w:rsidRPr="009C1416" w:rsidTr="001852DF">
        <w:tc>
          <w:tcPr>
            <w:tcW w:w="5000" w:type="pct"/>
            <w:gridSpan w:val="4"/>
          </w:tcPr>
          <w:p w:rsidR="00847D58" w:rsidRPr="009C1416" w:rsidRDefault="00847D58" w:rsidP="00847D58">
            <w:pPr>
              <w:pStyle w:val="SCCLsocParty"/>
              <w:jc w:val="both"/>
              <w:rPr>
                <w:sz w:val="20"/>
                <w:szCs w:val="20"/>
                <w:lang w:val="en-US"/>
              </w:rPr>
            </w:pPr>
            <w:r w:rsidRPr="009C1416">
              <w:rPr>
                <w:sz w:val="20"/>
                <w:szCs w:val="20"/>
                <w:lang w:val="en-CA"/>
              </w:rPr>
              <w:t xml:space="preserve">The motion for an extension of time to serve and file the application for leave to appeal is granted. The application for leave to appeal from the judgment of the </w:t>
            </w:r>
            <w:r w:rsidRPr="009C1416">
              <w:rPr>
                <w:sz w:val="20"/>
                <w:szCs w:val="20"/>
                <w:lang w:val="en-US"/>
              </w:rPr>
              <w:t>Court of Appeal of Quebec (Montréal)</w:t>
            </w:r>
            <w:r w:rsidRPr="009C1416">
              <w:rPr>
                <w:sz w:val="20"/>
                <w:szCs w:val="20"/>
                <w:lang w:val="en-CA"/>
              </w:rPr>
              <w:t xml:space="preserve">, Number </w:t>
            </w:r>
            <w:r w:rsidRPr="009C1416">
              <w:rPr>
                <w:sz w:val="20"/>
                <w:szCs w:val="20"/>
                <w:lang w:val="en-US"/>
              </w:rPr>
              <w:t>500-09-028884-203</w:t>
            </w:r>
            <w:r w:rsidRPr="009C1416">
              <w:rPr>
                <w:sz w:val="20"/>
                <w:szCs w:val="20"/>
                <w:lang w:val="en-CA"/>
              </w:rPr>
              <w:t xml:space="preserve">, </w:t>
            </w:r>
            <w:r w:rsidRPr="009C1416">
              <w:rPr>
                <w:sz w:val="20"/>
                <w:szCs w:val="20"/>
                <w:lang w:val="en-US"/>
              </w:rPr>
              <w:t xml:space="preserve">2021 QCCA 1096, </w:t>
            </w:r>
            <w:r w:rsidRPr="009C1416">
              <w:rPr>
                <w:sz w:val="20"/>
                <w:szCs w:val="20"/>
                <w:lang w:val="en-CA"/>
              </w:rPr>
              <w:t xml:space="preserve">dated </w:t>
            </w:r>
            <w:r w:rsidRPr="009C1416">
              <w:rPr>
                <w:sz w:val="20"/>
                <w:szCs w:val="20"/>
                <w:lang w:val="en-US"/>
              </w:rPr>
              <w:t>July 6, 2021,</w:t>
            </w:r>
            <w:r w:rsidRPr="009C1416">
              <w:rPr>
                <w:sz w:val="20"/>
                <w:szCs w:val="20"/>
                <w:lang w:val="en-CA"/>
              </w:rPr>
              <w:t xml:space="preserve"> is dismissed with costs to the respondents</w:t>
            </w:r>
            <w:r w:rsidRPr="009C1416">
              <w:rPr>
                <w:sz w:val="20"/>
                <w:szCs w:val="20"/>
                <w:lang w:val="en-US"/>
              </w:rPr>
              <w:t>.</w:t>
            </w:r>
          </w:p>
          <w:p w:rsidR="00157F20" w:rsidRPr="009C1416" w:rsidRDefault="00157F20" w:rsidP="001852DF">
            <w:pPr>
              <w:jc w:val="both"/>
              <w:rPr>
                <w:sz w:val="20"/>
                <w:lang w:val="en-US"/>
              </w:rPr>
            </w:pPr>
          </w:p>
        </w:tc>
      </w:tr>
      <w:tr w:rsidR="00157F20" w:rsidRPr="009C1416" w:rsidTr="001852DF">
        <w:tc>
          <w:tcPr>
            <w:tcW w:w="5000" w:type="pct"/>
            <w:gridSpan w:val="4"/>
          </w:tcPr>
          <w:p w:rsidR="00157F20" w:rsidRPr="009C1416" w:rsidRDefault="00157F20" w:rsidP="001852DF">
            <w:pPr>
              <w:jc w:val="both"/>
              <w:rPr>
                <w:sz w:val="20"/>
              </w:rPr>
            </w:pPr>
            <w:r w:rsidRPr="009C1416">
              <w:rPr>
                <w:sz w:val="20"/>
              </w:rPr>
              <w:t>Labour law — Identification of true employer in tripartite relationship — Relevant criteria — Administrative law — Deference — Shortage of nursing staff in Quebec — Independent workers therefore used — Applicant union filing motions to determine whether independent workers were included in bargaining unit — Administrative Labour Tribunal finding that they were included in bargaining unit and subject to applicable institutional framework — Administrative decisions set aside on judicial review — Whether Court of Appeal erred in finding that interpretation of various statutes invoked by Administrative Labour Tribunal as legal framework was unreasonable.</w:t>
            </w:r>
          </w:p>
        </w:tc>
      </w:tr>
      <w:tr w:rsidR="00157F20" w:rsidRPr="009C1416" w:rsidTr="001852DF">
        <w:tc>
          <w:tcPr>
            <w:tcW w:w="5000" w:type="pct"/>
            <w:gridSpan w:val="4"/>
          </w:tcPr>
          <w:p w:rsidR="00157F20" w:rsidRPr="009C1416" w:rsidRDefault="00157F20" w:rsidP="001852DF">
            <w:pPr>
              <w:jc w:val="both"/>
              <w:rPr>
                <w:sz w:val="20"/>
              </w:rPr>
            </w:pPr>
          </w:p>
        </w:tc>
      </w:tr>
      <w:tr w:rsidR="00157F20" w:rsidRPr="009C1416" w:rsidTr="001852DF">
        <w:tc>
          <w:tcPr>
            <w:tcW w:w="5000" w:type="pct"/>
            <w:gridSpan w:val="4"/>
          </w:tcPr>
          <w:p w:rsidR="00157F20" w:rsidRPr="009C1416" w:rsidRDefault="00157F20" w:rsidP="001852DF">
            <w:pPr>
              <w:jc w:val="both"/>
              <w:rPr>
                <w:sz w:val="20"/>
              </w:rPr>
            </w:pPr>
            <w:r w:rsidRPr="009C1416">
              <w:rPr>
                <w:sz w:val="20"/>
              </w:rPr>
              <w:t xml:space="preserve">In 2016 and 2017, Quebec’s Administrative Labour Tribunal (“ALT”) allowed four applications for judicial review in two administrative decisions in which it declared that certain groups of nursing professionals working at a number of hospitals through private agencies were employees within the meaning of the </w:t>
            </w:r>
            <w:r w:rsidRPr="009C1416">
              <w:rPr>
                <w:i/>
                <w:sz w:val="20"/>
              </w:rPr>
              <w:t>Labour Code</w:t>
            </w:r>
            <w:r w:rsidRPr="009C1416">
              <w:rPr>
                <w:sz w:val="20"/>
              </w:rPr>
              <w:t>, CQLR, c. C</w:t>
            </w:r>
            <w:r w:rsidRPr="009C1416">
              <w:rPr>
                <w:sz w:val="20"/>
              </w:rPr>
              <w:noBreakHyphen/>
              <w:t>27, and were therefore included in the applicant union’s bargaining unit. According to the ALT’s interpretation, once an establishment is the sole care provider under the institutional framework established by statute, it assigns and oversees the work of the nursing professionals and, as a result, can only be their one true employer. The Superior Court set aside the decisions on the ground that they were unreasonable, and the Court of Appeal upheld that conclusion. In the Court of Appeal’s view, the ALT’s decision was unreasonable because its conclusions could not reasonably be supported by the legal framework invoked.</w:t>
            </w:r>
          </w:p>
          <w:p w:rsidR="00157F20" w:rsidRPr="009C1416" w:rsidRDefault="00157F20" w:rsidP="001852DF">
            <w:pPr>
              <w:jc w:val="both"/>
              <w:rPr>
                <w:sz w:val="20"/>
              </w:rPr>
            </w:pPr>
          </w:p>
        </w:tc>
      </w:tr>
      <w:tr w:rsidR="00157F20" w:rsidRPr="009C1416" w:rsidTr="001852DF">
        <w:tc>
          <w:tcPr>
            <w:tcW w:w="2427" w:type="pct"/>
            <w:gridSpan w:val="2"/>
          </w:tcPr>
          <w:p w:rsidR="00157F20" w:rsidRPr="009C1416" w:rsidRDefault="00157F20" w:rsidP="001852DF">
            <w:pPr>
              <w:jc w:val="both"/>
              <w:rPr>
                <w:sz w:val="20"/>
              </w:rPr>
            </w:pPr>
            <w:r w:rsidRPr="009C1416">
              <w:rPr>
                <w:sz w:val="20"/>
              </w:rPr>
              <w:t>August 25, 2016</w:t>
            </w:r>
          </w:p>
          <w:p w:rsidR="00157F20" w:rsidRPr="009C1416" w:rsidRDefault="00157F20" w:rsidP="001852DF">
            <w:pPr>
              <w:jc w:val="both"/>
              <w:rPr>
                <w:sz w:val="20"/>
              </w:rPr>
            </w:pPr>
            <w:r w:rsidRPr="009C1416">
              <w:rPr>
                <w:sz w:val="20"/>
              </w:rPr>
              <w:t>Administrative Labour Tribunal</w:t>
            </w:r>
          </w:p>
          <w:p w:rsidR="00157F20" w:rsidRPr="009C1416" w:rsidRDefault="00157F20" w:rsidP="001852DF">
            <w:pPr>
              <w:jc w:val="both"/>
              <w:rPr>
                <w:sz w:val="20"/>
              </w:rPr>
            </w:pPr>
            <w:r w:rsidRPr="009C1416">
              <w:rPr>
                <w:sz w:val="20"/>
              </w:rPr>
              <w:t>(Administrative Judge Michaud)</w:t>
            </w:r>
          </w:p>
          <w:p w:rsidR="00157F20" w:rsidRPr="009C1416" w:rsidRDefault="00B14A57" w:rsidP="001852DF">
            <w:pPr>
              <w:jc w:val="both"/>
              <w:rPr>
                <w:sz w:val="20"/>
              </w:rPr>
            </w:pPr>
            <w:hyperlink r:id="rId79" w:history="1">
              <w:r w:rsidR="00157F20" w:rsidRPr="009C1416">
                <w:rPr>
                  <w:rStyle w:val="Hyperlink"/>
                  <w:sz w:val="20"/>
                </w:rPr>
                <w:t>2016 QCTAT 5036</w:t>
              </w:r>
            </w:hyperlink>
          </w:p>
        </w:tc>
        <w:tc>
          <w:tcPr>
            <w:tcW w:w="243" w:type="pct"/>
          </w:tcPr>
          <w:p w:rsidR="00157F20" w:rsidRPr="009C1416" w:rsidRDefault="00157F20" w:rsidP="001852DF">
            <w:pPr>
              <w:jc w:val="both"/>
              <w:rPr>
                <w:sz w:val="20"/>
              </w:rPr>
            </w:pPr>
          </w:p>
        </w:tc>
        <w:tc>
          <w:tcPr>
            <w:tcW w:w="2330" w:type="pct"/>
          </w:tcPr>
          <w:p w:rsidR="00157F20" w:rsidRPr="009C1416" w:rsidRDefault="00157F20" w:rsidP="001852DF">
            <w:pPr>
              <w:jc w:val="both"/>
              <w:rPr>
                <w:sz w:val="20"/>
              </w:rPr>
            </w:pPr>
            <w:r w:rsidRPr="009C1416">
              <w:rPr>
                <w:sz w:val="20"/>
              </w:rPr>
              <w:t xml:space="preserve">Motion granted; nursing and cardiorespiratory care professionals covered by motion declared to be employees within meaning of </w:t>
            </w:r>
            <w:r w:rsidRPr="009C1416">
              <w:rPr>
                <w:i/>
                <w:sz w:val="20"/>
              </w:rPr>
              <w:t>Labour Code</w:t>
            </w:r>
            <w:r w:rsidRPr="009C1416">
              <w:rPr>
                <w:sz w:val="20"/>
              </w:rPr>
              <w:t xml:space="preserve"> and to be included in bargaining union of Les Professionnel(le)s en soins de santé unis (FIQ)</w:t>
            </w:r>
          </w:p>
          <w:p w:rsidR="00157F20" w:rsidRPr="009C1416" w:rsidRDefault="00157F20" w:rsidP="001852DF">
            <w:pPr>
              <w:jc w:val="both"/>
              <w:rPr>
                <w:sz w:val="20"/>
              </w:rPr>
            </w:pPr>
          </w:p>
        </w:tc>
      </w:tr>
      <w:tr w:rsidR="00157F20" w:rsidRPr="009C1416" w:rsidTr="001852DF">
        <w:tc>
          <w:tcPr>
            <w:tcW w:w="2427" w:type="pct"/>
            <w:gridSpan w:val="2"/>
          </w:tcPr>
          <w:p w:rsidR="00157F20" w:rsidRPr="009C1416" w:rsidRDefault="00157F20" w:rsidP="001852DF">
            <w:pPr>
              <w:jc w:val="both"/>
              <w:rPr>
                <w:sz w:val="20"/>
              </w:rPr>
            </w:pPr>
            <w:r w:rsidRPr="009C1416">
              <w:rPr>
                <w:sz w:val="20"/>
              </w:rPr>
              <w:t>August 9, 2017</w:t>
            </w:r>
          </w:p>
          <w:p w:rsidR="00157F20" w:rsidRPr="009C1416" w:rsidRDefault="00157F20" w:rsidP="001852DF">
            <w:pPr>
              <w:jc w:val="both"/>
              <w:rPr>
                <w:sz w:val="20"/>
              </w:rPr>
            </w:pPr>
            <w:r w:rsidRPr="009C1416">
              <w:rPr>
                <w:sz w:val="20"/>
              </w:rPr>
              <w:t>Administrative Labour Tribunal</w:t>
            </w:r>
          </w:p>
          <w:p w:rsidR="00157F20" w:rsidRPr="009C1416" w:rsidRDefault="00157F20" w:rsidP="001852DF">
            <w:pPr>
              <w:jc w:val="both"/>
              <w:rPr>
                <w:sz w:val="20"/>
              </w:rPr>
            </w:pPr>
            <w:r w:rsidRPr="009C1416">
              <w:rPr>
                <w:sz w:val="20"/>
              </w:rPr>
              <w:t>(Administrative Judge Michaud)</w:t>
            </w:r>
          </w:p>
          <w:p w:rsidR="00157F20" w:rsidRPr="009C1416" w:rsidRDefault="00B14A57" w:rsidP="001852DF">
            <w:pPr>
              <w:jc w:val="both"/>
              <w:rPr>
                <w:sz w:val="20"/>
              </w:rPr>
            </w:pPr>
            <w:hyperlink r:id="rId80" w:history="1">
              <w:r w:rsidR="00157F20" w:rsidRPr="009C1416">
                <w:rPr>
                  <w:rStyle w:val="Hyperlink"/>
                  <w:sz w:val="20"/>
                </w:rPr>
                <w:t>2017 QCTAT 3605</w:t>
              </w:r>
            </w:hyperlink>
          </w:p>
          <w:p w:rsidR="00157F20" w:rsidRPr="009C1416" w:rsidRDefault="00157F20" w:rsidP="001852DF">
            <w:pPr>
              <w:jc w:val="both"/>
              <w:rPr>
                <w:sz w:val="20"/>
              </w:rPr>
            </w:pPr>
          </w:p>
        </w:tc>
        <w:tc>
          <w:tcPr>
            <w:tcW w:w="243" w:type="pct"/>
          </w:tcPr>
          <w:p w:rsidR="00157F20" w:rsidRPr="009C1416" w:rsidRDefault="00157F20" w:rsidP="001852DF">
            <w:pPr>
              <w:jc w:val="both"/>
              <w:rPr>
                <w:sz w:val="20"/>
              </w:rPr>
            </w:pPr>
          </w:p>
        </w:tc>
        <w:tc>
          <w:tcPr>
            <w:tcW w:w="2330" w:type="pct"/>
          </w:tcPr>
          <w:p w:rsidR="00157F20" w:rsidRPr="009C1416" w:rsidRDefault="00157F20" w:rsidP="001852DF">
            <w:pPr>
              <w:jc w:val="both"/>
              <w:rPr>
                <w:sz w:val="20"/>
              </w:rPr>
            </w:pPr>
            <w:r w:rsidRPr="009C1416">
              <w:rPr>
                <w:sz w:val="20"/>
              </w:rPr>
              <w:t xml:space="preserve">Motion granted; nurses working in intensive care and emergency departments of Santa Cabrini hospital through private agencies declared to be employees within meaning of </w:t>
            </w:r>
            <w:r w:rsidRPr="009C1416">
              <w:rPr>
                <w:i/>
                <w:sz w:val="20"/>
              </w:rPr>
              <w:t>Labour Code</w:t>
            </w:r>
            <w:r w:rsidRPr="009C1416">
              <w:rPr>
                <w:sz w:val="20"/>
              </w:rPr>
              <w:t xml:space="preserve"> and to be included in bargaining union of FIQ</w:t>
            </w:r>
            <w:r w:rsidRPr="009C1416">
              <w:rPr>
                <w:sz w:val="20"/>
              </w:rPr>
              <w:noBreakHyphen/>
              <w:t>Syndicat des professionnelles en soins de l’Est</w:t>
            </w:r>
            <w:r w:rsidRPr="009C1416">
              <w:rPr>
                <w:sz w:val="20"/>
              </w:rPr>
              <w:noBreakHyphen/>
              <w:t>de</w:t>
            </w:r>
            <w:r w:rsidRPr="009C1416">
              <w:rPr>
                <w:sz w:val="20"/>
              </w:rPr>
              <w:noBreakHyphen/>
              <w:t>l’île</w:t>
            </w:r>
            <w:r w:rsidRPr="009C1416">
              <w:rPr>
                <w:sz w:val="20"/>
              </w:rPr>
              <w:noBreakHyphen/>
              <w:t>de</w:t>
            </w:r>
            <w:r w:rsidRPr="009C1416">
              <w:rPr>
                <w:sz w:val="20"/>
              </w:rPr>
              <w:noBreakHyphen/>
              <w:t>Montréal</w:t>
            </w:r>
          </w:p>
          <w:p w:rsidR="00157F20" w:rsidRPr="009C1416" w:rsidRDefault="00157F20" w:rsidP="001852DF">
            <w:pPr>
              <w:jc w:val="both"/>
              <w:rPr>
                <w:sz w:val="20"/>
              </w:rPr>
            </w:pPr>
          </w:p>
        </w:tc>
      </w:tr>
      <w:tr w:rsidR="00157F20" w:rsidRPr="009C1416" w:rsidTr="001852DF">
        <w:tc>
          <w:tcPr>
            <w:tcW w:w="2427" w:type="pct"/>
            <w:gridSpan w:val="2"/>
          </w:tcPr>
          <w:p w:rsidR="00157F20" w:rsidRPr="009C1416" w:rsidRDefault="00157F20" w:rsidP="001852DF">
            <w:pPr>
              <w:jc w:val="both"/>
              <w:rPr>
                <w:sz w:val="20"/>
              </w:rPr>
            </w:pPr>
            <w:r w:rsidRPr="009C1416">
              <w:rPr>
                <w:sz w:val="20"/>
              </w:rPr>
              <w:t>February 4, 2020</w:t>
            </w:r>
          </w:p>
          <w:p w:rsidR="00157F20" w:rsidRPr="009C1416" w:rsidRDefault="00157F20" w:rsidP="001852DF">
            <w:pPr>
              <w:jc w:val="both"/>
              <w:rPr>
                <w:sz w:val="20"/>
              </w:rPr>
            </w:pPr>
            <w:r w:rsidRPr="009C1416">
              <w:rPr>
                <w:sz w:val="20"/>
              </w:rPr>
              <w:t>Quebec Superior Court</w:t>
            </w:r>
          </w:p>
          <w:p w:rsidR="00157F20" w:rsidRPr="009C1416" w:rsidRDefault="00157F20" w:rsidP="001852DF">
            <w:pPr>
              <w:jc w:val="both"/>
              <w:rPr>
                <w:sz w:val="20"/>
              </w:rPr>
            </w:pPr>
            <w:r w:rsidRPr="009C1416">
              <w:rPr>
                <w:sz w:val="20"/>
              </w:rPr>
              <w:t>(St</w:t>
            </w:r>
            <w:r w:rsidRPr="009C1416">
              <w:rPr>
                <w:sz w:val="20"/>
              </w:rPr>
              <w:noBreakHyphen/>
              <w:t>Pierre J.)</w:t>
            </w:r>
          </w:p>
          <w:p w:rsidR="00157F20" w:rsidRPr="009C1416" w:rsidRDefault="00B14A57" w:rsidP="001852DF">
            <w:pPr>
              <w:jc w:val="both"/>
              <w:rPr>
                <w:sz w:val="20"/>
              </w:rPr>
            </w:pPr>
            <w:hyperlink r:id="rId81" w:history="1">
              <w:r w:rsidR="00157F20" w:rsidRPr="009C1416">
                <w:rPr>
                  <w:rStyle w:val="Hyperlink"/>
                  <w:sz w:val="20"/>
                </w:rPr>
                <w:t>2020 QCCS 321</w:t>
              </w:r>
            </w:hyperlink>
          </w:p>
        </w:tc>
        <w:tc>
          <w:tcPr>
            <w:tcW w:w="243" w:type="pct"/>
          </w:tcPr>
          <w:p w:rsidR="00157F20" w:rsidRPr="009C1416" w:rsidRDefault="00157F20" w:rsidP="001852DF">
            <w:pPr>
              <w:jc w:val="both"/>
              <w:rPr>
                <w:sz w:val="20"/>
              </w:rPr>
            </w:pPr>
          </w:p>
        </w:tc>
        <w:tc>
          <w:tcPr>
            <w:tcW w:w="2330" w:type="pct"/>
          </w:tcPr>
          <w:p w:rsidR="00157F20" w:rsidRPr="009C1416" w:rsidRDefault="00157F20" w:rsidP="001852DF">
            <w:pPr>
              <w:jc w:val="both"/>
              <w:rPr>
                <w:sz w:val="20"/>
              </w:rPr>
            </w:pPr>
            <w:r w:rsidRPr="009C1416">
              <w:rPr>
                <w:sz w:val="20"/>
              </w:rPr>
              <w:t>Applications for judicial review allowed; decisions of Administrative Labour Tribunal dated August 25, 2016 (CM</w:t>
            </w:r>
            <w:r w:rsidRPr="009C1416">
              <w:rPr>
                <w:sz w:val="20"/>
              </w:rPr>
              <w:noBreakHyphen/>
              <w:t>2015</w:t>
            </w:r>
            <w:r w:rsidRPr="009C1416">
              <w:rPr>
                <w:sz w:val="20"/>
              </w:rPr>
              <w:noBreakHyphen/>
              <w:t>1204) and August 9, 2017 (CM</w:t>
            </w:r>
            <w:r w:rsidRPr="009C1416">
              <w:rPr>
                <w:sz w:val="20"/>
              </w:rPr>
              <w:noBreakHyphen/>
              <w:t>2015</w:t>
            </w:r>
            <w:r w:rsidRPr="009C1416">
              <w:rPr>
                <w:sz w:val="20"/>
              </w:rPr>
              <w:noBreakHyphen/>
              <w:t>8463) set aside; cases returned to Administrative Labour Tribunal for disposition in accordance with law</w:t>
            </w:r>
          </w:p>
          <w:p w:rsidR="00157F20" w:rsidRPr="009C1416" w:rsidRDefault="00157F20" w:rsidP="001852DF">
            <w:pPr>
              <w:jc w:val="both"/>
              <w:rPr>
                <w:sz w:val="20"/>
              </w:rPr>
            </w:pPr>
          </w:p>
        </w:tc>
      </w:tr>
      <w:tr w:rsidR="00157F20" w:rsidRPr="009C1416" w:rsidTr="001852DF">
        <w:tc>
          <w:tcPr>
            <w:tcW w:w="2427" w:type="pct"/>
            <w:gridSpan w:val="2"/>
          </w:tcPr>
          <w:p w:rsidR="00157F20" w:rsidRPr="009C1416" w:rsidRDefault="00157F20" w:rsidP="001852DF">
            <w:pPr>
              <w:jc w:val="both"/>
              <w:rPr>
                <w:sz w:val="20"/>
              </w:rPr>
            </w:pPr>
            <w:r w:rsidRPr="009C1416">
              <w:rPr>
                <w:sz w:val="20"/>
              </w:rPr>
              <w:t>July 6, 2021</w:t>
            </w:r>
          </w:p>
          <w:p w:rsidR="00157F20" w:rsidRPr="009C1416" w:rsidRDefault="00157F20" w:rsidP="001852DF">
            <w:pPr>
              <w:jc w:val="both"/>
              <w:rPr>
                <w:sz w:val="20"/>
              </w:rPr>
            </w:pPr>
            <w:r w:rsidRPr="009C1416">
              <w:rPr>
                <w:sz w:val="20"/>
              </w:rPr>
              <w:t>Quebec Court of Appeal (Montréal)</w:t>
            </w:r>
          </w:p>
          <w:p w:rsidR="00157F20" w:rsidRPr="009C1416" w:rsidRDefault="00157F20" w:rsidP="001852DF">
            <w:pPr>
              <w:jc w:val="both"/>
              <w:rPr>
                <w:sz w:val="20"/>
              </w:rPr>
            </w:pPr>
            <w:r w:rsidRPr="009C1416">
              <w:rPr>
                <w:sz w:val="20"/>
              </w:rPr>
              <w:t>(Vauclair, Mainville and Healy JJ.A.)</w:t>
            </w:r>
          </w:p>
          <w:p w:rsidR="00157F20" w:rsidRPr="009C1416" w:rsidRDefault="00157F20" w:rsidP="001852DF">
            <w:pPr>
              <w:jc w:val="both"/>
              <w:rPr>
                <w:sz w:val="20"/>
              </w:rPr>
            </w:pPr>
            <w:r w:rsidRPr="009C1416">
              <w:rPr>
                <w:sz w:val="20"/>
              </w:rPr>
              <w:t>No. 500</w:t>
            </w:r>
            <w:r w:rsidRPr="009C1416">
              <w:rPr>
                <w:sz w:val="20"/>
              </w:rPr>
              <w:noBreakHyphen/>
              <w:t>09</w:t>
            </w:r>
            <w:r w:rsidRPr="009C1416">
              <w:rPr>
                <w:sz w:val="20"/>
              </w:rPr>
              <w:noBreakHyphen/>
              <w:t>028884</w:t>
            </w:r>
            <w:r w:rsidRPr="009C1416">
              <w:rPr>
                <w:sz w:val="20"/>
              </w:rPr>
              <w:noBreakHyphen/>
              <w:t>203</w:t>
            </w:r>
          </w:p>
          <w:p w:rsidR="00157F20" w:rsidRPr="009C1416" w:rsidRDefault="00B14A57" w:rsidP="001852DF">
            <w:pPr>
              <w:jc w:val="both"/>
              <w:rPr>
                <w:rStyle w:val="Hyperlink"/>
                <w:sz w:val="20"/>
              </w:rPr>
            </w:pPr>
            <w:hyperlink r:id="rId82" w:anchor="document" w:history="1">
              <w:r w:rsidR="00157F20" w:rsidRPr="009C1416">
                <w:rPr>
                  <w:rStyle w:val="Hyperlink"/>
                  <w:sz w:val="20"/>
                </w:rPr>
                <w:t>2021 QCCA 1096</w:t>
              </w:r>
            </w:hyperlink>
          </w:p>
          <w:p w:rsidR="00157F20" w:rsidRPr="009C1416" w:rsidRDefault="00157F20" w:rsidP="001852DF">
            <w:pPr>
              <w:jc w:val="both"/>
              <w:rPr>
                <w:sz w:val="20"/>
              </w:rPr>
            </w:pPr>
          </w:p>
        </w:tc>
        <w:tc>
          <w:tcPr>
            <w:tcW w:w="243" w:type="pct"/>
          </w:tcPr>
          <w:p w:rsidR="00157F20" w:rsidRPr="009C1416" w:rsidRDefault="00157F20" w:rsidP="001852DF">
            <w:pPr>
              <w:jc w:val="both"/>
              <w:rPr>
                <w:sz w:val="20"/>
              </w:rPr>
            </w:pPr>
          </w:p>
        </w:tc>
        <w:tc>
          <w:tcPr>
            <w:tcW w:w="2330" w:type="pct"/>
          </w:tcPr>
          <w:p w:rsidR="00157F20" w:rsidRPr="009C1416" w:rsidRDefault="00157F20" w:rsidP="001852DF">
            <w:pPr>
              <w:jc w:val="both"/>
              <w:rPr>
                <w:sz w:val="20"/>
              </w:rPr>
            </w:pPr>
            <w:r w:rsidRPr="009C1416">
              <w:rPr>
                <w:sz w:val="20"/>
              </w:rPr>
              <w:t>Appeal dismissed</w:t>
            </w:r>
          </w:p>
          <w:p w:rsidR="00157F20" w:rsidRPr="009C1416" w:rsidRDefault="00157F20" w:rsidP="001852DF">
            <w:pPr>
              <w:jc w:val="both"/>
              <w:rPr>
                <w:sz w:val="20"/>
              </w:rPr>
            </w:pPr>
          </w:p>
        </w:tc>
      </w:tr>
      <w:tr w:rsidR="00157F20" w:rsidRPr="009C1416" w:rsidTr="001852DF">
        <w:tc>
          <w:tcPr>
            <w:tcW w:w="2427" w:type="pct"/>
            <w:gridSpan w:val="2"/>
          </w:tcPr>
          <w:p w:rsidR="00157F20" w:rsidRPr="009C1416" w:rsidRDefault="00157F20" w:rsidP="001852DF">
            <w:pPr>
              <w:jc w:val="both"/>
              <w:rPr>
                <w:sz w:val="20"/>
              </w:rPr>
            </w:pPr>
            <w:r w:rsidRPr="009C1416">
              <w:rPr>
                <w:sz w:val="20"/>
              </w:rPr>
              <w:t>September 29, 2021</w:t>
            </w:r>
          </w:p>
          <w:p w:rsidR="00157F20" w:rsidRPr="009C1416" w:rsidRDefault="00157F20" w:rsidP="001852DF">
            <w:pPr>
              <w:jc w:val="both"/>
              <w:rPr>
                <w:sz w:val="20"/>
              </w:rPr>
            </w:pPr>
            <w:r w:rsidRPr="009C1416">
              <w:rPr>
                <w:sz w:val="20"/>
              </w:rPr>
              <w:t>Supreme Court of Canada</w:t>
            </w:r>
          </w:p>
          <w:p w:rsidR="00157F20" w:rsidRPr="009C1416" w:rsidRDefault="00157F20" w:rsidP="001852DF">
            <w:pPr>
              <w:jc w:val="both"/>
              <w:rPr>
                <w:sz w:val="20"/>
              </w:rPr>
            </w:pPr>
          </w:p>
        </w:tc>
        <w:tc>
          <w:tcPr>
            <w:tcW w:w="243" w:type="pct"/>
          </w:tcPr>
          <w:p w:rsidR="00157F20" w:rsidRPr="009C1416" w:rsidRDefault="00157F20" w:rsidP="001852DF">
            <w:pPr>
              <w:jc w:val="both"/>
              <w:rPr>
                <w:sz w:val="20"/>
              </w:rPr>
            </w:pPr>
          </w:p>
        </w:tc>
        <w:tc>
          <w:tcPr>
            <w:tcW w:w="2330" w:type="pct"/>
          </w:tcPr>
          <w:p w:rsidR="00157F20" w:rsidRPr="009C1416" w:rsidRDefault="00157F20" w:rsidP="001852DF">
            <w:pPr>
              <w:jc w:val="both"/>
              <w:rPr>
                <w:sz w:val="20"/>
              </w:rPr>
            </w:pPr>
            <w:r w:rsidRPr="009C1416">
              <w:rPr>
                <w:sz w:val="20"/>
              </w:rPr>
              <w:t>Application for leave to appeal filed</w:t>
            </w:r>
          </w:p>
          <w:p w:rsidR="00157F20" w:rsidRPr="009C1416" w:rsidRDefault="00157F20" w:rsidP="001852DF">
            <w:pPr>
              <w:jc w:val="both"/>
              <w:rPr>
                <w:sz w:val="20"/>
              </w:rPr>
            </w:pPr>
          </w:p>
        </w:tc>
      </w:tr>
      <w:tr w:rsidR="00157F20" w:rsidRPr="009C1416" w:rsidTr="001852DF">
        <w:tc>
          <w:tcPr>
            <w:tcW w:w="2427" w:type="pct"/>
            <w:gridSpan w:val="2"/>
          </w:tcPr>
          <w:p w:rsidR="00157F20" w:rsidRPr="009C1416" w:rsidRDefault="00157F20" w:rsidP="001852DF">
            <w:pPr>
              <w:jc w:val="both"/>
              <w:rPr>
                <w:sz w:val="20"/>
              </w:rPr>
            </w:pPr>
            <w:r w:rsidRPr="009C1416">
              <w:rPr>
                <w:sz w:val="20"/>
              </w:rPr>
              <w:t>January 21, 2022</w:t>
            </w:r>
          </w:p>
          <w:p w:rsidR="00157F20" w:rsidRPr="009C1416" w:rsidRDefault="00157F20" w:rsidP="001852DF">
            <w:pPr>
              <w:jc w:val="both"/>
              <w:rPr>
                <w:sz w:val="20"/>
              </w:rPr>
            </w:pPr>
            <w:r w:rsidRPr="009C1416">
              <w:rPr>
                <w:sz w:val="20"/>
              </w:rPr>
              <w:t>Supreme Court of Canada</w:t>
            </w:r>
          </w:p>
        </w:tc>
        <w:tc>
          <w:tcPr>
            <w:tcW w:w="243" w:type="pct"/>
          </w:tcPr>
          <w:p w:rsidR="00157F20" w:rsidRPr="009C1416" w:rsidRDefault="00157F20" w:rsidP="001852DF">
            <w:pPr>
              <w:jc w:val="both"/>
              <w:rPr>
                <w:sz w:val="20"/>
              </w:rPr>
            </w:pPr>
          </w:p>
        </w:tc>
        <w:tc>
          <w:tcPr>
            <w:tcW w:w="2330" w:type="pct"/>
          </w:tcPr>
          <w:p w:rsidR="00157F20" w:rsidRPr="009C1416" w:rsidRDefault="00157F20" w:rsidP="001852DF">
            <w:pPr>
              <w:jc w:val="both"/>
              <w:rPr>
                <w:sz w:val="20"/>
              </w:rPr>
            </w:pPr>
            <w:r w:rsidRPr="009C1416">
              <w:rPr>
                <w:sz w:val="20"/>
              </w:rPr>
              <w:t>Motion to extend time to serve and file application for leave to appeal filed</w:t>
            </w:r>
          </w:p>
        </w:tc>
      </w:tr>
    </w:tbl>
    <w:p w:rsidR="00157F20" w:rsidRPr="009C1416" w:rsidRDefault="00157F20" w:rsidP="00157F20">
      <w:pPr>
        <w:jc w:val="both"/>
        <w:rPr>
          <w:sz w:val="20"/>
        </w:rPr>
      </w:pPr>
    </w:p>
    <w:p w:rsidR="00157F20" w:rsidRPr="009C1416" w:rsidRDefault="00B14A57" w:rsidP="00157F20">
      <w:pPr>
        <w:jc w:val="both"/>
        <w:rPr>
          <w:sz w:val="20"/>
        </w:rPr>
      </w:pPr>
      <w:r>
        <w:rPr>
          <w:sz w:val="20"/>
        </w:rPr>
        <w:pict>
          <v:rect id="_x0000_i1065" style="width:2in;height:1pt" o:hrpct="0" o:hralign="center" o:hrstd="t" o:hrnoshade="t" o:hr="t" fillcolor="black [3213]" stroked="f"/>
        </w:pict>
      </w:r>
    </w:p>
    <w:p w:rsidR="00157F20" w:rsidRPr="009C1416" w:rsidRDefault="00157F20" w:rsidP="00157F2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57F20" w:rsidRPr="009C1416" w:rsidTr="001852DF">
        <w:tc>
          <w:tcPr>
            <w:tcW w:w="543" w:type="pct"/>
          </w:tcPr>
          <w:p w:rsidR="00157F20" w:rsidRPr="009C1416" w:rsidRDefault="00157F20" w:rsidP="001852DF">
            <w:pPr>
              <w:jc w:val="both"/>
              <w:rPr>
                <w:sz w:val="20"/>
              </w:rPr>
            </w:pPr>
            <w:r w:rsidRPr="009C1416">
              <w:rPr>
                <w:rStyle w:val="SCCFileNumberChar"/>
                <w:sz w:val="20"/>
                <w:szCs w:val="20"/>
              </w:rPr>
              <w:t>39966</w:t>
            </w:r>
          </w:p>
        </w:tc>
        <w:tc>
          <w:tcPr>
            <w:tcW w:w="4457" w:type="pct"/>
          </w:tcPr>
          <w:p w:rsidR="00157F20" w:rsidRPr="009C1416" w:rsidRDefault="00157F20" w:rsidP="001852DF">
            <w:pPr>
              <w:pStyle w:val="SCCLsocParty"/>
              <w:jc w:val="both"/>
              <w:rPr>
                <w:b/>
                <w:sz w:val="20"/>
                <w:szCs w:val="20"/>
              </w:rPr>
            </w:pPr>
            <w:r w:rsidRPr="009C1416">
              <w:rPr>
                <w:b/>
                <w:sz w:val="20"/>
                <w:szCs w:val="20"/>
              </w:rPr>
              <w:t xml:space="preserve">FIQ - Syndicat des professionnelles en soins de l’Est-de-l’Île-de-Montréal c. </w:t>
            </w:r>
            <w:r w:rsidR="00847D58" w:rsidRPr="009C1416">
              <w:rPr>
                <w:b/>
                <w:sz w:val="20"/>
                <w:szCs w:val="20"/>
              </w:rPr>
              <w:t>Centre intégré universitaire de santé et de services sociaux de l’Est-de-l’Île-de-Montréal, 9104-8306 Québec inc. (Urgence médicale Code Bleu), Agence M.D. Santé inc., 24/7 Expertise en soins de santé inc., Services de personnel infirmier progressif inc., Médic-Or (Ressources santé Lachance inc.), Placement Premier Soin, 9160-3886 Québec inc., ASICC-MED et S.O.S. Infirmière inc.</w:t>
            </w:r>
          </w:p>
          <w:p w:rsidR="00157F20" w:rsidRPr="009C1416" w:rsidRDefault="00157F20" w:rsidP="001852DF">
            <w:pPr>
              <w:pStyle w:val="SCCLsocOtherPartySeparator"/>
              <w:rPr>
                <w:sz w:val="20"/>
                <w:szCs w:val="20"/>
                <w:lang w:val="fr-CA"/>
              </w:rPr>
            </w:pPr>
            <w:r w:rsidRPr="009C1416">
              <w:rPr>
                <w:sz w:val="20"/>
                <w:szCs w:val="20"/>
                <w:lang w:val="fr-CA"/>
              </w:rPr>
              <w:t>- et -</w:t>
            </w:r>
          </w:p>
          <w:p w:rsidR="00157F20" w:rsidRPr="009C1416" w:rsidRDefault="00847D58" w:rsidP="001852DF">
            <w:pPr>
              <w:pStyle w:val="SCCLsocParty"/>
              <w:jc w:val="both"/>
              <w:rPr>
                <w:b/>
                <w:sz w:val="20"/>
                <w:szCs w:val="20"/>
              </w:rPr>
            </w:pPr>
            <w:r w:rsidRPr="009C1416">
              <w:rPr>
                <w:b/>
                <w:sz w:val="20"/>
                <w:szCs w:val="20"/>
              </w:rPr>
              <w:t>Tribunal administratif du travail, Solu Med inc., Agence Visa Santé inc., Agence Solutions Santé, Gamma Personnel inc., Services de santé Alternacare inc., Micky services santé inc., Placement R.H. Quevillon, Focus médicale, Santérégie, Services de santé communautaire Sainte-Élisabeth, Services de santé Paraide international inc., Servir + Soins et Soutien à Domicile Inc., Soins Direct inc., Synervie inc. et Agence Vitale Santé inc.</w:t>
            </w:r>
          </w:p>
          <w:p w:rsidR="00157F20" w:rsidRPr="009C1416" w:rsidRDefault="00157F20" w:rsidP="001852DF">
            <w:pPr>
              <w:jc w:val="both"/>
              <w:rPr>
                <w:sz w:val="20"/>
              </w:rPr>
            </w:pPr>
            <w:r w:rsidRPr="009C1416">
              <w:rPr>
                <w:sz w:val="20"/>
              </w:rPr>
              <w:t>(Qc) (Civile) (Autorisation)</w:t>
            </w:r>
          </w:p>
        </w:tc>
      </w:tr>
      <w:tr w:rsidR="00157F20" w:rsidRPr="00B67837" w:rsidTr="001852DF">
        <w:tc>
          <w:tcPr>
            <w:tcW w:w="5000" w:type="pct"/>
            <w:gridSpan w:val="2"/>
          </w:tcPr>
          <w:p w:rsidR="00157F20" w:rsidRPr="009C1416" w:rsidRDefault="00847D58" w:rsidP="001852DF">
            <w:pPr>
              <w:jc w:val="both"/>
              <w:rPr>
                <w:sz w:val="20"/>
                <w:szCs w:val="20"/>
                <w:lang w:val="fr-CA"/>
              </w:rPr>
            </w:pPr>
            <w:r w:rsidRPr="009C1416">
              <w:rPr>
                <w:sz w:val="20"/>
                <w:szCs w:val="20"/>
                <w:lang w:val="fr-CA"/>
              </w:rPr>
              <w:t>La requête en prorogation du délai de signification et de dépôt de la demande d’autorisation d’appel est accueillie. La demande d’autorisation d’appel de l’arrêt de la Cour d’appel du Québec (Montréal), numéro 500-09-028884-203, 2021 QCCA 1096, daté du 6 juillet 2021, est rejetée avec dépens en faveur des intimés.</w:t>
            </w:r>
          </w:p>
          <w:p w:rsidR="00847D58" w:rsidRPr="009C1416" w:rsidRDefault="00847D58" w:rsidP="001852DF">
            <w:pPr>
              <w:jc w:val="both"/>
              <w:rPr>
                <w:sz w:val="20"/>
                <w:lang w:val="fr-CA"/>
              </w:rPr>
            </w:pPr>
          </w:p>
        </w:tc>
      </w:tr>
      <w:tr w:rsidR="00157F20" w:rsidRPr="00B67837" w:rsidTr="001852DF">
        <w:tc>
          <w:tcPr>
            <w:tcW w:w="5000" w:type="pct"/>
            <w:gridSpan w:val="2"/>
          </w:tcPr>
          <w:p w:rsidR="00157F20" w:rsidRPr="009C1416" w:rsidRDefault="00157F20" w:rsidP="001852DF">
            <w:pPr>
              <w:jc w:val="both"/>
              <w:rPr>
                <w:sz w:val="20"/>
                <w:lang w:val="fr-CA"/>
              </w:rPr>
            </w:pPr>
            <w:r w:rsidRPr="009C1416">
              <w:rPr>
                <w:sz w:val="20"/>
                <w:lang w:val="fr-CA"/>
              </w:rPr>
              <w:t>Droit du travail — Identification du véritable employeur dans une relation tripartite — Critères pertinents — Droit administratif — Déférence —Pénurie de main</w:t>
            </w:r>
            <w:r w:rsidRPr="009C1416">
              <w:rPr>
                <w:sz w:val="20"/>
                <w:lang w:val="fr-CA"/>
              </w:rPr>
              <w:noBreakHyphen/>
              <w:t>d’œuvre en matière de de personnel infirmier au Québec — Recours en conséquence à main</w:t>
            </w:r>
            <w:r w:rsidRPr="009C1416">
              <w:rPr>
                <w:sz w:val="20"/>
                <w:lang w:val="fr-CA"/>
              </w:rPr>
              <w:noBreakHyphen/>
              <w:t>d’œuvre indépendante — Syndicat demandeur déposant requêtes pour décider si main</w:t>
            </w:r>
            <w:r w:rsidRPr="009C1416">
              <w:rPr>
                <w:sz w:val="20"/>
                <w:lang w:val="fr-CA"/>
              </w:rPr>
              <w:noBreakHyphen/>
              <w:t>d’œuvre indépendante est comprise dans unité de négociation — Tribunal administratif du travail concluant « oui » et assujettissant travailleurs indépendants au cadre institutionnel applicable — Décisions administratives mises de côté en contrôle judiciaire — La Cour d’appel a</w:t>
            </w:r>
            <w:r w:rsidRPr="009C1416">
              <w:rPr>
                <w:sz w:val="20"/>
                <w:lang w:val="fr-CA"/>
              </w:rPr>
              <w:noBreakHyphen/>
              <w:t>t</w:t>
            </w:r>
            <w:r w:rsidRPr="009C1416">
              <w:rPr>
                <w:sz w:val="20"/>
                <w:lang w:val="fr-CA"/>
              </w:rPr>
              <w:noBreakHyphen/>
              <w:t>elle erré en jugeant déraisonnable l’interprétation des différentes lois invoquées par le Tribunal administratif du travail à titre de cadre juridique</w:t>
            </w:r>
            <w:r w:rsidRPr="009C1416">
              <w:rPr>
                <w:color w:val="000000"/>
                <w:sz w:val="20"/>
                <w:lang w:val="fr-CA"/>
              </w:rPr>
              <w:t>?</w:t>
            </w:r>
          </w:p>
        </w:tc>
      </w:tr>
      <w:tr w:rsidR="00157F20" w:rsidRPr="00B67837" w:rsidTr="001852DF">
        <w:tc>
          <w:tcPr>
            <w:tcW w:w="5000" w:type="pct"/>
            <w:gridSpan w:val="2"/>
          </w:tcPr>
          <w:p w:rsidR="00157F20" w:rsidRPr="009C1416" w:rsidRDefault="00157F20" w:rsidP="001852DF">
            <w:pPr>
              <w:jc w:val="both"/>
              <w:rPr>
                <w:sz w:val="20"/>
                <w:lang w:val="fr-CA"/>
              </w:rPr>
            </w:pPr>
          </w:p>
        </w:tc>
      </w:tr>
      <w:tr w:rsidR="00157F20" w:rsidRPr="00B67837" w:rsidTr="001852DF">
        <w:tc>
          <w:tcPr>
            <w:tcW w:w="5000" w:type="pct"/>
            <w:gridSpan w:val="2"/>
          </w:tcPr>
          <w:p w:rsidR="00157F20" w:rsidRPr="009C1416" w:rsidRDefault="00157F20" w:rsidP="001852DF">
            <w:pPr>
              <w:jc w:val="both"/>
              <w:rPr>
                <w:sz w:val="20"/>
                <w:lang w:val="fr-CA"/>
              </w:rPr>
            </w:pPr>
            <w:r w:rsidRPr="009C1416">
              <w:rPr>
                <w:sz w:val="20"/>
                <w:lang w:val="fr-CA"/>
              </w:rPr>
              <w:t xml:space="preserve">En 2016 et 2017, le Tribunal administratif du Québec (« TAT ») a accueilli, par le biais de deux décisions administratives, quatre demandes en contrôle judiciaire menant à des déclarations que certains groupes de professionnels en soins infirmiers travaillant à un nombre d’hôpitaux par l’entremise d’agences privées sont des salariés au sens du </w:t>
            </w:r>
            <w:r w:rsidRPr="009C1416">
              <w:rPr>
                <w:i/>
                <w:sz w:val="20"/>
                <w:lang w:val="fr-CA"/>
              </w:rPr>
              <w:t>Code du travail</w:t>
            </w:r>
            <w:r w:rsidRPr="009C1416">
              <w:rPr>
                <w:sz w:val="20"/>
                <w:lang w:val="fr-CA"/>
              </w:rPr>
              <w:t>, RLRQ, c. C</w:t>
            </w:r>
            <w:r w:rsidRPr="009C1416">
              <w:rPr>
                <w:sz w:val="20"/>
                <w:lang w:val="fr-CA"/>
              </w:rPr>
              <w:noBreakHyphen/>
              <w:t>27, étant donc compris dans l’unité de négociation du syndicat demandeur. Selon l’interprétation offerte par le TAT, dès lors que l’établissement est le seul et unique fournisseur de soins selon le cadre institutionnel établi par la loi, il donne et dirige de ce fait le travail des professionnels en soins infirmiers et ne peut donc être que le seul véritable employeur de ceux</w:t>
            </w:r>
            <w:r w:rsidRPr="009C1416">
              <w:rPr>
                <w:sz w:val="20"/>
                <w:lang w:val="fr-CA"/>
              </w:rPr>
              <w:noBreakHyphen/>
              <w:t>ci. La Cour supérieure a annulé ces décisions au motif qu’elles sont déraisonnables, et la Cour d’appel a confirmé cette conclusion. Pour la Cour d’appel, la décision du TAT est déraisonnable puisque ses conclusions ne peuvent raisonnablement pas s’appuyer sur le cadre juridique invoqué.</w:t>
            </w:r>
          </w:p>
          <w:p w:rsidR="00157F20" w:rsidRPr="009C1416" w:rsidRDefault="00157F20" w:rsidP="001852DF">
            <w:pPr>
              <w:jc w:val="both"/>
              <w:rPr>
                <w:sz w:val="20"/>
                <w:lang w:val="fr-CA"/>
              </w:rPr>
            </w:pPr>
          </w:p>
        </w:tc>
      </w:tr>
    </w:tbl>
    <w:p w:rsidR="001E5F8B" w:rsidRPr="009C1416" w:rsidRDefault="001E5F8B">
      <w:pPr>
        <w:rPr>
          <w:lang w:val="fr-CA"/>
        </w:rPr>
      </w:pPr>
      <w:r w:rsidRPr="009C1416">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57F20" w:rsidRPr="00B67837" w:rsidTr="001852DF">
        <w:tc>
          <w:tcPr>
            <w:tcW w:w="2427" w:type="pct"/>
          </w:tcPr>
          <w:p w:rsidR="00157F20" w:rsidRPr="009C1416" w:rsidRDefault="00157F20" w:rsidP="001852DF">
            <w:pPr>
              <w:jc w:val="both"/>
              <w:rPr>
                <w:sz w:val="20"/>
                <w:lang w:val="fr-CA"/>
              </w:rPr>
            </w:pPr>
            <w:r w:rsidRPr="009C1416">
              <w:rPr>
                <w:sz w:val="20"/>
                <w:lang w:val="fr-CA"/>
              </w:rPr>
              <w:t>Le 25 août 2016</w:t>
            </w:r>
          </w:p>
          <w:p w:rsidR="00157F20" w:rsidRPr="009C1416" w:rsidRDefault="00157F20" w:rsidP="001852DF">
            <w:pPr>
              <w:jc w:val="both"/>
              <w:rPr>
                <w:sz w:val="20"/>
                <w:lang w:val="fr-CA"/>
              </w:rPr>
            </w:pPr>
            <w:r w:rsidRPr="009C1416">
              <w:rPr>
                <w:sz w:val="20"/>
                <w:lang w:val="fr-CA"/>
              </w:rPr>
              <w:t>Tribunal administratif du travail</w:t>
            </w:r>
          </w:p>
          <w:p w:rsidR="00157F20" w:rsidRPr="009C1416" w:rsidRDefault="00157F20" w:rsidP="001852DF">
            <w:pPr>
              <w:jc w:val="both"/>
              <w:rPr>
                <w:sz w:val="20"/>
                <w:lang w:val="fr-CA"/>
              </w:rPr>
            </w:pPr>
            <w:r w:rsidRPr="009C1416">
              <w:rPr>
                <w:sz w:val="20"/>
                <w:lang w:val="fr-CA"/>
              </w:rPr>
              <w:t>(le juge administratif Michaud)</w:t>
            </w:r>
          </w:p>
          <w:p w:rsidR="00157F20" w:rsidRPr="009C1416" w:rsidRDefault="00B14A57" w:rsidP="001852DF">
            <w:pPr>
              <w:jc w:val="both"/>
              <w:rPr>
                <w:sz w:val="20"/>
                <w:lang w:val="fr-CA"/>
              </w:rPr>
            </w:pPr>
            <w:hyperlink r:id="rId83" w:history="1">
              <w:r w:rsidR="00157F20" w:rsidRPr="009C1416">
                <w:rPr>
                  <w:rStyle w:val="Hyperlink"/>
                  <w:sz w:val="20"/>
                  <w:lang w:val="fr-CA"/>
                </w:rPr>
                <w:t>2016 QCTAT 5036</w:t>
              </w:r>
            </w:hyperlink>
          </w:p>
        </w:tc>
        <w:tc>
          <w:tcPr>
            <w:tcW w:w="243" w:type="pct"/>
          </w:tcPr>
          <w:p w:rsidR="00157F20" w:rsidRPr="009C1416" w:rsidRDefault="00157F20" w:rsidP="001852DF">
            <w:pPr>
              <w:jc w:val="both"/>
              <w:rPr>
                <w:sz w:val="20"/>
                <w:lang w:val="fr-CA"/>
              </w:rPr>
            </w:pPr>
          </w:p>
        </w:tc>
        <w:tc>
          <w:tcPr>
            <w:tcW w:w="2330" w:type="pct"/>
          </w:tcPr>
          <w:p w:rsidR="00157F20" w:rsidRPr="009C1416" w:rsidRDefault="00157F20" w:rsidP="001852DF">
            <w:pPr>
              <w:jc w:val="both"/>
              <w:rPr>
                <w:sz w:val="20"/>
                <w:lang w:val="fr-CA"/>
              </w:rPr>
            </w:pPr>
            <w:r w:rsidRPr="009C1416">
              <w:rPr>
                <w:sz w:val="20"/>
                <w:lang w:val="fr-CA"/>
              </w:rPr>
              <w:t xml:space="preserve">Requête accueillie; professionnels en soins infirmiers et cardio-respiratoires visés par requête déclarés des salariés au sens du </w:t>
            </w:r>
            <w:r w:rsidRPr="009C1416">
              <w:rPr>
                <w:i/>
                <w:sz w:val="20"/>
                <w:lang w:val="fr-CA"/>
              </w:rPr>
              <w:t>Code du travail</w:t>
            </w:r>
            <w:r w:rsidRPr="009C1416">
              <w:rPr>
                <w:sz w:val="20"/>
                <w:lang w:val="fr-CA"/>
              </w:rPr>
              <w:t xml:space="preserve"> et sont compris dans l’unité de négociation de Les Professionnel(le)s en soins de santé unis (FIQ)</w:t>
            </w:r>
          </w:p>
          <w:p w:rsidR="00157F20" w:rsidRPr="009C1416" w:rsidRDefault="00157F20" w:rsidP="001852DF">
            <w:pPr>
              <w:jc w:val="both"/>
              <w:rPr>
                <w:sz w:val="20"/>
                <w:lang w:val="fr-CA"/>
              </w:rPr>
            </w:pPr>
          </w:p>
        </w:tc>
      </w:tr>
      <w:tr w:rsidR="00157F20" w:rsidRPr="00B67837" w:rsidTr="001852DF">
        <w:tc>
          <w:tcPr>
            <w:tcW w:w="2427" w:type="pct"/>
          </w:tcPr>
          <w:p w:rsidR="00157F20" w:rsidRPr="009C1416" w:rsidRDefault="00157F20" w:rsidP="001852DF">
            <w:pPr>
              <w:jc w:val="both"/>
              <w:rPr>
                <w:sz w:val="20"/>
                <w:lang w:val="fr-CA"/>
              </w:rPr>
            </w:pPr>
            <w:r w:rsidRPr="009C1416">
              <w:rPr>
                <w:sz w:val="20"/>
                <w:lang w:val="fr-CA"/>
              </w:rPr>
              <w:t>Le 9 août 2017</w:t>
            </w:r>
          </w:p>
          <w:p w:rsidR="00157F20" w:rsidRPr="009C1416" w:rsidRDefault="00157F20" w:rsidP="001852DF">
            <w:pPr>
              <w:jc w:val="both"/>
              <w:rPr>
                <w:sz w:val="20"/>
                <w:lang w:val="fr-CA"/>
              </w:rPr>
            </w:pPr>
            <w:r w:rsidRPr="009C1416">
              <w:rPr>
                <w:sz w:val="20"/>
                <w:lang w:val="fr-CA"/>
              </w:rPr>
              <w:t>Tribunal administratif du travail</w:t>
            </w:r>
          </w:p>
          <w:p w:rsidR="00157F20" w:rsidRPr="009C1416" w:rsidRDefault="00157F20" w:rsidP="001852DF">
            <w:pPr>
              <w:jc w:val="both"/>
              <w:rPr>
                <w:sz w:val="20"/>
                <w:lang w:val="fr-CA"/>
              </w:rPr>
            </w:pPr>
            <w:r w:rsidRPr="009C1416">
              <w:rPr>
                <w:sz w:val="20"/>
                <w:lang w:val="fr-CA"/>
              </w:rPr>
              <w:t>(le juge administratif Michaud)</w:t>
            </w:r>
          </w:p>
          <w:p w:rsidR="00157F20" w:rsidRPr="009C1416" w:rsidRDefault="00B14A57" w:rsidP="001852DF">
            <w:pPr>
              <w:jc w:val="both"/>
              <w:rPr>
                <w:sz w:val="20"/>
                <w:lang w:val="fr-CA"/>
              </w:rPr>
            </w:pPr>
            <w:hyperlink r:id="rId84" w:history="1">
              <w:r w:rsidR="00157F20" w:rsidRPr="009C1416">
                <w:rPr>
                  <w:rStyle w:val="Hyperlink"/>
                  <w:sz w:val="20"/>
                  <w:lang w:val="fr-CA"/>
                </w:rPr>
                <w:t>2017 QCTAT 3605</w:t>
              </w:r>
            </w:hyperlink>
          </w:p>
          <w:p w:rsidR="00157F20" w:rsidRPr="009C1416" w:rsidRDefault="00157F20" w:rsidP="001852DF">
            <w:pPr>
              <w:jc w:val="both"/>
              <w:rPr>
                <w:sz w:val="20"/>
                <w:lang w:val="fr-CA"/>
              </w:rPr>
            </w:pPr>
          </w:p>
        </w:tc>
        <w:tc>
          <w:tcPr>
            <w:tcW w:w="243" w:type="pct"/>
          </w:tcPr>
          <w:p w:rsidR="00157F20" w:rsidRPr="009C1416" w:rsidRDefault="00157F20" w:rsidP="001852DF">
            <w:pPr>
              <w:jc w:val="both"/>
              <w:rPr>
                <w:sz w:val="20"/>
                <w:lang w:val="fr-CA"/>
              </w:rPr>
            </w:pPr>
          </w:p>
        </w:tc>
        <w:tc>
          <w:tcPr>
            <w:tcW w:w="2330" w:type="pct"/>
          </w:tcPr>
          <w:p w:rsidR="00157F20" w:rsidRPr="009C1416" w:rsidRDefault="00157F20" w:rsidP="001852DF">
            <w:pPr>
              <w:jc w:val="both"/>
              <w:rPr>
                <w:sz w:val="20"/>
                <w:lang w:val="fr-CA"/>
              </w:rPr>
            </w:pPr>
            <w:r w:rsidRPr="009C1416">
              <w:rPr>
                <w:sz w:val="20"/>
                <w:lang w:val="fr-CA"/>
              </w:rPr>
              <w:t xml:space="preserve">Requête accueillie; infirmières travaillant aux Soins intensifs et à l’urgence de l’Hôpital Santa Cabrini par l’entremise d’agences privées déclarées des salariées au sens du </w:t>
            </w:r>
            <w:r w:rsidRPr="009C1416">
              <w:rPr>
                <w:i/>
                <w:sz w:val="20"/>
                <w:lang w:val="fr-CA"/>
              </w:rPr>
              <w:t>Code du travail</w:t>
            </w:r>
            <w:r w:rsidRPr="009C1416">
              <w:rPr>
                <w:sz w:val="20"/>
                <w:lang w:val="fr-CA"/>
              </w:rPr>
              <w:t xml:space="preserve"> et sont comprises dans l’unité de négociation de FIQ</w:t>
            </w:r>
            <w:r w:rsidRPr="009C1416">
              <w:rPr>
                <w:sz w:val="20"/>
                <w:lang w:val="fr-CA"/>
              </w:rPr>
              <w:noBreakHyphen/>
              <w:t>Syndicat des professionnelles en soins de l’Est</w:t>
            </w:r>
            <w:r w:rsidRPr="009C1416">
              <w:rPr>
                <w:sz w:val="20"/>
                <w:lang w:val="fr-CA"/>
              </w:rPr>
              <w:noBreakHyphen/>
              <w:t>de</w:t>
            </w:r>
            <w:r w:rsidRPr="009C1416">
              <w:rPr>
                <w:sz w:val="20"/>
                <w:lang w:val="fr-CA"/>
              </w:rPr>
              <w:noBreakHyphen/>
              <w:t>l’île</w:t>
            </w:r>
            <w:r w:rsidRPr="009C1416">
              <w:rPr>
                <w:sz w:val="20"/>
                <w:lang w:val="fr-CA"/>
              </w:rPr>
              <w:noBreakHyphen/>
              <w:t>de</w:t>
            </w:r>
            <w:r w:rsidRPr="009C1416">
              <w:rPr>
                <w:sz w:val="20"/>
                <w:lang w:val="fr-CA"/>
              </w:rPr>
              <w:noBreakHyphen/>
              <w:t>Montréal</w:t>
            </w:r>
          </w:p>
          <w:p w:rsidR="00157F20" w:rsidRPr="009C1416" w:rsidRDefault="00157F20" w:rsidP="001852DF">
            <w:pPr>
              <w:jc w:val="both"/>
              <w:rPr>
                <w:sz w:val="20"/>
                <w:lang w:val="fr-CA"/>
              </w:rPr>
            </w:pPr>
          </w:p>
        </w:tc>
      </w:tr>
      <w:tr w:rsidR="00157F20" w:rsidRPr="00B67837" w:rsidTr="001852DF">
        <w:tc>
          <w:tcPr>
            <w:tcW w:w="2427" w:type="pct"/>
          </w:tcPr>
          <w:p w:rsidR="00157F20" w:rsidRPr="009C1416" w:rsidRDefault="00157F20" w:rsidP="001852DF">
            <w:pPr>
              <w:jc w:val="both"/>
              <w:rPr>
                <w:sz w:val="20"/>
                <w:lang w:val="fr-CA"/>
              </w:rPr>
            </w:pPr>
            <w:r w:rsidRPr="009C1416">
              <w:rPr>
                <w:sz w:val="20"/>
                <w:lang w:val="fr-CA"/>
              </w:rPr>
              <w:t>Le 4 février 2020</w:t>
            </w:r>
          </w:p>
          <w:p w:rsidR="00157F20" w:rsidRPr="009C1416" w:rsidRDefault="00157F20" w:rsidP="001852DF">
            <w:pPr>
              <w:jc w:val="both"/>
              <w:rPr>
                <w:sz w:val="20"/>
                <w:lang w:val="fr-CA"/>
              </w:rPr>
            </w:pPr>
            <w:r w:rsidRPr="009C1416">
              <w:rPr>
                <w:sz w:val="20"/>
                <w:lang w:val="fr-CA"/>
              </w:rPr>
              <w:t>Cour supérieure du Québec</w:t>
            </w:r>
          </w:p>
          <w:p w:rsidR="00157F20" w:rsidRPr="009C1416" w:rsidRDefault="00157F20" w:rsidP="001852DF">
            <w:pPr>
              <w:jc w:val="both"/>
              <w:rPr>
                <w:sz w:val="20"/>
                <w:lang w:val="fr-CA"/>
              </w:rPr>
            </w:pPr>
            <w:r w:rsidRPr="009C1416">
              <w:rPr>
                <w:sz w:val="20"/>
                <w:lang w:val="fr-CA"/>
              </w:rPr>
              <w:t>(le juge St</w:t>
            </w:r>
            <w:r w:rsidRPr="009C1416">
              <w:rPr>
                <w:sz w:val="20"/>
                <w:lang w:val="fr-CA"/>
              </w:rPr>
              <w:noBreakHyphen/>
              <w:t>Pierre)</w:t>
            </w:r>
          </w:p>
          <w:p w:rsidR="00157F20" w:rsidRPr="009C1416" w:rsidRDefault="00B14A57" w:rsidP="001852DF">
            <w:pPr>
              <w:jc w:val="both"/>
              <w:rPr>
                <w:sz w:val="20"/>
                <w:lang w:val="fr-CA"/>
              </w:rPr>
            </w:pPr>
            <w:hyperlink r:id="rId85" w:history="1">
              <w:r w:rsidR="00157F20" w:rsidRPr="009C1416">
                <w:rPr>
                  <w:rStyle w:val="Hyperlink"/>
                  <w:sz w:val="20"/>
                  <w:lang w:val="fr-CA"/>
                </w:rPr>
                <w:t>2020 QCCS 321</w:t>
              </w:r>
            </w:hyperlink>
          </w:p>
        </w:tc>
        <w:tc>
          <w:tcPr>
            <w:tcW w:w="243" w:type="pct"/>
          </w:tcPr>
          <w:p w:rsidR="00157F20" w:rsidRPr="009C1416" w:rsidRDefault="00157F20" w:rsidP="001852DF">
            <w:pPr>
              <w:jc w:val="both"/>
              <w:rPr>
                <w:sz w:val="20"/>
                <w:lang w:val="fr-CA"/>
              </w:rPr>
            </w:pPr>
          </w:p>
        </w:tc>
        <w:tc>
          <w:tcPr>
            <w:tcW w:w="2330" w:type="pct"/>
          </w:tcPr>
          <w:p w:rsidR="00157F20" w:rsidRPr="009C1416" w:rsidRDefault="00157F20" w:rsidP="001852DF">
            <w:pPr>
              <w:jc w:val="both"/>
              <w:rPr>
                <w:sz w:val="20"/>
                <w:lang w:val="fr-CA"/>
              </w:rPr>
            </w:pPr>
            <w:r w:rsidRPr="009C1416">
              <w:rPr>
                <w:sz w:val="20"/>
                <w:lang w:val="fr-CA"/>
              </w:rPr>
              <w:t>Pourvois en contrôle judiciaire accueillis; décisions du Tribunal administratif du travail datées du 25 août 2016 (CM</w:t>
            </w:r>
            <w:r w:rsidRPr="009C1416">
              <w:rPr>
                <w:sz w:val="20"/>
                <w:lang w:val="fr-CA"/>
              </w:rPr>
              <w:noBreakHyphen/>
              <w:t>2015</w:t>
            </w:r>
            <w:r w:rsidRPr="009C1416">
              <w:rPr>
                <w:sz w:val="20"/>
                <w:lang w:val="fr-CA"/>
              </w:rPr>
              <w:noBreakHyphen/>
              <w:t>1204) et du 9 août 2017 (CM</w:t>
            </w:r>
            <w:r w:rsidRPr="009C1416">
              <w:rPr>
                <w:sz w:val="20"/>
                <w:lang w:val="fr-CA"/>
              </w:rPr>
              <w:noBreakHyphen/>
              <w:t>2015</w:t>
            </w:r>
            <w:r w:rsidRPr="009C1416">
              <w:rPr>
                <w:sz w:val="20"/>
                <w:lang w:val="fr-CA"/>
              </w:rPr>
              <w:noBreakHyphen/>
              <w:t>8463) annulées; dossiers retournés au Tribunal administratif du travail pour disposition conformément à la loi</w:t>
            </w:r>
          </w:p>
          <w:p w:rsidR="00157F20" w:rsidRPr="009C1416" w:rsidRDefault="00157F20" w:rsidP="001852DF">
            <w:pPr>
              <w:jc w:val="both"/>
              <w:rPr>
                <w:sz w:val="20"/>
                <w:lang w:val="fr-CA"/>
              </w:rPr>
            </w:pPr>
          </w:p>
        </w:tc>
      </w:tr>
      <w:tr w:rsidR="00157F20" w:rsidRPr="009C1416" w:rsidTr="001852DF">
        <w:tc>
          <w:tcPr>
            <w:tcW w:w="2427" w:type="pct"/>
          </w:tcPr>
          <w:p w:rsidR="00157F20" w:rsidRPr="009C1416" w:rsidRDefault="00157F20" w:rsidP="001852DF">
            <w:pPr>
              <w:jc w:val="both"/>
              <w:rPr>
                <w:sz w:val="20"/>
                <w:lang w:val="fr-CA"/>
              </w:rPr>
            </w:pPr>
            <w:r w:rsidRPr="009C1416">
              <w:rPr>
                <w:sz w:val="20"/>
                <w:lang w:val="fr-CA"/>
              </w:rPr>
              <w:t>Le 6 juillet 2021</w:t>
            </w:r>
          </w:p>
          <w:p w:rsidR="00157F20" w:rsidRPr="009C1416" w:rsidRDefault="00157F20" w:rsidP="001852DF">
            <w:pPr>
              <w:jc w:val="both"/>
              <w:rPr>
                <w:sz w:val="20"/>
                <w:lang w:val="fr-CA"/>
              </w:rPr>
            </w:pPr>
            <w:r w:rsidRPr="009C1416">
              <w:rPr>
                <w:sz w:val="20"/>
                <w:lang w:val="fr-CA"/>
              </w:rPr>
              <w:t>Cour d’appel du Québec (Montréal)</w:t>
            </w:r>
          </w:p>
          <w:p w:rsidR="00157F20" w:rsidRPr="009C1416" w:rsidRDefault="00157F20" w:rsidP="001852DF">
            <w:pPr>
              <w:jc w:val="both"/>
              <w:rPr>
                <w:sz w:val="20"/>
                <w:lang w:val="fr-CA"/>
              </w:rPr>
            </w:pPr>
            <w:r w:rsidRPr="009C1416">
              <w:rPr>
                <w:sz w:val="20"/>
                <w:lang w:val="fr-CA"/>
              </w:rPr>
              <w:t>(les juges Vauclair, Mainville et Healy)</w:t>
            </w:r>
          </w:p>
          <w:p w:rsidR="00157F20" w:rsidRPr="009C1416" w:rsidRDefault="00157F20" w:rsidP="001852DF">
            <w:pPr>
              <w:jc w:val="both"/>
              <w:rPr>
                <w:sz w:val="20"/>
              </w:rPr>
            </w:pPr>
            <w:r w:rsidRPr="009C1416">
              <w:rPr>
                <w:sz w:val="20"/>
              </w:rPr>
              <w:t>No. 500</w:t>
            </w:r>
            <w:r w:rsidRPr="009C1416">
              <w:rPr>
                <w:sz w:val="20"/>
              </w:rPr>
              <w:noBreakHyphen/>
              <w:t>09</w:t>
            </w:r>
            <w:r w:rsidRPr="009C1416">
              <w:rPr>
                <w:sz w:val="20"/>
              </w:rPr>
              <w:noBreakHyphen/>
              <w:t>028884</w:t>
            </w:r>
            <w:r w:rsidRPr="009C1416">
              <w:rPr>
                <w:sz w:val="20"/>
              </w:rPr>
              <w:noBreakHyphen/>
              <w:t>203</w:t>
            </w:r>
          </w:p>
          <w:p w:rsidR="00157F20" w:rsidRPr="009C1416" w:rsidRDefault="00B14A57" w:rsidP="001852DF">
            <w:pPr>
              <w:jc w:val="both"/>
              <w:rPr>
                <w:rStyle w:val="Hyperlink"/>
                <w:sz w:val="20"/>
              </w:rPr>
            </w:pPr>
            <w:hyperlink r:id="rId86" w:anchor="document" w:history="1">
              <w:r w:rsidR="00157F20" w:rsidRPr="009C1416">
                <w:rPr>
                  <w:rStyle w:val="Hyperlink"/>
                  <w:sz w:val="20"/>
                </w:rPr>
                <w:t>2021 QCCA 1096</w:t>
              </w:r>
            </w:hyperlink>
          </w:p>
          <w:p w:rsidR="00157F20" w:rsidRPr="009C1416" w:rsidRDefault="00157F20" w:rsidP="001852DF">
            <w:pPr>
              <w:jc w:val="both"/>
              <w:rPr>
                <w:sz w:val="20"/>
              </w:rPr>
            </w:pPr>
          </w:p>
        </w:tc>
        <w:tc>
          <w:tcPr>
            <w:tcW w:w="243" w:type="pct"/>
          </w:tcPr>
          <w:p w:rsidR="00157F20" w:rsidRPr="009C1416" w:rsidRDefault="00157F20" w:rsidP="001852DF">
            <w:pPr>
              <w:jc w:val="both"/>
              <w:rPr>
                <w:sz w:val="20"/>
              </w:rPr>
            </w:pPr>
          </w:p>
        </w:tc>
        <w:tc>
          <w:tcPr>
            <w:tcW w:w="2330" w:type="pct"/>
          </w:tcPr>
          <w:p w:rsidR="00157F20" w:rsidRPr="009C1416" w:rsidRDefault="00157F20" w:rsidP="001852DF">
            <w:pPr>
              <w:jc w:val="both"/>
              <w:rPr>
                <w:sz w:val="20"/>
              </w:rPr>
            </w:pPr>
            <w:r w:rsidRPr="009C1416">
              <w:rPr>
                <w:sz w:val="20"/>
              </w:rPr>
              <w:t>Appel rejeté</w:t>
            </w:r>
          </w:p>
          <w:p w:rsidR="00157F20" w:rsidRPr="009C1416" w:rsidRDefault="00157F20" w:rsidP="001852DF">
            <w:pPr>
              <w:jc w:val="both"/>
              <w:rPr>
                <w:sz w:val="20"/>
              </w:rPr>
            </w:pPr>
          </w:p>
        </w:tc>
      </w:tr>
      <w:tr w:rsidR="00157F20" w:rsidRPr="009C1416" w:rsidTr="001852DF">
        <w:tc>
          <w:tcPr>
            <w:tcW w:w="2427" w:type="pct"/>
          </w:tcPr>
          <w:p w:rsidR="00157F20" w:rsidRPr="009C1416" w:rsidRDefault="00157F20" w:rsidP="001852DF">
            <w:pPr>
              <w:jc w:val="both"/>
              <w:rPr>
                <w:sz w:val="20"/>
                <w:lang w:val="fr-CA"/>
              </w:rPr>
            </w:pPr>
            <w:r w:rsidRPr="009C1416">
              <w:rPr>
                <w:sz w:val="20"/>
                <w:lang w:val="fr-CA"/>
              </w:rPr>
              <w:t>Le 29 septembre 2021</w:t>
            </w:r>
          </w:p>
          <w:p w:rsidR="00157F20" w:rsidRPr="009C1416" w:rsidRDefault="00157F20" w:rsidP="001852DF">
            <w:pPr>
              <w:jc w:val="both"/>
              <w:rPr>
                <w:sz w:val="20"/>
                <w:lang w:val="fr-CA"/>
              </w:rPr>
            </w:pPr>
            <w:r w:rsidRPr="009C1416">
              <w:rPr>
                <w:sz w:val="20"/>
                <w:lang w:val="fr-CA"/>
              </w:rPr>
              <w:t>Cour suprême du Canada</w:t>
            </w:r>
          </w:p>
          <w:p w:rsidR="00157F20" w:rsidRPr="009C1416" w:rsidRDefault="00157F20" w:rsidP="001852DF">
            <w:pPr>
              <w:jc w:val="both"/>
              <w:rPr>
                <w:sz w:val="20"/>
                <w:lang w:val="fr-CA"/>
              </w:rPr>
            </w:pPr>
          </w:p>
        </w:tc>
        <w:tc>
          <w:tcPr>
            <w:tcW w:w="243" w:type="pct"/>
          </w:tcPr>
          <w:p w:rsidR="00157F20" w:rsidRPr="009C1416" w:rsidRDefault="00157F20" w:rsidP="001852DF">
            <w:pPr>
              <w:jc w:val="both"/>
              <w:rPr>
                <w:sz w:val="20"/>
                <w:lang w:val="fr-CA"/>
              </w:rPr>
            </w:pPr>
          </w:p>
        </w:tc>
        <w:tc>
          <w:tcPr>
            <w:tcW w:w="2330" w:type="pct"/>
          </w:tcPr>
          <w:p w:rsidR="00157F20" w:rsidRPr="009C1416" w:rsidRDefault="00157F20" w:rsidP="001852DF">
            <w:pPr>
              <w:jc w:val="both"/>
              <w:rPr>
                <w:sz w:val="20"/>
              </w:rPr>
            </w:pPr>
            <w:r w:rsidRPr="009C1416">
              <w:rPr>
                <w:sz w:val="20"/>
              </w:rPr>
              <w:t>Demande d’autorisation d’appel déposée</w:t>
            </w:r>
          </w:p>
          <w:p w:rsidR="00157F20" w:rsidRPr="009C1416" w:rsidRDefault="00157F20" w:rsidP="001852DF">
            <w:pPr>
              <w:jc w:val="both"/>
              <w:rPr>
                <w:sz w:val="20"/>
              </w:rPr>
            </w:pPr>
          </w:p>
        </w:tc>
      </w:tr>
      <w:tr w:rsidR="00157F20" w:rsidRPr="00B67837" w:rsidTr="001852DF">
        <w:tc>
          <w:tcPr>
            <w:tcW w:w="2427" w:type="pct"/>
          </w:tcPr>
          <w:p w:rsidR="00157F20" w:rsidRPr="009C1416" w:rsidRDefault="00157F20" w:rsidP="001852DF">
            <w:pPr>
              <w:jc w:val="both"/>
              <w:rPr>
                <w:sz w:val="20"/>
                <w:lang w:val="fr-CA"/>
              </w:rPr>
            </w:pPr>
            <w:r w:rsidRPr="009C1416">
              <w:rPr>
                <w:sz w:val="20"/>
                <w:lang w:val="fr-CA"/>
              </w:rPr>
              <w:t>Le 21 janvier 2022</w:t>
            </w:r>
          </w:p>
          <w:p w:rsidR="00157F20" w:rsidRPr="009C1416" w:rsidRDefault="00157F20" w:rsidP="001852DF">
            <w:pPr>
              <w:jc w:val="both"/>
              <w:rPr>
                <w:sz w:val="20"/>
                <w:lang w:val="fr-CA"/>
              </w:rPr>
            </w:pPr>
            <w:r w:rsidRPr="009C1416">
              <w:rPr>
                <w:sz w:val="20"/>
                <w:lang w:val="fr-CA"/>
              </w:rPr>
              <w:t>Cour suprême du Canada</w:t>
            </w:r>
          </w:p>
        </w:tc>
        <w:tc>
          <w:tcPr>
            <w:tcW w:w="243" w:type="pct"/>
          </w:tcPr>
          <w:p w:rsidR="00157F20" w:rsidRPr="009C1416" w:rsidRDefault="00157F20" w:rsidP="001852DF">
            <w:pPr>
              <w:jc w:val="both"/>
              <w:rPr>
                <w:sz w:val="20"/>
                <w:lang w:val="fr-CA"/>
              </w:rPr>
            </w:pPr>
          </w:p>
        </w:tc>
        <w:tc>
          <w:tcPr>
            <w:tcW w:w="2330" w:type="pct"/>
          </w:tcPr>
          <w:p w:rsidR="00157F20" w:rsidRPr="009C1416" w:rsidRDefault="00157F20" w:rsidP="001852DF">
            <w:pPr>
              <w:jc w:val="both"/>
              <w:rPr>
                <w:sz w:val="20"/>
                <w:lang w:val="fr-CA"/>
              </w:rPr>
            </w:pPr>
            <w:r w:rsidRPr="009C1416">
              <w:rPr>
                <w:sz w:val="20"/>
                <w:lang w:val="fr-CA"/>
              </w:rPr>
              <w:t>Requête en prorogation du délai de signification et de dépôt de la demande d’autorisation d’appel déposée</w:t>
            </w:r>
          </w:p>
        </w:tc>
      </w:tr>
    </w:tbl>
    <w:p w:rsidR="00157F20" w:rsidRPr="009C1416" w:rsidRDefault="00157F20" w:rsidP="00157F20">
      <w:pPr>
        <w:jc w:val="both"/>
        <w:rPr>
          <w:sz w:val="20"/>
          <w:lang w:val="fr-CA"/>
        </w:rPr>
      </w:pPr>
    </w:p>
    <w:p w:rsidR="00157F20" w:rsidRPr="009C1416" w:rsidRDefault="00B14A57" w:rsidP="00157F20">
      <w:pPr>
        <w:jc w:val="both"/>
        <w:rPr>
          <w:sz w:val="20"/>
          <w:lang w:val="fr-CA"/>
        </w:rPr>
      </w:pPr>
      <w:r>
        <w:rPr>
          <w:sz w:val="20"/>
        </w:rPr>
        <w:pict>
          <v:rect id="_x0000_i1066" style="width:2in;height:1pt" o:hrpct="0" o:hralign="center" o:hrstd="t" o:hrnoshade="t" o:hr="t" fillcolor="black [3213]" stroked="f"/>
        </w:pict>
      </w:r>
    </w:p>
    <w:p w:rsidR="00157F20" w:rsidRPr="009C1416" w:rsidRDefault="00157F20" w:rsidP="00157F20">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57F20" w:rsidRPr="009C1416" w:rsidTr="001852DF">
        <w:tc>
          <w:tcPr>
            <w:tcW w:w="543" w:type="pct"/>
          </w:tcPr>
          <w:p w:rsidR="00157F20" w:rsidRPr="009C1416" w:rsidRDefault="00157F20" w:rsidP="001852DF">
            <w:pPr>
              <w:jc w:val="both"/>
              <w:rPr>
                <w:sz w:val="20"/>
              </w:rPr>
            </w:pPr>
            <w:r w:rsidRPr="009C1416">
              <w:rPr>
                <w:rStyle w:val="SCCFileNumberChar"/>
                <w:sz w:val="20"/>
                <w:szCs w:val="20"/>
              </w:rPr>
              <w:t>39972</w:t>
            </w:r>
          </w:p>
        </w:tc>
        <w:tc>
          <w:tcPr>
            <w:tcW w:w="4457" w:type="pct"/>
            <w:gridSpan w:val="3"/>
          </w:tcPr>
          <w:p w:rsidR="00157F20" w:rsidRPr="009C1416" w:rsidRDefault="00157F20" w:rsidP="001852DF">
            <w:pPr>
              <w:pStyle w:val="SCCLsocParty"/>
              <w:jc w:val="both"/>
              <w:rPr>
                <w:b/>
                <w:sz w:val="20"/>
                <w:szCs w:val="20"/>
                <w:lang w:val="en-CA"/>
              </w:rPr>
            </w:pPr>
            <w:r w:rsidRPr="009C1416">
              <w:rPr>
                <w:b/>
                <w:sz w:val="20"/>
                <w:szCs w:val="20"/>
                <w:lang w:val="en-US"/>
              </w:rPr>
              <w:t xml:space="preserve">Volodomyr Hrabovskyy v. </w:t>
            </w:r>
            <w:r w:rsidR="00847D58" w:rsidRPr="009C1416">
              <w:rPr>
                <w:b/>
                <w:sz w:val="20"/>
                <w:szCs w:val="20"/>
                <w:lang w:val="en-US"/>
              </w:rPr>
              <w:t>Université de Montréal, France Houle, Alexandre Chabot, Steve McInnes, Guy Breton, Vincent Beauséjour, Louise-Hélène Richard, Frederik Asselin, Francis Gingras, Joanie Martineau and Jérôme Del Castillo</w:t>
            </w:r>
          </w:p>
          <w:p w:rsidR="00157F20" w:rsidRPr="009C1416" w:rsidRDefault="00157F20" w:rsidP="001852DF">
            <w:pPr>
              <w:jc w:val="both"/>
              <w:rPr>
                <w:sz w:val="20"/>
              </w:rPr>
            </w:pPr>
            <w:r w:rsidRPr="009C1416">
              <w:rPr>
                <w:sz w:val="20"/>
              </w:rPr>
              <w:t>(Que.) (Civil) (By Leave)</w:t>
            </w:r>
          </w:p>
        </w:tc>
      </w:tr>
      <w:tr w:rsidR="00157F20" w:rsidRPr="009C1416" w:rsidTr="001852DF">
        <w:tc>
          <w:tcPr>
            <w:tcW w:w="5000" w:type="pct"/>
            <w:gridSpan w:val="4"/>
          </w:tcPr>
          <w:p w:rsidR="00157F20" w:rsidRPr="009C1416" w:rsidRDefault="00847D58" w:rsidP="001852DF">
            <w:pPr>
              <w:jc w:val="both"/>
              <w:rPr>
                <w:sz w:val="20"/>
                <w:szCs w:val="20"/>
              </w:rPr>
            </w:pPr>
            <w:r w:rsidRPr="009C1416">
              <w:rPr>
                <w:sz w:val="20"/>
                <w:szCs w:val="20"/>
              </w:rPr>
              <w:t>The application for leave to appeal from the judgment of the Court of Appeal of Quebec (Montréal), Number 500-09-029435-211, 2021 QCCA 1607, dated October 25, 2021 is dismissed with costs to the respondents.</w:t>
            </w:r>
          </w:p>
          <w:p w:rsidR="00847D58" w:rsidRPr="009C1416" w:rsidRDefault="00847D58" w:rsidP="001852DF">
            <w:pPr>
              <w:jc w:val="both"/>
              <w:rPr>
                <w:sz w:val="20"/>
              </w:rPr>
            </w:pPr>
          </w:p>
        </w:tc>
      </w:tr>
      <w:tr w:rsidR="00157F20" w:rsidRPr="009C1416" w:rsidTr="001852DF">
        <w:tc>
          <w:tcPr>
            <w:tcW w:w="5000" w:type="pct"/>
            <w:gridSpan w:val="4"/>
          </w:tcPr>
          <w:p w:rsidR="00157F20" w:rsidRPr="009C1416" w:rsidRDefault="00157F20" w:rsidP="001852DF">
            <w:pPr>
              <w:jc w:val="both"/>
              <w:rPr>
                <w:sz w:val="20"/>
              </w:rPr>
            </w:pPr>
            <w:r w:rsidRPr="009C1416">
              <w:rPr>
                <w:sz w:val="20"/>
              </w:rPr>
              <w:t>Civil procedure — Appeals — Vexatious litigant — Applicant expelled from University by Disciplinary Committee — Applicant seeking damages and other remedies — Applicant declared a vexatious litigant and claim against respondents dismissed — Appeal dismissed — Whether the application for leave to appeal raises an issue of public importance</w:t>
            </w:r>
          </w:p>
        </w:tc>
      </w:tr>
      <w:tr w:rsidR="00157F20" w:rsidRPr="009C1416" w:rsidTr="001852DF">
        <w:tc>
          <w:tcPr>
            <w:tcW w:w="5000" w:type="pct"/>
            <w:gridSpan w:val="4"/>
          </w:tcPr>
          <w:p w:rsidR="00157F20" w:rsidRPr="009C1416" w:rsidRDefault="00157F20" w:rsidP="001852DF">
            <w:pPr>
              <w:jc w:val="both"/>
              <w:rPr>
                <w:sz w:val="20"/>
              </w:rPr>
            </w:pPr>
          </w:p>
        </w:tc>
      </w:tr>
      <w:tr w:rsidR="00157F20" w:rsidRPr="009C1416" w:rsidTr="001852DF">
        <w:tc>
          <w:tcPr>
            <w:tcW w:w="5000" w:type="pct"/>
            <w:gridSpan w:val="4"/>
          </w:tcPr>
          <w:p w:rsidR="00157F20" w:rsidRPr="009C1416" w:rsidRDefault="00157F20" w:rsidP="001852DF">
            <w:pPr>
              <w:jc w:val="both"/>
              <w:rPr>
                <w:sz w:val="20"/>
              </w:rPr>
            </w:pPr>
            <w:r w:rsidRPr="009C1416">
              <w:rPr>
                <w:sz w:val="20"/>
              </w:rPr>
              <w:t>The applicant, Mr. Hrabovskyy, was a student at the University of Montréal. In 2019, he was expelled by the University Disciplinary Committee for having violated the University Disciplinary Regulations. Shortly thereafter, Mr. Hrabovskyy filed a claim against the respondents for damages totaling upwards of $385 million and for other remedies. The Superior Court of Quebec granted the respondents’ motion to have Mr. Hrabovskyy declared a vexatious litigant, and dismissed his claim against the respondents. The Court of Appeal of Quebec dismissed Mr. Hrabovskyy’s appeal.</w:t>
            </w:r>
          </w:p>
          <w:p w:rsidR="00157F20" w:rsidRPr="009C1416" w:rsidRDefault="00157F20" w:rsidP="001852DF">
            <w:pPr>
              <w:jc w:val="both"/>
              <w:rPr>
                <w:sz w:val="20"/>
              </w:rPr>
            </w:pPr>
          </w:p>
        </w:tc>
      </w:tr>
      <w:tr w:rsidR="00157F20" w:rsidRPr="009C1416" w:rsidTr="001852DF">
        <w:tc>
          <w:tcPr>
            <w:tcW w:w="2427" w:type="pct"/>
            <w:gridSpan w:val="2"/>
          </w:tcPr>
          <w:p w:rsidR="00157F20" w:rsidRPr="009C1416" w:rsidRDefault="00157F20" w:rsidP="001852DF">
            <w:pPr>
              <w:jc w:val="both"/>
              <w:rPr>
                <w:sz w:val="20"/>
              </w:rPr>
            </w:pPr>
            <w:r w:rsidRPr="009C1416">
              <w:rPr>
                <w:sz w:val="20"/>
              </w:rPr>
              <w:t>February 25, 2021</w:t>
            </w:r>
          </w:p>
          <w:p w:rsidR="00157F20" w:rsidRPr="009C1416" w:rsidRDefault="00157F20" w:rsidP="001852DF">
            <w:pPr>
              <w:jc w:val="both"/>
              <w:rPr>
                <w:sz w:val="20"/>
              </w:rPr>
            </w:pPr>
            <w:r w:rsidRPr="009C1416">
              <w:rPr>
                <w:sz w:val="20"/>
              </w:rPr>
              <w:t>Superior Court of Quebec</w:t>
            </w:r>
          </w:p>
          <w:p w:rsidR="00157F20" w:rsidRPr="009C1416" w:rsidRDefault="00157F20" w:rsidP="001852DF">
            <w:pPr>
              <w:jc w:val="both"/>
              <w:rPr>
                <w:sz w:val="20"/>
              </w:rPr>
            </w:pPr>
            <w:r w:rsidRPr="009C1416">
              <w:rPr>
                <w:sz w:val="20"/>
              </w:rPr>
              <w:t>(Sheehan J.)</w:t>
            </w:r>
          </w:p>
          <w:p w:rsidR="00157F20" w:rsidRPr="009C1416" w:rsidRDefault="00B14A57" w:rsidP="001852DF">
            <w:pPr>
              <w:jc w:val="both"/>
              <w:rPr>
                <w:sz w:val="20"/>
              </w:rPr>
            </w:pPr>
            <w:hyperlink r:id="rId87" w:history="1">
              <w:r w:rsidR="00157F20" w:rsidRPr="009C1416">
                <w:rPr>
                  <w:rStyle w:val="Hyperlink"/>
                  <w:sz w:val="20"/>
                </w:rPr>
                <w:t>2021 QCCS 597</w:t>
              </w:r>
            </w:hyperlink>
          </w:p>
          <w:p w:rsidR="00157F20" w:rsidRPr="009C1416" w:rsidRDefault="00157F20" w:rsidP="001852DF">
            <w:pPr>
              <w:jc w:val="both"/>
              <w:rPr>
                <w:sz w:val="20"/>
              </w:rPr>
            </w:pPr>
          </w:p>
        </w:tc>
        <w:tc>
          <w:tcPr>
            <w:tcW w:w="243" w:type="pct"/>
          </w:tcPr>
          <w:p w:rsidR="00157F20" w:rsidRPr="009C1416" w:rsidRDefault="00157F20" w:rsidP="001852DF">
            <w:pPr>
              <w:jc w:val="both"/>
              <w:rPr>
                <w:sz w:val="20"/>
              </w:rPr>
            </w:pPr>
          </w:p>
        </w:tc>
        <w:tc>
          <w:tcPr>
            <w:tcW w:w="2330" w:type="pct"/>
          </w:tcPr>
          <w:p w:rsidR="00157F20" w:rsidRPr="009C1416" w:rsidRDefault="00157F20" w:rsidP="001852DF">
            <w:pPr>
              <w:jc w:val="both"/>
              <w:rPr>
                <w:sz w:val="20"/>
              </w:rPr>
            </w:pPr>
            <w:r w:rsidRPr="009C1416">
              <w:rPr>
                <w:sz w:val="20"/>
              </w:rPr>
              <w:t>Applicant declared a vexatious litigant; claim against respondents dismissed.</w:t>
            </w:r>
          </w:p>
          <w:p w:rsidR="00157F20" w:rsidRPr="009C1416" w:rsidRDefault="00157F20" w:rsidP="001852DF">
            <w:pPr>
              <w:jc w:val="both"/>
              <w:rPr>
                <w:sz w:val="20"/>
              </w:rPr>
            </w:pPr>
          </w:p>
        </w:tc>
      </w:tr>
      <w:tr w:rsidR="00157F20" w:rsidRPr="009C1416" w:rsidTr="001852DF">
        <w:tc>
          <w:tcPr>
            <w:tcW w:w="2427" w:type="pct"/>
            <w:gridSpan w:val="2"/>
          </w:tcPr>
          <w:p w:rsidR="00157F20" w:rsidRPr="009C1416" w:rsidRDefault="00157F20" w:rsidP="001852DF">
            <w:pPr>
              <w:jc w:val="both"/>
              <w:rPr>
                <w:sz w:val="20"/>
              </w:rPr>
            </w:pPr>
            <w:r w:rsidRPr="009C1416">
              <w:rPr>
                <w:sz w:val="20"/>
              </w:rPr>
              <w:t>October 25, 2021</w:t>
            </w:r>
          </w:p>
          <w:p w:rsidR="00157F20" w:rsidRPr="009C1416" w:rsidRDefault="00157F20" w:rsidP="001852DF">
            <w:pPr>
              <w:jc w:val="both"/>
              <w:rPr>
                <w:sz w:val="20"/>
              </w:rPr>
            </w:pPr>
            <w:r w:rsidRPr="009C1416">
              <w:rPr>
                <w:sz w:val="20"/>
              </w:rPr>
              <w:t>Court of Appeal of Quebec (Montréal)</w:t>
            </w:r>
          </w:p>
          <w:p w:rsidR="00157F20" w:rsidRPr="009C1416" w:rsidRDefault="00157F20" w:rsidP="001852DF">
            <w:pPr>
              <w:jc w:val="both"/>
              <w:rPr>
                <w:sz w:val="20"/>
              </w:rPr>
            </w:pPr>
            <w:r w:rsidRPr="009C1416">
              <w:rPr>
                <w:sz w:val="20"/>
              </w:rPr>
              <w:t>(Schrager, Hamilton and Cournoyer JJ.A.)</w:t>
            </w:r>
          </w:p>
          <w:p w:rsidR="00157F20" w:rsidRPr="009C1416" w:rsidRDefault="00B14A57" w:rsidP="001852DF">
            <w:pPr>
              <w:jc w:val="both"/>
              <w:rPr>
                <w:sz w:val="20"/>
              </w:rPr>
            </w:pPr>
            <w:hyperlink r:id="rId88" w:history="1">
              <w:r w:rsidR="00157F20" w:rsidRPr="009C1416">
                <w:rPr>
                  <w:rStyle w:val="Hyperlink"/>
                  <w:sz w:val="20"/>
                </w:rPr>
                <w:t>2021 QCCA 1607</w:t>
              </w:r>
            </w:hyperlink>
          </w:p>
          <w:p w:rsidR="00157F20" w:rsidRPr="009C1416" w:rsidRDefault="00157F20" w:rsidP="001852DF">
            <w:pPr>
              <w:jc w:val="both"/>
              <w:rPr>
                <w:sz w:val="20"/>
              </w:rPr>
            </w:pPr>
          </w:p>
        </w:tc>
        <w:tc>
          <w:tcPr>
            <w:tcW w:w="243" w:type="pct"/>
          </w:tcPr>
          <w:p w:rsidR="00157F20" w:rsidRPr="009C1416" w:rsidRDefault="00157F20" w:rsidP="001852DF">
            <w:pPr>
              <w:jc w:val="both"/>
              <w:rPr>
                <w:sz w:val="20"/>
              </w:rPr>
            </w:pPr>
          </w:p>
        </w:tc>
        <w:tc>
          <w:tcPr>
            <w:tcW w:w="2330" w:type="pct"/>
          </w:tcPr>
          <w:p w:rsidR="00157F20" w:rsidRPr="009C1416" w:rsidRDefault="00157F20" w:rsidP="001852DF">
            <w:pPr>
              <w:jc w:val="both"/>
              <w:rPr>
                <w:sz w:val="20"/>
              </w:rPr>
            </w:pPr>
            <w:r w:rsidRPr="009C1416">
              <w:rPr>
                <w:sz w:val="20"/>
              </w:rPr>
              <w:t>Respondents’ motion for summary dismissal granted; appeal dismissed.</w:t>
            </w:r>
          </w:p>
          <w:p w:rsidR="00157F20" w:rsidRPr="009C1416" w:rsidRDefault="00157F20" w:rsidP="001852DF">
            <w:pPr>
              <w:jc w:val="both"/>
              <w:rPr>
                <w:sz w:val="20"/>
              </w:rPr>
            </w:pPr>
          </w:p>
        </w:tc>
      </w:tr>
      <w:tr w:rsidR="00157F20" w:rsidRPr="009C1416" w:rsidTr="001852DF">
        <w:tc>
          <w:tcPr>
            <w:tcW w:w="2427" w:type="pct"/>
            <w:gridSpan w:val="2"/>
          </w:tcPr>
          <w:p w:rsidR="00157F20" w:rsidRPr="009C1416" w:rsidRDefault="00157F20" w:rsidP="001852DF">
            <w:pPr>
              <w:jc w:val="both"/>
              <w:rPr>
                <w:sz w:val="20"/>
              </w:rPr>
            </w:pPr>
            <w:r w:rsidRPr="009C1416">
              <w:rPr>
                <w:sz w:val="20"/>
              </w:rPr>
              <w:t>November 15, 2021</w:t>
            </w:r>
          </w:p>
          <w:p w:rsidR="00157F20" w:rsidRPr="009C1416" w:rsidRDefault="00157F20" w:rsidP="001852DF">
            <w:pPr>
              <w:jc w:val="both"/>
              <w:rPr>
                <w:sz w:val="20"/>
              </w:rPr>
            </w:pPr>
            <w:r w:rsidRPr="009C1416">
              <w:rPr>
                <w:sz w:val="20"/>
              </w:rPr>
              <w:t>Supreme Court of Canada</w:t>
            </w:r>
          </w:p>
        </w:tc>
        <w:tc>
          <w:tcPr>
            <w:tcW w:w="243" w:type="pct"/>
          </w:tcPr>
          <w:p w:rsidR="00157F20" w:rsidRPr="009C1416" w:rsidRDefault="00157F20" w:rsidP="001852DF">
            <w:pPr>
              <w:jc w:val="both"/>
              <w:rPr>
                <w:sz w:val="20"/>
              </w:rPr>
            </w:pPr>
          </w:p>
        </w:tc>
        <w:tc>
          <w:tcPr>
            <w:tcW w:w="2330" w:type="pct"/>
          </w:tcPr>
          <w:p w:rsidR="00157F20" w:rsidRPr="009C1416" w:rsidRDefault="00157F20" w:rsidP="001852DF">
            <w:pPr>
              <w:jc w:val="both"/>
              <w:rPr>
                <w:sz w:val="20"/>
              </w:rPr>
            </w:pPr>
            <w:r w:rsidRPr="009C1416">
              <w:rPr>
                <w:sz w:val="20"/>
              </w:rPr>
              <w:t>Application for leave to appeal filed.</w:t>
            </w:r>
          </w:p>
          <w:p w:rsidR="00157F20" w:rsidRPr="009C1416" w:rsidRDefault="00157F20" w:rsidP="001852DF">
            <w:pPr>
              <w:jc w:val="both"/>
              <w:rPr>
                <w:sz w:val="20"/>
              </w:rPr>
            </w:pPr>
          </w:p>
        </w:tc>
      </w:tr>
    </w:tbl>
    <w:p w:rsidR="00157F20" w:rsidRPr="009C1416" w:rsidRDefault="00157F20" w:rsidP="00157F20">
      <w:pPr>
        <w:jc w:val="both"/>
        <w:rPr>
          <w:sz w:val="20"/>
        </w:rPr>
      </w:pPr>
    </w:p>
    <w:p w:rsidR="00157F20" w:rsidRPr="009C1416" w:rsidRDefault="00B14A57" w:rsidP="00157F20">
      <w:pPr>
        <w:jc w:val="both"/>
        <w:rPr>
          <w:sz w:val="20"/>
        </w:rPr>
      </w:pPr>
      <w:r>
        <w:rPr>
          <w:sz w:val="20"/>
        </w:rPr>
        <w:pict>
          <v:rect id="_x0000_i1067" style="width:2in;height:1pt" o:hrpct="0" o:hralign="center" o:hrstd="t" o:hrnoshade="t" o:hr="t" fillcolor="black [3213]" stroked="f"/>
        </w:pict>
      </w:r>
    </w:p>
    <w:p w:rsidR="00157F20" w:rsidRPr="009C1416" w:rsidRDefault="00157F20" w:rsidP="00157F2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57F20" w:rsidRPr="009C1416" w:rsidTr="001852DF">
        <w:tc>
          <w:tcPr>
            <w:tcW w:w="543" w:type="pct"/>
          </w:tcPr>
          <w:p w:rsidR="00157F20" w:rsidRPr="009C1416" w:rsidRDefault="00157F20" w:rsidP="001852DF">
            <w:pPr>
              <w:jc w:val="both"/>
              <w:rPr>
                <w:sz w:val="20"/>
                <w:lang w:val="fr-CA"/>
              </w:rPr>
            </w:pPr>
            <w:r w:rsidRPr="009C1416">
              <w:rPr>
                <w:rStyle w:val="SCCFileNumberChar"/>
                <w:sz w:val="20"/>
                <w:szCs w:val="20"/>
                <w:lang w:val="fr-CA"/>
              </w:rPr>
              <w:t>39972</w:t>
            </w:r>
          </w:p>
        </w:tc>
        <w:tc>
          <w:tcPr>
            <w:tcW w:w="4457" w:type="pct"/>
            <w:gridSpan w:val="3"/>
          </w:tcPr>
          <w:p w:rsidR="00157F20" w:rsidRPr="009C1416" w:rsidRDefault="00157F20" w:rsidP="001852DF">
            <w:pPr>
              <w:pStyle w:val="SCCLsocParty"/>
              <w:jc w:val="both"/>
              <w:rPr>
                <w:b/>
                <w:sz w:val="20"/>
                <w:szCs w:val="20"/>
              </w:rPr>
            </w:pPr>
            <w:r w:rsidRPr="009C1416">
              <w:rPr>
                <w:b/>
                <w:sz w:val="20"/>
                <w:szCs w:val="20"/>
              </w:rPr>
              <w:t xml:space="preserve">Volodomyr Hrabovskyy c. </w:t>
            </w:r>
            <w:r w:rsidR="00847D58" w:rsidRPr="009C1416">
              <w:rPr>
                <w:b/>
                <w:sz w:val="20"/>
                <w:szCs w:val="20"/>
              </w:rPr>
              <w:t>Université de Montréal, France Houle, Alexandre Chabot, Steve McInnes, Guy Breton, Vincent Beauséjour, Louise-Hélène Richard, Frederik Asselin, Francis Gingras, Joanie Martineau et Jérôme Del Castillo</w:t>
            </w:r>
          </w:p>
          <w:p w:rsidR="00157F20" w:rsidRPr="009C1416" w:rsidRDefault="00157F20" w:rsidP="001852DF">
            <w:pPr>
              <w:jc w:val="both"/>
              <w:rPr>
                <w:sz w:val="20"/>
                <w:lang w:val="fr-CA"/>
              </w:rPr>
            </w:pPr>
            <w:r w:rsidRPr="009C1416">
              <w:rPr>
                <w:sz w:val="20"/>
                <w:lang w:val="fr-CA"/>
              </w:rPr>
              <w:t>(QC) (Civile) (Autorisation)</w:t>
            </w:r>
          </w:p>
        </w:tc>
      </w:tr>
      <w:tr w:rsidR="00157F20" w:rsidRPr="00B67837" w:rsidTr="001852DF">
        <w:tc>
          <w:tcPr>
            <w:tcW w:w="5000" w:type="pct"/>
            <w:gridSpan w:val="4"/>
          </w:tcPr>
          <w:p w:rsidR="00157F20" w:rsidRPr="009C1416" w:rsidRDefault="00847D58" w:rsidP="001852DF">
            <w:pPr>
              <w:jc w:val="both"/>
              <w:rPr>
                <w:sz w:val="20"/>
                <w:szCs w:val="20"/>
                <w:lang w:val="fr-CA"/>
              </w:rPr>
            </w:pPr>
            <w:r w:rsidRPr="009C1416">
              <w:rPr>
                <w:sz w:val="20"/>
                <w:szCs w:val="20"/>
                <w:lang w:val="fr-CA"/>
              </w:rPr>
              <w:t>La demande d’autorisation d’appel de l’arrêt de la Cour d’appel du Québec (Montréal), numéro 500-09-029435-211, 2021 QCCA 1607, daté du 25 octobre 2021, est rejetée avec dépens en faveur des intimés.</w:t>
            </w:r>
          </w:p>
          <w:p w:rsidR="00847D58" w:rsidRPr="009C1416" w:rsidRDefault="00847D58" w:rsidP="001852DF">
            <w:pPr>
              <w:jc w:val="both"/>
              <w:rPr>
                <w:sz w:val="20"/>
                <w:lang w:val="fr-CA"/>
              </w:rPr>
            </w:pPr>
          </w:p>
        </w:tc>
      </w:tr>
      <w:tr w:rsidR="00157F20" w:rsidRPr="00B67837" w:rsidTr="001852DF">
        <w:tc>
          <w:tcPr>
            <w:tcW w:w="5000" w:type="pct"/>
            <w:gridSpan w:val="4"/>
          </w:tcPr>
          <w:p w:rsidR="00157F20" w:rsidRPr="009C1416" w:rsidRDefault="00157F20" w:rsidP="001852DF">
            <w:pPr>
              <w:jc w:val="both"/>
              <w:rPr>
                <w:sz w:val="20"/>
                <w:lang w:val="fr-CA"/>
              </w:rPr>
            </w:pPr>
            <w:r w:rsidRPr="009C1416">
              <w:rPr>
                <w:sz w:val="20"/>
                <w:lang w:val="fr-CA"/>
              </w:rPr>
              <w:t>Procédure civile — Appels — Plaideur quérulent — Demandeur exclu de l’Université par le Comité disciplinaire — Demandeur sollicitant des dommages</w:t>
            </w:r>
            <w:r w:rsidRPr="009C1416">
              <w:rPr>
                <w:sz w:val="20"/>
                <w:lang w:val="fr-CA"/>
              </w:rPr>
              <w:noBreakHyphen/>
              <w:t>intérêts et d’autres réparations — Demandeur déclaré plaideur quérulent et réclamation contre les défendeurs rejetée — Appel rejeté — La demande d’autorisation d’appel soulève</w:t>
            </w:r>
            <w:r w:rsidRPr="009C1416">
              <w:rPr>
                <w:sz w:val="20"/>
                <w:lang w:val="fr-CA"/>
              </w:rPr>
              <w:noBreakHyphen/>
              <w:t>t</w:t>
            </w:r>
            <w:r w:rsidRPr="009C1416">
              <w:rPr>
                <w:sz w:val="20"/>
                <w:lang w:val="fr-CA"/>
              </w:rPr>
              <w:noBreakHyphen/>
              <w:t xml:space="preserve">elle une question de droit d’importance pour le public? </w:t>
            </w:r>
          </w:p>
        </w:tc>
      </w:tr>
      <w:tr w:rsidR="00157F20" w:rsidRPr="00B67837" w:rsidTr="001852DF">
        <w:tc>
          <w:tcPr>
            <w:tcW w:w="5000" w:type="pct"/>
            <w:gridSpan w:val="4"/>
          </w:tcPr>
          <w:p w:rsidR="00157F20" w:rsidRPr="009C1416" w:rsidRDefault="00157F20" w:rsidP="001852DF">
            <w:pPr>
              <w:jc w:val="both"/>
              <w:rPr>
                <w:sz w:val="20"/>
                <w:lang w:val="fr-CA"/>
              </w:rPr>
            </w:pPr>
          </w:p>
        </w:tc>
      </w:tr>
      <w:tr w:rsidR="00157F20" w:rsidRPr="00B67837" w:rsidTr="001852DF">
        <w:tc>
          <w:tcPr>
            <w:tcW w:w="5000" w:type="pct"/>
            <w:gridSpan w:val="4"/>
          </w:tcPr>
          <w:p w:rsidR="00157F20" w:rsidRPr="009C1416" w:rsidRDefault="00157F20" w:rsidP="001852DF">
            <w:pPr>
              <w:jc w:val="both"/>
              <w:rPr>
                <w:sz w:val="20"/>
                <w:lang w:val="fr-CA"/>
              </w:rPr>
            </w:pPr>
            <w:r w:rsidRPr="009C1416">
              <w:rPr>
                <w:sz w:val="20"/>
                <w:lang w:val="fr-CA"/>
              </w:rPr>
              <w:t>Le demandeur, M. Hrabovskyy, était un étudiant de l’Université de Montréal. En 2019, le Comité disciplinaire de l’Université l’a exclu, au motif qu’il avait violé le règlement disciplinaire de celle</w:t>
            </w:r>
            <w:r w:rsidRPr="009C1416">
              <w:rPr>
                <w:sz w:val="20"/>
                <w:lang w:val="fr-CA"/>
              </w:rPr>
              <w:noBreakHyphen/>
              <w:t>ci. Peu après, M. Hrabovskyy a présenté une réclamation contre les défendeurs en vue d’obtenir des dommages</w:t>
            </w:r>
            <w:r w:rsidRPr="009C1416">
              <w:rPr>
                <w:sz w:val="20"/>
                <w:lang w:val="fr-CA"/>
              </w:rPr>
              <w:noBreakHyphen/>
              <w:t>intérêts pour un montant total de plus de 385 millions de dollars ainsi que d’autres réparations. La Cour supérieure du Québec a accueilli la requête des défendeurs visant à déclarer que M. Hrabovskyy est un plaideur quérulent et a rejeté la réclamation qu’il a présentée contre les défendeurs. La Cour d’appel du Québec a rejeté l’appel de M. Hrabovskyy.</w:t>
            </w:r>
          </w:p>
          <w:p w:rsidR="00157F20" w:rsidRPr="009C1416" w:rsidRDefault="00157F20" w:rsidP="001852DF">
            <w:pPr>
              <w:jc w:val="both"/>
              <w:rPr>
                <w:sz w:val="20"/>
                <w:lang w:val="fr-CA"/>
              </w:rPr>
            </w:pPr>
          </w:p>
        </w:tc>
      </w:tr>
      <w:tr w:rsidR="00157F20" w:rsidRPr="00B67837" w:rsidTr="001852DF">
        <w:tc>
          <w:tcPr>
            <w:tcW w:w="2427" w:type="pct"/>
            <w:gridSpan w:val="2"/>
          </w:tcPr>
          <w:p w:rsidR="00157F20" w:rsidRPr="009C1416" w:rsidRDefault="00157F20" w:rsidP="001852DF">
            <w:pPr>
              <w:jc w:val="both"/>
              <w:rPr>
                <w:sz w:val="20"/>
                <w:lang w:val="fr-CA"/>
              </w:rPr>
            </w:pPr>
            <w:r w:rsidRPr="009C1416">
              <w:rPr>
                <w:sz w:val="20"/>
                <w:lang w:val="fr-CA"/>
              </w:rPr>
              <w:t>25 février 2021</w:t>
            </w:r>
          </w:p>
          <w:p w:rsidR="00157F20" w:rsidRPr="009C1416" w:rsidRDefault="00157F20" w:rsidP="001852DF">
            <w:pPr>
              <w:jc w:val="both"/>
              <w:rPr>
                <w:sz w:val="20"/>
                <w:lang w:val="fr-CA"/>
              </w:rPr>
            </w:pPr>
            <w:r w:rsidRPr="009C1416">
              <w:rPr>
                <w:sz w:val="20"/>
                <w:lang w:val="fr-CA"/>
              </w:rPr>
              <w:t xml:space="preserve">Cour supérieure du Québec </w:t>
            </w:r>
          </w:p>
          <w:p w:rsidR="00157F20" w:rsidRPr="009C1416" w:rsidRDefault="00157F20" w:rsidP="001852DF">
            <w:pPr>
              <w:jc w:val="both"/>
              <w:rPr>
                <w:sz w:val="20"/>
                <w:lang w:val="fr-CA"/>
              </w:rPr>
            </w:pPr>
            <w:r w:rsidRPr="009C1416">
              <w:rPr>
                <w:sz w:val="20"/>
                <w:lang w:val="fr-CA"/>
              </w:rPr>
              <w:t>(juge Sheehan)</w:t>
            </w:r>
          </w:p>
          <w:p w:rsidR="00157F20" w:rsidRPr="009C1416" w:rsidRDefault="00B14A57" w:rsidP="001852DF">
            <w:pPr>
              <w:jc w:val="both"/>
              <w:rPr>
                <w:sz w:val="20"/>
                <w:lang w:val="fr-CA"/>
              </w:rPr>
            </w:pPr>
            <w:hyperlink r:id="rId89" w:history="1">
              <w:r w:rsidR="00157F20" w:rsidRPr="009C1416">
                <w:rPr>
                  <w:rStyle w:val="Hyperlink"/>
                  <w:sz w:val="20"/>
                  <w:lang w:val="fr-CA"/>
                </w:rPr>
                <w:t>2021 QCCS 597</w:t>
              </w:r>
            </w:hyperlink>
          </w:p>
          <w:p w:rsidR="00157F20" w:rsidRPr="009C1416" w:rsidRDefault="00157F20" w:rsidP="001852DF">
            <w:pPr>
              <w:jc w:val="both"/>
              <w:rPr>
                <w:sz w:val="20"/>
                <w:lang w:val="fr-CA"/>
              </w:rPr>
            </w:pPr>
          </w:p>
        </w:tc>
        <w:tc>
          <w:tcPr>
            <w:tcW w:w="243" w:type="pct"/>
          </w:tcPr>
          <w:p w:rsidR="00157F20" w:rsidRPr="009C1416" w:rsidRDefault="00157F20" w:rsidP="001852DF">
            <w:pPr>
              <w:jc w:val="both"/>
              <w:rPr>
                <w:sz w:val="20"/>
                <w:lang w:val="fr-CA"/>
              </w:rPr>
            </w:pPr>
          </w:p>
        </w:tc>
        <w:tc>
          <w:tcPr>
            <w:tcW w:w="2330" w:type="pct"/>
          </w:tcPr>
          <w:p w:rsidR="00157F20" w:rsidRPr="009C1416" w:rsidRDefault="00157F20" w:rsidP="001852DF">
            <w:pPr>
              <w:jc w:val="both"/>
              <w:rPr>
                <w:sz w:val="20"/>
                <w:lang w:val="fr-CA"/>
              </w:rPr>
            </w:pPr>
            <w:r w:rsidRPr="009C1416">
              <w:rPr>
                <w:sz w:val="20"/>
                <w:lang w:val="fr-CA"/>
              </w:rPr>
              <w:t>Demandeur déclaré plaideur quérulent; réclamation contre les défendeurs rejetée.</w:t>
            </w:r>
          </w:p>
          <w:p w:rsidR="00157F20" w:rsidRPr="009C1416" w:rsidRDefault="00157F20" w:rsidP="001852DF">
            <w:pPr>
              <w:jc w:val="both"/>
              <w:rPr>
                <w:sz w:val="20"/>
                <w:lang w:val="fr-CA"/>
              </w:rPr>
            </w:pPr>
          </w:p>
        </w:tc>
      </w:tr>
      <w:tr w:rsidR="00157F20" w:rsidRPr="00B67837" w:rsidTr="001852DF">
        <w:tc>
          <w:tcPr>
            <w:tcW w:w="2427" w:type="pct"/>
            <w:gridSpan w:val="2"/>
          </w:tcPr>
          <w:p w:rsidR="00157F20" w:rsidRPr="009C1416" w:rsidRDefault="00157F20" w:rsidP="001852DF">
            <w:pPr>
              <w:jc w:val="both"/>
              <w:rPr>
                <w:sz w:val="20"/>
                <w:lang w:val="fr-CA"/>
              </w:rPr>
            </w:pPr>
            <w:r w:rsidRPr="009C1416">
              <w:rPr>
                <w:sz w:val="20"/>
                <w:lang w:val="fr-CA"/>
              </w:rPr>
              <w:t>25 octobre 2021</w:t>
            </w:r>
          </w:p>
          <w:p w:rsidR="00157F20" w:rsidRPr="009C1416" w:rsidRDefault="00157F20" w:rsidP="001852DF">
            <w:pPr>
              <w:jc w:val="both"/>
              <w:rPr>
                <w:sz w:val="20"/>
                <w:lang w:val="fr-CA"/>
              </w:rPr>
            </w:pPr>
            <w:r w:rsidRPr="009C1416">
              <w:rPr>
                <w:sz w:val="20"/>
                <w:lang w:val="fr-CA"/>
              </w:rPr>
              <w:t>Cour d’appel du Québec (Montréal)</w:t>
            </w:r>
          </w:p>
          <w:p w:rsidR="00157F20" w:rsidRPr="009C1416" w:rsidRDefault="00157F20" w:rsidP="001852DF">
            <w:pPr>
              <w:jc w:val="both"/>
              <w:rPr>
                <w:sz w:val="20"/>
                <w:lang w:val="fr-CA"/>
              </w:rPr>
            </w:pPr>
            <w:r w:rsidRPr="009C1416">
              <w:rPr>
                <w:sz w:val="20"/>
                <w:lang w:val="fr-CA"/>
              </w:rPr>
              <w:t>(juges Schrager, Hamilton et Cournoyer)</w:t>
            </w:r>
          </w:p>
          <w:p w:rsidR="00157F20" w:rsidRPr="009C1416" w:rsidRDefault="00B14A57" w:rsidP="001852DF">
            <w:pPr>
              <w:jc w:val="both"/>
              <w:rPr>
                <w:sz w:val="20"/>
                <w:lang w:val="fr-CA"/>
              </w:rPr>
            </w:pPr>
            <w:hyperlink r:id="rId90" w:history="1">
              <w:r w:rsidR="00157F20" w:rsidRPr="009C1416">
                <w:rPr>
                  <w:rStyle w:val="Hyperlink"/>
                  <w:sz w:val="20"/>
                  <w:lang w:val="fr-CA"/>
                </w:rPr>
                <w:t>2021 QCCA 1607</w:t>
              </w:r>
            </w:hyperlink>
          </w:p>
          <w:p w:rsidR="00157F20" w:rsidRPr="009C1416" w:rsidRDefault="00157F20" w:rsidP="001852DF">
            <w:pPr>
              <w:jc w:val="both"/>
              <w:rPr>
                <w:sz w:val="20"/>
                <w:lang w:val="fr-CA"/>
              </w:rPr>
            </w:pPr>
          </w:p>
        </w:tc>
        <w:tc>
          <w:tcPr>
            <w:tcW w:w="243" w:type="pct"/>
          </w:tcPr>
          <w:p w:rsidR="00157F20" w:rsidRPr="009C1416" w:rsidRDefault="00157F20" w:rsidP="001852DF">
            <w:pPr>
              <w:jc w:val="both"/>
              <w:rPr>
                <w:sz w:val="20"/>
                <w:lang w:val="fr-CA"/>
              </w:rPr>
            </w:pPr>
          </w:p>
        </w:tc>
        <w:tc>
          <w:tcPr>
            <w:tcW w:w="2330" w:type="pct"/>
          </w:tcPr>
          <w:p w:rsidR="00157F20" w:rsidRPr="009C1416" w:rsidRDefault="00157F20" w:rsidP="001852DF">
            <w:pPr>
              <w:jc w:val="both"/>
              <w:rPr>
                <w:sz w:val="20"/>
                <w:lang w:val="fr-CA"/>
              </w:rPr>
            </w:pPr>
            <w:r w:rsidRPr="009C1416">
              <w:rPr>
                <w:sz w:val="20"/>
                <w:lang w:val="fr-CA"/>
              </w:rPr>
              <w:t>Requête des défendeurs en rejet sommaire de l’appel accueillie; appel rejeté.</w:t>
            </w:r>
          </w:p>
          <w:p w:rsidR="00157F20" w:rsidRPr="009C1416" w:rsidRDefault="00157F20" w:rsidP="001852DF">
            <w:pPr>
              <w:jc w:val="both"/>
              <w:rPr>
                <w:sz w:val="20"/>
                <w:lang w:val="fr-CA"/>
              </w:rPr>
            </w:pPr>
          </w:p>
        </w:tc>
      </w:tr>
      <w:tr w:rsidR="00157F20" w:rsidRPr="009C1416" w:rsidTr="001852DF">
        <w:tc>
          <w:tcPr>
            <w:tcW w:w="2427" w:type="pct"/>
            <w:gridSpan w:val="2"/>
          </w:tcPr>
          <w:p w:rsidR="00157F20" w:rsidRPr="009C1416" w:rsidRDefault="00157F20" w:rsidP="001852DF">
            <w:pPr>
              <w:jc w:val="both"/>
              <w:rPr>
                <w:sz w:val="20"/>
                <w:lang w:val="fr-CA"/>
              </w:rPr>
            </w:pPr>
            <w:r w:rsidRPr="009C1416">
              <w:rPr>
                <w:sz w:val="20"/>
                <w:lang w:val="fr-CA"/>
              </w:rPr>
              <w:t>15 novembre 2021</w:t>
            </w:r>
          </w:p>
          <w:p w:rsidR="00157F20" w:rsidRPr="009C1416" w:rsidRDefault="00157F20" w:rsidP="001852DF">
            <w:pPr>
              <w:jc w:val="both"/>
              <w:rPr>
                <w:sz w:val="20"/>
                <w:lang w:val="fr-CA"/>
              </w:rPr>
            </w:pPr>
            <w:r w:rsidRPr="009C1416">
              <w:rPr>
                <w:sz w:val="20"/>
                <w:lang w:val="fr-CA"/>
              </w:rPr>
              <w:t>Cour suprême du Canada</w:t>
            </w:r>
          </w:p>
        </w:tc>
        <w:tc>
          <w:tcPr>
            <w:tcW w:w="243" w:type="pct"/>
          </w:tcPr>
          <w:p w:rsidR="00157F20" w:rsidRPr="009C1416" w:rsidRDefault="00157F20" w:rsidP="001852DF">
            <w:pPr>
              <w:jc w:val="both"/>
              <w:rPr>
                <w:sz w:val="20"/>
                <w:lang w:val="fr-CA"/>
              </w:rPr>
            </w:pPr>
          </w:p>
        </w:tc>
        <w:tc>
          <w:tcPr>
            <w:tcW w:w="2330" w:type="pct"/>
          </w:tcPr>
          <w:p w:rsidR="00157F20" w:rsidRPr="009C1416" w:rsidRDefault="00157F20" w:rsidP="001852DF">
            <w:pPr>
              <w:jc w:val="both"/>
              <w:rPr>
                <w:sz w:val="20"/>
                <w:lang w:val="fr-CA"/>
              </w:rPr>
            </w:pPr>
            <w:r w:rsidRPr="009C1416">
              <w:rPr>
                <w:sz w:val="20"/>
                <w:lang w:val="fr-CA"/>
              </w:rPr>
              <w:t>Demande d’autorisation d’appel déposée.</w:t>
            </w:r>
          </w:p>
          <w:p w:rsidR="00157F20" w:rsidRPr="009C1416" w:rsidRDefault="00157F20" w:rsidP="001852DF">
            <w:pPr>
              <w:jc w:val="both"/>
              <w:rPr>
                <w:sz w:val="20"/>
                <w:lang w:val="fr-CA"/>
              </w:rPr>
            </w:pPr>
          </w:p>
        </w:tc>
      </w:tr>
    </w:tbl>
    <w:p w:rsidR="00157F20" w:rsidRPr="009C1416" w:rsidRDefault="00157F20" w:rsidP="00157F20">
      <w:pPr>
        <w:jc w:val="both"/>
        <w:rPr>
          <w:sz w:val="20"/>
          <w:lang w:val="fr-CA"/>
        </w:rPr>
      </w:pPr>
    </w:p>
    <w:p w:rsidR="00157F20" w:rsidRPr="009C1416" w:rsidRDefault="00B14A57" w:rsidP="00157F20">
      <w:pPr>
        <w:jc w:val="both"/>
        <w:rPr>
          <w:sz w:val="20"/>
          <w:lang w:val="fr-CA"/>
        </w:rPr>
      </w:pPr>
      <w:r>
        <w:rPr>
          <w:sz w:val="20"/>
        </w:rPr>
        <w:pict>
          <v:rect id="_x0000_i1068" style="width:2in;height:1pt" o:hrpct="0" o:hralign="center" o:hrstd="t" o:hrnoshade="t" o:hr="t" fillcolor="black [3213]" stroked="f"/>
        </w:pict>
      </w:r>
    </w:p>
    <w:p w:rsidR="00157F20" w:rsidRPr="009C1416" w:rsidRDefault="00157F20" w:rsidP="00157F20">
      <w:pPr>
        <w:widowControl w:val="0"/>
        <w:jc w:val="both"/>
        <w:rPr>
          <w:sz w:val="20"/>
          <w:lang w:val="fr-CA"/>
        </w:rPr>
      </w:pPr>
    </w:p>
    <w:p w:rsidR="001E5F8B" w:rsidRPr="009C1416" w:rsidRDefault="001E5F8B">
      <w:r w:rsidRPr="009C1416">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57F20" w:rsidRPr="009C1416" w:rsidTr="001852DF">
        <w:tc>
          <w:tcPr>
            <w:tcW w:w="543" w:type="pct"/>
          </w:tcPr>
          <w:p w:rsidR="00157F20" w:rsidRPr="009C1416" w:rsidRDefault="00157F20" w:rsidP="001852DF">
            <w:pPr>
              <w:jc w:val="both"/>
              <w:rPr>
                <w:sz w:val="20"/>
              </w:rPr>
            </w:pPr>
            <w:r w:rsidRPr="009C1416">
              <w:rPr>
                <w:rStyle w:val="SCCFileNumberChar"/>
                <w:sz w:val="20"/>
                <w:szCs w:val="20"/>
              </w:rPr>
              <w:t>39973</w:t>
            </w:r>
          </w:p>
        </w:tc>
        <w:tc>
          <w:tcPr>
            <w:tcW w:w="4457" w:type="pct"/>
            <w:gridSpan w:val="3"/>
          </w:tcPr>
          <w:p w:rsidR="00157F20" w:rsidRPr="009C1416" w:rsidRDefault="00157F20" w:rsidP="001852DF">
            <w:pPr>
              <w:pStyle w:val="SCCLsocParty"/>
              <w:jc w:val="both"/>
              <w:rPr>
                <w:b/>
                <w:sz w:val="20"/>
                <w:szCs w:val="20"/>
                <w:lang w:val="en-US"/>
              </w:rPr>
            </w:pPr>
            <w:r w:rsidRPr="009C1416">
              <w:rPr>
                <w:b/>
                <w:sz w:val="20"/>
                <w:szCs w:val="20"/>
                <w:lang w:val="en-US"/>
              </w:rPr>
              <w:t>Volodymyr Hrabovskyy v. Attorney General of Canada</w:t>
            </w:r>
          </w:p>
          <w:p w:rsidR="00157F20" w:rsidRPr="009C1416" w:rsidRDefault="00157F20" w:rsidP="001852DF">
            <w:pPr>
              <w:jc w:val="both"/>
              <w:rPr>
                <w:sz w:val="20"/>
              </w:rPr>
            </w:pPr>
            <w:r w:rsidRPr="009C1416">
              <w:rPr>
                <w:sz w:val="20"/>
              </w:rPr>
              <w:t>(Que.) (Civil) (By Leave)</w:t>
            </w:r>
          </w:p>
        </w:tc>
      </w:tr>
      <w:tr w:rsidR="00157F20" w:rsidRPr="009C1416" w:rsidTr="001852DF">
        <w:tc>
          <w:tcPr>
            <w:tcW w:w="5000" w:type="pct"/>
            <w:gridSpan w:val="4"/>
          </w:tcPr>
          <w:p w:rsidR="00157F20" w:rsidRPr="009C1416" w:rsidRDefault="00847D58" w:rsidP="001852DF">
            <w:pPr>
              <w:jc w:val="both"/>
              <w:rPr>
                <w:sz w:val="20"/>
                <w:szCs w:val="20"/>
              </w:rPr>
            </w:pPr>
            <w:r w:rsidRPr="009C1416">
              <w:rPr>
                <w:sz w:val="20"/>
                <w:szCs w:val="20"/>
              </w:rPr>
              <w:t>The miscellaneous motion is dismissed. The application for leave to appeal from the judgment of the Court of Appeal of Quebec (Montréal), Number 500-09-029427-218, 2021 QCCA 1615, dated October 25, 2021 is dismissed with costs to the respondent.</w:t>
            </w:r>
          </w:p>
          <w:p w:rsidR="00847D58" w:rsidRPr="009C1416" w:rsidRDefault="00847D58" w:rsidP="001852DF">
            <w:pPr>
              <w:jc w:val="both"/>
              <w:rPr>
                <w:sz w:val="20"/>
              </w:rPr>
            </w:pPr>
          </w:p>
        </w:tc>
      </w:tr>
      <w:tr w:rsidR="00157F20" w:rsidRPr="009C1416" w:rsidTr="001852DF">
        <w:tc>
          <w:tcPr>
            <w:tcW w:w="5000" w:type="pct"/>
            <w:gridSpan w:val="4"/>
          </w:tcPr>
          <w:p w:rsidR="00157F20" w:rsidRPr="009C1416" w:rsidRDefault="00157F20" w:rsidP="001852DF">
            <w:pPr>
              <w:jc w:val="both"/>
              <w:rPr>
                <w:sz w:val="20"/>
              </w:rPr>
            </w:pPr>
            <w:r w:rsidRPr="009C1416">
              <w:rPr>
                <w:sz w:val="20"/>
              </w:rPr>
              <w:t>Civil procedure — Appeals — Vexatious litigant — Applicant seeking upwards of $4.5 billion in damages against Attorney General of Canada — Applicant declared a vexatious litigant — Appeal dismissed — Whether the application for leave to appeal raises an issue of public importance</w:t>
            </w:r>
          </w:p>
        </w:tc>
      </w:tr>
      <w:tr w:rsidR="00157F20" w:rsidRPr="009C1416" w:rsidTr="001852DF">
        <w:tc>
          <w:tcPr>
            <w:tcW w:w="5000" w:type="pct"/>
            <w:gridSpan w:val="4"/>
          </w:tcPr>
          <w:p w:rsidR="00157F20" w:rsidRPr="009C1416" w:rsidRDefault="00157F20" w:rsidP="001852DF">
            <w:pPr>
              <w:jc w:val="both"/>
              <w:rPr>
                <w:sz w:val="20"/>
              </w:rPr>
            </w:pPr>
          </w:p>
        </w:tc>
      </w:tr>
      <w:tr w:rsidR="00157F20" w:rsidRPr="009C1416" w:rsidTr="001852DF">
        <w:tc>
          <w:tcPr>
            <w:tcW w:w="5000" w:type="pct"/>
            <w:gridSpan w:val="4"/>
          </w:tcPr>
          <w:p w:rsidR="00157F20" w:rsidRPr="009C1416" w:rsidRDefault="00157F20" w:rsidP="001852DF">
            <w:pPr>
              <w:jc w:val="both"/>
              <w:rPr>
                <w:sz w:val="20"/>
              </w:rPr>
            </w:pPr>
            <w:r w:rsidRPr="009C1416">
              <w:rPr>
                <w:sz w:val="20"/>
              </w:rPr>
              <w:t>The applicant, Mr. Hrabovskyy, filed a claim against the Attorney General of Canada (“AGC”) for damages totaling upwards of $4.5 billion. AGC applied to the Superior Court of Quebec to have Mr. Hrabovskyy declared a vexatious litigant. The application was granted, and the Court of Appeal of Quebec dismissed Mr. Hrabovskyy’s appeal.</w:t>
            </w:r>
          </w:p>
          <w:p w:rsidR="00157F20" w:rsidRPr="009C1416" w:rsidRDefault="00157F20" w:rsidP="001852DF">
            <w:pPr>
              <w:jc w:val="both"/>
              <w:rPr>
                <w:sz w:val="20"/>
              </w:rPr>
            </w:pPr>
          </w:p>
        </w:tc>
      </w:tr>
      <w:tr w:rsidR="00157F20" w:rsidRPr="009C1416" w:rsidTr="001852DF">
        <w:tc>
          <w:tcPr>
            <w:tcW w:w="2427" w:type="pct"/>
            <w:gridSpan w:val="2"/>
          </w:tcPr>
          <w:p w:rsidR="00157F20" w:rsidRPr="009C1416" w:rsidRDefault="00157F20" w:rsidP="001852DF">
            <w:pPr>
              <w:jc w:val="both"/>
              <w:rPr>
                <w:sz w:val="20"/>
              </w:rPr>
            </w:pPr>
            <w:r w:rsidRPr="009C1416">
              <w:rPr>
                <w:sz w:val="20"/>
              </w:rPr>
              <w:t>February 25, 2021</w:t>
            </w:r>
          </w:p>
          <w:p w:rsidR="00157F20" w:rsidRPr="009C1416" w:rsidRDefault="00157F20" w:rsidP="001852DF">
            <w:pPr>
              <w:jc w:val="both"/>
              <w:rPr>
                <w:sz w:val="20"/>
              </w:rPr>
            </w:pPr>
            <w:r w:rsidRPr="009C1416">
              <w:rPr>
                <w:sz w:val="20"/>
              </w:rPr>
              <w:t>Superior Court of Quebec</w:t>
            </w:r>
          </w:p>
          <w:p w:rsidR="00157F20" w:rsidRPr="009C1416" w:rsidRDefault="00157F20" w:rsidP="001852DF">
            <w:pPr>
              <w:jc w:val="both"/>
              <w:rPr>
                <w:sz w:val="20"/>
              </w:rPr>
            </w:pPr>
            <w:r w:rsidRPr="009C1416">
              <w:rPr>
                <w:sz w:val="20"/>
              </w:rPr>
              <w:t>(Sheehan J.)</w:t>
            </w:r>
          </w:p>
          <w:p w:rsidR="00157F20" w:rsidRPr="009C1416" w:rsidRDefault="00B14A57" w:rsidP="001852DF">
            <w:pPr>
              <w:jc w:val="both"/>
              <w:rPr>
                <w:sz w:val="20"/>
              </w:rPr>
            </w:pPr>
            <w:hyperlink r:id="rId91" w:history="1">
              <w:r w:rsidR="00157F20" w:rsidRPr="009C1416">
                <w:rPr>
                  <w:rStyle w:val="Hyperlink"/>
                  <w:sz w:val="20"/>
                </w:rPr>
                <w:t>2021 QCCS 597</w:t>
              </w:r>
            </w:hyperlink>
          </w:p>
          <w:p w:rsidR="00157F20" w:rsidRPr="009C1416" w:rsidRDefault="00157F20" w:rsidP="001852DF">
            <w:pPr>
              <w:jc w:val="both"/>
              <w:rPr>
                <w:sz w:val="20"/>
              </w:rPr>
            </w:pPr>
          </w:p>
        </w:tc>
        <w:tc>
          <w:tcPr>
            <w:tcW w:w="243" w:type="pct"/>
          </w:tcPr>
          <w:p w:rsidR="00157F20" w:rsidRPr="009C1416" w:rsidRDefault="00157F20" w:rsidP="001852DF">
            <w:pPr>
              <w:jc w:val="both"/>
              <w:rPr>
                <w:sz w:val="20"/>
              </w:rPr>
            </w:pPr>
          </w:p>
        </w:tc>
        <w:tc>
          <w:tcPr>
            <w:tcW w:w="2330" w:type="pct"/>
          </w:tcPr>
          <w:p w:rsidR="00157F20" w:rsidRPr="009C1416" w:rsidRDefault="00157F20" w:rsidP="001852DF">
            <w:pPr>
              <w:jc w:val="both"/>
              <w:rPr>
                <w:sz w:val="20"/>
              </w:rPr>
            </w:pPr>
            <w:r w:rsidRPr="009C1416">
              <w:rPr>
                <w:sz w:val="20"/>
              </w:rPr>
              <w:t>Applicant declared a vexatious litigant.</w:t>
            </w:r>
          </w:p>
          <w:p w:rsidR="00157F20" w:rsidRPr="009C1416" w:rsidRDefault="00157F20" w:rsidP="001852DF">
            <w:pPr>
              <w:jc w:val="both"/>
              <w:rPr>
                <w:sz w:val="20"/>
              </w:rPr>
            </w:pPr>
          </w:p>
        </w:tc>
      </w:tr>
      <w:tr w:rsidR="00157F20" w:rsidRPr="009C1416" w:rsidTr="001852DF">
        <w:tc>
          <w:tcPr>
            <w:tcW w:w="2427" w:type="pct"/>
            <w:gridSpan w:val="2"/>
          </w:tcPr>
          <w:p w:rsidR="00157F20" w:rsidRPr="009C1416" w:rsidRDefault="00157F20" w:rsidP="001852DF">
            <w:pPr>
              <w:jc w:val="both"/>
              <w:rPr>
                <w:sz w:val="20"/>
              </w:rPr>
            </w:pPr>
            <w:r w:rsidRPr="009C1416">
              <w:rPr>
                <w:sz w:val="20"/>
              </w:rPr>
              <w:t>October 25, 2021</w:t>
            </w:r>
          </w:p>
          <w:p w:rsidR="00157F20" w:rsidRPr="009C1416" w:rsidRDefault="00157F20" w:rsidP="001852DF">
            <w:pPr>
              <w:jc w:val="both"/>
              <w:rPr>
                <w:sz w:val="20"/>
              </w:rPr>
            </w:pPr>
            <w:r w:rsidRPr="009C1416">
              <w:rPr>
                <w:sz w:val="20"/>
              </w:rPr>
              <w:t>Court of Appeal of Quebec (Montréal)</w:t>
            </w:r>
          </w:p>
          <w:p w:rsidR="00157F20" w:rsidRPr="009C1416" w:rsidRDefault="00157F20" w:rsidP="001852DF">
            <w:pPr>
              <w:jc w:val="both"/>
              <w:rPr>
                <w:sz w:val="20"/>
              </w:rPr>
            </w:pPr>
            <w:r w:rsidRPr="009C1416">
              <w:rPr>
                <w:sz w:val="20"/>
              </w:rPr>
              <w:t>(Schrager, Hamilton and Cournoyer JJ.A.)</w:t>
            </w:r>
          </w:p>
          <w:p w:rsidR="00157F20" w:rsidRPr="009C1416" w:rsidRDefault="00B14A57" w:rsidP="001852DF">
            <w:pPr>
              <w:jc w:val="both"/>
              <w:rPr>
                <w:sz w:val="20"/>
              </w:rPr>
            </w:pPr>
            <w:hyperlink r:id="rId92" w:history="1">
              <w:r w:rsidR="00157F20" w:rsidRPr="009C1416">
                <w:rPr>
                  <w:rStyle w:val="Hyperlink"/>
                  <w:sz w:val="20"/>
                </w:rPr>
                <w:t>2021 QCCA 1615</w:t>
              </w:r>
            </w:hyperlink>
          </w:p>
          <w:p w:rsidR="00157F20" w:rsidRPr="009C1416" w:rsidRDefault="00157F20" w:rsidP="001852DF">
            <w:pPr>
              <w:jc w:val="both"/>
              <w:rPr>
                <w:sz w:val="20"/>
              </w:rPr>
            </w:pPr>
          </w:p>
        </w:tc>
        <w:tc>
          <w:tcPr>
            <w:tcW w:w="243" w:type="pct"/>
          </w:tcPr>
          <w:p w:rsidR="00157F20" w:rsidRPr="009C1416" w:rsidRDefault="00157F20" w:rsidP="001852DF">
            <w:pPr>
              <w:jc w:val="both"/>
              <w:rPr>
                <w:sz w:val="20"/>
              </w:rPr>
            </w:pPr>
          </w:p>
        </w:tc>
        <w:tc>
          <w:tcPr>
            <w:tcW w:w="2330" w:type="pct"/>
          </w:tcPr>
          <w:p w:rsidR="00157F20" w:rsidRPr="009C1416" w:rsidRDefault="00157F20" w:rsidP="001852DF">
            <w:pPr>
              <w:jc w:val="both"/>
              <w:rPr>
                <w:sz w:val="20"/>
              </w:rPr>
            </w:pPr>
            <w:r w:rsidRPr="009C1416">
              <w:rPr>
                <w:sz w:val="20"/>
              </w:rPr>
              <w:t>Respondents’ motion for summary dismissal granted; appeal dismissed.</w:t>
            </w:r>
          </w:p>
          <w:p w:rsidR="00157F20" w:rsidRPr="009C1416" w:rsidRDefault="00157F20" w:rsidP="001852DF">
            <w:pPr>
              <w:jc w:val="both"/>
              <w:rPr>
                <w:sz w:val="20"/>
              </w:rPr>
            </w:pPr>
          </w:p>
        </w:tc>
      </w:tr>
      <w:tr w:rsidR="00157F20" w:rsidRPr="009C1416" w:rsidTr="001852DF">
        <w:tc>
          <w:tcPr>
            <w:tcW w:w="2427" w:type="pct"/>
            <w:gridSpan w:val="2"/>
          </w:tcPr>
          <w:p w:rsidR="00157F20" w:rsidRPr="009C1416" w:rsidRDefault="00157F20" w:rsidP="001852DF">
            <w:pPr>
              <w:jc w:val="both"/>
              <w:rPr>
                <w:sz w:val="20"/>
              </w:rPr>
            </w:pPr>
            <w:r w:rsidRPr="009C1416">
              <w:rPr>
                <w:sz w:val="20"/>
              </w:rPr>
              <w:t>November 24, 2021</w:t>
            </w:r>
          </w:p>
          <w:p w:rsidR="00157F20" w:rsidRPr="009C1416" w:rsidRDefault="00157F20" w:rsidP="001852DF">
            <w:pPr>
              <w:jc w:val="both"/>
              <w:rPr>
                <w:sz w:val="20"/>
              </w:rPr>
            </w:pPr>
            <w:r w:rsidRPr="009C1416">
              <w:rPr>
                <w:sz w:val="20"/>
              </w:rPr>
              <w:t>Supreme Court of Canada</w:t>
            </w:r>
          </w:p>
        </w:tc>
        <w:tc>
          <w:tcPr>
            <w:tcW w:w="243" w:type="pct"/>
          </w:tcPr>
          <w:p w:rsidR="00157F20" w:rsidRPr="009C1416" w:rsidRDefault="00157F20" w:rsidP="001852DF">
            <w:pPr>
              <w:jc w:val="both"/>
              <w:rPr>
                <w:sz w:val="20"/>
              </w:rPr>
            </w:pPr>
          </w:p>
        </w:tc>
        <w:tc>
          <w:tcPr>
            <w:tcW w:w="2330" w:type="pct"/>
          </w:tcPr>
          <w:p w:rsidR="00157F20" w:rsidRPr="009C1416" w:rsidRDefault="00157F20" w:rsidP="001852DF">
            <w:pPr>
              <w:jc w:val="both"/>
              <w:rPr>
                <w:sz w:val="20"/>
              </w:rPr>
            </w:pPr>
            <w:r w:rsidRPr="009C1416">
              <w:rPr>
                <w:sz w:val="20"/>
              </w:rPr>
              <w:t>Application for leave to appeal filed.</w:t>
            </w:r>
          </w:p>
          <w:p w:rsidR="00157F20" w:rsidRPr="009C1416" w:rsidRDefault="00157F20" w:rsidP="001852DF">
            <w:pPr>
              <w:jc w:val="both"/>
              <w:rPr>
                <w:sz w:val="20"/>
              </w:rPr>
            </w:pPr>
          </w:p>
        </w:tc>
      </w:tr>
    </w:tbl>
    <w:p w:rsidR="00157F20" w:rsidRPr="009C1416" w:rsidRDefault="00157F20" w:rsidP="00157F20">
      <w:pPr>
        <w:jc w:val="both"/>
        <w:rPr>
          <w:sz w:val="20"/>
        </w:rPr>
      </w:pPr>
    </w:p>
    <w:p w:rsidR="00157F20" w:rsidRPr="009C1416" w:rsidRDefault="00B14A57" w:rsidP="00157F20">
      <w:pPr>
        <w:jc w:val="both"/>
        <w:rPr>
          <w:sz w:val="20"/>
        </w:rPr>
      </w:pPr>
      <w:r>
        <w:rPr>
          <w:sz w:val="20"/>
        </w:rPr>
        <w:pict>
          <v:rect id="_x0000_i1069" style="width:2in;height:1pt" o:hrpct="0" o:hralign="center" o:hrstd="t" o:hrnoshade="t" o:hr="t" fillcolor="black [3213]" stroked="f"/>
        </w:pict>
      </w:r>
    </w:p>
    <w:p w:rsidR="00157F20" w:rsidRPr="009C1416" w:rsidRDefault="00157F20" w:rsidP="00157F2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57F20" w:rsidRPr="009C1416" w:rsidTr="001852DF">
        <w:tc>
          <w:tcPr>
            <w:tcW w:w="543" w:type="pct"/>
          </w:tcPr>
          <w:p w:rsidR="00157F20" w:rsidRPr="009C1416" w:rsidRDefault="00157F20" w:rsidP="001852DF">
            <w:pPr>
              <w:jc w:val="both"/>
              <w:rPr>
                <w:sz w:val="20"/>
                <w:lang w:val="fr-CA"/>
              </w:rPr>
            </w:pPr>
            <w:r w:rsidRPr="009C1416">
              <w:rPr>
                <w:rStyle w:val="SCCFileNumberChar"/>
                <w:sz w:val="20"/>
                <w:szCs w:val="20"/>
                <w:lang w:val="fr-CA"/>
              </w:rPr>
              <w:t>39973</w:t>
            </w:r>
          </w:p>
        </w:tc>
        <w:tc>
          <w:tcPr>
            <w:tcW w:w="4457" w:type="pct"/>
            <w:gridSpan w:val="3"/>
          </w:tcPr>
          <w:p w:rsidR="00157F20" w:rsidRPr="009C1416" w:rsidRDefault="00157F20" w:rsidP="001852DF">
            <w:pPr>
              <w:pStyle w:val="SCCLsocParty"/>
              <w:jc w:val="both"/>
              <w:rPr>
                <w:b/>
                <w:sz w:val="20"/>
                <w:szCs w:val="20"/>
              </w:rPr>
            </w:pPr>
            <w:r w:rsidRPr="009C1416">
              <w:rPr>
                <w:b/>
                <w:sz w:val="20"/>
                <w:szCs w:val="20"/>
              </w:rPr>
              <w:t>Volodymyr Hrabovskyy c. Procureur général du Canada</w:t>
            </w:r>
          </w:p>
          <w:p w:rsidR="00157F20" w:rsidRPr="009C1416" w:rsidRDefault="00157F20" w:rsidP="001852DF">
            <w:pPr>
              <w:jc w:val="both"/>
              <w:rPr>
                <w:sz w:val="20"/>
                <w:lang w:val="fr-CA"/>
              </w:rPr>
            </w:pPr>
            <w:r w:rsidRPr="009C1416">
              <w:rPr>
                <w:sz w:val="20"/>
                <w:lang w:val="fr-CA"/>
              </w:rPr>
              <w:t>(QC) (Civile) (Autorisation)</w:t>
            </w:r>
          </w:p>
        </w:tc>
      </w:tr>
      <w:tr w:rsidR="00157F20" w:rsidRPr="00B67837" w:rsidTr="001852DF">
        <w:tc>
          <w:tcPr>
            <w:tcW w:w="5000" w:type="pct"/>
            <w:gridSpan w:val="4"/>
          </w:tcPr>
          <w:p w:rsidR="00157F20" w:rsidRPr="009C1416" w:rsidRDefault="00847D58" w:rsidP="001852DF">
            <w:pPr>
              <w:jc w:val="both"/>
              <w:rPr>
                <w:sz w:val="20"/>
                <w:szCs w:val="20"/>
                <w:lang w:val="fr-CA"/>
              </w:rPr>
            </w:pPr>
            <w:r w:rsidRPr="009C1416">
              <w:rPr>
                <w:sz w:val="20"/>
                <w:szCs w:val="20"/>
                <w:lang w:val="fr-CA"/>
              </w:rPr>
              <w:t>La requête diverse est rejetée. La demande d’autorisation d’appel de l’arrêt de la Cour d’appel du Québec (Montréal), numéro 500-09-029427-218, 2021 QCCA 1615, daté du 25 octobre 2021, est rejetée avec dépens en faveur de l’intimé.</w:t>
            </w:r>
          </w:p>
          <w:p w:rsidR="00847D58" w:rsidRPr="009C1416" w:rsidRDefault="00847D58" w:rsidP="001852DF">
            <w:pPr>
              <w:jc w:val="both"/>
              <w:rPr>
                <w:sz w:val="20"/>
                <w:lang w:val="fr-CA"/>
              </w:rPr>
            </w:pPr>
          </w:p>
        </w:tc>
      </w:tr>
      <w:tr w:rsidR="00157F20" w:rsidRPr="00B67837" w:rsidTr="001852DF">
        <w:tc>
          <w:tcPr>
            <w:tcW w:w="5000" w:type="pct"/>
            <w:gridSpan w:val="4"/>
          </w:tcPr>
          <w:p w:rsidR="00157F20" w:rsidRPr="009C1416" w:rsidRDefault="00157F20" w:rsidP="001852DF">
            <w:pPr>
              <w:jc w:val="both"/>
              <w:rPr>
                <w:sz w:val="20"/>
                <w:lang w:val="fr-CA"/>
              </w:rPr>
            </w:pPr>
            <w:r w:rsidRPr="009C1416">
              <w:rPr>
                <w:sz w:val="20"/>
                <w:lang w:val="fr-CA"/>
              </w:rPr>
              <w:t>Procédure civile — Appels — Plaideur quérulent — Demandeur sollicitant plus de 4,5 milliards de dollars en dommages</w:t>
            </w:r>
            <w:r w:rsidRPr="009C1416">
              <w:rPr>
                <w:sz w:val="20"/>
                <w:lang w:val="fr-CA"/>
              </w:rPr>
              <w:noBreakHyphen/>
              <w:t>intérêts contre le Procureur général du Canada — Demandeur déclaré plaideur quérulent — Appel rejeté — La demande d’autorisation d’appel soulève</w:t>
            </w:r>
            <w:r w:rsidRPr="009C1416">
              <w:rPr>
                <w:sz w:val="20"/>
                <w:lang w:val="fr-CA"/>
              </w:rPr>
              <w:noBreakHyphen/>
              <w:t>t</w:t>
            </w:r>
            <w:r w:rsidRPr="009C1416">
              <w:rPr>
                <w:sz w:val="20"/>
                <w:lang w:val="fr-CA"/>
              </w:rPr>
              <w:noBreakHyphen/>
              <w:t>elle une question de droit d’importance pour le public?</w:t>
            </w:r>
          </w:p>
        </w:tc>
      </w:tr>
      <w:tr w:rsidR="00157F20" w:rsidRPr="00B67837" w:rsidTr="001852DF">
        <w:tc>
          <w:tcPr>
            <w:tcW w:w="5000" w:type="pct"/>
            <w:gridSpan w:val="4"/>
          </w:tcPr>
          <w:p w:rsidR="00157F20" w:rsidRPr="009C1416" w:rsidRDefault="00157F20" w:rsidP="001852DF">
            <w:pPr>
              <w:jc w:val="both"/>
              <w:rPr>
                <w:sz w:val="20"/>
                <w:lang w:val="fr-CA"/>
              </w:rPr>
            </w:pPr>
          </w:p>
        </w:tc>
      </w:tr>
      <w:tr w:rsidR="00157F20" w:rsidRPr="00B67837" w:rsidTr="001852DF">
        <w:tc>
          <w:tcPr>
            <w:tcW w:w="5000" w:type="pct"/>
            <w:gridSpan w:val="4"/>
          </w:tcPr>
          <w:p w:rsidR="00157F20" w:rsidRPr="009C1416" w:rsidRDefault="00157F20" w:rsidP="001852DF">
            <w:pPr>
              <w:jc w:val="both"/>
              <w:rPr>
                <w:sz w:val="20"/>
                <w:lang w:val="fr-CA"/>
              </w:rPr>
            </w:pPr>
            <w:r w:rsidRPr="009C1416">
              <w:rPr>
                <w:sz w:val="20"/>
                <w:lang w:val="fr-CA"/>
              </w:rPr>
              <w:t>Le demandeur, M. Hrabovskyy, a déposé une réclamation contre le Procureur général du Canada (PGC) en vue d’obtenir des dommages</w:t>
            </w:r>
            <w:r w:rsidRPr="009C1416">
              <w:rPr>
                <w:sz w:val="20"/>
                <w:lang w:val="fr-CA"/>
              </w:rPr>
              <w:noBreakHyphen/>
              <w:t>intérêts pour un montant total de plus de 4,5 milliards de dollars. Le PGC a présenté une demande à la Cour supérieure du Québec pour que celle</w:t>
            </w:r>
            <w:r w:rsidRPr="009C1416">
              <w:rPr>
                <w:sz w:val="20"/>
                <w:lang w:val="fr-CA"/>
              </w:rPr>
              <w:noBreakHyphen/>
              <w:t>ci déclare    que M. Hrabovskyy est un plaideur quérulent. La demande a été accueillie et la Cour d’appel du Québec a rejeté l’appel de M. Hrabovskyy.</w:t>
            </w:r>
          </w:p>
          <w:p w:rsidR="00157F20" w:rsidRPr="009C1416" w:rsidRDefault="00157F20" w:rsidP="001852DF">
            <w:pPr>
              <w:jc w:val="both"/>
              <w:rPr>
                <w:sz w:val="20"/>
                <w:lang w:val="fr-CA"/>
              </w:rPr>
            </w:pPr>
          </w:p>
        </w:tc>
      </w:tr>
      <w:tr w:rsidR="00157F20" w:rsidRPr="009C1416" w:rsidTr="001852DF">
        <w:tc>
          <w:tcPr>
            <w:tcW w:w="2427" w:type="pct"/>
            <w:gridSpan w:val="2"/>
          </w:tcPr>
          <w:p w:rsidR="00157F20" w:rsidRPr="009C1416" w:rsidRDefault="00157F20" w:rsidP="001852DF">
            <w:pPr>
              <w:jc w:val="both"/>
              <w:rPr>
                <w:sz w:val="20"/>
                <w:lang w:val="fr-CA"/>
              </w:rPr>
            </w:pPr>
            <w:r w:rsidRPr="009C1416">
              <w:rPr>
                <w:sz w:val="20"/>
                <w:lang w:val="fr-CA"/>
              </w:rPr>
              <w:t>25 février 2021</w:t>
            </w:r>
          </w:p>
          <w:p w:rsidR="00157F20" w:rsidRPr="009C1416" w:rsidRDefault="00157F20" w:rsidP="001852DF">
            <w:pPr>
              <w:jc w:val="both"/>
              <w:rPr>
                <w:sz w:val="20"/>
                <w:lang w:val="fr-CA"/>
              </w:rPr>
            </w:pPr>
            <w:r w:rsidRPr="009C1416">
              <w:rPr>
                <w:sz w:val="20"/>
                <w:lang w:val="fr-CA"/>
              </w:rPr>
              <w:t xml:space="preserve">Cour supérieure du Québec </w:t>
            </w:r>
          </w:p>
          <w:p w:rsidR="00157F20" w:rsidRPr="009C1416" w:rsidRDefault="00157F20" w:rsidP="001852DF">
            <w:pPr>
              <w:jc w:val="both"/>
              <w:rPr>
                <w:sz w:val="20"/>
                <w:lang w:val="fr-CA"/>
              </w:rPr>
            </w:pPr>
            <w:r w:rsidRPr="009C1416">
              <w:rPr>
                <w:sz w:val="20"/>
                <w:lang w:val="fr-CA"/>
              </w:rPr>
              <w:t>(juge Sheehan)</w:t>
            </w:r>
          </w:p>
          <w:p w:rsidR="00157F20" w:rsidRPr="009C1416" w:rsidRDefault="00B14A57" w:rsidP="001852DF">
            <w:pPr>
              <w:jc w:val="both"/>
              <w:rPr>
                <w:sz w:val="20"/>
                <w:lang w:val="fr-CA"/>
              </w:rPr>
            </w:pPr>
            <w:hyperlink r:id="rId93" w:history="1">
              <w:r w:rsidR="00157F20" w:rsidRPr="009C1416">
                <w:rPr>
                  <w:rStyle w:val="Hyperlink"/>
                  <w:sz w:val="20"/>
                  <w:lang w:val="fr-CA"/>
                </w:rPr>
                <w:t>2021 QCCS 597</w:t>
              </w:r>
            </w:hyperlink>
          </w:p>
          <w:p w:rsidR="00157F20" w:rsidRPr="009C1416" w:rsidRDefault="00157F20" w:rsidP="001852DF">
            <w:pPr>
              <w:jc w:val="both"/>
              <w:rPr>
                <w:sz w:val="20"/>
                <w:lang w:val="fr-CA"/>
              </w:rPr>
            </w:pPr>
          </w:p>
        </w:tc>
        <w:tc>
          <w:tcPr>
            <w:tcW w:w="243" w:type="pct"/>
          </w:tcPr>
          <w:p w:rsidR="00157F20" w:rsidRPr="009C1416" w:rsidRDefault="00157F20" w:rsidP="001852DF">
            <w:pPr>
              <w:tabs>
                <w:tab w:val="left" w:pos="430"/>
              </w:tabs>
              <w:jc w:val="both"/>
              <w:rPr>
                <w:sz w:val="20"/>
                <w:lang w:val="fr-CA"/>
              </w:rPr>
            </w:pPr>
          </w:p>
        </w:tc>
        <w:tc>
          <w:tcPr>
            <w:tcW w:w="2330" w:type="pct"/>
          </w:tcPr>
          <w:p w:rsidR="00157F20" w:rsidRPr="009C1416" w:rsidRDefault="00157F20" w:rsidP="001852DF">
            <w:pPr>
              <w:jc w:val="both"/>
              <w:rPr>
                <w:sz w:val="20"/>
                <w:lang w:val="fr-CA"/>
              </w:rPr>
            </w:pPr>
            <w:r w:rsidRPr="009C1416">
              <w:rPr>
                <w:sz w:val="20"/>
                <w:lang w:val="fr-CA"/>
              </w:rPr>
              <w:t>Demandeur déclaré plaideur quérulent.</w:t>
            </w:r>
          </w:p>
          <w:p w:rsidR="00157F20" w:rsidRPr="009C1416" w:rsidRDefault="00157F20" w:rsidP="001852DF">
            <w:pPr>
              <w:jc w:val="both"/>
              <w:rPr>
                <w:sz w:val="20"/>
                <w:lang w:val="fr-CA"/>
              </w:rPr>
            </w:pPr>
          </w:p>
        </w:tc>
      </w:tr>
      <w:tr w:rsidR="00157F20" w:rsidRPr="00B67837" w:rsidTr="001852DF">
        <w:tc>
          <w:tcPr>
            <w:tcW w:w="2427" w:type="pct"/>
            <w:gridSpan w:val="2"/>
          </w:tcPr>
          <w:p w:rsidR="00157F20" w:rsidRPr="009C1416" w:rsidRDefault="00157F20" w:rsidP="001852DF">
            <w:pPr>
              <w:jc w:val="both"/>
              <w:rPr>
                <w:sz w:val="20"/>
                <w:lang w:val="fr-CA"/>
              </w:rPr>
            </w:pPr>
            <w:r w:rsidRPr="009C1416">
              <w:rPr>
                <w:sz w:val="20"/>
                <w:lang w:val="fr-CA"/>
              </w:rPr>
              <w:t>25 octobre 2021</w:t>
            </w:r>
          </w:p>
          <w:p w:rsidR="00157F20" w:rsidRPr="009C1416" w:rsidRDefault="00157F20" w:rsidP="001852DF">
            <w:pPr>
              <w:jc w:val="both"/>
              <w:rPr>
                <w:sz w:val="20"/>
                <w:lang w:val="fr-CA"/>
              </w:rPr>
            </w:pPr>
            <w:r w:rsidRPr="009C1416">
              <w:rPr>
                <w:sz w:val="20"/>
                <w:lang w:val="fr-CA"/>
              </w:rPr>
              <w:t>Cour d’appel du Québec (Montréal)</w:t>
            </w:r>
          </w:p>
          <w:p w:rsidR="00157F20" w:rsidRPr="009C1416" w:rsidRDefault="00157F20" w:rsidP="001852DF">
            <w:pPr>
              <w:jc w:val="both"/>
              <w:rPr>
                <w:sz w:val="20"/>
                <w:lang w:val="fr-CA"/>
              </w:rPr>
            </w:pPr>
            <w:r w:rsidRPr="009C1416">
              <w:rPr>
                <w:sz w:val="20"/>
                <w:lang w:val="fr-CA"/>
              </w:rPr>
              <w:t>(juges Schrager, Hamilton et Cournoyer)</w:t>
            </w:r>
          </w:p>
          <w:p w:rsidR="00157F20" w:rsidRPr="009C1416" w:rsidRDefault="00B14A57" w:rsidP="001852DF">
            <w:pPr>
              <w:jc w:val="both"/>
              <w:rPr>
                <w:sz w:val="20"/>
                <w:lang w:val="fr-CA"/>
              </w:rPr>
            </w:pPr>
            <w:hyperlink r:id="rId94" w:history="1">
              <w:r w:rsidR="00157F20" w:rsidRPr="009C1416">
                <w:rPr>
                  <w:rStyle w:val="Hyperlink"/>
                  <w:sz w:val="20"/>
                  <w:lang w:val="fr-CA"/>
                </w:rPr>
                <w:t>2021 QCCA 1615</w:t>
              </w:r>
            </w:hyperlink>
          </w:p>
          <w:p w:rsidR="00157F20" w:rsidRPr="009C1416" w:rsidRDefault="00157F20" w:rsidP="001852DF">
            <w:pPr>
              <w:jc w:val="both"/>
              <w:rPr>
                <w:sz w:val="20"/>
                <w:lang w:val="fr-CA"/>
              </w:rPr>
            </w:pPr>
          </w:p>
        </w:tc>
        <w:tc>
          <w:tcPr>
            <w:tcW w:w="243" w:type="pct"/>
          </w:tcPr>
          <w:p w:rsidR="00157F20" w:rsidRPr="009C1416" w:rsidRDefault="00157F20" w:rsidP="001852DF">
            <w:pPr>
              <w:jc w:val="both"/>
              <w:rPr>
                <w:sz w:val="20"/>
                <w:lang w:val="fr-CA"/>
              </w:rPr>
            </w:pPr>
          </w:p>
        </w:tc>
        <w:tc>
          <w:tcPr>
            <w:tcW w:w="2330" w:type="pct"/>
          </w:tcPr>
          <w:p w:rsidR="00157F20" w:rsidRPr="009C1416" w:rsidRDefault="00157F20" w:rsidP="001852DF">
            <w:pPr>
              <w:jc w:val="both"/>
              <w:rPr>
                <w:sz w:val="20"/>
                <w:lang w:val="fr-CA"/>
              </w:rPr>
            </w:pPr>
            <w:r w:rsidRPr="009C1416">
              <w:rPr>
                <w:sz w:val="20"/>
                <w:lang w:val="fr-CA"/>
              </w:rPr>
              <w:t>Requête des défendeurs en vue du rejet sommaire accueillie; appel rejeté.</w:t>
            </w:r>
          </w:p>
          <w:p w:rsidR="00157F20" w:rsidRPr="009C1416" w:rsidRDefault="00157F20" w:rsidP="001852DF">
            <w:pPr>
              <w:jc w:val="both"/>
              <w:rPr>
                <w:sz w:val="20"/>
                <w:lang w:val="fr-CA"/>
              </w:rPr>
            </w:pPr>
          </w:p>
        </w:tc>
      </w:tr>
      <w:tr w:rsidR="00157F20" w:rsidRPr="009C1416" w:rsidTr="001852DF">
        <w:tc>
          <w:tcPr>
            <w:tcW w:w="2427" w:type="pct"/>
            <w:gridSpan w:val="2"/>
          </w:tcPr>
          <w:p w:rsidR="00157F20" w:rsidRPr="009C1416" w:rsidRDefault="00157F20" w:rsidP="001852DF">
            <w:pPr>
              <w:jc w:val="both"/>
              <w:rPr>
                <w:sz w:val="20"/>
                <w:lang w:val="fr-CA"/>
              </w:rPr>
            </w:pPr>
            <w:r w:rsidRPr="009C1416">
              <w:rPr>
                <w:sz w:val="20"/>
                <w:lang w:val="fr-CA"/>
              </w:rPr>
              <w:t>24 novembre 2021</w:t>
            </w:r>
          </w:p>
          <w:p w:rsidR="00157F20" w:rsidRPr="009C1416" w:rsidRDefault="00157F20" w:rsidP="001852DF">
            <w:pPr>
              <w:jc w:val="both"/>
              <w:rPr>
                <w:sz w:val="20"/>
                <w:lang w:val="fr-CA"/>
              </w:rPr>
            </w:pPr>
            <w:r w:rsidRPr="009C1416">
              <w:rPr>
                <w:sz w:val="20"/>
                <w:lang w:val="fr-CA"/>
              </w:rPr>
              <w:t>Cour suprême du Canada</w:t>
            </w:r>
          </w:p>
        </w:tc>
        <w:tc>
          <w:tcPr>
            <w:tcW w:w="243" w:type="pct"/>
          </w:tcPr>
          <w:p w:rsidR="00157F20" w:rsidRPr="009C1416" w:rsidRDefault="00157F20" w:rsidP="001852DF">
            <w:pPr>
              <w:jc w:val="both"/>
              <w:rPr>
                <w:sz w:val="20"/>
                <w:lang w:val="fr-CA"/>
              </w:rPr>
            </w:pPr>
          </w:p>
        </w:tc>
        <w:tc>
          <w:tcPr>
            <w:tcW w:w="2330" w:type="pct"/>
          </w:tcPr>
          <w:p w:rsidR="00157F20" w:rsidRPr="009C1416" w:rsidRDefault="00157F20" w:rsidP="001852DF">
            <w:pPr>
              <w:jc w:val="both"/>
              <w:rPr>
                <w:sz w:val="20"/>
                <w:lang w:val="fr-CA"/>
              </w:rPr>
            </w:pPr>
            <w:r w:rsidRPr="009C1416">
              <w:rPr>
                <w:sz w:val="20"/>
                <w:lang w:val="fr-CA"/>
              </w:rPr>
              <w:t>Demande d’autorisation d’appel déposée.</w:t>
            </w:r>
          </w:p>
          <w:p w:rsidR="00157F20" w:rsidRPr="009C1416" w:rsidRDefault="00157F20" w:rsidP="001852DF">
            <w:pPr>
              <w:jc w:val="both"/>
              <w:rPr>
                <w:sz w:val="20"/>
                <w:lang w:val="fr-CA"/>
              </w:rPr>
            </w:pPr>
          </w:p>
        </w:tc>
      </w:tr>
    </w:tbl>
    <w:p w:rsidR="00157F20" w:rsidRPr="009C1416" w:rsidRDefault="00157F20" w:rsidP="00157F20">
      <w:pPr>
        <w:jc w:val="both"/>
        <w:rPr>
          <w:sz w:val="20"/>
          <w:lang w:val="fr-CA"/>
        </w:rPr>
      </w:pPr>
    </w:p>
    <w:p w:rsidR="00157F20" w:rsidRPr="009C1416" w:rsidRDefault="00B14A57" w:rsidP="00157F20">
      <w:pPr>
        <w:jc w:val="both"/>
        <w:rPr>
          <w:sz w:val="20"/>
          <w:lang w:val="fr-CA"/>
        </w:rPr>
      </w:pPr>
      <w:r>
        <w:rPr>
          <w:sz w:val="20"/>
        </w:rPr>
        <w:pict>
          <v:rect id="_x0000_i1070" style="width:2in;height:1pt" o:hrpct="0" o:hralign="center" o:hrstd="t" o:hrnoshade="t" o:hr="t" fillcolor="black [3213]" stroked="f"/>
        </w:pict>
      </w:r>
    </w:p>
    <w:p w:rsidR="00157F20" w:rsidRPr="009C1416" w:rsidRDefault="00157F20" w:rsidP="00157F20">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57F20" w:rsidRPr="009C1416" w:rsidTr="001852DF">
        <w:tc>
          <w:tcPr>
            <w:tcW w:w="543" w:type="pct"/>
          </w:tcPr>
          <w:p w:rsidR="00157F20" w:rsidRPr="009C1416" w:rsidRDefault="00157F20" w:rsidP="001852DF">
            <w:pPr>
              <w:jc w:val="both"/>
              <w:rPr>
                <w:sz w:val="20"/>
              </w:rPr>
            </w:pPr>
            <w:r w:rsidRPr="009C1416">
              <w:rPr>
                <w:rStyle w:val="SCCFileNumberChar"/>
                <w:sz w:val="20"/>
                <w:szCs w:val="20"/>
              </w:rPr>
              <w:t>40003</w:t>
            </w:r>
          </w:p>
        </w:tc>
        <w:tc>
          <w:tcPr>
            <w:tcW w:w="4457" w:type="pct"/>
            <w:gridSpan w:val="3"/>
          </w:tcPr>
          <w:p w:rsidR="00157F20" w:rsidRPr="009C1416" w:rsidRDefault="00157F20" w:rsidP="001852DF">
            <w:pPr>
              <w:pStyle w:val="SCCLsocParty"/>
              <w:jc w:val="both"/>
              <w:rPr>
                <w:b/>
                <w:sz w:val="20"/>
                <w:szCs w:val="20"/>
              </w:rPr>
            </w:pPr>
            <w:r w:rsidRPr="009C1416">
              <w:rPr>
                <w:b/>
                <w:sz w:val="20"/>
                <w:szCs w:val="20"/>
              </w:rPr>
              <w:t xml:space="preserve">Broccolini Construction </w:t>
            </w:r>
            <w:r w:rsidR="001E5F8B" w:rsidRPr="009C1416">
              <w:rPr>
                <w:b/>
                <w:sz w:val="20"/>
                <w:szCs w:val="20"/>
              </w:rPr>
              <w:t>i</w:t>
            </w:r>
            <w:r w:rsidRPr="009C1416">
              <w:rPr>
                <w:b/>
                <w:sz w:val="20"/>
                <w:szCs w:val="20"/>
              </w:rPr>
              <w:t xml:space="preserve">nc. / Construction Broccolini </w:t>
            </w:r>
            <w:r w:rsidR="001E5F8B" w:rsidRPr="009C1416">
              <w:rPr>
                <w:b/>
                <w:sz w:val="20"/>
                <w:szCs w:val="20"/>
              </w:rPr>
              <w:t>I</w:t>
            </w:r>
            <w:r w:rsidRPr="009C1416">
              <w:rPr>
                <w:b/>
                <w:sz w:val="20"/>
                <w:szCs w:val="20"/>
              </w:rPr>
              <w:t>nc. v. Lambert Somec inc.</w:t>
            </w:r>
          </w:p>
          <w:p w:rsidR="00157F20" w:rsidRPr="009C1416" w:rsidRDefault="00157F20" w:rsidP="001852DF">
            <w:pPr>
              <w:jc w:val="both"/>
              <w:rPr>
                <w:sz w:val="20"/>
              </w:rPr>
            </w:pPr>
            <w:r w:rsidRPr="009C1416">
              <w:rPr>
                <w:sz w:val="20"/>
              </w:rPr>
              <w:t>(Que.) (Civil) (By Leave)</w:t>
            </w:r>
          </w:p>
        </w:tc>
      </w:tr>
      <w:tr w:rsidR="00157F20" w:rsidRPr="009C1416" w:rsidTr="001852DF">
        <w:tc>
          <w:tcPr>
            <w:tcW w:w="5000" w:type="pct"/>
            <w:gridSpan w:val="4"/>
          </w:tcPr>
          <w:p w:rsidR="00157F20" w:rsidRPr="009C1416" w:rsidRDefault="001E5F8B" w:rsidP="001852DF">
            <w:pPr>
              <w:jc w:val="both"/>
              <w:rPr>
                <w:sz w:val="20"/>
                <w:szCs w:val="20"/>
              </w:rPr>
            </w:pPr>
            <w:r w:rsidRPr="009C1416">
              <w:rPr>
                <w:sz w:val="20"/>
                <w:szCs w:val="20"/>
              </w:rPr>
              <w:t xml:space="preserve">The application for leave to appeal from the judgment of the </w:t>
            </w:r>
            <w:r w:rsidRPr="009C1416">
              <w:rPr>
                <w:sz w:val="20"/>
                <w:szCs w:val="20"/>
                <w:lang w:val="en-US"/>
              </w:rPr>
              <w:t>Court of Appeal of Quebec (Montréal)</w:t>
            </w:r>
            <w:r w:rsidRPr="009C1416">
              <w:rPr>
                <w:sz w:val="20"/>
                <w:szCs w:val="20"/>
              </w:rPr>
              <w:t xml:space="preserve">, Number </w:t>
            </w:r>
            <w:r w:rsidRPr="009C1416">
              <w:rPr>
                <w:sz w:val="20"/>
                <w:szCs w:val="20"/>
                <w:lang w:val="en-US"/>
              </w:rPr>
              <w:t>500-09-029682-218</w:t>
            </w:r>
            <w:r w:rsidRPr="009C1416">
              <w:rPr>
                <w:sz w:val="20"/>
                <w:szCs w:val="20"/>
              </w:rPr>
              <w:t xml:space="preserve">, </w:t>
            </w:r>
            <w:r w:rsidRPr="009C1416">
              <w:rPr>
                <w:sz w:val="20"/>
                <w:szCs w:val="20"/>
                <w:lang w:val="en-US"/>
              </w:rPr>
              <w:t xml:space="preserve">2021 QCCA 1621, </w:t>
            </w:r>
            <w:r w:rsidRPr="009C1416">
              <w:rPr>
                <w:sz w:val="20"/>
                <w:szCs w:val="20"/>
              </w:rPr>
              <w:t xml:space="preserve">dated </w:t>
            </w:r>
            <w:r w:rsidRPr="009C1416">
              <w:rPr>
                <w:sz w:val="20"/>
                <w:szCs w:val="20"/>
                <w:lang w:val="en-US"/>
              </w:rPr>
              <w:t>October 26, 2021,</w:t>
            </w:r>
            <w:r w:rsidRPr="009C1416">
              <w:rPr>
                <w:sz w:val="20"/>
                <w:szCs w:val="20"/>
              </w:rPr>
              <w:t xml:space="preserve"> is dismissed with costs.</w:t>
            </w:r>
          </w:p>
          <w:p w:rsidR="001E5F8B" w:rsidRPr="009C1416" w:rsidRDefault="001E5F8B" w:rsidP="001852DF">
            <w:pPr>
              <w:jc w:val="both"/>
              <w:rPr>
                <w:sz w:val="20"/>
              </w:rPr>
            </w:pPr>
          </w:p>
        </w:tc>
      </w:tr>
      <w:tr w:rsidR="00157F20" w:rsidRPr="009C1416" w:rsidTr="001852DF">
        <w:tc>
          <w:tcPr>
            <w:tcW w:w="5000" w:type="pct"/>
            <w:gridSpan w:val="4"/>
          </w:tcPr>
          <w:p w:rsidR="00157F20" w:rsidRPr="009C1416" w:rsidRDefault="00157F20" w:rsidP="001852DF">
            <w:pPr>
              <w:jc w:val="both"/>
              <w:rPr>
                <w:sz w:val="20"/>
              </w:rPr>
            </w:pPr>
            <w:r w:rsidRPr="009C1416">
              <w:rPr>
                <w:sz w:val="20"/>
              </w:rPr>
              <w:t xml:space="preserve">Arbitration — Arbitration award — Homologation — Natural justice — Right to be heard — Whether party that chooses commercial arbitration waives full measure of compliance with rules of natural justice, to which it is entitled in court of law — If so, what rules of natural justice are to be applied with less rigour in commercial arbitration context — Whether analysis to be done by Superior Court in considering application to homologate (or annul) private arbitration award is similar to analysis in administrative law as set out in judgment of Court of Appeal — Whether arbitrator in this case breached </w:t>
            </w:r>
            <w:r w:rsidRPr="009C1416">
              <w:rPr>
                <w:i/>
                <w:sz w:val="20"/>
              </w:rPr>
              <w:t>audi alteram partem</w:t>
            </w:r>
            <w:r w:rsidRPr="009C1416">
              <w:rPr>
                <w:sz w:val="20"/>
              </w:rPr>
              <w:t xml:space="preserve"> rule to detriment of BCI, such that Superior Court should have annulled award.</w:t>
            </w:r>
          </w:p>
        </w:tc>
      </w:tr>
      <w:tr w:rsidR="00157F20" w:rsidRPr="009C1416" w:rsidTr="001852DF">
        <w:tc>
          <w:tcPr>
            <w:tcW w:w="5000" w:type="pct"/>
            <w:gridSpan w:val="4"/>
          </w:tcPr>
          <w:p w:rsidR="00157F20" w:rsidRPr="009C1416" w:rsidRDefault="00157F20" w:rsidP="001852DF">
            <w:pPr>
              <w:jc w:val="both"/>
              <w:rPr>
                <w:sz w:val="20"/>
              </w:rPr>
            </w:pPr>
          </w:p>
        </w:tc>
      </w:tr>
      <w:tr w:rsidR="00157F20" w:rsidRPr="009C1416" w:rsidTr="001852DF">
        <w:tc>
          <w:tcPr>
            <w:tcW w:w="5000" w:type="pct"/>
            <w:gridSpan w:val="4"/>
          </w:tcPr>
          <w:p w:rsidR="00157F20" w:rsidRPr="009C1416" w:rsidRDefault="00157F20" w:rsidP="001852DF">
            <w:pPr>
              <w:jc w:val="both"/>
              <w:rPr>
                <w:sz w:val="20"/>
              </w:rPr>
            </w:pPr>
            <w:r w:rsidRPr="009C1416">
              <w:rPr>
                <w:sz w:val="20"/>
              </w:rPr>
              <w:t>On January 22, 2021, an arbitration award was issued with regard to claims made by the respondent, Lambert Somec inc. (“LSI”), against the applicant, Broccolini Construction Inc./Construction Broccolini inc. (“BCI”), a general contractor. LSI applied for the homologation of the arbitration award, while BCI sought to have it annulled, alleging a breach of the rules of natural justice.</w:t>
            </w:r>
          </w:p>
          <w:p w:rsidR="00157F20" w:rsidRPr="009C1416" w:rsidRDefault="00157F20" w:rsidP="001852DF">
            <w:pPr>
              <w:jc w:val="both"/>
              <w:rPr>
                <w:sz w:val="20"/>
              </w:rPr>
            </w:pPr>
          </w:p>
          <w:p w:rsidR="00157F20" w:rsidRPr="009C1416" w:rsidRDefault="00157F20" w:rsidP="001852DF">
            <w:pPr>
              <w:jc w:val="both"/>
              <w:rPr>
                <w:sz w:val="20"/>
              </w:rPr>
            </w:pPr>
            <w:r w:rsidRPr="009C1416">
              <w:rPr>
                <w:sz w:val="20"/>
              </w:rPr>
              <w:t>The Superior Court allowed the application to homologate the arbitration award and dismissed the application to annul the award. In its view, the decisions made by the arbitrator and the references to certain documents in the award were not breaches of the rules of natural justice. The Court of Appeal dismissed the motion for leave to appeal, finding that the questions raised did not go sufficiently beyond the parties’ sole interests.</w:t>
            </w:r>
          </w:p>
          <w:p w:rsidR="00157F20" w:rsidRPr="009C1416" w:rsidRDefault="00157F20" w:rsidP="001852DF">
            <w:pPr>
              <w:jc w:val="both"/>
              <w:rPr>
                <w:sz w:val="20"/>
              </w:rPr>
            </w:pPr>
          </w:p>
        </w:tc>
      </w:tr>
      <w:tr w:rsidR="00157F20" w:rsidRPr="009C1416" w:rsidTr="001852DF">
        <w:tc>
          <w:tcPr>
            <w:tcW w:w="2427" w:type="pct"/>
            <w:gridSpan w:val="2"/>
          </w:tcPr>
          <w:p w:rsidR="00157F20" w:rsidRPr="009C1416" w:rsidRDefault="00157F20" w:rsidP="001852DF">
            <w:pPr>
              <w:jc w:val="both"/>
              <w:rPr>
                <w:sz w:val="20"/>
              </w:rPr>
            </w:pPr>
            <w:r w:rsidRPr="009C1416">
              <w:rPr>
                <w:sz w:val="20"/>
              </w:rPr>
              <w:t>August 2, 2021</w:t>
            </w:r>
          </w:p>
          <w:p w:rsidR="00157F20" w:rsidRPr="009C1416" w:rsidRDefault="00157F20" w:rsidP="001852DF">
            <w:pPr>
              <w:jc w:val="both"/>
              <w:rPr>
                <w:sz w:val="20"/>
              </w:rPr>
            </w:pPr>
            <w:r w:rsidRPr="009C1416">
              <w:rPr>
                <w:sz w:val="20"/>
              </w:rPr>
              <w:t>Quebec Superior Court</w:t>
            </w:r>
          </w:p>
          <w:p w:rsidR="00157F20" w:rsidRPr="009C1416" w:rsidRDefault="00157F20" w:rsidP="001852DF">
            <w:pPr>
              <w:jc w:val="both"/>
              <w:rPr>
                <w:sz w:val="20"/>
              </w:rPr>
            </w:pPr>
            <w:r w:rsidRPr="009C1416">
              <w:rPr>
                <w:sz w:val="20"/>
              </w:rPr>
              <w:t>(Corriveau J.)</w:t>
            </w:r>
          </w:p>
          <w:p w:rsidR="00157F20" w:rsidRPr="009C1416" w:rsidRDefault="00157F20" w:rsidP="001852DF">
            <w:pPr>
              <w:jc w:val="both"/>
              <w:rPr>
                <w:sz w:val="20"/>
              </w:rPr>
            </w:pPr>
            <w:r w:rsidRPr="009C1416">
              <w:rPr>
                <w:sz w:val="20"/>
              </w:rPr>
              <w:t>500</w:t>
            </w:r>
            <w:r w:rsidRPr="009C1416">
              <w:rPr>
                <w:sz w:val="20"/>
              </w:rPr>
              <w:noBreakHyphen/>
              <w:t>11</w:t>
            </w:r>
            <w:r w:rsidRPr="009C1416">
              <w:rPr>
                <w:sz w:val="20"/>
              </w:rPr>
              <w:noBreakHyphen/>
              <w:t>059659</w:t>
            </w:r>
            <w:r w:rsidRPr="009C1416">
              <w:rPr>
                <w:sz w:val="20"/>
              </w:rPr>
              <w:noBreakHyphen/>
              <w:t>215</w:t>
            </w:r>
          </w:p>
          <w:p w:rsidR="00157F20" w:rsidRPr="009C1416" w:rsidRDefault="00157F20" w:rsidP="001852DF">
            <w:pPr>
              <w:jc w:val="both"/>
              <w:rPr>
                <w:sz w:val="20"/>
              </w:rPr>
            </w:pPr>
          </w:p>
        </w:tc>
        <w:tc>
          <w:tcPr>
            <w:tcW w:w="243" w:type="pct"/>
          </w:tcPr>
          <w:p w:rsidR="00157F20" w:rsidRPr="009C1416" w:rsidRDefault="00157F20" w:rsidP="001852DF">
            <w:pPr>
              <w:jc w:val="both"/>
              <w:rPr>
                <w:sz w:val="20"/>
              </w:rPr>
            </w:pPr>
          </w:p>
        </w:tc>
        <w:tc>
          <w:tcPr>
            <w:tcW w:w="2330" w:type="pct"/>
          </w:tcPr>
          <w:p w:rsidR="00157F20" w:rsidRPr="009C1416" w:rsidRDefault="00157F20" w:rsidP="001852DF">
            <w:pPr>
              <w:jc w:val="both"/>
              <w:rPr>
                <w:sz w:val="20"/>
              </w:rPr>
            </w:pPr>
            <w:r w:rsidRPr="009C1416">
              <w:rPr>
                <w:sz w:val="20"/>
              </w:rPr>
              <w:t>Application to homologate arbitration award allowed; application to annul arbitration award dismissed; application for declaration that application abusive and for damages dismissed</w:t>
            </w:r>
          </w:p>
          <w:p w:rsidR="00157F20" w:rsidRPr="009C1416" w:rsidRDefault="00157F20" w:rsidP="001852DF">
            <w:pPr>
              <w:jc w:val="both"/>
              <w:rPr>
                <w:sz w:val="20"/>
              </w:rPr>
            </w:pPr>
          </w:p>
        </w:tc>
      </w:tr>
      <w:tr w:rsidR="00157F20" w:rsidRPr="009C1416" w:rsidTr="001852DF">
        <w:tc>
          <w:tcPr>
            <w:tcW w:w="2427" w:type="pct"/>
            <w:gridSpan w:val="2"/>
          </w:tcPr>
          <w:p w:rsidR="00157F20" w:rsidRPr="009C1416" w:rsidRDefault="00157F20" w:rsidP="001852DF">
            <w:pPr>
              <w:jc w:val="both"/>
              <w:rPr>
                <w:sz w:val="20"/>
              </w:rPr>
            </w:pPr>
            <w:r w:rsidRPr="009C1416">
              <w:rPr>
                <w:sz w:val="20"/>
              </w:rPr>
              <w:t>October 26, 2021</w:t>
            </w:r>
          </w:p>
          <w:p w:rsidR="00157F20" w:rsidRPr="009C1416" w:rsidRDefault="00157F20" w:rsidP="001852DF">
            <w:pPr>
              <w:jc w:val="both"/>
              <w:rPr>
                <w:sz w:val="20"/>
              </w:rPr>
            </w:pPr>
            <w:r w:rsidRPr="009C1416">
              <w:rPr>
                <w:sz w:val="20"/>
              </w:rPr>
              <w:t>Quebec Court of Appeal (Montréal)</w:t>
            </w:r>
          </w:p>
          <w:p w:rsidR="00157F20" w:rsidRPr="009C1416" w:rsidRDefault="00157F20" w:rsidP="001852DF">
            <w:pPr>
              <w:jc w:val="both"/>
              <w:rPr>
                <w:sz w:val="20"/>
              </w:rPr>
            </w:pPr>
            <w:r w:rsidRPr="009C1416">
              <w:rPr>
                <w:sz w:val="20"/>
              </w:rPr>
              <w:t>(Bachand J.A.)</w:t>
            </w:r>
          </w:p>
          <w:p w:rsidR="00157F20" w:rsidRPr="009C1416" w:rsidRDefault="00B14A57" w:rsidP="001852DF">
            <w:pPr>
              <w:jc w:val="both"/>
              <w:rPr>
                <w:sz w:val="20"/>
              </w:rPr>
            </w:pPr>
            <w:hyperlink r:id="rId95" w:history="1">
              <w:r w:rsidR="00157F20" w:rsidRPr="009C1416">
                <w:rPr>
                  <w:rStyle w:val="Hyperlink"/>
                  <w:sz w:val="20"/>
                </w:rPr>
                <w:t>2021 QCCA 1621</w:t>
              </w:r>
            </w:hyperlink>
            <w:r w:rsidR="00157F20" w:rsidRPr="009C1416">
              <w:rPr>
                <w:sz w:val="20"/>
              </w:rPr>
              <w:t xml:space="preserve"> (500</w:t>
            </w:r>
            <w:r w:rsidR="00157F20" w:rsidRPr="009C1416">
              <w:rPr>
                <w:sz w:val="20"/>
              </w:rPr>
              <w:noBreakHyphen/>
              <w:t>09</w:t>
            </w:r>
            <w:r w:rsidR="00157F20" w:rsidRPr="009C1416">
              <w:rPr>
                <w:sz w:val="20"/>
              </w:rPr>
              <w:noBreakHyphen/>
              <w:t>029682</w:t>
            </w:r>
            <w:r w:rsidR="00157F20" w:rsidRPr="009C1416">
              <w:rPr>
                <w:sz w:val="20"/>
              </w:rPr>
              <w:noBreakHyphen/>
              <w:t>218)</w:t>
            </w:r>
          </w:p>
          <w:p w:rsidR="00157F20" w:rsidRPr="009C1416" w:rsidRDefault="00157F20" w:rsidP="001852DF">
            <w:pPr>
              <w:jc w:val="both"/>
              <w:rPr>
                <w:sz w:val="20"/>
              </w:rPr>
            </w:pPr>
          </w:p>
        </w:tc>
        <w:tc>
          <w:tcPr>
            <w:tcW w:w="243" w:type="pct"/>
          </w:tcPr>
          <w:p w:rsidR="00157F20" w:rsidRPr="009C1416" w:rsidRDefault="00157F20" w:rsidP="001852DF">
            <w:pPr>
              <w:jc w:val="both"/>
              <w:rPr>
                <w:sz w:val="20"/>
              </w:rPr>
            </w:pPr>
          </w:p>
        </w:tc>
        <w:tc>
          <w:tcPr>
            <w:tcW w:w="2330" w:type="pct"/>
          </w:tcPr>
          <w:p w:rsidR="00157F20" w:rsidRPr="009C1416" w:rsidRDefault="00157F20" w:rsidP="001852DF">
            <w:pPr>
              <w:jc w:val="both"/>
              <w:rPr>
                <w:sz w:val="20"/>
              </w:rPr>
            </w:pPr>
            <w:r w:rsidRPr="009C1416">
              <w:rPr>
                <w:sz w:val="20"/>
              </w:rPr>
              <w:t>Motion for leave to appeal dismissed</w:t>
            </w:r>
          </w:p>
          <w:p w:rsidR="00157F20" w:rsidRPr="009C1416" w:rsidRDefault="00157F20" w:rsidP="001852DF">
            <w:pPr>
              <w:jc w:val="both"/>
              <w:rPr>
                <w:sz w:val="20"/>
              </w:rPr>
            </w:pPr>
          </w:p>
        </w:tc>
      </w:tr>
      <w:tr w:rsidR="00157F20" w:rsidRPr="009C1416" w:rsidTr="001852DF">
        <w:tc>
          <w:tcPr>
            <w:tcW w:w="2427" w:type="pct"/>
            <w:gridSpan w:val="2"/>
          </w:tcPr>
          <w:p w:rsidR="00157F20" w:rsidRPr="009C1416" w:rsidRDefault="00157F20" w:rsidP="001852DF">
            <w:pPr>
              <w:jc w:val="both"/>
              <w:rPr>
                <w:sz w:val="20"/>
              </w:rPr>
            </w:pPr>
            <w:r w:rsidRPr="009C1416">
              <w:rPr>
                <w:sz w:val="20"/>
              </w:rPr>
              <w:t>December 21, 2021</w:t>
            </w:r>
          </w:p>
          <w:p w:rsidR="00157F20" w:rsidRPr="009C1416" w:rsidRDefault="00157F20" w:rsidP="001852DF">
            <w:pPr>
              <w:jc w:val="both"/>
              <w:rPr>
                <w:sz w:val="20"/>
              </w:rPr>
            </w:pPr>
            <w:r w:rsidRPr="009C1416">
              <w:rPr>
                <w:sz w:val="20"/>
              </w:rPr>
              <w:t>Supreme Court of Canada</w:t>
            </w:r>
          </w:p>
        </w:tc>
        <w:tc>
          <w:tcPr>
            <w:tcW w:w="243" w:type="pct"/>
          </w:tcPr>
          <w:p w:rsidR="00157F20" w:rsidRPr="009C1416" w:rsidRDefault="00157F20" w:rsidP="001852DF">
            <w:pPr>
              <w:jc w:val="both"/>
              <w:rPr>
                <w:sz w:val="20"/>
              </w:rPr>
            </w:pPr>
          </w:p>
        </w:tc>
        <w:tc>
          <w:tcPr>
            <w:tcW w:w="2330" w:type="pct"/>
          </w:tcPr>
          <w:p w:rsidR="00157F20" w:rsidRPr="009C1416" w:rsidRDefault="00157F20" w:rsidP="001852DF">
            <w:pPr>
              <w:jc w:val="both"/>
              <w:rPr>
                <w:sz w:val="20"/>
              </w:rPr>
            </w:pPr>
            <w:r w:rsidRPr="009C1416">
              <w:rPr>
                <w:sz w:val="20"/>
              </w:rPr>
              <w:t>Application for leave to appeal filed</w:t>
            </w:r>
          </w:p>
        </w:tc>
      </w:tr>
    </w:tbl>
    <w:p w:rsidR="00157F20" w:rsidRPr="009C1416" w:rsidRDefault="00157F20" w:rsidP="00157F20">
      <w:pPr>
        <w:jc w:val="both"/>
        <w:rPr>
          <w:sz w:val="20"/>
        </w:rPr>
      </w:pPr>
    </w:p>
    <w:p w:rsidR="00157F20" w:rsidRPr="009C1416" w:rsidRDefault="00B14A57" w:rsidP="00157F20">
      <w:pPr>
        <w:jc w:val="both"/>
        <w:rPr>
          <w:sz w:val="20"/>
        </w:rPr>
      </w:pPr>
      <w:r>
        <w:rPr>
          <w:sz w:val="20"/>
        </w:rPr>
        <w:pict>
          <v:rect id="_x0000_i1071" style="width:2in;height:1pt" o:hrpct="0" o:hralign="center" o:hrstd="t" o:hrnoshade="t" o:hr="t" fillcolor="black [3213]" stroked="f"/>
        </w:pict>
      </w:r>
    </w:p>
    <w:p w:rsidR="00157F20" w:rsidRPr="009C1416" w:rsidRDefault="00157F20" w:rsidP="00157F20">
      <w:pPr>
        <w:jc w:val="both"/>
        <w:rPr>
          <w:sz w:val="20"/>
        </w:rPr>
      </w:pPr>
    </w:p>
    <w:p w:rsidR="001E5F8B" w:rsidRPr="009C1416" w:rsidRDefault="001E5F8B">
      <w:r w:rsidRPr="009C1416">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57F20" w:rsidRPr="009C1416" w:rsidTr="001852DF">
        <w:tc>
          <w:tcPr>
            <w:tcW w:w="543" w:type="pct"/>
          </w:tcPr>
          <w:p w:rsidR="00157F20" w:rsidRPr="009C1416" w:rsidRDefault="00157F20" w:rsidP="001852DF">
            <w:pPr>
              <w:jc w:val="both"/>
              <w:rPr>
                <w:sz w:val="20"/>
              </w:rPr>
            </w:pPr>
            <w:r w:rsidRPr="009C1416">
              <w:rPr>
                <w:rStyle w:val="SCCFileNumberChar"/>
                <w:sz w:val="20"/>
                <w:szCs w:val="20"/>
              </w:rPr>
              <w:t>40003</w:t>
            </w:r>
          </w:p>
        </w:tc>
        <w:tc>
          <w:tcPr>
            <w:tcW w:w="4457" w:type="pct"/>
            <w:gridSpan w:val="3"/>
          </w:tcPr>
          <w:p w:rsidR="00157F20" w:rsidRPr="009C1416" w:rsidRDefault="00157F20" w:rsidP="001852DF">
            <w:pPr>
              <w:pStyle w:val="SCCLsocParty"/>
              <w:jc w:val="both"/>
              <w:rPr>
                <w:b/>
                <w:sz w:val="20"/>
                <w:szCs w:val="20"/>
              </w:rPr>
            </w:pPr>
            <w:r w:rsidRPr="009C1416">
              <w:rPr>
                <w:b/>
                <w:sz w:val="20"/>
                <w:szCs w:val="20"/>
              </w:rPr>
              <w:t xml:space="preserve">Construction Broccolini </w:t>
            </w:r>
            <w:r w:rsidR="001E5F8B" w:rsidRPr="009C1416">
              <w:rPr>
                <w:b/>
                <w:sz w:val="20"/>
                <w:szCs w:val="20"/>
              </w:rPr>
              <w:t>i</w:t>
            </w:r>
            <w:r w:rsidRPr="009C1416">
              <w:rPr>
                <w:b/>
                <w:sz w:val="20"/>
                <w:szCs w:val="20"/>
              </w:rPr>
              <w:t>nc. / Broccolini Construction Inc. c. Lambert Somec inc.</w:t>
            </w:r>
          </w:p>
          <w:p w:rsidR="00157F20" w:rsidRPr="009C1416" w:rsidRDefault="00157F20" w:rsidP="001852DF">
            <w:pPr>
              <w:jc w:val="both"/>
              <w:rPr>
                <w:sz w:val="20"/>
              </w:rPr>
            </w:pPr>
            <w:r w:rsidRPr="009C1416">
              <w:rPr>
                <w:sz w:val="20"/>
              </w:rPr>
              <w:t>(Qc) (Civile) (Autorisation)</w:t>
            </w:r>
          </w:p>
        </w:tc>
      </w:tr>
      <w:tr w:rsidR="00157F20" w:rsidRPr="00B67837" w:rsidTr="001852DF">
        <w:tc>
          <w:tcPr>
            <w:tcW w:w="5000" w:type="pct"/>
            <w:gridSpan w:val="4"/>
          </w:tcPr>
          <w:p w:rsidR="00157F20" w:rsidRPr="009C1416" w:rsidRDefault="001E5F8B" w:rsidP="001852DF">
            <w:pPr>
              <w:jc w:val="both"/>
              <w:rPr>
                <w:sz w:val="20"/>
                <w:szCs w:val="20"/>
                <w:lang w:val="fr-CA"/>
              </w:rPr>
            </w:pPr>
            <w:r w:rsidRPr="009C1416">
              <w:rPr>
                <w:sz w:val="20"/>
                <w:szCs w:val="20"/>
                <w:lang w:val="fr-CA"/>
              </w:rPr>
              <w:t>La demande d’autorisation d’appel de l’arrêt de la Cour d’appel du Québec (Montréal), numéro 500-09-029682-218, 2021 QCCA 1621, daté du 26 octobre 2021, est rejetée avec dépens.</w:t>
            </w:r>
          </w:p>
          <w:p w:rsidR="001E5F8B" w:rsidRPr="009C1416" w:rsidRDefault="001E5F8B" w:rsidP="001852DF">
            <w:pPr>
              <w:jc w:val="both"/>
              <w:rPr>
                <w:sz w:val="20"/>
                <w:lang w:val="fr-CA"/>
              </w:rPr>
            </w:pPr>
          </w:p>
        </w:tc>
      </w:tr>
      <w:tr w:rsidR="00157F20" w:rsidRPr="00B67837" w:rsidTr="001852DF">
        <w:tc>
          <w:tcPr>
            <w:tcW w:w="5000" w:type="pct"/>
            <w:gridSpan w:val="4"/>
          </w:tcPr>
          <w:p w:rsidR="00157F20" w:rsidRPr="009C1416" w:rsidRDefault="00157F20" w:rsidP="001852DF">
            <w:pPr>
              <w:jc w:val="both"/>
              <w:rPr>
                <w:sz w:val="20"/>
                <w:lang w:val="fr-CA"/>
              </w:rPr>
            </w:pPr>
            <w:r w:rsidRPr="009C1416">
              <w:rPr>
                <w:sz w:val="20"/>
                <w:lang w:val="fr-CA"/>
              </w:rPr>
              <w:t>Arbitrage — Sentence arbitrale — Homologation — Justice naturelle — Droit d’être entendu — La partie qui choisit l’arbitrage commercial renonce</w:t>
            </w:r>
            <w:r w:rsidRPr="009C1416">
              <w:rPr>
                <w:sz w:val="20"/>
                <w:lang w:val="fr-CA"/>
              </w:rPr>
              <w:noBreakHyphen/>
              <w:t>t</w:t>
            </w:r>
            <w:r w:rsidRPr="009C1416">
              <w:rPr>
                <w:sz w:val="20"/>
                <w:lang w:val="fr-CA"/>
              </w:rPr>
              <w:noBreakHyphen/>
              <w:t>elle à la pleine mesure du respect des règles de justice naturelle, à laquelle elle a droit devant une cour de justice? — Dans l’affirmative, quelles sont ces règles de justice naturelle qui doivent être appliquées avec moins de rigueur dans le cadre d’un arbitrage commercial? — L’analyse qui doit être faite par la Cour supérieure saisie d’une demande d’homologation (ou d’annulation) d’une sentence arbitrale privée est-elle semblable à celle du droit administratif comme le présente le jugement de la Cour d’appel? — En l’espèce, l’arbitre a</w:t>
            </w:r>
            <w:r w:rsidRPr="009C1416">
              <w:rPr>
                <w:sz w:val="20"/>
                <w:lang w:val="fr-CA"/>
              </w:rPr>
              <w:noBreakHyphen/>
              <w:t>t</w:t>
            </w:r>
            <w:r w:rsidRPr="009C1416">
              <w:rPr>
                <w:sz w:val="20"/>
                <w:lang w:val="fr-CA"/>
              </w:rPr>
              <w:noBreakHyphen/>
              <w:t xml:space="preserve">il porté atteinte à la règle </w:t>
            </w:r>
            <w:r w:rsidRPr="009C1416">
              <w:rPr>
                <w:i/>
                <w:sz w:val="20"/>
                <w:lang w:val="fr-CA"/>
              </w:rPr>
              <w:t>audi alteram partem</w:t>
            </w:r>
            <w:r w:rsidRPr="009C1416">
              <w:rPr>
                <w:sz w:val="20"/>
                <w:lang w:val="fr-CA"/>
              </w:rPr>
              <w:t xml:space="preserve"> au détriment de BCI de façon telle que la Cour supérieure aurait dû prononcer la nullité de la sentence?</w:t>
            </w:r>
          </w:p>
        </w:tc>
      </w:tr>
      <w:tr w:rsidR="00157F20" w:rsidRPr="00B67837" w:rsidTr="001852DF">
        <w:tc>
          <w:tcPr>
            <w:tcW w:w="5000" w:type="pct"/>
            <w:gridSpan w:val="4"/>
          </w:tcPr>
          <w:p w:rsidR="00157F20" w:rsidRPr="009C1416" w:rsidRDefault="00157F20" w:rsidP="001852DF">
            <w:pPr>
              <w:jc w:val="both"/>
              <w:rPr>
                <w:sz w:val="20"/>
                <w:lang w:val="fr-CA"/>
              </w:rPr>
            </w:pPr>
          </w:p>
        </w:tc>
      </w:tr>
      <w:tr w:rsidR="00157F20" w:rsidRPr="00B67837" w:rsidTr="001852DF">
        <w:tc>
          <w:tcPr>
            <w:tcW w:w="5000" w:type="pct"/>
            <w:gridSpan w:val="4"/>
          </w:tcPr>
          <w:p w:rsidR="00157F20" w:rsidRPr="009C1416" w:rsidRDefault="00157F20" w:rsidP="001852DF">
            <w:pPr>
              <w:jc w:val="both"/>
              <w:rPr>
                <w:sz w:val="20"/>
                <w:lang w:val="fr-CA"/>
              </w:rPr>
            </w:pPr>
            <w:r w:rsidRPr="009C1416">
              <w:rPr>
                <w:sz w:val="20"/>
                <w:lang w:val="fr-CA"/>
              </w:rPr>
              <w:t>Le 22 janvier 2021, une sentence arbitrale est rendue concernant des réclamations de l’intimée, Lambert Somec inc. (« LSI »), auprès de l’entrepreneur général Construction Broccolini Inc</w:t>
            </w:r>
            <w:proofErr w:type="gramStart"/>
            <w:r w:rsidRPr="009C1416">
              <w:rPr>
                <w:sz w:val="20"/>
                <w:lang w:val="fr-CA"/>
              </w:rPr>
              <w:t>./</w:t>
            </w:r>
            <w:proofErr w:type="gramEnd"/>
            <w:r w:rsidRPr="009C1416">
              <w:rPr>
                <w:sz w:val="20"/>
                <w:lang w:val="fr-CA"/>
              </w:rPr>
              <w:t>Broccolini Construction Inc. (« BCI »), la demanderesse. LSI demande l’homologation de la sentence arbitrale, alors que BCI en demande l’annulation, alléguant le non-respect des règles de justice naturelle.</w:t>
            </w:r>
          </w:p>
          <w:p w:rsidR="00157F20" w:rsidRPr="009C1416" w:rsidRDefault="00157F20" w:rsidP="001852DF">
            <w:pPr>
              <w:jc w:val="both"/>
              <w:rPr>
                <w:sz w:val="20"/>
                <w:lang w:val="fr-CA"/>
              </w:rPr>
            </w:pPr>
          </w:p>
          <w:p w:rsidR="00157F20" w:rsidRPr="009C1416" w:rsidRDefault="00157F20" w:rsidP="001852DF">
            <w:pPr>
              <w:jc w:val="both"/>
              <w:rPr>
                <w:sz w:val="20"/>
                <w:lang w:val="fr-CA"/>
              </w:rPr>
            </w:pPr>
            <w:r w:rsidRPr="009C1416">
              <w:rPr>
                <w:sz w:val="20"/>
                <w:lang w:val="fr-CA"/>
              </w:rPr>
              <w:t>La Cour supérieure</w:t>
            </w:r>
            <w:r w:rsidRPr="009C1416">
              <w:rPr>
                <w:b/>
                <w:sz w:val="20"/>
                <w:lang w:val="fr-CA"/>
              </w:rPr>
              <w:t xml:space="preserve"> </w:t>
            </w:r>
            <w:r w:rsidRPr="009C1416">
              <w:rPr>
                <w:sz w:val="20"/>
                <w:lang w:val="fr-CA"/>
              </w:rPr>
              <w:t>accueille la demande d’homologation de la sentence arbitrale et rejette la demande en annulation de cette même sentence. De l’avis de la cour, les décisions prises par l’arbitre et les références à certains documents dans la sentence ne constituent pas des manquements au respect des règles de la justice naturelle. La Cour d’appel rejette la requête pour permission d’appeler, d’avis que les questions soulevées ne dépassent pas suffisamment le seul intérêt des parties.</w:t>
            </w:r>
          </w:p>
          <w:p w:rsidR="00157F20" w:rsidRPr="009C1416" w:rsidRDefault="00157F20" w:rsidP="001852DF">
            <w:pPr>
              <w:jc w:val="both"/>
              <w:rPr>
                <w:sz w:val="20"/>
                <w:lang w:val="fr-CA"/>
              </w:rPr>
            </w:pPr>
          </w:p>
        </w:tc>
      </w:tr>
      <w:tr w:rsidR="00157F20" w:rsidRPr="00B67837" w:rsidTr="001852DF">
        <w:tc>
          <w:tcPr>
            <w:tcW w:w="2427" w:type="pct"/>
            <w:gridSpan w:val="2"/>
          </w:tcPr>
          <w:p w:rsidR="00157F20" w:rsidRPr="009C1416" w:rsidRDefault="00157F20" w:rsidP="001852DF">
            <w:pPr>
              <w:jc w:val="both"/>
              <w:rPr>
                <w:sz w:val="20"/>
                <w:lang w:val="fr-CA"/>
              </w:rPr>
            </w:pPr>
            <w:r w:rsidRPr="009C1416">
              <w:rPr>
                <w:sz w:val="20"/>
                <w:lang w:val="fr-CA"/>
              </w:rPr>
              <w:t>Le 2 août 2021</w:t>
            </w:r>
          </w:p>
          <w:p w:rsidR="00157F20" w:rsidRPr="009C1416" w:rsidRDefault="00157F20" w:rsidP="001852DF">
            <w:pPr>
              <w:jc w:val="both"/>
              <w:rPr>
                <w:sz w:val="20"/>
                <w:lang w:val="fr-CA"/>
              </w:rPr>
            </w:pPr>
            <w:r w:rsidRPr="009C1416">
              <w:rPr>
                <w:sz w:val="20"/>
                <w:lang w:val="fr-CA"/>
              </w:rPr>
              <w:t>Cour supérieure du Québec</w:t>
            </w:r>
          </w:p>
          <w:p w:rsidR="00157F20" w:rsidRPr="009C1416" w:rsidRDefault="00157F20" w:rsidP="001852DF">
            <w:pPr>
              <w:jc w:val="both"/>
              <w:rPr>
                <w:sz w:val="20"/>
              </w:rPr>
            </w:pPr>
            <w:r w:rsidRPr="009C1416">
              <w:rPr>
                <w:sz w:val="20"/>
              </w:rPr>
              <w:t>(La juge Corriveau)</w:t>
            </w:r>
          </w:p>
          <w:p w:rsidR="00157F20" w:rsidRPr="009C1416" w:rsidRDefault="00157F20" w:rsidP="001852DF">
            <w:pPr>
              <w:jc w:val="both"/>
              <w:rPr>
                <w:sz w:val="20"/>
              </w:rPr>
            </w:pPr>
            <w:r w:rsidRPr="009C1416">
              <w:rPr>
                <w:sz w:val="20"/>
              </w:rPr>
              <w:t>500</w:t>
            </w:r>
            <w:r w:rsidRPr="009C1416">
              <w:rPr>
                <w:sz w:val="20"/>
              </w:rPr>
              <w:noBreakHyphen/>
              <w:t>11</w:t>
            </w:r>
            <w:r w:rsidRPr="009C1416">
              <w:rPr>
                <w:sz w:val="20"/>
              </w:rPr>
              <w:noBreakHyphen/>
              <w:t>059659</w:t>
            </w:r>
            <w:r w:rsidRPr="009C1416">
              <w:rPr>
                <w:sz w:val="20"/>
              </w:rPr>
              <w:noBreakHyphen/>
              <w:t>215</w:t>
            </w:r>
          </w:p>
          <w:p w:rsidR="00157F20" w:rsidRPr="009C1416" w:rsidRDefault="00157F20" w:rsidP="001852DF">
            <w:pPr>
              <w:jc w:val="both"/>
              <w:rPr>
                <w:sz w:val="20"/>
              </w:rPr>
            </w:pPr>
          </w:p>
        </w:tc>
        <w:tc>
          <w:tcPr>
            <w:tcW w:w="243" w:type="pct"/>
          </w:tcPr>
          <w:p w:rsidR="00157F20" w:rsidRPr="009C1416" w:rsidRDefault="00157F20" w:rsidP="001852DF">
            <w:pPr>
              <w:jc w:val="both"/>
              <w:rPr>
                <w:sz w:val="20"/>
              </w:rPr>
            </w:pPr>
          </w:p>
        </w:tc>
        <w:tc>
          <w:tcPr>
            <w:tcW w:w="2330" w:type="pct"/>
          </w:tcPr>
          <w:p w:rsidR="00157F20" w:rsidRPr="009C1416" w:rsidRDefault="00157F20" w:rsidP="001852DF">
            <w:pPr>
              <w:jc w:val="both"/>
              <w:rPr>
                <w:sz w:val="20"/>
                <w:lang w:val="fr-CA"/>
              </w:rPr>
            </w:pPr>
            <w:r w:rsidRPr="009C1416">
              <w:rPr>
                <w:sz w:val="20"/>
                <w:lang w:val="fr-CA"/>
              </w:rPr>
              <w:t>Demande en homologation de la sentence arbitrale accueillie; demande d’annulation de la sentence arbitrale rejetée; demande de déclaration d’abus et de dommages</w:t>
            </w:r>
            <w:r w:rsidRPr="009C1416">
              <w:rPr>
                <w:sz w:val="20"/>
                <w:lang w:val="fr-CA"/>
              </w:rPr>
              <w:noBreakHyphen/>
              <w:t>intérêts rejetée</w:t>
            </w:r>
          </w:p>
          <w:p w:rsidR="00157F20" w:rsidRPr="009C1416" w:rsidRDefault="00157F20" w:rsidP="001852DF">
            <w:pPr>
              <w:jc w:val="both"/>
              <w:rPr>
                <w:sz w:val="20"/>
                <w:lang w:val="fr-CA"/>
              </w:rPr>
            </w:pPr>
          </w:p>
        </w:tc>
      </w:tr>
      <w:tr w:rsidR="00157F20" w:rsidRPr="009C1416" w:rsidTr="001852DF">
        <w:tc>
          <w:tcPr>
            <w:tcW w:w="2427" w:type="pct"/>
            <w:gridSpan w:val="2"/>
          </w:tcPr>
          <w:p w:rsidR="00157F20" w:rsidRPr="009C1416" w:rsidRDefault="00157F20" w:rsidP="001852DF">
            <w:pPr>
              <w:jc w:val="both"/>
              <w:rPr>
                <w:sz w:val="20"/>
                <w:lang w:val="fr-CA"/>
              </w:rPr>
            </w:pPr>
            <w:r w:rsidRPr="009C1416">
              <w:rPr>
                <w:sz w:val="20"/>
                <w:lang w:val="fr-CA"/>
              </w:rPr>
              <w:t>Le 26 octobre 2021</w:t>
            </w:r>
          </w:p>
          <w:p w:rsidR="00157F20" w:rsidRPr="009C1416" w:rsidRDefault="00157F20" w:rsidP="001852DF">
            <w:pPr>
              <w:jc w:val="both"/>
              <w:rPr>
                <w:sz w:val="20"/>
                <w:lang w:val="fr-CA"/>
              </w:rPr>
            </w:pPr>
            <w:r w:rsidRPr="009C1416">
              <w:rPr>
                <w:sz w:val="20"/>
                <w:lang w:val="fr-CA"/>
              </w:rPr>
              <w:t>Cour d’appel du Québec (Montréal)</w:t>
            </w:r>
          </w:p>
          <w:p w:rsidR="00157F20" w:rsidRPr="009C1416" w:rsidRDefault="00157F20" w:rsidP="001852DF">
            <w:pPr>
              <w:jc w:val="both"/>
              <w:rPr>
                <w:sz w:val="20"/>
              </w:rPr>
            </w:pPr>
            <w:r w:rsidRPr="009C1416">
              <w:rPr>
                <w:sz w:val="20"/>
              </w:rPr>
              <w:t>(Le juge Bachand)</w:t>
            </w:r>
          </w:p>
          <w:p w:rsidR="00157F20" w:rsidRPr="009C1416" w:rsidRDefault="00B14A57" w:rsidP="001852DF">
            <w:pPr>
              <w:jc w:val="both"/>
              <w:rPr>
                <w:sz w:val="20"/>
              </w:rPr>
            </w:pPr>
            <w:hyperlink r:id="rId96" w:history="1">
              <w:r w:rsidR="00157F20" w:rsidRPr="009C1416">
                <w:rPr>
                  <w:rStyle w:val="Hyperlink"/>
                  <w:sz w:val="20"/>
                </w:rPr>
                <w:t>2021 QCCA 1621</w:t>
              </w:r>
            </w:hyperlink>
            <w:r w:rsidR="00157F20" w:rsidRPr="009C1416">
              <w:rPr>
                <w:sz w:val="20"/>
              </w:rPr>
              <w:t xml:space="preserve"> (500</w:t>
            </w:r>
            <w:r w:rsidR="00157F20" w:rsidRPr="009C1416">
              <w:rPr>
                <w:sz w:val="20"/>
              </w:rPr>
              <w:noBreakHyphen/>
              <w:t>09</w:t>
            </w:r>
            <w:r w:rsidR="00157F20" w:rsidRPr="009C1416">
              <w:rPr>
                <w:sz w:val="20"/>
              </w:rPr>
              <w:noBreakHyphen/>
              <w:t>029682</w:t>
            </w:r>
            <w:r w:rsidR="00157F20" w:rsidRPr="009C1416">
              <w:rPr>
                <w:sz w:val="20"/>
              </w:rPr>
              <w:noBreakHyphen/>
              <w:t>218)</w:t>
            </w:r>
          </w:p>
          <w:p w:rsidR="00157F20" w:rsidRPr="009C1416" w:rsidRDefault="00157F20" w:rsidP="001852DF">
            <w:pPr>
              <w:jc w:val="both"/>
              <w:rPr>
                <w:sz w:val="20"/>
              </w:rPr>
            </w:pPr>
          </w:p>
        </w:tc>
        <w:tc>
          <w:tcPr>
            <w:tcW w:w="243" w:type="pct"/>
          </w:tcPr>
          <w:p w:rsidR="00157F20" w:rsidRPr="009C1416" w:rsidRDefault="00157F20" w:rsidP="001852DF">
            <w:pPr>
              <w:jc w:val="both"/>
              <w:rPr>
                <w:sz w:val="20"/>
              </w:rPr>
            </w:pPr>
          </w:p>
        </w:tc>
        <w:tc>
          <w:tcPr>
            <w:tcW w:w="2330" w:type="pct"/>
          </w:tcPr>
          <w:p w:rsidR="00157F20" w:rsidRPr="009C1416" w:rsidRDefault="00157F20" w:rsidP="001852DF">
            <w:pPr>
              <w:jc w:val="both"/>
              <w:rPr>
                <w:sz w:val="20"/>
              </w:rPr>
            </w:pPr>
            <w:r w:rsidRPr="009C1416">
              <w:rPr>
                <w:sz w:val="20"/>
              </w:rPr>
              <w:t>Requête pour permission d’appeler rejetée</w:t>
            </w:r>
          </w:p>
          <w:p w:rsidR="00157F20" w:rsidRPr="009C1416" w:rsidRDefault="00157F20" w:rsidP="001852DF">
            <w:pPr>
              <w:jc w:val="both"/>
              <w:rPr>
                <w:sz w:val="20"/>
              </w:rPr>
            </w:pPr>
          </w:p>
        </w:tc>
      </w:tr>
      <w:tr w:rsidR="00157F20" w:rsidRPr="009C1416" w:rsidTr="001852DF">
        <w:tc>
          <w:tcPr>
            <w:tcW w:w="2427" w:type="pct"/>
            <w:gridSpan w:val="2"/>
          </w:tcPr>
          <w:p w:rsidR="00157F20" w:rsidRPr="009C1416" w:rsidRDefault="00157F20" w:rsidP="001852DF">
            <w:pPr>
              <w:jc w:val="both"/>
              <w:rPr>
                <w:sz w:val="20"/>
                <w:lang w:val="fr-CA"/>
              </w:rPr>
            </w:pPr>
            <w:r w:rsidRPr="009C1416">
              <w:rPr>
                <w:sz w:val="20"/>
                <w:lang w:val="fr-CA"/>
              </w:rPr>
              <w:t>Le 21 décembre 2021</w:t>
            </w:r>
          </w:p>
          <w:p w:rsidR="00157F20" w:rsidRPr="009C1416" w:rsidRDefault="00157F20" w:rsidP="001852DF">
            <w:pPr>
              <w:jc w:val="both"/>
              <w:rPr>
                <w:sz w:val="20"/>
                <w:lang w:val="fr-CA"/>
              </w:rPr>
            </w:pPr>
            <w:r w:rsidRPr="009C1416">
              <w:rPr>
                <w:sz w:val="20"/>
                <w:lang w:val="fr-CA"/>
              </w:rPr>
              <w:t>Cour suprême du Canada</w:t>
            </w:r>
          </w:p>
          <w:p w:rsidR="00157F20" w:rsidRPr="009C1416" w:rsidRDefault="00157F20" w:rsidP="001852DF">
            <w:pPr>
              <w:jc w:val="both"/>
              <w:rPr>
                <w:sz w:val="20"/>
                <w:lang w:val="fr-CA"/>
              </w:rPr>
            </w:pPr>
          </w:p>
        </w:tc>
        <w:tc>
          <w:tcPr>
            <w:tcW w:w="243" w:type="pct"/>
          </w:tcPr>
          <w:p w:rsidR="00157F20" w:rsidRPr="009C1416" w:rsidRDefault="00157F20" w:rsidP="001852DF">
            <w:pPr>
              <w:jc w:val="both"/>
              <w:rPr>
                <w:sz w:val="20"/>
                <w:lang w:val="fr-CA"/>
              </w:rPr>
            </w:pPr>
          </w:p>
        </w:tc>
        <w:tc>
          <w:tcPr>
            <w:tcW w:w="2330" w:type="pct"/>
          </w:tcPr>
          <w:p w:rsidR="00157F20" w:rsidRPr="009C1416" w:rsidRDefault="00157F20" w:rsidP="001852DF">
            <w:pPr>
              <w:jc w:val="both"/>
              <w:rPr>
                <w:sz w:val="20"/>
              </w:rPr>
            </w:pPr>
            <w:r w:rsidRPr="009C1416">
              <w:rPr>
                <w:sz w:val="20"/>
              </w:rPr>
              <w:t>Demande d’autorisation d’appel déposée</w:t>
            </w:r>
          </w:p>
          <w:p w:rsidR="00157F20" w:rsidRPr="009C1416" w:rsidRDefault="00157F20" w:rsidP="001852DF">
            <w:pPr>
              <w:jc w:val="both"/>
              <w:rPr>
                <w:sz w:val="20"/>
              </w:rPr>
            </w:pPr>
          </w:p>
        </w:tc>
      </w:tr>
    </w:tbl>
    <w:p w:rsidR="004B2E86" w:rsidRPr="009C1416" w:rsidRDefault="004B2E86" w:rsidP="004B2E86">
      <w:pPr>
        <w:jc w:val="both"/>
        <w:rPr>
          <w:sz w:val="20"/>
          <w:szCs w:val="20"/>
          <w:lang w:val="fr-CA"/>
        </w:rPr>
      </w:pPr>
    </w:p>
    <w:p w:rsidR="00102792" w:rsidRPr="009C1416" w:rsidRDefault="00B14A57" w:rsidP="004B2E86">
      <w:pPr>
        <w:jc w:val="both"/>
        <w:rPr>
          <w:sz w:val="20"/>
          <w:szCs w:val="20"/>
          <w:lang w:val="fr-CA"/>
        </w:rPr>
      </w:pPr>
      <w:r>
        <w:rPr>
          <w:sz w:val="20"/>
          <w:szCs w:val="20"/>
        </w:rPr>
        <w:pict>
          <v:rect id="_x0000_i1072" style="width:2in;height:1pt" o:hrpct="0" o:hralign="center" o:hrstd="t" o:hrnoshade="t" o:hr="t" fillcolor="black" stroked="f"/>
        </w:pict>
      </w:r>
    </w:p>
    <w:p w:rsidR="00E06F20" w:rsidRPr="009C1416" w:rsidRDefault="00E06F20" w:rsidP="00102792">
      <w:pPr>
        <w:jc w:val="both"/>
        <w:rPr>
          <w:sz w:val="20"/>
          <w:lang w:val="fr-CA"/>
        </w:rPr>
      </w:pPr>
    </w:p>
    <w:p w:rsidR="00890FEB" w:rsidRPr="009C1416" w:rsidRDefault="00890FEB" w:rsidP="008D292F">
      <w:pPr>
        <w:rPr>
          <w:sz w:val="20"/>
          <w:szCs w:val="20"/>
          <w:lang w:val="fr-CA"/>
        </w:rPr>
      </w:pPr>
    </w:p>
    <w:p w:rsidR="00890FEB" w:rsidRPr="009C1416" w:rsidRDefault="00890FEB" w:rsidP="008D292F">
      <w:pPr>
        <w:rPr>
          <w:b/>
          <w:sz w:val="20"/>
          <w:szCs w:val="20"/>
          <w:lang w:val="fr-CA"/>
        </w:rPr>
        <w:sectPr w:rsidR="00890FEB" w:rsidRPr="009C1416" w:rsidSect="008D292F">
          <w:headerReference w:type="even" r:id="rId97"/>
          <w:headerReference w:type="default" r:id="rId98"/>
          <w:footerReference w:type="even" r:id="rId99"/>
          <w:footerReference w:type="default" r:id="rId100"/>
          <w:headerReference w:type="first" r:id="rId101"/>
          <w:footerReference w:type="first" r:id="rId102"/>
          <w:pgSz w:w="12240" w:h="15840"/>
          <w:pgMar w:top="720" w:right="965" w:bottom="1080" w:left="1656" w:header="720" w:footer="965" w:gutter="0"/>
          <w:cols w:space="720"/>
          <w:titlePg/>
          <w:docGrid w:linePitch="326"/>
        </w:sectPr>
      </w:pPr>
    </w:p>
    <w:p w:rsidR="00693C38" w:rsidRPr="009C1416" w:rsidRDefault="00DD0BDC" w:rsidP="00567602">
      <w:pPr>
        <w:pStyle w:val="Header1StyleE"/>
        <w:pBdr>
          <w:bottom w:val="single" w:sz="12" w:space="1" w:color="auto"/>
        </w:pBdr>
        <w:rPr>
          <w:lang w:val="fr-CA"/>
        </w:rPr>
      </w:pPr>
      <w:bookmarkStart w:id="4" w:name="_Toc102386591"/>
      <w:r w:rsidRPr="009C1416">
        <w:rPr>
          <w:lang w:val="fr-CA"/>
        </w:rPr>
        <w:t>Motions</w:t>
      </w:r>
      <w:r w:rsidR="00271E1E" w:rsidRPr="009C1416">
        <w:rPr>
          <w:lang w:val="fr-CA"/>
        </w:rPr>
        <w:t xml:space="preserve"> / </w:t>
      </w:r>
      <w:r w:rsidR="00693C38" w:rsidRPr="009C1416">
        <w:rPr>
          <w:lang w:val="fr-CA"/>
        </w:rPr>
        <w:br/>
      </w:r>
      <w:r w:rsidRPr="009C1416">
        <w:rPr>
          <w:lang w:val="fr-CA"/>
        </w:rPr>
        <w:t>Requêtes</w:t>
      </w:r>
      <w:bookmarkEnd w:id="4"/>
    </w:p>
    <w:p w:rsidR="00890FEB" w:rsidRPr="009C1416" w:rsidRDefault="00890FEB" w:rsidP="00890FEB">
      <w:pPr>
        <w:rPr>
          <w:sz w:val="20"/>
          <w:szCs w:val="20"/>
          <w:lang w:val="fr-CA"/>
        </w:rPr>
      </w:pPr>
    </w:p>
    <w:p w:rsidR="008859F1" w:rsidRPr="009C1416" w:rsidRDefault="00037D56" w:rsidP="008859F1">
      <w:pPr>
        <w:rPr>
          <w:b/>
          <w:sz w:val="20"/>
          <w:szCs w:val="20"/>
          <w:lang w:val="fr-CA"/>
        </w:rPr>
      </w:pPr>
      <w:r w:rsidRPr="009C1416">
        <w:rPr>
          <w:b/>
          <w:sz w:val="20"/>
          <w:szCs w:val="20"/>
          <w:lang w:val="fr-CA"/>
        </w:rPr>
        <w:t>APRIL 25</w:t>
      </w:r>
      <w:r w:rsidR="008859F1" w:rsidRPr="009C1416">
        <w:rPr>
          <w:b/>
          <w:sz w:val="20"/>
          <w:szCs w:val="20"/>
          <w:lang w:val="fr-CA"/>
        </w:rPr>
        <w:t>, 20</w:t>
      </w:r>
      <w:r w:rsidR="005967EF" w:rsidRPr="009C1416">
        <w:rPr>
          <w:b/>
          <w:sz w:val="20"/>
          <w:szCs w:val="20"/>
          <w:lang w:val="fr-CA"/>
        </w:rPr>
        <w:t>2</w:t>
      </w:r>
      <w:r w:rsidR="00E8642A" w:rsidRPr="009C1416">
        <w:rPr>
          <w:b/>
          <w:sz w:val="20"/>
          <w:szCs w:val="20"/>
          <w:lang w:val="fr-CA"/>
        </w:rPr>
        <w:t>2</w:t>
      </w:r>
      <w:r w:rsidR="008859F1" w:rsidRPr="009C1416">
        <w:rPr>
          <w:b/>
          <w:sz w:val="20"/>
          <w:szCs w:val="20"/>
          <w:lang w:val="fr-CA"/>
        </w:rPr>
        <w:t xml:space="preserve"> / LE </w:t>
      </w:r>
      <w:r w:rsidRPr="009C1416">
        <w:rPr>
          <w:b/>
          <w:sz w:val="20"/>
          <w:szCs w:val="20"/>
          <w:lang w:val="fr-CA"/>
        </w:rPr>
        <w:t>25</w:t>
      </w:r>
      <w:r w:rsidR="008859F1" w:rsidRPr="009C1416">
        <w:rPr>
          <w:b/>
          <w:sz w:val="20"/>
          <w:szCs w:val="20"/>
          <w:lang w:val="fr-CA"/>
        </w:rPr>
        <w:t xml:space="preserve"> </w:t>
      </w:r>
      <w:r w:rsidR="00E8642A" w:rsidRPr="009C1416">
        <w:rPr>
          <w:b/>
          <w:sz w:val="20"/>
          <w:szCs w:val="20"/>
          <w:lang w:val="fr-CA"/>
        </w:rPr>
        <w:t>AVR</w:t>
      </w:r>
      <w:r w:rsidRPr="009C1416">
        <w:rPr>
          <w:b/>
          <w:sz w:val="20"/>
          <w:szCs w:val="20"/>
          <w:lang w:val="fr-CA"/>
        </w:rPr>
        <w:t>IL</w:t>
      </w:r>
      <w:r w:rsidR="008859F1" w:rsidRPr="009C1416">
        <w:rPr>
          <w:b/>
          <w:sz w:val="20"/>
          <w:szCs w:val="20"/>
          <w:lang w:val="fr-CA"/>
        </w:rPr>
        <w:t xml:space="preserve"> 20</w:t>
      </w:r>
      <w:r w:rsidR="005967EF" w:rsidRPr="009C1416">
        <w:rPr>
          <w:b/>
          <w:sz w:val="20"/>
          <w:szCs w:val="20"/>
          <w:lang w:val="fr-CA"/>
        </w:rPr>
        <w:t>2</w:t>
      </w:r>
      <w:r w:rsidR="00E8642A" w:rsidRPr="009C1416">
        <w:rPr>
          <w:b/>
          <w:sz w:val="20"/>
          <w:szCs w:val="20"/>
          <w:lang w:val="fr-CA"/>
        </w:rPr>
        <w:t>2</w:t>
      </w:r>
    </w:p>
    <w:p w:rsidR="00102792" w:rsidRPr="009C1416"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B67837" w:rsidTr="00691D1D">
        <w:tc>
          <w:tcPr>
            <w:tcW w:w="4410" w:type="dxa"/>
            <w:tcBorders>
              <w:top w:val="nil"/>
              <w:left w:val="nil"/>
              <w:bottom w:val="nil"/>
              <w:right w:val="nil"/>
            </w:tcBorders>
          </w:tcPr>
          <w:p w:rsidR="00D93A6C" w:rsidRPr="009C1416" w:rsidRDefault="00D93A6C" w:rsidP="00037D56">
            <w:pPr>
              <w:jc w:val="both"/>
              <w:rPr>
                <w:rFonts w:cs="Times New Roman"/>
                <w:b/>
                <w:bCs/>
                <w:sz w:val="20"/>
                <w:szCs w:val="20"/>
                <w:lang w:val="en-US"/>
              </w:rPr>
            </w:pPr>
            <w:r w:rsidRPr="009C1416">
              <w:rPr>
                <w:rFonts w:eastAsia="Times New Roman" w:cs="Times New Roman"/>
                <w:b/>
                <w:sz w:val="20"/>
                <w:szCs w:val="20"/>
                <w:lang w:val="en-US" w:eastAsia="en-CA"/>
              </w:rPr>
              <w:t xml:space="preserve">Motion </w:t>
            </w:r>
            <w:r w:rsidR="00037D56" w:rsidRPr="009C1416">
              <w:rPr>
                <w:rFonts w:eastAsia="Times New Roman" w:cs="Times New Roman"/>
                <w:b/>
                <w:sz w:val="20"/>
                <w:szCs w:val="20"/>
                <w:lang w:val="en-US" w:eastAsia="en-CA"/>
              </w:rPr>
              <w:t>for an extension of time</w:t>
            </w:r>
          </w:p>
        </w:tc>
        <w:tc>
          <w:tcPr>
            <w:tcW w:w="810" w:type="dxa"/>
            <w:tcBorders>
              <w:top w:val="nil"/>
              <w:left w:val="nil"/>
              <w:bottom w:val="nil"/>
              <w:right w:val="nil"/>
            </w:tcBorders>
          </w:tcPr>
          <w:p w:rsidR="00D93A6C" w:rsidRPr="009C1416"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9C1416" w:rsidRDefault="00D93A6C" w:rsidP="00691D1D">
            <w:pPr>
              <w:jc w:val="both"/>
              <w:rPr>
                <w:rFonts w:cs="Times New Roman"/>
                <w:b/>
                <w:bCs/>
                <w:sz w:val="20"/>
                <w:szCs w:val="20"/>
                <w:lang w:val="fr-CA"/>
              </w:rPr>
            </w:pPr>
            <w:r w:rsidRPr="009C1416">
              <w:rPr>
                <w:rFonts w:eastAsia="Times New Roman" w:cs="Times New Roman"/>
                <w:b/>
                <w:sz w:val="20"/>
                <w:szCs w:val="20"/>
                <w:lang w:val="fr-CA" w:eastAsia="en-CA"/>
              </w:rPr>
              <w:t xml:space="preserve">Requête </w:t>
            </w:r>
            <w:r w:rsidR="00037D56" w:rsidRPr="009C1416">
              <w:rPr>
                <w:rFonts w:eastAsia="Times New Roman" w:cs="Times New Roman"/>
                <w:b/>
                <w:sz w:val="20"/>
                <w:szCs w:val="20"/>
                <w:lang w:val="fr-CA" w:eastAsia="en-CA"/>
              </w:rPr>
              <w:t>en prorogation du délai</w:t>
            </w:r>
          </w:p>
        </w:tc>
      </w:tr>
    </w:tbl>
    <w:p w:rsidR="00D93A6C" w:rsidRPr="009C1416" w:rsidRDefault="00D93A6C" w:rsidP="00102792">
      <w:pPr>
        <w:tabs>
          <w:tab w:val="left" w:pos="-1440"/>
          <w:tab w:val="left" w:pos="-720"/>
        </w:tabs>
        <w:jc w:val="both"/>
        <w:rPr>
          <w:rFonts w:eastAsia="Times New Roman" w:cs="Times New Roman"/>
          <w:sz w:val="20"/>
          <w:szCs w:val="20"/>
          <w:lang w:val="fr-CA" w:eastAsia="en-CA"/>
        </w:rPr>
      </w:pPr>
    </w:p>
    <w:p w:rsidR="00D93A6C" w:rsidRPr="009C1416" w:rsidRDefault="00D93A6C" w:rsidP="00102792">
      <w:pPr>
        <w:tabs>
          <w:tab w:val="left" w:pos="-1440"/>
          <w:tab w:val="left" w:pos="-720"/>
        </w:tabs>
        <w:jc w:val="both"/>
        <w:rPr>
          <w:rFonts w:eastAsia="Times New Roman" w:cs="Times New Roman"/>
          <w:sz w:val="20"/>
          <w:szCs w:val="20"/>
          <w:lang w:val="fr-CA" w:eastAsia="en-CA"/>
        </w:rPr>
      </w:pPr>
    </w:p>
    <w:p w:rsidR="00037D56" w:rsidRPr="009C1416" w:rsidRDefault="00037D56" w:rsidP="00037D56">
      <w:pPr>
        <w:rPr>
          <w:rFonts w:cs="Times New Roman"/>
          <w:b/>
          <w:bCs/>
          <w:sz w:val="20"/>
          <w:szCs w:val="20"/>
        </w:rPr>
      </w:pPr>
      <w:r w:rsidRPr="009C1416">
        <w:rPr>
          <w:rFonts w:cs="Times New Roman"/>
          <w:b/>
          <w:bCs/>
          <w:sz w:val="20"/>
          <w:szCs w:val="20"/>
        </w:rPr>
        <w:t>CORPORATION OF THE CITY OF GREATER SUDBURY v. MINISTRY OF THE ATTORNEY GENERAL (MINISTRY OF LABOUR, TRAINING AND SKILLS DEVELOPMENT)</w:t>
      </w:r>
    </w:p>
    <w:p w:rsidR="00037D56" w:rsidRPr="009C1416" w:rsidRDefault="00037D56" w:rsidP="00037D56">
      <w:pPr>
        <w:rPr>
          <w:rFonts w:cs="Times New Roman"/>
          <w:bCs/>
          <w:sz w:val="20"/>
          <w:szCs w:val="20"/>
        </w:rPr>
      </w:pPr>
      <w:r w:rsidRPr="009C1416">
        <w:rPr>
          <w:rFonts w:cs="Times New Roman"/>
          <w:bCs/>
          <w:sz w:val="20"/>
          <w:szCs w:val="20"/>
        </w:rPr>
        <w:t>(Ont.) (39754)</w:t>
      </w:r>
    </w:p>
    <w:p w:rsidR="00037D56" w:rsidRPr="009C1416" w:rsidRDefault="00037D56" w:rsidP="00037D56">
      <w:pPr>
        <w:rPr>
          <w:rFonts w:cs="Times New Roman"/>
          <w:bCs/>
          <w:sz w:val="20"/>
          <w:szCs w:val="20"/>
        </w:rPr>
      </w:pPr>
    </w:p>
    <w:p w:rsidR="00037D56" w:rsidRPr="009C1416" w:rsidRDefault="00037D56" w:rsidP="00037D56">
      <w:pPr>
        <w:rPr>
          <w:rFonts w:cs="Times New Roman"/>
          <w:sz w:val="20"/>
          <w:szCs w:val="20"/>
        </w:rPr>
      </w:pPr>
      <w:r w:rsidRPr="009C1416">
        <w:rPr>
          <w:rFonts w:cs="Times New Roman"/>
          <w:b/>
          <w:bCs/>
          <w:sz w:val="20"/>
          <w:szCs w:val="20"/>
          <w:u w:val="single"/>
        </w:rPr>
        <w:t>MOLDAVER J.</w:t>
      </w:r>
      <w:r w:rsidRPr="009C1416">
        <w:rPr>
          <w:rFonts w:cs="Times New Roman"/>
          <w:b/>
          <w:bCs/>
          <w:sz w:val="20"/>
          <w:szCs w:val="20"/>
        </w:rPr>
        <w:t>:</w:t>
      </w:r>
    </w:p>
    <w:p w:rsidR="00037D56" w:rsidRPr="009C1416" w:rsidRDefault="00037D56" w:rsidP="00037D56">
      <w:pPr>
        <w:rPr>
          <w:rFonts w:cs="Times New Roman"/>
          <w:sz w:val="20"/>
          <w:szCs w:val="20"/>
        </w:rPr>
      </w:pPr>
    </w:p>
    <w:p w:rsidR="00037D56" w:rsidRPr="009C1416" w:rsidRDefault="00037D56" w:rsidP="00037D56">
      <w:pPr>
        <w:rPr>
          <w:rFonts w:cs="Times New Roman"/>
          <w:sz w:val="20"/>
          <w:szCs w:val="20"/>
        </w:rPr>
      </w:pPr>
      <w:r w:rsidRPr="009C1416">
        <w:rPr>
          <w:rFonts w:cs="Times New Roman"/>
          <w:b/>
          <w:sz w:val="20"/>
          <w:szCs w:val="20"/>
        </w:rPr>
        <w:t xml:space="preserve">UPON APPLICATION </w:t>
      </w:r>
      <w:r w:rsidRPr="009C1416">
        <w:rPr>
          <w:rFonts w:cs="Times New Roman"/>
          <w:sz w:val="20"/>
          <w:szCs w:val="20"/>
        </w:rPr>
        <w:t>by the Workers’ Compensation Board of British Columbia; the Retail Council of Canada; the Regional Municipality of York, the Regional Municipality of Peel, the Regional Municipality of Durham, the Regional Municipality of Halton, the Regional Municipality of Waterloo and the Regional Municipality of Niagara (jointly); the Attorney General of British Columbia; the Federation of Canadian Municipalities; the Workers’ Health and Safety Legal Clinic and the Ontario Good Roads Association for leave to intervene in the above appeal;</w:t>
      </w:r>
    </w:p>
    <w:p w:rsidR="00037D56" w:rsidRPr="009C1416" w:rsidRDefault="00037D56" w:rsidP="00037D56">
      <w:pPr>
        <w:ind w:left="2160" w:hanging="2160"/>
        <w:rPr>
          <w:rFonts w:cs="Times New Roman"/>
          <w:sz w:val="20"/>
          <w:szCs w:val="20"/>
        </w:rPr>
      </w:pPr>
    </w:p>
    <w:p w:rsidR="00037D56" w:rsidRPr="009C1416" w:rsidRDefault="00037D56" w:rsidP="00037D56">
      <w:pPr>
        <w:rPr>
          <w:rFonts w:cs="Times New Roman"/>
          <w:sz w:val="20"/>
          <w:szCs w:val="20"/>
        </w:rPr>
      </w:pPr>
      <w:r w:rsidRPr="009C1416">
        <w:rPr>
          <w:rFonts w:cs="Times New Roman"/>
          <w:b/>
          <w:sz w:val="20"/>
          <w:szCs w:val="20"/>
        </w:rPr>
        <w:t xml:space="preserve">AND UPON APPLICATION </w:t>
      </w:r>
      <w:r w:rsidRPr="009C1416">
        <w:rPr>
          <w:rFonts w:cs="Times New Roman"/>
          <w:sz w:val="20"/>
          <w:szCs w:val="20"/>
        </w:rPr>
        <w:t>by the City of Toronto for an extension of time to serve and file its’ motion for leave to intervene and for leave to intervene in the above appeal;</w:t>
      </w:r>
    </w:p>
    <w:p w:rsidR="00037D56" w:rsidRPr="009C1416" w:rsidRDefault="00037D56" w:rsidP="00037D56">
      <w:pPr>
        <w:ind w:left="2160" w:hanging="2160"/>
        <w:rPr>
          <w:rFonts w:cs="Times New Roman"/>
          <w:sz w:val="20"/>
          <w:szCs w:val="20"/>
        </w:rPr>
      </w:pPr>
    </w:p>
    <w:p w:rsidR="00037D56" w:rsidRPr="009C1416" w:rsidRDefault="00037D56" w:rsidP="00037D56">
      <w:pPr>
        <w:rPr>
          <w:rFonts w:cs="Times New Roman"/>
          <w:sz w:val="20"/>
          <w:szCs w:val="20"/>
        </w:rPr>
      </w:pPr>
      <w:r w:rsidRPr="009C1416">
        <w:rPr>
          <w:rFonts w:cs="Times New Roman"/>
          <w:b/>
          <w:sz w:val="20"/>
          <w:szCs w:val="20"/>
        </w:rPr>
        <w:t>AND THE MATERIAL FILED</w:t>
      </w:r>
      <w:r w:rsidRPr="009C1416">
        <w:rPr>
          <w:rFonts w:cs="Times New Roman"/>
          <w:sz w:val="20"/>
          <w:szCs w:val="20"/>
        </w:rPr>
        <w:t xml:space="preserve"> having been read;</w:t>
      </w:r>
    </w:p>
    <w:p w:rsidR="00037D56" w:rsidRPr="009C1416" w:rsidRDefault="00037D56" w:rsidP="00037D56">
      <w:pPr>
        <w:rPr>
          <w:rFonts w:cs="Times New Roman"/>
          <w:sz w:val="20"/>
          <w:szCs w:val="20"/>
        </w:rPr>
      </w:pPr>
    </w:p>
    <w:p w:rsidR="00037D56" w:rsidRPr="009C1416" w:rsidRDefault="00037D56" w:rsidP="00037D56">
      <w:pPr>
        <w:rPr>
          <w:rFonts w:cs="Times New Roman"/>
          <w:b/>
          <w:sz w:val="20"/>
          <w:szCs w:val="20"/>
        </w:rPr>
      </w:pPr>
      <w:r w:rsidRPr="009C1416">
        <w:rPr>
          <w:rFonts w:cs="Times New Roman"/>
          <w:b/>
          <w:sz w:val="20"/>
          <w:szCs w:val="20"/>
        </w:rPr>
        <w:t>IT IS HEREBY ORDERED THAT:</w:t>
      </w:r>
    </w:p>
    <w:p w:rsidR="00037D56" w:rsidRPr="009C1416" w:rsidRDefault="00037D56" w:rsidP="00037D56">
      <w:pPr>
        <w:rPr>
          <w:rFonts w:cs="Times New Roman"/>
          <w:sz w:val="20"/>
          <w:szCs w:val="20"/>
        </w:rPr>
      </w:pPr>
    </w:p>
    <w:p w:rsidR="00037D56" w:rsidRPr="009C1416" w:rsidRDefault="00037D56" w:rsidP="00037D56">
      <w:pPr>
        <w:rPr>
          <w:rFonts w:cs="Times New Roman"/>
          <w:sz w:val="20"/>
          <w:szCs w:val="20"/>
        </w:rPr>
      </w:pPr>
      <w:r w:rsidRPr="009C1416">
        <w:rPr>
          <w:rFonts w:cs="Times New Roman"/>
          <w:sz w:val="20"/>
          <w:szCs w:val="20"/>
        </w:rPr>
        <w:t>The motion for an extension of time is granted.</w:t>
      </w:r>
    </w:p>
    <w:p w:rsidR="00037D56" w:rsidRPr="009C1416" w:rsidRDefault="00037D56" w:rsidP="00037D56">
      <w:pPr>
        <w:rPr>
          <w:rFonts w:cs="Times New Roman"/>
          <w:sz w:val="20"/>
          <w:szCs w:val="20"/>
        </w:rPr>
      </w:pPr>
    </w:p>
    <w:p w:rsidR="00037D56" w:rsidRPr="009C1416" w:rsidRDefault="00037D56" w:rsidP="00037D56">
      <w:pPr>
        <w:rPr>
          <w:rFonts w:cs="Times New Roman"/>
          <w:sz w:val="20"/>
          <w:szCs w:val="20"/>
        </w:rPr>
      </w:pPr>
      <w:r w:rsidRPr="009C1416">
        <w:rPr>
          <w:rFonts w:cs="Times New Roman"/>
          <w:sz w:val="20"/>
          <w:szCs w:val="20"/>
        </w:rPr>
        <w:t>The motions for leave to intervene filed by the Attorney General of British Columbia, the Federation of Canadian Municipalities, the City of Toronto, the Workers’ Health and Safety Legal Clinic, and the Ontario Good Roads Association are dismissed.</w:t>
      </w:r>
    </w:p>
    <w:p w:rsidR="00037D56" w:rsidRPr="009C1416" w:rsidRDefault="00037D56" w:rsidP="00037D56">
      <w:pPr>
        <w:rPr>
          <w:rFonts w:cs="Times New Roman"/>
          <w:sz w:val="20"/>
          <w:szCs w:val="20"/>
        </w:rPr>
      </w:pPr>
    </w:p>
    <w:p w:rsidR="00037D56" w:rsidRPr="009C1416" w:rsidRDefault="00037D56" w:rsidP="00037D56">
      <w:pPr>
        <w:rPr>
          <w:rFonts w:cs="Times New Roman"/>
          <w:sz w:val="20"/>
          <w:szCs w:val="20"/>
        </w:rPr>
      </w:pPr>
      <w:r w:rsidRPr="009C1416">
        <w:rPr>
          <w:rFonts w:cs="Times New Roman"/>
          <w:sz w:val="20"/>
          <w:szCs w:val="20"/>
        </w:rPr>
        <w:t>The motions for leave to intervene filed by the Workers’ Compensation Board of British Columbia, the Retail Council of Canada and the Regional Municipality of York, the Regional Municipality of Peel, the Regional Municipality of Durham, the Regional Municipality of Halton, the Regional Municipality of Waterloo and the Regional Municipality of Niagara (jointly) are granted and the said three (3) interveners</w:t>
      </w:r>
      <w:r w:rsidRPr="009C1416">
        <w:rPr>
          <w:rFonts w:cs="Times New Roman"/>
          <w:sz w:val="20"/>
          <w:szCs w:val="20"/>
          <w:lang w:eastAsia="fr-FR"/>
        </w:rPr>
        <w:t xml:space="preserve"> or groups of interveners </w:t>
      </w:r>
      <w:r w:rsidRPr="009C1416">
        <w:rPr>
          <w:rFonts w:cs="Times New Roman"/>
          <w:sz w:val="20"/>
          <w:szCs w:val="20"/>
        </w:rPr>
        <w:t>shall be entitled to serve and file a single factum not to exceed ten (10) pages in length on or before June 6, 2022.</w:t>
      </w:r>
    </w:p>
    <w:p w:rsidR="00037D56" w:rsidRPr="009C1416" w:rsidRDefault="00037D56" w:rsidP="00037D56">
      <w:pPr>
        <w:rPr>
          <w:rFonts w:cs="Times New Roman"/>
          <w:sz w:val="20"/>
          <w:szCs w:val="20"/>
        </w:rPr>
      </w:pPr>
    </w:p>
    <w:p w:rsidR="00037D56" w:rsidRPr="009C1416" w:rsidRDefault="00037D56" w:rsidP="00037D56">
      <w:pPr>
        <w:spacing w:line="228" w:lineRule="auto"/>
        <w:rPr>
          <w:rFonts w:cs="Times New Roman"/>
          <w:sz w:val="20"/>
          <w:szCs w:val="20"/>
        </w:rPr>
      </w:pPr>
      <w:r w:rsidRPr="009C1416">
        <w:rPr>
          <w:rFonts w:cs="Times New Roman"/>
          <w:sz w:val="20"/>
          <w:szCs w:val="20"/>
        </w:rPr>
        <w:t>The said three (3) interveners or groups of interveners are each granted permission to present oral arguments not exceeding five (5) minutes each at the hearing of the appeal.</w:t>
      </w:r>
    </w:p>
    <w:p w:rsidR="00037D56" w:rsidRPr="009C1416" w:rsidRDefault="00037D56" w:rsidP="00037D56">
      <w:pPr>
        <w:spacing w:line="228" w:lineRule="auto"/>
        <w:rPr>
          <w:rFonts w:cs="Times New Roman"/>
          <w:sz w:val="20"/>
          <w:szCs w:val="20"/>
        </w:rPr>
      </w:pPr>
    </w:p>
    <w:p w:rsidR="00037D56" w:rsidRPr="009C1416" w:rsidRDefault="00037D56" w:rsidP="00037D56">
      <w:pPr>
        <w:spacing w:line="228" w:lineRule="auto"/>
        <w:rPr>
          <w:rFonts w:cs="Times New Roman"/>
          <w:sz w:val="20"/>
          <w:szCs w:val="20"/>
        </w:rPr>
      </w:pPr>
      <w:r w:rsidRPr="009C1416">
        <w:rPr>
          <w:rFonts w:cs="Times New Roman"/>
          <w:sz w:val="20"/>
          <w:szCs w:val="20"/>
        </w:rPr>
        <w:t>The appellant is granted permission to serve and file a single factum in response to all interventions, not to exceed five (5) pages in length, on or before June 13, 2022.</w:t>
      </w:r>
    </w:p>
    <w:p w:rsidR="00037D56" w:rsidRPr="009C1416" w:rsidRDefault="00037D56" w:rsidP="00037D56">
      <w:pPr>
        <w:spacing w:line="228" w:lineRule="auto"/>
        <w:rPr>
          <w:rFonts w:cs="Times New Roman"/>
          <w:sz w:val="20"/>
          <w:szCs w:val="20"/>
        </w:rPr>
      </w:pPr>
    </w:p>
    <w:p w:rsidR="00037D56" w:rsidRPr="009C1416" w:rsidRDefault="00037D56" w:rsidP="00037D56">
      <w:pPr>
        <w:rPr>
          <w:rFonts w:cs="Times New Roman"/>
          <w:b/>
          <w:sz w:val="20"/>
          <w:szCs w:val="20"/>
        </w:rPr>
      </w:pPr>
      <w:r w:rsidRPr="009C1416">
        <w:rPr>
          <w:rFonts w:cs="Times New Roman"/>
          <w:b/>
          <w:sz w:val="20"/>
          <w:szCs w:val="20"/>
          <w:lang w:val="fr-CA"/>
        </w:rPr>
        <w:fldChar w:fldCharType="begin"/>
      </w:r>
      <w:r w:rsidRPr="009C1416">
        <w:rPr>
          <w:rFonts w:cs="Times New Roman"/>
          <w:b/>
          <w:sz w:val="20"/>
          <w:szCs w:val="20"/>
        </w:rPr>
        <w:instrText xml:space="preserve"> SEQ CHAPTER \h \r 1</w:instrText>
      </w:r>
      <w:r w:rsidRPr="009C1416">
        <w:rPr>
          <w:rFonts w:cs="Times New Roman"/>
          <w:b/>
          <w:sz w:val="20"/>
          <w:szCs w:val="20"/>
          <w:lang w:val="fr-CA"/>
        </w:rPr>
        <w:fldChar w:fldCharType="end"/>
      </w:r>
      <w:r w:rsidRPr="009C1416">
        <w:rPr>
          <w:rFonts w:cs="Times New Roman"/>
          <w:b/>
          <w:sz w:val="20"/>
          <w:szCs w:val="20"/>
        </w:rPr>
        <w:t xml:space="preserve">The interveners or groups of interveners are not entitled to raise new issues or to adduce further evidence or otherwise to supplement the record of the parties. </w:t>
      </w:r>
    </w:p>
    <w:p w:rsidR="00037D56" w:rsidRPr="009C1416" w:rsidRDefault="00037D56" w:rsidP="00037D56">
      <w:pPr>
        <w:rPr>
          <w:rFonts w:cs="Times New Roman"/>
          <w:sz w:val="20"/>
          <w:szCs w:val="20"/>
        </w:rPr>
      </w:pPr>
    </w:p>
    <w:p w:rsidR="00037D56" w:rsidRPr="009C1416" w:rsidRDefault="00037D56" w:rsidP="00037D56">
      <w:pPr>
        <w:rPr>
          <w:rFonts w:cs="Times New Roman"/>
          <w:sz w:val="20"/>
          <w:szCs w:val="20"/>
        </w:rPr>
      </w:pPr>
      <w:r w:rsidRPr="009C1416">
        <w:rPr>
          <w:rFonts w:cs="Times New Roman"/>
          <w:sz w:val="20"/>
          <w:szCs w:val="20"/>
        </w:rPr>
        <w:t>Pursuant to Rule 59(1)(</w:t>
      </w:r>
      <w:r w:rsidRPr="009C1416">
        <w:rPr>
          <w:rFonts w:cs="Times New Roman"/>
          <w:i/>
          <w:iCs/>
          <w:sz w:val="20"/>
          <w:szCs w:val="20"/>
        </w:rPr>
        <w:t>a</w:t>
      </w:r>
      <w:r w:rsidRPr="009C1416">
        <w:rPr>
          <w:rFonts w:cs="Times New Roman"/>
          <w:sz w:val="20"/>
          <w:szCs w:val="20"/>
        </w:rPr>
        <w:t xml:space="preserve">) of the </w:t>
      </w:r>
      <w:r w:rsidRPr="009C1416">
        <w:rPr>
          <w:rFonts w:cs="Times New Roman"/>
          <w:i/>
          <w:iCs/>
          <w:sz w:val="20"/>
          <w:szCs w:val="20"/>
        </w:rPr>
        <w:t>Rules of the Supreme Court of Canada</w:t>
      </w:r>
      <w:r w:rsidRPr="009C1416">
        <w:rPr>
          <w:rFonts w:cs="Times New Roman"/>
          <w:sz w:val="20"/>
          <w:szCs w:val="20"/>
        </w:rPr>
        <w:t>, the interveners or groups of interveners shall pay to the appellant and the respondent any additional disbursements resulting from their interventions.</w:t>
      </w:r>
    </w:p>
    <w:p w:rsidR="00102792" w:rsidRPr="009C1416" w:rsidRDefault="00102792" w:rsidP="00102792">
      <w:pPr>
        <w:spacing w:line="228" w:lineRule="auto"/>
        <w:rPr>
          <w:sz w:val="20"/>
          <w:szCs w:val="20"/>
        </w:rPr>
      </w:pPr>
    </w:p>
    <w:p w:rsidR="005967EF" w:rsidRPr="009C1416" w:rsidRDefault="005967EF" w:rsidP="00102792">
      <w:pPr>
        <w:spacing w:line="228" w:lineRule="auto"/>
        <w:rPr>
          <w:sz w:val="20"/>
          <w:szCs w:val="20"/>
        </w:rPr>
      </w:pPr>
    </w:p>
    <w:p w:rsidR="00434FED" w:rsidRPr="009C1416" w:rsidRDefault="00434FED" w:rsidP="00434FED">
      <w:pPr>
        <w:rPr>
          <w:rFonts w:cs="Times New Roman"/>
          <w:sz w:val="20"/>
          <w:szCs w:val="20"/>
          <w:lang w:val="fr-CA"/>
        </w:rPr>
      </w:pPr>
      <w:r w:rsidRPr="009C1416">
        <w:rPr>
          <w:rFonts w:cs="Times New Roman"/>
          <w:b/>
          <w:sz w:val="20"/>
          <w:szCs w:val="20"/>
          <w:lang w:val="fr-CA"/>
        </w:rPr>
        <w:t>À LA SUITE DES DEMANDES</w:t>
      </w:r>
      <w:r w:rsidRPr="009C1416">
        <w:rPr>
          <w:rFonts w:cs="Times New Roman"/>
          <w:sz w:val="20"/>
          <w:szCs w:val="20"/>
          <w:lang w:val="fr-CA"/>
        </w:rPr>
        <w:t xml:space="preserve"> présentées par le Workers’ Compensation Board of British Columbia; le Conseil canadien du commerce de détail; les municipalités régionales de York, de Peel, de Durham, d’Halton, de Waterloo et de Niagara (conjointement); le procureur général de la Colombie-Britannique; la Fédération canadienne des municipalités; la Workers’ Health and Safety Legal Clinic et la Ontario Good Roads Association en autorisation d’intervenir dans l’appel;</w:t>
      </w:r>
    </w:p>
    <w:p w:rsidR="00434FED" w:rsidRPr="009C1416" w:rsidRDefault="00434FED" w:rsidP="00434FED">
      <w:pPr>
        <w:rPr>
          <w:rFonts w:cs="Times New Roman"/>
          <w:sz w:val="20"/>
          <w:szCs w:val="20"/>
          <w:lang w:val="fr-CA"/>
        </w:rPr>
      </w:pPr>
    </w:p>
    <w:p w:rsidR="00434FED" w:rsidRPr="009C1416" w:rsidRDefault="00434FED" w:rsidP="00434FED">
      <w:pPr>
        <w:rPr>
          <w:rFonts w:cs="Times New Roman"/>
          <w:sz w:val="20"/>
          <w:szCs w:val="20"/>
          <w:lang w:val="fr-CA"/>
        </w:rPr>
      </w:pPr>
      <w:r w:rsidRPr="009C1416">
        <w:rPr>
          <w:rFonts w:cs="Times New Roman"/>
          <w:b/>
          <w:sz w:val="20"/>
          <w:szCs w:val="20"/>
          <w:lang w:val="fr-CA"/>
        </w:rPr>
        <w:t xml:space="preserve">ET À LA SUITE DE LA DEMANDE </w:t>
      </w:r>
      <w:r w:rsidRPr="009C1416">
        <w:rPr>
          <w:rFonts w:cs="Times New Roman"/>
          <w:sz w:val="20"/>
          <w:szCs w:val="20"/>
          <w:lang w:val="fr-CA"/>
        </w:rPr>
        <w:t>présentée par la ville de Toronto en prorogation du délai pour signifier et déposer sa requête en autorisation d’intervenir et en autorisation d’intervenir dans l’appel;</w:t>
      </w:r>
    </w:p>
    <w:p w:rsidR="00434FED" w:rsidRPr="009C1416" w:rsidRDefault="00434FED" w:rsidP="00434FED">
      <w:pPr>
        <w:rPr>
          <w:rFonts w:cs="Times New Roman"/>
          <w:sz w:val="20"/>
          <w:szCs w:val="20"/>
          <w:lang w:val="fr-CA"/>
        </w:rPr>
      </w:pPr>
    </w:p>
    <w:p w:rsidR="00434FED" w:rsidRPr="009C1416" w:rsidRDefault="00434FED" w:rsidP="00434FED">
      <w:pPr>
        <w:rPr>
          <w:rFonts w:cs="Times New Roman"/>
          <w:sz w:val="20"/>
          <w:szCs w:val="20"/>
          <w:lang w:val="fr-CA"/>
        </w:rPr>
      </w:pPr>
      <w:r w:rsidRPr="009C1416">
        <w:rPr>
          <w:rFonts w:cs="Times New Roman"/>
          <w:b/>
          <w:sz w:val="20"/>
          <w:szCs w:val="20"/>
          <w:lang w:val="fr-CA"/>
        </w:rPr>
        <w:t>ET APRÈS EXAMEN</w:t>
      </w:r>
      <w:r w:rsidRPr="009C1416">
        <w:rPr>
          <w:rFonts w:cs="Times New Roman"/>
          <w:sz w:val="20"/>
          <w:szCs w:val="20"/>
          <w:lang w:val="fr-CA"/>
        </w:rPr>
        <w:t xml:space="preserve"> des documents déposés;</w:t>
      </w:r>
    </w:p>
    <w:p w:rsidR="00434FED" w:rsidRPr="009C1416" w:rsidRDefault="00434FED" w:rsidP="00434FED">
      <w:pPr>
        <w:rPr>
          <w:rFonts w:cs="Times New Roman"/>
          <w:sz w:val="20"/>
          <w:szCs w:val="20"/>
          <w:lang w:val="fr-CA"/>
        </w:rPr>
      </w:pPr>
    </w:p>
    <w:p w:rsidR="00434FED" w:rsidRPr="009C1416" w:rsidRDefault="00434FED" w:rsidP="00434FED">
      <w:pPr>
        <w:rPr>
          <w:rFonts w:cs="Times New Roman"/>
          <w:b/>
          <w:sz w:val="20"/>
          <w:szCs w:val="20"/>
          <w:lang w:val="fr-CA"/>
        </w:rPr>
      </w:pPr>
      <w:r w:rsidRPr="009C1416">
        <w:rPr>
          <w:rFonts w:cs="Times New Roman"/>
          <w:b/>
          <w:sz w:val="20"/>
          <w:szCs w:val="20"/>
          <w:lang w:val="fr-CA"/>
        </w:rPr>
        <w:t>IL EST ORDONNÉ CE QUI SUIT :</w:t>
      </w:r>
    </w:p>
    <w:p w:rsidR="00434FED" w:rsidRPr="009C1416" w:rsidRDefault="00434FED" w:rsidP="00434FED">
      <w:pPr>
        <w:rPr>
          <w:rFonts w:cs="Times New Roman"/>
          <w:sz w:val="20"/>
          <w:szCs w:val="20"/>
          <w:lang w:val="fr-CA"/>
        </w:rPr>
      </w:pPr>
    </w:p>
    <w:p w:rsidR="00434FED" w:rsidRPr="009C1416" w:rsidRDefault="00434FED" w:rsidP="00434FED">
      <w:pPr>
        <w:rPr>
          <w:rFonts w:cs="Times New Roman"/>
          <w:sz w:val="20"/>
          <w:szCs w:val="20"/>
          <w:lang w:val="fr-CA"/>
        </w:rPr>
      </w:pPr>
      <w:r w:rsidRPr="009C1416">
        <w:rPr>
          <w:rFonts w:cs="Times New Roman"/>
          <w:sz w:val="20"/>
          <w:szCs w:val="20"/>
          <w:lang w:val="fr-CA"/>
        </w:rPr>
        <w:t xml:space="preserve">La requête en prorogation est accueillie. </w:t>
      </w:r>
    </w:p>
    <w:p w:rsidR="00434FED" w:rsidRPr="009C1416" w:rsidRDefault="00434FED" w:rsidP="00434FED">
      <w:pPr>
        <w:rPr>
          <w:rFonts w:cs="Times New Roman"/>
          <w:sz w:val="20"/>
          <w:szCs w:val="20"/>
          <w:lang w:val="fr-CA"/>
        </w:rPr>
      </w:pPr>
    </w:p>
    <w:p w:rsidR="00434FED" w:rsidRPr="009C1416" w:rsidRDefault="00434FED" w:rsidP="00434FED">
      <w:pPr>
        <w:rPr>
          <w:rFonts w:cs="Times New Roman"/>
          <w:sz w:val="20"/>
          <w:szCs w:val="20"/>
          <w:lang w:val="fr-CA"/>
        </w:rPr>
      </w:pPr>
      <w:r w:rsidRPr="009C1416">
        <w:rPr>
          <w:rFonts w:cs="Times New Roman"/>
          <w:sz w:val="20"/>
          <w:szCs w:val="20"/>
          <w:lang w:val="fr-CA"/>
        </w:rPr>
        <w:t>Les requêtes en autorisation d’intervenir présentées par le procureur général de la Colombie-Britannique, la Fédération canadienne des municipalités, la ville de Toronto, la Workers’ Health and Safety Legal Clinic et la Ontario Good Roads Association sont rejetées.</w:t>
      </w:r>
    </w:p>
    <w:p w:rsidR="00434FED" w:rsidRPr="009C1416" w:rsidRDefault="00434FED" w:rsidP="00434FED">
      <w:pPr>
        <w:rPr>
          <w:rFonts w:cs="Times New Roman"/>
          <w:sz w:val="20"/>
          <w:szCs w:val="20"/>
          <w:lang w:val="fr-CA"/>
        </w:rPr>
      </w:pPr>
    </w:p>
    <w:p w:rsidR="00434FED" w:rsidRPr="009C1416" w:rsidRDefault="00434FED" w:rsidP="00434FED">
      <w:pPr>
        <w:ind w:left="2160" w:hanging="2160"/>
        <w:rPr>
          <w:rFonts w:cs="Times New Roman"/>
          <w:sz w:val="20"/>
          <w:szCs w:val="20"/>
          <w:lang w:val="fr-CA"/>
        </w:rPr>
      </w:pPr>
      <w:r w:rsidRPr="009C1416">
        <w:rPr>
          <w:rFonts w:cs="Times New Roman"/>
          <w:sz w:val="20"/>
          <w:szCs w:val="20"/>
          <w:lang w:val="fr-CA"/>
        </w:rPr>
        <w:t>Les requêtes en autorisation d’appel présentées par le Workers’ Compensation Board of British</w:t>
      </w:r>
    </w:p>
    <w:p w:rsidR="00434FED" w:rsidRPr="009C1416" w:rsidRDefault="00434FED" w:rsidP="00434FED">
      <w:pPr>
        <w:rPr>
          <w:rFonts w:cs="Times New Roman"/>
          <w:sz w:val="20"/>
          <w:szCs w:val="20"/>
          <w:lang w:val="fr-CA"/>
        </w:rPr>
      </w:pPr>
      <w:r w:rsidRPr="009C1416">
        <w:rPr>
          <w:rFonts w:cs="Times New Roman"/>
          <w:sz w:val="20"/>
          <w:szCs w:val="20"/>
          <w:lang w:val="fr-CA"/>
        </w:rPr>
        <w:t xml:space="preserve">Columbia, le Conseil canadien du commerce de détail, et les municipalités régionales de York, de Peel, de Durham, d’Halton, de Waterloo et de Niagara (conjointement) sont accueillies et les trois (3) intervenants ou groupe d’intervenantes sont autorisés à signifier et à déposer un seul mémoire d’au plus dix (10) pages, au plus tard le 6 juin 2022. </w:t>
      </w:r>
    </w:p>
    <w:p w:rsidR="00434FED" w:rsidRPr="009C1416" w:rsidRDefault="00434FED" w:rsidP="00434FED">
      <w:pPr>
        <w:rPr>
          <w:rFonts w:cs="Times New Roman"/>
          <w:sz w:val="20"/>
          <w:szCs w:val="20"/>
          <w:lang w:val="fr-CA"/>
        </w:rPr>
      </w:pPr>
    </w:p>
    <w:p w:rsidR="00434FED" w:rsidRPr="009C1416" w:rsidRDefault="00434FED" w:rsidP="00434FED">
      <w:pPr>
        <w:rPr>
          <w:rFonts w:cs="Times New Roman"/>
          <w:sz w:val="20"/>
          <w:szCs w:val="20"/>
          <w:lang w:val="fr-CA"/>
        </w:rPr>
      </w:pPr>
      <w:r w:rsidRPr="009C1416">
        <w:rPr>
          <w:rFonts w:cs="Times New Roman"/>
          <w:sz w:val="20"/>
          <w:szCs w:val="20"/>
          <w:lang w:val="fr-CA"/>
        </w:rPr>
        <w:t>Les trois (3) intervenants ou groupe d’intervenantes sont autorisés à présenter chacun une plaidoirie orale d’au plus cinq (5) minutes lors de l’audition de l’appel.</w:t>
      </w:r>
    </w:p>
    <w:p w:rsidR="00434FED" w:rsidRPr="009C1416" w:rsidRDefault="00434FED" w:rsidP="00434FED">
      <w:pPr>
        <w:rPr>
          <w:rFonts w:cs="Times New Roman"/>
          <w:sz w:val="20"/>
          <w:szCs w:val="20"/>
          <w:lang w:val="fr-CA"/>
        </w:rPr>
      </w:pPr>
    </w:p>
    <w:p w:rsidR="00434FED" w:rsidRPr="009C1416" w:rsidRDefault="00434FED" w:rsidP="00434FED">
      <w:pPr>
        <w:spacing w:line="228" w:lineRule="auto"/>
        <w:rPr>
          <w:rFonts w:cs="Times New Roman"/>
          <w:sz w:val="20"/>
          <w:szCs w:val="20"/>
          <w:lang w:val="fr-CA"/>
        </w:rPr>
      </w:pPr>
      <w:r w:rsidRPr="009C1416">
        <w:rPr>
          <w:rFonts w:cs="Times New Roman"/>
          <w:sz w:val="20"/>
          <w:szCs w:val="20"/>
          <w:lang w:val="fr-CA"/>
        </w:rPr>
        <w:t>L’appelante est autorisée à signifier et à déposer, au plus tard le 13 juin 2022, un seul mémoire d’au plus cinq (5) pages en réponse à toutes les interventions.</w:t>
      </w:r>
    </w:p>
    <w:p w:rsidR="00434FED" w:rsidRPr="009C1416" w:rsidRDefault="00434FED" w:rsidP="00434FED">
      <w:pPr>
        <w:spacing w:line="228" w:lineRule="auto"/>
        <w:rPr>
          <w:rFonts w:cs="Times New Roman"/>
          <w:sz w:val="20"/>
          <w:szCs w:val="20"/>
          <w:lang w:val="fr-CA"/>
        </w:rPr>
      </w:pPr>
    </w:p>
    <w:p w:rsidR="00434FED" w:rsidRPr="009C1416" w:rsidRDefault="00434FED" w:rsidP="00434FED">
      <w:pPr>
        <w:rPr>
          <w:rFonts w:cs="Times New Roman"/>
          <w:b/>
          <w:sz w:val="20"/>
          <w:szCs w:val="20"/>
          <w:lang w:val="fr-CA"/>
        </w:rPr>
      </w:pPr>
      <w:r w:rsidRPr="009C1416">
        <w:rPr>
          <w:rFonts w:cs="Times New Roman"/>
          <w:b/>
          <w:sz w:val="20"/>
          <w:szCs w:val="20"/>
          <w:lang w:val="fr-CA"/>
        </w:rPr>
        <w:t>Les intervenants ou groupe d’intervenantes n’ont pas le droit de soulever de nouvelles questions, de produire d’autres éléments de preuve, ni de compléter de quelque autre façon le dossier des parties.</w:t>
      </w:r>
    </w:p>
    <w:p w:rsidR="00434FED" w:rsidRPr="009C1416" w:rsidRDefault="00434FED" w:rsidP="00434FED">
      <w:pPr>
        <w:rPr>
          <w:rFonts w:cs="Times New Roman"/>
          <w:sz w:val="20"/>
          <w:szCs w:val="20"/>
          <w:lang w:val="fr-CA"/>
        </w:rPr>
      </w:pPr>
    </w:p>
    <w:p w:rsidR="00434FED" w:rsidRPr="009C1416" w:rsidRDefault="00434FED" w:rsidP="00434FED">
      <w:pPr>
        <w:rPr>
          <w:rFonts w:cs="Times New Roman"/>
          <w:sz w:val="20"/>
          <w:szCs w:val="20"/>
          <w:lang w:val="fr-CA"/>
        </w:rPr>
      </w:pPr>
      <w:r w:rsidRPr="009C1416">
        <w:rPr>
          <w:rFonts w:cs="Times New Roman"/>
          <w:sz w:val="20"/>
          <w:szCs w:val="20"/>
          <w:lang w:val="fr-CA"/>
        </w:rPr>
        <w:t>Conformément à l’alinéa 59(1)</w:t>
      </w:r>
      <w:r w:rsidRPr="009C1416">
        <w:rPr>
          <w:rFonts w:cs="Times New Roman"/>
          <w:i/>
          <w:sz w:val="20"/>
          <w:szCs w:val="20"/>
          <w:lang w:val="fr-CA"/>
        </w:rPr>
        <w:t>a</w:t>
      </w:r>
      <w:r w:rsidRPr="009C1416">
        <w:rPr>
          <w:rFonts w:cs="Times New Roman"/>
          <w:sz w:val="20"/>
          <w:szCs w:val="20"/>
          <w:lang w:val="fr-CA"/>
        </w:rPr>
        <w:t xml:space="preserve">) des </w:t>
      </w:r>
      <w:r w:rsidRPr="009C1416">
        <w:rPr>
          <w:rFonts w:cs="Times New Roman"/>
          <w:i/>
          <w:sz w:val="20"/>
          <w:szCs w:val="20"/>
          <w:lang w:val="fr-CA"/>
        </w:rPr>
        <w:t>Règles de la Cour suprême du Canada</w:t>
      </w:r>
      <w:r w:rsidRPr="009C1416">
        <w:rPr>
          <w:rFonts w:cs="Times New Roman"/>
          <w:sz w:val="20"/>
          <w:szCs w:val="20"/>
          <w:lang w:val="fr-CA"/>
        </w:rPr>
        <w:t>, les intervenants ou groupe d’intervenantes paieront à l’appelante et à l’intimé tous débours supplémentaires résultant de leur intervention.</w:t>
      </w:r>
    </w:p>
    <w:p w:rsidR="00037D56" w:rsidRPr="009C1416" w:rsidRDefault="00037D56" w:rsidP="00102792">
      <w:pPr>
        <w:spacing w:line="232" w:lineRule="auto"/>
        <w:rPr>
          <w:rFonts w:cs="Times New Roman"/>
          <w:sz w:val="20"/>
          <w:lang w:val="fr-CA"/>
        </w:rPr>
      </w:pPr>
    </w:p>
    <w:p w:rsidR="00102792" w:rsidRPr="009C1416" w:rsidRDefault="00B14A57" w:rsidP="00102792">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75" style="width:2in;height:1pt" o:hrpct="0" o:hralign="center" o:hrstd="t" o:hrnoshade="t" o:hr="t" fillcolor="black [3213]" stroked="f"/>
        </w:pict>
      </w:r>
    </w:p>
    <w:p w:rsidR="005967EF" w:rsidRPr="009C1416" w:rsidRDefault="005967EF" w:rsidP="00102792">
      <w:pPr>
        <w:rPr>
          <w:rFonts w:eastAsia="Times New Roman" w:cs="Times New Roman"/>
          <w:sz w:val="20"/>
          <w:szCs w:val="20"/>
          <w:lang w:val="fr-CA" w:eastAsia="en-CA"/>
        </w:rPr>
      </w:pPr>
    </w:p>
    <w:p w:rsidR="00434FED" w:rsidRPr="009C1416" w:rsidRDefault="00434FED">
      <w:pPr>
        <w:rPr>
          <w:sz w:val="20"/>
          <w:szCs w:val="20"/>
          <w:lang w:val="fr-CA"/>
        </w:rPr>
      </w:pPr>
      <w:r w:rsidRPr="009C1416">
        <w:rPr>
          <w:sz w:val="20"/>
          <w:szCs w:val="20"/>
          <w:lang w:val="fr-CA"/>
        </w:rPr>
        <w:br w:type="page"/>
      </w:r>
    </w:p>
    <w:p w:rsidR="00434FED" w:rsidRPr="009C1416" w:rsidRDefault="00434FED" w:rsidP="00434FED">
      <w:pPr>
        <w:rPr>
          <w:b/>
          <w:sz w:val="20"/>
          <w:szCs w:val="20"/>
          <w:lang w:val="fr-CA"/>
        </w:rPr>
      </w:pPr>
      <w:r w:rsidRPr="009C1416">
        <w:rPr>
          <w:b/>
          <w:sz w:val="20"/>
          <w:szCs w:val="20"/>
          <w:lang w:val="fr-CA"/>
        </w:rPr>
        <w:t>APRIL 26, 2022 / LE 26 AVRIL 2022</w:t>
      </w:r>
    </w:p>
    <w:p w:rsidR="00434FED" w:rsidRPr="009C1416" w:rsidRDefault="00434FED" w:rsidP="00434FED">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434FED" w:rsidRPr="00B67837" w:rsidTr="001E579F">
        <w:tc>
          <w:tcPr>
            <w:tcW w:w="4410" w:type="dxa"/>
            <w:tcBorders>
              <w:top w:val="nil"/>
              <w:left w:val="nil"/>
              <w:bottom w:val="nil"/>
              <w:right w:val="nil"/>
            </w:tcBorders>
          </w:tcPr>
          <w:p w:rsidR="00434FED" w:rsidRPr="009C1416" w:rsidRDefault="00434FED" w:rsidP="001E579F">
            <w:pPr>
              <w:jc w:val="both"/>
              <w:rPr>
                <w:rFonts w:cs="Times New Roman"/>
                <w:b/>
                <w:bCs/>
                <w:sz w:val="20"/>
                <w:szCs w:val="20"/>
                <w:lang w:val="en-US"/>
              </w:rPr>
            </w:pPr>
            <w:r w:rsidRPr="009C1416">
              <w:rPr>
                <w:rFonts w:eastAsia="Times New Roman" w:cs="Times New Roman"/>
                <w:b/>
                <w:sz w:val="20"/>
                <w:szCs w:val="20"/>
                <w:lang w:val="en-US" w:eastAsia="en-CA"/>
              </w:rPr>
              <w:t>Motion for an extension of time</w:t>
            </w:r>
          </w:p>
        </w:tc>
        <w:tc>
          <w:tcPr>
            <w:tcW w:w="810" w:type="dxa"/>
            <w:tcBorders>
              <w:top w:val="nil"/>
              <w:left w:val="nil"/>
              <w:bottom w:val="nil"/>
              <w:right w:val="nil"/>
            </w:tcBorders>
          </w:tcPr>
          <w:p w:rsidR="00434FED" w:rsidRPr="009C1416" w:rsidRDefault="00434FED" w:rsidP="001E579F">
            <w:pPr>
              <w:jc w:val="both"/>
              <w:rPr>
                <w:rFonts w:cs="Times New Roman"/>
                <w:b/>
                <w:bCs/>
                <w:sz w:val="20"/>
                <w:szCs w:val="20"/>
                <w:lang w:val="en-US"/>
              </w:rPr>
            </w:pPr>
          </w:p>
        </w:tc>
        <w:tc>
          <w:tcPr>
            <w:tcW w:w="4399" w:type="dxa"/>
            <w:tcBorders>
              <w:top w:val="nil"/>
              <w:left w:val="nil"/>
              <w:bottom w:val="nil"/>
              <w:right w:val="nil"/>
            </w:tcBorders>
          </w:tcPr>
          <w:p w:rsidR="00434FED" w:rsidRPr="009C1416" w:rsidRDefault="00434FED" w:rsidP="001E579F">
            <w:pPr>
              <w:jc w:val="both"/>
              <w:rPr>
                <w:rFonts w:cs="Times New Roman"/>
                <w:b/>
                <w:bCs/>
                <w:sz w:val="20"/>
                <w:szCs w:val="20"/>
                <w:lang w:val="fr-CA"/>
              </w:rPr>
            </w:pPr>
            <w:r w:rsidRPr="009C1416">
              <w:rPr>
                <w:rFonts w:eastAsia="Times New Roman" w:cs="Times New Roman"/>
                <w:b/>
                <w:sz w:val="20"/>
                <w:szCs w:val="20"/>
                <w:lang w:val="fr-CA" w:eastAsia="en-CA"/>
              </w:rPr>
              <w:t>Requête en prorogation du délai</w:t>
            </w:r>
          </w:p>
        </w:tc>
      </w:tr>
    </w:tbl>
    <w:p w:rsidR="00434FED" w:rsidRPr="009C1416" w:rsidRDefault="00434FED" w:rsidP="00434FED">
      <w:pPr>
        <w:tabs>
          <w:tab w:val="left" w:pos="-1440"/>
          <w:tab w:val="left" w:pos="-720"/>
        </w:tabs>
        <w:jc w:val="both"/>
        <w:rPr>
          <w:rFonts w:eastAsia="Times New Roman" w:cs="Times New Roman"/>
          <w:sz w:val="20"/>
          <w:szCs w:val="20"/>
          <w:lang w:val="fr-CA" w:eastAsia="en-CA"/>
        </w:rPr>
      </w:pPr>
    </w:p>
    <w:p w:rsidR="00434FED" w:rsidRPr="009C1416" w:rsidRDefault="00434FED" w:rsidP="00434FED">
      <w:pPr>
        <w:tabs>
          <w:tab w:val="left" w:pos="-1440"/>
          <w:tab w:val="left" w:pos="-720"/>
        </w:tabs>
        <w:jc w:val="both"/>
        <w:rPr>
          <w:rFonts w:eastAsia="Times New Roman" w:cs="Times New Roman"/>
          <w:sz w:val="20"/>
          <w:szCs w:val="20"/>
          <w:lang w:val="fr-CA" w:eastAsia="en-CA"/>
        </w:rPr>
      </w:pPr>
    </w:p>
    <w:p w:rsidR="00434FED" w:rsidRPr="009C1416" w:rsidRDefault="00434FED" w:rsidP="00434FED">
      <w:pPr>
        <w:rPr>
          <w:rFonts w:cs="Times New Roman"/>
          <w:b/>
          <w:bCs/>
          <w:sz w:val="20"/>
          <w:szCs w:val="20"/>
        </w:rPr>
      </w:pPr>
      <w:r w:rsidRPr="009C1416">
        <w:rPr>
          <w:rFonts w:cs="Times New Roman"/>
          <w:b/>
          <w:bCs/>
          <w:caps/>
          <w:sz w:val="20"/>
          <w:szCs w:val="20"/>
        </w:rPr>
        <w:t xml:space="preserve">EMANUEL KAHSAI </w:t>
      </w:r>
      <w:r w:rsidRPr="009C1416">
        <w:rPr>
          <w:rFonts w:cs="Times New Roman"/>
          <w:b/>
          <w:bCs/>
          <w:sz w:val="20"/>
          <w:szCs w:val="20"/>
        </w:rPr>
        <w:t xml:space="preserve">v. </w:t>
      </w:r>
      <w:r w:rsidRPr="009C1416">
        <w:rPr>
          <w:rFonts w:cs="Times New Roman"/>
          <w:b/>
          <w:bCs/>
          <w:caps/>
          <w:sz w:val="20"/>
          <w:szCs w:val="20"/>
        </w:rPr>
        <w:t>HER MAJESTY THE QUEEN</w:t>
      </w:r>
    </w:p>
    <w:p w:rsidR="00434FED" w:rsidRPr="009C1416" w:rsidRDefault="00434FED" w:rsidP="00434FED">
      <w:pPr>
        <w:rPr>
          <w:rFonts w:cs="Times New Roman"/>
          <w:bCs/>
          <w:sz w:val="20"/>
          <w:szCs w:val="20"/>
        </w:rPr>
      </w:pPr>
      <w:r w:rsidRPr="009C1416">
        <w:rPr>
          <w:rFonts w:cs="Times New Roman"/>
          <w:bCs/>
          <w:sz w:val="20"/>
          <w:szCs w:val="20"/>
        </w:rPr>
        <w:t xml:space="preserve">(Alt.) (40044) </w:t>
      </w:r>
    </w:p>
    <w:p w:rsidR="00434FED" w:rsidRPr="009C1416" w:rsidRDefault="00434FED" w:rsidP="00434FED">
      <w:pPr>
        <w:rPr>
          <w:rFonts w:cs="Times New Roman"/>
          <w:bCs/>
          <w:sz w:val="20"/>
          <w:szCs w:val="20"/>
        </w:rPr>
      </w:pPr>
    </w:p>
    <w:p w:rsidR="00434FED" w:rsidRPr="009C1416" w:rsidRDefault="00434FED" w:rsidP="00434FED">
      <w:pPr>
        <w:rPr>
          <w:rFonts w:cs="Times New Roman"/>
          <w:sz w:val="20"/>
          <w:szCs w:val="20"/>
        </w:rPr>
      </w:pPr>
      <w:r w:rsidRPr="009C1416">
        <w:rPr>
          <w:rFonts w:cs="Times New Roman"/>
          <w:b/>
          <w:bCs/>
          <w:sz w:val="20"/>
          <w:szCs w:val="20"/>
          <w:u w:val="single"/>
        </w:rPr>
        <w:t>ROWE J.</w:t>
      </w:r>
      <w:r w:rsidRPr="009C1416">
        <w:rPr>
          <w:rFonts w:cs="Times New Roman"/>
          <w:b/>
          <w:bCs/>
          <w:sz w:val="20"/>
          <w:szCs w:val="20"/>
        </w:rPr>
        <w:t>:</w:t>
      </w:r>
    </w:p>
    <w:p w:rsidR="00434FED" w:rsidRPr="009C1416" w:rsidRDefault="00434FED" w:rsidP="00434FED">
      <w:pPr>
        <w:rPr>
          <w:rFonts w:cs="Times New Roman"/>
          <w:sz w:val="20"/>
          <w:szCs w:val="20"/>
        </w:rPr>
      </w:pPr>
    </w:p>
    <w:p w:rsidR="00434FED" w:rsidRPr="009C1416" w:rsidRDefault="00434FED" w:rsidP="00434FED">
      <w:pPr>
        <w:rPr>
          <w:rFonts w:eastAsia="Times New Roman" w:cs="Times New Roman"/>
          <w:i/>
          <w:sz w:val="20"/>
          <w:szCs w:val="20"/>
          <w:lang w:eastAsia="en-CA"/>
        </w:rPr>
      </w:pPr>
      <w:r w:rsidRPr="009C1416">
        <w:rPr>
          <w:rFonts w:eastAsia="Times New Roman" w:cs="Times New Roman"/>
          <w:b/>
          <w:bCs/>
          <w:sz w:val="20"/>
          <w:szCs w:val="20"/>
          <w:lang w:eastAsia="en-CA"/>
        </w:rPr>
        <w:t>UPON APPLICATION</w:t>
      </w:r>
      <w:r w:rsidRPr="009C1416">
        <w:rPr>
          <w:rFonts w:eastAsia="Times New Roman" w:cs="Times New Roman"/>
          <w:sz w:val="20"/>
          <w:szCs w:val="20"/>
          <w:lang w:eastAsia="en-CA"/>
        </w:rPr>
        <w:t xml:space="preserve"> by the appellant for an order extending the time to serve and file his factum, record and book of authorities, if any, until after the Court has rendered its decision on the application for leave to appeal filed in this matter;</w:t>
      </w:r>
    </w:p>
    <w:p w:rsidR="00434FED" w:rsidRPr="009C1416" w:rsidRDefault="00434FED" w:rsidP="00434FED">
      <w:pPr>
        <w:rPr>
          <w:rFonts w:eastAsia="Times New Roman" w:cs="Times New Roman"/>
          <w:i/>
          <w:sz w:val="20"/>
          <w:szCs w:val="20"/>
          <w:lang w:eastAsia="en-CA"/>
        </w:rPr>
      </w:pPr>
    </w:p>
    <w:p w:rsidR="00434FED" w:rsidRPr="009C1416" w:rsidRDefault="00434FED" w:rsidP="00434FED">
      <w:pPr>
        <w:spacing w:line="233" w:lineRule="auto"/>
        <w:rPr>
          <w:rFonts w:cs="Times New Roman"/>
          <w:sz w:val="20"/>
          <w:szCs w:val="20"/>
        </w:rPr>
      </w:pPr>
      <w:r w:rsidRPr="009C1416">
        <w:rPr>
          <w:rFonts w:cs="Times New Roman"/>
          <w:b/>
          <w:bCs/>
          <w:sz w:val="20"/>
          <w:szCs w:val="20"/>
        </w:rPr>
        <w:t>AND THE MATERIAL FILED</w:t>
      </w:r>
      <w:r w:rsidRPr="009C1416">
        <w:rPr>
          <w:rFonts w:cs="Times New Roman"/>
          <w:sz w:val="20"/>
          <w:szCs w:val="20"/>
        </w:rPr>
        <w:t xml:space="preserve"> having been read;</w:t>
      </w:r>
    </w:p>
    <w:p w:rsidR="00434FED" w:rsidRPr="009C1416" w:rsidRDefault="00434FED" w:rsidP="00434FED">
      <w:pPr>
        <w:spacing w:line="233" w:lineRule="auto"/>
        <w:rPr>
          <w:rFonts w:cs="Times New Roman"/>
          <w:sz w:val="20"/>
          <w:szCs w:val="20"/>
        </w:rPr>
      </w:pPr>
    </w:p>
    <w:p w:rsidR="00434FED" w:rsidRPr="009C1416" w:rsidRDefault="00434FED" w:rsidP="00434FED">
      <w:pPr>
        <w:spacing w:line="233" w:lineRule="auto"/>
        <w:rPr>
          <w:rFonts w:cs="Times New Roman"/>
          <w:sz w:val="20"/>
          <w:szCs w:val="20"/>
        </w:rPr>
      </w:pPr>
      <w:r w:rsidRPr="009C1416">
        <w:rPr>
          <w:rFonts w:cs="Times New Roman"/>
          <w:b/>
          <w:bCs/>
          <w:sz w:val="20"/>
          <w:szCs w:val="20"/>
        </w:rPr>
        <w:t>AND NOTING</w:t>
      </w:r>
      <w:r w:rsidRPr="009C1416">
        <w:rPr>
          <w:rFonts w:cs="Times New Roman"/>
          <w:sz w:val="20"/>
          <w:szCs w:val="20"/>
        </w:rPr>
        <w:t xml:space="preserve"> the consent of the respondent;</w:t>
      </w:r>
    </w:p>
    <w:p w:rsidR="00434FED" w:rsidRPr="009C1416" w:rsidRDefault="00434FED" w:rsidP="00434FED">
      <w:pPr>
        <w:spacing w:line="233" w:lineRule="auto"/>
        <w:rPr>
          <w:rFonts w:cs="Times New Roman"/>
          <w:sz w:val="20"/>
          <w:szCs w:val="20"/>
        </w:rPr>
      </w:pPr>
    </w:p>
    <w:p w:rsidR="00434FED" w:rsidRPr="009C1416" w:rsidRDefault="00434FED" w:rsidP="00434FED">
      <w:pPr>
        <w:spacing w:line="233" w:lineRule="auto"/>
        <w:rPr>
          <w:rFonts w:cs="Times New Roman"/>
          <w:b/>
          <w:bCs/>
          <w:sz w:val="20"/>
          <w:szCs w:val="20"/>
        </w:rPr>
      </w:pPr>
      <w:r w:rsidRPr="009C1416">
        <w:rPr>
          <w:rFonts w:eastAsia="Times New Roman" w:cs="Times New Roman"/>
          <w:b/>
          <w:bCs/>
          <w:sz w:val="20"/>
          <w:szCs w:val="20"/>
          <w:lang w:eastAsia="en-CA"/>
        </w:rPr>
        <w:t>IT IS HEREBY ORDERED THAT:</w:t>
      </w:r>
    </w:p>
    <w:p w:rsidR="00434FED" w:rsidRPr="009C1416" w:rsidRDefault="00434FED" w:rsidP="00434FED">
      <w:pPr>
        <w:spacing w:line="233" w:lineRule="auto"/>
        <w:rPr>
          <w:rFonts w:cs="Times New Roman"/>
          <w:sz w:val="20"/>
          <w:szCs w:val="20"/>
        </w:rPr>
      </w:pPr>
    </w:p>
    <w:p w:rsidR="00434FED" w:rsidRPr="009C1416" w:rsidRDefault="00434FED" w:rsidP="00434FED">
      <w:pPr>
        <w:spacing w:line="233" w:lineRule="auto"/>
        <w:rPr>
          <w:rFonts w:cs="Times New Roman"/>
          <w:sz w:val="20"/>
          <w:szCs w:val="20"/>
        </w:rPr>
      </w:pPr>
      <w:r w:rsidRPr="009C1416">
        <w:rPr>
          <w:rFonts w:cs="Times New Roman"/>
          <w:sz w:val="20"/>
          <w:szCs w:val="20"/>
        </w:rPr>
        <w:t>The motion is granted.</w:t>
      </w:r>
    </w:p>
    <w:p w:rsidR="00434FED" w:rsidRPr="009C1416" w:rsidRDefault="00434FED" w:rsidP="00434FED">
      <w:pPr>
        <w:spacing w:line="233" w:lineRule="auto"/>
        <w:rPr>
          <w:rFonts w:cs="Times New Roman"/>
          <w:sz w:val="20"/>
          <w:szCs w:val="20"/>
        </w:rPr>
      </w:pPr>
    </w:p>
    <w:p w:rsidR="00434FED" w:rsidRPr="009C1416" w:rsidRDefault="00434FED" w:rsidP="00434FED">
      <w:pPr>
        <w:spacing w:line="233" w:lineRule="auto"/>
        <w:rPr>
          <w:rFonts w:cs="Times New Roman"/>
          <w:sz w:val="20"/>
          <w:szCs w:val="20"/>
        </w:rPr>
      </w:pPr>
      <w:r w:rsidRPr="009C1416">
        <w:rPr>
          <w:rFonts w:cs="Times New Roman"/>
          <w:sz w:val="20"/>
          <w:szCs w:val="20"/>
        </w:rPr>
        <w:t>The appellant may serve and file his factum, record and book of authorities, if any, within eight (8) weeks of the date of the judgment on the application for leave to appeal.</w:t>
      </w:r>
    </w:p>
    <w:p w:rsidR="00434FED" w:rsidRPr="009C1416" w:rsidRDefault="00434FED" w:rsidP="00434FED">
      <w:pPr>
        <w:spacing w:line="233" w:lineRule="auto"/>
        <w:rPr>
          <w:rFonts w:cs="Times New Roman"/>
          <w:sz w:val="20"/>
          <w:szCs w:val="20"/>
        </w:rPr>
      </w:pPr>
    </w:p>
    <w:p w:rsidR="00434FED" w:rsidRPr="009C1416" w:rsidRDefault="00434FED" w:rsidP="00434FED">
      <w:pPr>
        <w:spacing w:line="233" w:lineRule="auto"/>
        <w:rPr>
          <w:rFonts w:cs="Times New Roman"/>
          <w:sz w:val="20"/>
          <w:szCs w:val="20"/>
        </w:rPr>
      </w:pPr>
      <w:r w:rsidRPr="009C1416">
        <w:rPr>
          <w:rFonts w:cs="Times New Roman"/>
          <w:sz w:val="20"/>
          <w:szCs w:val="20"/>
        </w:rPr>
        <w:t>Should the application for leave to appeal be granted, the appellant shall be permitted to serve and file a single factum, addressing both the issue on the appeal as of right and the issues on the leave application, not to exceed forty (40) pages in length.</w:t>
      </w:r>
    </w:p>
    <w:p w:rsidR="00434FED" w:rsidRPr="009C1416" w:rsidRDefault="00434FED" w:rsidP="00434FED">
      <w:pPr>
        <w:spacing w:line="233" w:lineRule="auto"/>
        <w:rPr>
          <w:rFonts w:cs="Times New Roman"/>
          <w:sz w:val="20"/>
          <w:szCs w:val="20"/>
        </w:rPr>
      </w:pPr>
    </w:p>
    <w:p w:rsidR="00434FED" w:rsidRPr="009C1416" w:rsidRDefault="00434FED" w:rsidP="00434FED">
      <w:pPr>
        <w:spacing w:line="233" w:lineRule="auto"/>
        <w:rPr>
          <w:rFonts w:cs="Times New Roman"/>
          <w:sz w:val="20"/>
          <w:szCs w:val="20"/>
        </w:rPr>
      </w:pPr>
    </w:p>
    <w:p w:rsidR="00434FED" w:rsidRPr="009C1416" w:rsidRDefault="00434FED" w:rsidP="00434FED">
      <w:pPr>
        <w:rPr>
          <w:rFonts w:eastAsia="Times New Roman" w:cs="Times New Roman"/>
          <w:bCs/>
          <w:sz w:val="20"/>
          <w:szCs w:val="20"/>
          <w:lang w:val="fr-CA" w:eastAsia="en-CA"/>
        </w:rPr>
      </w:pPr>
      <w:r w:rsidRPr="009C1416">
        <w:rPr>
          <w:rFonts w:eastAsia="Times New Roman" w:cs="Times New Roman"/>
          <w:b/>
          <w:bCs/>
          <w:sz w:val="20"/>
          <w:szCs w:val="20"/>
          <w:lang w:val="fr-CA" w:eastAsia="en-CA"/>
        </w:rPr>
        <w:t xml:space="preserve">À LA SUITE DE LA DEMANDE </w:t>
      </w:r>
      <w:r w:rsidRPr="009C1416">
        <w:rPr>
          <w:rFonts w:eastAsia="Times New Roman" w:cs="Times New Roman"/>
          <w:bCs/>
          <w:sz w:val="20"/>
          <w:szCs w:val="20"/>
          <w:lang w:val="fr-CA" w:eastAsia="en-CA"/>
        </w:rPr>
        <w:t>de l’appelant en prorogation du délai pour signifier et déposer ses mémoire, dossier et recueil de sources, le cas échéant, à une date postérieure à celle de la décision de la Cour sur la demande d’autorisation d’appel déposée dans le dossier;</w:t>
      </w:r>
    </w:p>
    <w:p w:rsidR="00434FED" w:rsidRPr="009C1416" w:rsidRDefault="00434FED" w:rsidP="00434FED">
      <w:pPr>
        <w:rPr>
          <w:rFonts w:eastAsia="Times New Roman" w:cs="Times New Roman"/>
          <w:bCs/>
          <w:sz w:val="20"/>
          <w:szCs w:val="20"/>
          <w:lang w:val="fr-CA" w:eastAsia="en-CA"/>
        </w:rPr>
      </w:pPr>
    </w:p>
    <w:p w:rsidR="00434FED" w:rsidRPr="009C1416" w:rsidRDefault="00434FED" w:rsidP="00434FED">
      <w:pPr>
        <w:rPr>
          <w:rFonts w:eastAsia="Times New Roman" w:cs="Times New Roman"/>
          <w:i/>
          <w:sz w:val="20"/>
          <w:szCs w:val="20"/>
          <w:lang w:val="fr-CA" w:eastAsia="en-CA"/>
        </w:rPr>
      </w:pPr>
      <w:r w:rsidRPr="009C1416">
        <w:rPr>
          <w:rFonts w:eastAsia="Times New Roman" w:cs="Times New Roman"/>
          <w:b/>
          <w:sz w:val="20"/>
          <w:szCs w:val="20"/>
          <w:lang w:val="fr-CA" w:eastAsia="en-CA"/>
        </w:rPr>
        <w:t>ET APRÈS EXAMEN</w:t>
      </w:r>
      <w:r w:rsidRPr="009C1416">
        <w:rPr>
          <w:rFonts w:eastAsia="Times New Roman" w:cs="Times New Roman"/>
          <w:sz w:val="20"/>
          <w:szCs w:val="20"/>
          <w:lang w:val="fr-CA" w:eastAsia="en-CA"/>
        </w:rPr>
        <w:t xml:space="preserve"> des documents déposés;</w:t>
      </w:r>
    </w:p>
    <w:p w:rsidR="00434FED" w:rsidRPr="009C1416" w:rsidRDefault="00434FED" w:rsidP="00434FED">
      <w:pPr>
        <w:rPr>
          <w:rFonts w:eastAsia="Times New Roman" w:cs="Times New Roman"/>
          <w:i/>
          <w:sz w:val="20"/>
          <w:szCs w:val="20"/>
          <w:lang w:val="fr-CA" w:eastAsia="en-CA"/>
        </w:rPr>
      </w:pPr>
    </w:p>
    <w:p w:rsidR="00434FED" w:rsidRPr="009C1416" w:rsidRDefault="00434FED" w:rsidP="00434FED">
      <w:pPr>
        <w:spacing w:line="233" w:lineRule="auto"/>
        <w:rPr>
          <w:rFonts w:cs="Times New Roman"/>
          <w:sz w:val="20"/>
          <w:szCs w:val="20"/>
          <w:lang w:val="fr-CA"/>
        </w:rPr>
      </w:pPr>
      <w:r w:rsidRPr="009C1416">
        <w:rPr>
          <w:rFonts w:cs="Times New Roman"/>
          <w:b/>
          <w:bCs/>
          <w:sz w:val="20"/>
          <w:szCs w:val="20"/>
          <w:lang w:val="fr-CA"/>
        </w:rPr>
        <w:t>ET COMPTE TENU</w:t>
      </w:r>
      <w:r w:rsidRPr="009C1416">
        <w:rPr>
          <w:rFonts w:cs="Times New Roman"/>
          <w:sz w:val="20"/>
          <w:szCs w:val="20"/>
          <w:lang w:val="fr-CA"/>
        </w:rPr>
        <w:t xml:space="preserve"> du consentement de l’intimée;</w:t>
      </w:r>
    </w:p>
    <w:p w:rsidR="00434FED" w:rsidRPr="009C1416" w:rsidRDefault="00434FED" w:rsidP="00434FED">
      <w:pPr>
        <w:spacing w:line="233" w:lineRule="auto"/>
        <w:rPr>
          <w:rFonts w:cs="Times New Roman"/>
          <w:sz w:val="20"/>
          <w:szCs w:val="20"/>
          <w:lang w:val="fr-CA"/>
        </w:rPr>
      </w:pPr>
    </w:p>
    <w:p w:rsidR="00434FED" w:rsidRPr="009C1416" w:rsidRDefault="00434FED" w:rsidP="00434FED">
      <w:pPr>
        <w:spacing w:line="233" w:lineRule="auto"/>
        <w:rPr>
          <w:rFonts w:cs="Times New Roman"/>
          <w:b/>
          <w:bCs/>
          <w:sz w:val="20"/>
          <w:szCs w:val="20"/>
          <w:lang w:val="fr-CA"/>
        </w:rPr>
      </w:pPr>
      <w:r w:rsidRPr="009C1416">
        <w:rPr>
          <w:rFonts w:eastAsia="Times New Roman" w:cs="Times New Roman"/>
          <w:b/>
          <w:bCs/>
          <w:sz w:val="20"/>
          <w:szCs w:val="20"/>
          <w:lang w:val="fr-CA" w:eastAsia="en-CA"/>
        </w:rPr>
        <w:t>IL EST ORDONNÉ CE QUI SUIT :</w:t>
      </w:r>
    </w:p>
    <w:p w:rsidR="00434FED" w:rsidRPr="009C1416" w:rsidRDefault="00434FED" w:rsidP="00434FED">
      <w:pPr>
        <w:spacing w:line="233" w:lineRule="auto"/>
        <w:rPr>
          <w:rFonts w:cs="Times New Roman"/>
          <w:sz w:val="20"/>
          <w:szCs w:val="20"/>
          <w:lang w:val="fr-CA"/>
        </w:rPr>
      </w:pPr>
    </w:p>
    <w:p w:rsidR="00434FED" w:rsidRPr="009C1416" w:rsidRDefault="00434FED" w:rsidP="00434FED">
      <w:pPr>
        <w:spacing w:line="233" w:lineRule="auto"/>
        <w:rPr>
          <w:rFonts w:cs="Times New Roman"/>
          <w:sz w:val="20"/>
          <w:szCs w:val="20"/>
          <w:lang w:val="fr-CA"/>
        </w:rPr>
      </w:pPr>
      <w:r w:rsidRPr="009C1416">
        <w:rPr>
          <w:rFonts w:cs="Times New Roman"/>
          <w:sz w:val="20"/>
          <w:szCs w:val="20"/>
          <w:lang w:val="fr-CA"/>
        </w:rPr>
        <w:t>La requête est accueillie.</w:t>
      </w:r>
    </w:p>
    <w:p w:rsidR="00434FED" w:rsidRPr="009C1416" w:rsidRDefault="00434FED" w:rsidP="00434FED">
      <w:pPr>
        <w:spacing w:line="233" w:lineRule="auto"/>
        <w:rPr>
          <w:rFonts w:cs="Times New Roman"/>
          <w:sz w:val="20"/>
          <w:szCs w:val="20"/>
          <w:lang w:val="fr-CA"/>
        </w:rPr>
      </w:pPr>
    </w:p>
    <w:p w:rsidR="00434FED" w:rsidRPr="009C1416" w:rsidRDefault="00434FED" w:rsidP="00434FED">
      <w:pPr>
        <w:spacing w:line="233" w:lineRule="auto"/>
        <w:rPr>
          <w:rFonts w:cs="Times New Roman"/>
          <w:sz w:val="20"/>
          <w:szCs w:val="20"/>
          <w:lang w:val="fr-CA"/>
        </w:rPr>
      </w:pPr>
      <w:r w:rsidRPr="009C1416">
        <w:rPr>
          <w:rFonts w:cs="Times New Roman"/>
          <w:sz w:val="20"/>
          <w:szCs w:val="20"/>
          <w:lang w:val="fr-CA"/>
        </w:rPr>
        <w:t>L’appelant pourra signifier et déposer ses mémoire, dossier et recueil de sources, le cas échéant, dans les huit (8) semaines de la date du jugement sur la demande d’autorisation d’appel.</w:t>
      </w:r>
    </w:p>
    <w:p w:rsidR="00434FED" w:rsidRPr="009C1416" w:rsidRDefault="00434FED" w:rsidP="00434FED">
      <w:pPr>
        <w:spacing w:line="233" w:lineRule="auto"/>
        <w:rPr>
          <w:rFonts w:cs="Times New Roman"/>
          <w:sz w:val="20"/>
          <w:szCs w:val="20"/>
          <w:lang w:val="fr-CA"/>
        </w:rPr>
      </w:pPr>
    </w:p>
    <w:p w:rsidR="00434FED" w:rsidRPr="009C1416" w:rsidRDefault="00434FED" w:rsidP="00434FED">
      <w:pPr>
        <w:spacing w:line="233" w:lineRule="auto"/>
        <w:rPr>
          <w:rFonts w:cs="Times New Roman"/>
          <w:sz w:val="20"/>
          <w:szCs w:val="20"/>
          <w:lang w:val="fr-CA"/>
        </w:rPr>
      </w:pPr>
      <w:r w:rsidRPr="009C1416">
        <w:rPr>
          <w:rFonts w:cs="Times New Roman"/>
          <w:sz w:val="20"/>
          <w:szCs w:val="20"/>
          <w:lang w:val="fr-CA"/>
        </w:rPr>
        <w:t>S’il est fait droit à la demande d’autorisation d’appel, l’appelant est autorisé à signifier et à déposer un seul mémoire, d’au plus quarante (40) pages, traitant à la fois de la question soulevée dans l’appel de plein droit et de celles sur lesquelles porte la demande d’autorisation d’appel.</w:t>
      </w:r>
    </w:p>
    <w:p w:rsidR="00434FED" w:rsidRPr="009C1416" w:rsidRDefault="00434FED" w:rsidP="0010587F">
      <w:pPr>
        <w:tabs>
          <w:tab w:val="left" w:pos="-1440"/>
          <w:tab w:val="left" w:pos="-720"/>
        </w:tabs>
        <w:jc w:val="both"/>
        <w:rPr>
          <w:sz w:val="20"/>
          <w:szCs w:val="20"/>
          <w:lang w:val="fr-CA"/>
        </w:rPr>
      </w:pPr>
    </w:p>
    <w:p w:rsidR="00434FED" w:rsidRPr="009C1416" w:rsidRDefault="00B14A57" w:rsidP="0010587F">
      <w:pPr>
        <w:tabs>
          <w:tab w:val="left" w:pos="-1440"/>
          <w:tab w:val="left" w:pos="-720"/>
        </w:tabs>
        <w:jc w:val="both"/>
        <w:rPr>
          <w:sz w:val="20"/>
          <w:szCs w:val="20"/>
          <w:lang w:val="fr-CA"/>
        </w:rPr>
      </w:pPr>
      <w:r>
        <w:rPr>
          <w:rFonts w:eastAsia="Times New Roman" w:cs="Times New Roman"/>
          <w:sz w:val="20"/>
          <w:szCs w:val="20"/>
          <w:lang w:val="fr-CA" w:eastAsia="en-CA"/>
        </w:rPr>
        <w:pict>
          <v:rect id="_x0000_i1076" style="width:2in;height:1pt" o:hrpct="0" o:hralign="center" o:hrstd="t" o:hrnoshade="t" o:hr="t" fillcolor="black [3213]" stroked="f"/>
        </w:pict>
      </w:r>
    </w:p>
    <w:p w:rsidR="00434FED" w:rsidRPr="009C1416" w:rsidRDefault="00434FED" w:rsidP="0010587F">
      <w:pPr>
        <w:tabs>
          <w:tab w:val="left" w:pos="-1440"/>
          <w:tab w:val="left" w:pos="-720"/>
        </w:tabs>
        <w:jc w:val="both"/>
        <w:rPr>
          <w:sz w:val="20"/>
          <w:szCs w:val="20"/>
          <w:lang w:val="fr-CA"/>
        </w:rPr>
      </w:pPr>
    </w:p>
    <w:p w:rsidR="00434FED" w:rsidRPr="009C1416" w:rsidRDefault="00434FED" w:rsidP="0010587F">
      <w:pPr>
        <w:tabs>
          <w:tab w:val="left" w:pos="-1440"/>
          <w:tab w:val="left" w:pos="-720"/>
        </w:tabs>
        <w:jc w:val="both"/>
        <w:rPr>
          <w:sz w:val="20"/>
          <w:szCs w:val="20"/>
          <w:lang w:val="fr-CA"/>
        </w:rPr>
      </w:pPr>
    </w:p>
    <w:p w:rsidR="00890FEB" w:rsidRPr="009C1416" w:rsidRDefault="00890FEB" w:rsidP="00831CA9">
      <w:pPr>
        <w:jc w:val="both"/>
        <w:rPr>
          <w:sz w:val="20"/>
          <w:szCs w:val="20"/>
          <w:lang w:val="fr-CA"/>
        </w:rPr>
      </w:pPr>
    </w:p>
    <w:p w:rsidR="00831CA9" w:rsidRPr="009C1416" w:rsidRDefault="00831CA9" w:rsidP="00831CA9">
      <w:pPr>
        <w:jc w:val="both"/>
        <w:rPr>
          <w:sz w:val="20"/>
          <w:szCs w:val="20"/>
          <w:lang w:val="fr-CA"/>
        </w:rPr>
        <w:sectPr w:rsidR="00831CA9" w:rsidRPr="009C1416" w:rsidSect="00831CA9">
          <w:headerReference w:type="even" r:id="rId103"/>
          <w:headerReference w:type="default" r:id="rId104"/>
          <w:footerReference w:type="even" r:id="rId105"/>
          <w:footerReference w:type="default" r:id="rId106"/>
          <w:headerReference w:type="first" r:id="rId107"/>
          <w:footerReference w:type="first" r:id="rId108"/>
          <w:pgSz w:w="12240" w:h="15840"/>
          <w:pgMar w:top="720" w:right="965" w:bottom="1080" w:left="1656" w:header="720" w:footer="965" w:gutter="0"/>
          <w:cols w:space="720"/>
          <w:titlePg/>
          <w:docGrid w:linePitch="326"/>
        </w:sectPr>
      </w:pPr>
    </w:p>
    <w:p w:rsidR="00567602" w:rsidRPr="009C1416" w:rsidRDefault="001434B9" w:rsidP="00567602">
      <w:pPr>
        <w:pStyle w:val="Header1StyleE"/>
        <w:pBdr>
          <w:bottom w:val="single" w:sz="12" w:space="1" w:color="auto"/>
        </w:pBdr>
        <w:rPr>
          <w:sz w:val="20"/>
          <w:lang w:val="en-US"/>
        </w:rPr>
      </w:pPr>
      <w:bookmarkStart w:id="5" w:name="_Toc102386592"/>
      <w:r w:rsidRPr="009C1416">
        <w:t>Notices of appeal filed since the last issue</w:t>
      </w:r>
      <w:r w:rsidR="00271E1E" w:rsidRPr="009C1416">
        <w:t xml:space="preserve"> / </w:t>
      </w:r>
      <w:r w:rsidR="00567602" w:rsidRPr="009C1416">
        <w:br/>
      </w:r>
      <w:r w:rsidRPr="009C1416">
        <w:rPr>
          <w:lang w:val="fr-CA"/>
        </w:rPr>
        <w:t>Avis d’appel déposés depuis la dernière parution</w:t>
      </w:r>
      <w:bookmarkEnd w:id="5"/>
    </w:p>
    <w:p w:rsidR="00FB1DB6" w:rsidRPr="009C1416"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9C1416" w:rsidTr="005F1ED8">
        <w:trPr>
          <w:cantSplit/>
        </w:trPr>
        <w:tc>
          <w:tcPr>
            <w:tcW w:w="2206" w:type="pct"/>
            <w:tcMar>
              <w:left w:w="0" w:type="dxa"/>
              <w:right w:w="0" w:type="dxa"/>
            </w:tcMar>
          </w:tcPr>
          <w:p w:rsidR="0086340B" w:rsidRPr="009C1416" w:rsidRDefault="00F67701" w:rsidP="005F1ED8">
            <w:pPr>
              <w:rPr>
                <w:sz w:val="20"/>
                <w:szCs w:val="20"/>
              </w:rPr>
            </w:pPr>
            <w:r w:rsidRPr="009C1416">
              <w:rPr>
                <w:sz w:val="20"/>
                <w:szCs w:val="20"/>
              </w:rPr>
              <w:t>April</w:t>
            </w:r>
            <w:r w:rsidR="008859F1" w:rsidRPr="009C1416">
              <w:rPr>
                <w:sz w:val="20"/>
                <w:szCs w:val="20"/>
              </w:rPr>
              <w:t xml:space="preserve"> </w:t>
            </w:r>
            <w:r w:rsidR="009B36BA" w:rsidRPr="009C1416">
              <w:rPr>
                <w:sz w:val="20"/>
                <w:szCs w:val="20"/>
              </w:rPr>
              <w:t>14</w:t>
            </w:r>
            <w:r w:rsidR="008859F1" w:rsidRPr="009C1416">
              <w:rPr>
                <w:sz w:val="20"/>
                <w:szCs w:val="20"/>
              </w:rPr>
              <w:t>, 20</w:t>
            </w:r>
            <w:r w:rsidR="005967EF" w:rsidRPr="009C1416">
              <w:rPr>
                <w:sz w:val="20"/>
                <w:szCs w:val="20"/>
              </w:rPr>
              <w:t>2</w:t>
            </w:r>
            <w:r w:rsidR="00E8642A" w:rsidRPr="009C1416">
              <w:rPr>
                <w:sz w:val="20"/>
                <w:szCs w:val="20"/>
              </w:rPr>
              <w:t>2</w:t>
            </w:r>
          </w:p>
          <w:p w:rsidR="0034657E" w:rsidRPr="009C1416" w:rsidRDefault="0034657E" w:rsidP="005F1ED8">
            <w:pPr>
              <w:rPr>
                <w:sz w:val="20"/>
                <w:szCs w:val="20"/>
              </w:rPr>
            </w:pPr>
          </w:p>
          <w:p w:rsidR="0086340B" w:rsidRPr="009C1416" w:rsidRDefault="00F67701" w:rsidP="005F1ED8">
            <w:pPr>
              <w:rPr>
                <w:b/>
                <w:sz w:val="20"/>
                <w:szCs w:val="20"/>
              </w:rPr>
            </w:pPr>
            <w:r w:rsidRPr="009C1416">
              <w:rPr>
                <w:b/>
                <w:sz w:val="20"/>
                <w:szCs w:val="20"/>
              </w:rPr>
              <w:t>Ryan David Clark</w:t>
            </w:r>
          </w:p>
          <w:p w:rsidR="0086340B" w:rsidRPr="009C1416" w:rsidRDefault="0086340B" w:rsidP="005F1ED8">
            <w:pPr>
              <w:rPr>
                <w:sz w:val="20"/>
                <w:szCs w:val="20"/>
              </w:rPr>
            </w:pPr>
          </w:p>
          <w:p w:rsidR="0086340B" w:rsidRPr="009C1416" w:rsidRDefault="0086340B" w:rsidP="005F1ED8">
            <w:pPr>
              <w:rPr>
                <w:b/>
                <w:sz w:val="20"/>
                <w:szCs w:val="20"/>
              </w:rPr>
            </w:pPr>
            <w:r w:rsidRPr="009C1416">
              <w:rPr>
                <w:b/>
                <w:sz w:val="20"/>
                <w:szCs w:val="20"/>
              </w:rPr>
              <w:tab/>
              <w:t>v. (</w:t>
            </w:r>
            <w:r w:rsidR="00F67701" w:rsidRPr="009C1416">
              <w:rPr>
                <w:b/>
                <w:sz w:val="20"/>
                <w:szCs w:val="20"/>
              </w:rPr>
              <w:t>40090</w:t>
            </w:r>
            <w:r w:rsidRPr="009C1416">
              <w:rPr>
                <w:b/>
                <w:sz w:val="20"/>
                <w:szCs w:val="20"/>
              </w:rPr>
              <w:t>)</w:t>
            </w:r>
          </w:p>
          <w:p w:rsidR="0086340B" w:rsidRPr="009C1416" w:rsidRDefault="0086340B" w:rsidP="005F1ED8">
            <w:pPr>
              <w:rPr>
                <w:sz w:val="20"/>
                <w:szCs w:val="20"/>
              </w:rPr>
            </w:pPr>
          </w:p>
          <w:p w:rsidR="0086340B" w:rsidRPr="009C1416" w:rsidRDefault="00F67701" w:rsidP="005F1ED8">
            <w:pPr>
              <w:rPr>
                <w:b/>
                <w:sz w:val="20"/>
                <w:szCs w:val="20"/>
              </w:rPr>
            </w:pPr>
            <w:r w:rsidRPr="009C1416">
              <w:rPr>
                <w:b/>
                <w:sz w:val="20"/>
                <w:szCs w:val="20"/>
              </w:rPr>
              <w:t>Her Majesty the Queen</w:t>
            </w:r>
            <w:r w:rsidR="0086340B" w:rsidRPr="009C1416">
              <w:rPr>
                <w:b/>
                <w:sz w:val="20"/>
                <w:szCs w:val="20"/>
              </w:rPr>
              <w:t xml:space="preserve"> (</w:t>
            </w:r>
            <w:r w:rsidRPr="009C1416">
              <w:rPr>
                <w:b/>
                <w:sz w:val="20"/>
                <w:szCs w:val="20"/>
              </w:rPr>
              <w:t>Sask</w:t>
            </w:r>
            <w:r w:rsidR="0086340B" w:rsidRPr="009C1416">
              <w:rPr>
                <w:b/>
                <w:sz w:val="20"/>
                <w:szCs w:val="20"/>
              </w:rPr>
              <w:t>.)</w:t>
            </w:r>
          </w:p>
          <w:p w:rsidR="0086340B" w:rsidRPr="009C1416" w:rsidRDefault="0086340B" w:rsidP="005F1ED8">
            <w:pPr>
              <w:rPr>
                <w:sz w:val="20"/>
                <w:szCs w:val="20"/>
              </w:rPr>
            </w:pPr>
          </w:p>
          <w:p w:rsidR="0086340B" w:rsidRPr="009C1416" w:rsidRDefault="0086340B" w:rsidP="005F1ED8">
            <w:pPr>
              <w:rPr>
                <w:sz w:val="20"/>
                <w:szCs w:val="20"/>
              </w:rPr>
            </w:pPr>
            <w:r w:rsidRPr="009C1416">
              <w:rPr>
                <w:sz w:val="20"/>
                <w:szCs w:val="20"/>
              </w:rPr>
              <w:t>(</w:t>
            </w:r>
            <w:r w:rsidR="00F67701" w:rsidRPr="009C1416">
              <w:rPr>
                <w:sz w:val="20"/>
                <w:szCs w:val="20"/>
              </w:rPr>
              <w:t>As of Right</w:t>
            </w:r>
            <w:r w:rsidRPr="009C1416">
              <w:rPr>
                <w:sz w:val="20"/>
                <w:szCs w:val="20"/>
              </w:rPr>
              <w:t>)</w:t>
            </w:r>
          </w:p>
          <w:p w:rsidR="0086340B" w:rsidRPr="009C1416" w:rsidRDefault="0086340B" w:rsidP="005F1ED8">
            <w:pPr>
              <w:rPr>
                <w:sz w:val="20"/>
                <w:szCs w:val="20"/>
              </w:rPr>
            </w:pPr>
          </w:p>
          <w:p w:rsidR="0086340B" w:rsidRPr="009C1416" w:rsidRDefault="00B14A57" w:rsidP="005F1ED8">
            <w:pPr>
              <w:rPr>
                <w:sz w:val="20"/>
                <w:szCs w:val="20"/>
                <w:lang w:val="fr-CA"/>
              </w:rPr>
            </w:pPr>
            <w:r>
              <w:rPr>
                <w:sz w:val="20"/>
                <w:szCs w:val="20"/>
                <w:lang w:val="fr-CA"/>
              </w:rPr>
              <w:pict>
                <v:rect id="_x0000_i1079" style="width:106.1pt;height:1pt" o:hrpct="500" o:hrstd="t" o:hrnoshade="t" o:hr="t" fillcolor="black [3213]" stroked="f"/>
              </w:pict>
            </w:r>
          </w:p>
        </w:tc>
        <w:tc>
          <w:tcPr>
            <w:tcW w:w="588" w:type="pct"/>
          </w:tcPr>
          <w:p w:rsidR="0086340B" w:rsidRPr="009C1416" w:rsidRDefault="0086340B" w:rsidP="005F1ED8">
            <w:pPr>
              <w:jc w:val="center"/>
              <w:rPr>
                <w:sz w:val="20"/>
                <w:szCs w:val="20"/>
              </w:rPr>
            </w:pPr>
          </w:p>
          <w:p w:rsidR="0086340B" w:rsidRPr="009C1416" w:rsidRDefault="0086340B" w:rsidP="005F1ED8">
            <w:pPr>
              <w:jc w:val="center"/>
              <w:rPr>
                <w:sz w:val="20"/>
                <w:szCs w:val="20"/>
              </w:rPr>
            </w:pPr>
          </w:p>
          <w:p w:rsidR="0086340B" w:rsidRPr="009C1416" w:rsidRDefault="0086340B" w:rsidP="005F1ED8">
            <w:pPr>
              <w:jc w:val="center"/>
              <w:rPr>
                <w:sz w:val="20"/>
                <w:szCs w:val="20"/>
              </w:rPr>
            </w:pPr>
          </w:p>
          <w:p w:rsidR="0086340B" w:rsidRPr="009C1416" w:rsidRDefault="0086340B" w:rsidP="005F1ED8">
            <w:pPr>
              <w:jc w:val="center"/>
              <w:rPr>
                <w:sz w:val="20"/>
                <w:szCs w:val="20"/>
              </w:rPr>
            </w:pPr>
          </w:p>
          <w:p w:rsidR="0086340B" w:rsidRPr="009C1416" w:rsidRDefault="0086340B" w:rsidP="005F1ED8">
            <w:pPr>
              <w:jc w:val="center"/>
              <w:rPr>
                <w:sz w:val="20"/>
                <w:szCs w:val="20"/>
              </w:rPr>
            </w:pPr>
          </w:p>
          <w:p w:rsidR="0086340B" w:rsidRPr="009C1416" w:rsidRDefault="0086340B" w:rsidP="005F1ED8">
            <w:pPr>
              <w:jc w:val="center"/>
              <w:rPr>
                <w:sz w:val="20"/>
                <w:szCs w:val="20"/>
              </w:rPr>
            </w:pPr>
          </w:p>
          <w:p w:rsidR="0086340B" w:rsidRPr="009C1416" w:rsidRDefault="0086340B" w:rsidP="005F1ED8">
            <w:pPr>
              <w:jc w:val="center"/>
              <w:rPr>
                <w:sz w:val="20"/>
                <w:szCs w:val="20"/>
              </w:rPr>
            </w:pPr>
          </w:p>
          <w:p w:rsidR="0086340B" w:rsidRPr="009C1416" w:rsidRDefault="0086340B" w:rsidP="005F1ED8">
            <w:pPr>
              <w:jc w:val="center"/>
              <w:rPr>
                <w:sz w:val="20"/>
                <w:szCs w:val="20"/>
              </w:rPr>
            </w:pPr>
          </w:p>
          <w:p w:rsidR="0086340B" w:rsidRPr="009C1416" w:rsidRDefault="0086340B" w:rsidP="005F1ED8">
            <w:pPr>
              <w:jc w:val="center"/>
              <w:rPr>
                <w:sz w:val="20"/>
                <w:szCs w:val="20"/>
              </w:rPr>
            </w:pPr>
          </w:p>
          <w:p w:rsidR="0086340B" w:rsidRPr="009C1416" w:rsidRDefault="0086340B" w:rsidP="005F1ED8">
            <w:pPr>
              <w:jc w:val="center"/>
              <w:rPr>
                <w:sz w:val="20"/>
                <w:szCs w:val="20"/>
              </w:rPr>
            </w:pPr>
          </w:p>
          <w:p w:rsidR="0086340B" w:rsidRPr="009C1416" w:rsidRDefault="0086340B" w:rsidP="005F1ED8">
            <w:pPr>
              <w:jc w:val="center"/>
              <w:rPr>
                <w:sz w:val="20"/>
                <w:szCs w:val="20"/>
              </w:rPr>
            </w:pPr>
          </w:p>
          <w:p w:rsidR="0086340B" w:rsidRPr="009C1416" w:rsidRDefault="0086340B" w:rsidP="005F1ED8">
            <w:pPr>
              <w:jc w:val="center"/>
              <w:rPr>
                <w:sz w:val="20"/>
                <w:szCs w:val="20"/>
              </w:rPr>
            </w:pPr>
          </w:p>
        </w:tc>
        <w:tc>
          <w:tcPr>
            <w:tcW w:w="2206" w:type="pct"/>
          </w:tcPr>
          <w:p w:rsidR="00F67701" w:rsidRPr="009C1416" w:rsidRDefault="00F67701" w:rsidP="00F67701">
            <w:pPr>
              <w:rPr>
                <w:sz w:val="20"/>
                <w:szCs w:val="20"/>
              </w:rPr>
            </w:pPr>
            <w:r w:rsidRPr="009C1416">
              <w:rPr>
                <w:sz w:val="20"/>
                <w:szCs w:val="20"/>
              </w:rPr>
              <w:t>April 4, 2022</w:t>
            </w:r>
          </w:p>
          <w:p w:rsidR="0086340B" w:rsidRPr="009C1416" w:rsidRDefault="0086340B" w:rsidP="005F1ED8">
            <w:pPr>
              <w:rPr>
                <w:sz w:val="20"/>
                <w:szCs w:val="20"/>
                <w:lang w:val="en-US"/>
              </w:rPr>
            </w:pPr>
          </w:p>
          <w:p w:rsidR="0086340B" w:rsidRPr="009C1416" w:rsidRDefault="00780E57" w:rsidP="005F1ED8">
            <w:pPr>
              <w:rPr>
                <w:b/>
                <w:sz w:val="20"/>
                <w:szCs w:val="20"/>
                <w:lang w:val="en-US"/>
              </w:rPr>
            </w:pPr>
            <w:r w:rsidRPr="009C1416">
              <w:rPr>
                <w:b/>
                <w:sz w:val="20"/>
                <w:szCs w:val="20"/>
                <w:lang w:val="en-US"/>
              </w:rPr>
              <w:t>Earl Mason</w:t>
            </w:r>
          </w:p>
          <w:p w:rsidR="0086340B" w:rsidRPr="009C1416" w:rsidRDefault="0086340B" w:rsidP="005F1ED8">
            <w:pPr>
              <w:rPr>
                <w:sz w:val="20"/>
                <w:szCs w:val="20"/>
                <w:lang w:val="en-US"/>
              </w:rPr>
            </w:pPr>
          </w:p>
          <w:p w:rsidR="0086340B" w:rsidRPr="009C1416" w:rsidRDefault="0086340B" w:rsidP="005F1ED8">
            <w:pPr>
              <w:rPr>
                <w:b/>
                <w:sz w:val="20"/>
                <w:szCs w:val="20"/>
                <w:lang w:val="en-US"/>
              </w:rPr>
            </w:pPr>
            <w:r w:rsidRPr="009C1416">
              <w:rPr>
                <w:b/>
                <w:sz w:val="20"/>
                <w:szCs w:val="20"/>
                <w:lang w:val="en-US"/>
              </w:rPr>
              <w:tab/>
            </w:r>
            <w:r w:rsidR="00F67701" w:rsidRPr="009C1416">
              <w:rPr>
                <w:b/>
                <w:sz w:val="20"/>
                <w:szCs w:val="20"/>
                <w:lang w:val="en-US"/>
              </w:rPr>
              <w:t>v</w:t>
            </w:r>
            <w:r w:rsidRPr="009C1416">
              <w:rPr>
                <w:b/>
                <w:sz w:val="20"/>
                <w:szCs w:val="20"/>
                <w:lang w:val="en-US"/>
              </w:rPr>
              <w:t>. (3</w:t>
            </w:r>
            <w:r w:rsidR="00780E57" w:rsidRPr="009C1416">
              <w:rPr>
                <w:b/>
                <w:sz w:val="20"/>
                <w:szCs w:val="20"/>
                <w:lang w:val="en-US"/>
              </w:rPr>
              <w:t>9855</w:t>
            </w:r>
            <w:r w:rsidRPr="009C1416">
              <w:rPr>
                <w:b/>
                <w:sz w:val="20"/>
                <w:szCs w:val="20"/>
                <w:lang w:val="en-US"/>
              </w:rPr>
              <w:t>)</w:t>
            </w:r>
          </w:p>
          <w:p w:rsidR="0086340B" w:rsidRPr="009C1416" w:rsidRDefault="0086340B" w:rsidP="005F1ED8">
            <w:pPr>
              <w:rPr>
                <w:sz w:val="20"/>
                <w:szCs w:val="20"/>
                <w:lang w:val="en-US"/>
              </w:rPr>
            </w:pPr>
          </w:p>
          <w:p w:rsidR="0086340B" w:rsidRPr="009C1416" w:rsidRDefault="00780E57" w:rsidP="005F1ED8">
            <w:pPr>
              <w:rPr>
                <w:b/>
                <w:sz w:val="20"/>
                <w:szCs w:val="20"/>
                <w:lang w:val="en-US"/>
              </w:rPr>
            </w:pPr>
            <w:r w:rsidRPr="009C1416">
              <w:rPr>
                <w:b/>
                <w:sz w:val="20"/>
                <w:szCs w:val="20"/>
                <w:lang w:val="en-US"/>
              </w:rPr>
              <w:t>Minister of Citizenship and Immigration</w:t>
            </w:r>
            <w:r w:rsidR="0086340B" w:rsidRPr="009C1416">
              <w:rPr>
                <w:b/>
                <w:sz w:val="20"/>
                <w:szCs w:val="20"/>
                <w:lang w:val="en-US"/>
              </w:rPr>
              <w:t xml:space="preserve"> (</w:t>
            </w:r>
            <w:r w:rsidRPr="009C1416">
              <w:rPr>
                <w:b/>
                <w:sz w:val="20"/>
                <w:szCs w:val="20"/>
                <w:lang w:val="en-US"/>
              </w:rPr>
              <w:t>F.C.</w:t>
            </w:r>
            <w:r w:rsidR="0086340B" w:rsidRPr="009C1416">
              <w:rPr>
                <w:b/>
                <w:sz w:val="20"/>
                <w:szCs w:val="20"/>
                <w:lang w:val="en-US"/>
              </w:rPr>
              <w:t>)</w:t>
            </w:r>
          </w:p>
          <w:p w:rsidR="0086340B" w:rsidRPr="009C1416" w:rsidRDefault="0086340B" w:rsidP="005F1ED8">
            <w:pPr>
              <w:rPr>
                <w:sz w:val="20"/>
                <w:szCs w:val="20"/>
                <w:lang w:val="en-US"/>
              </w:rPr>
            </w:pPr>
          </w:p>
          <w:p w:rsidR="00F67701" w:rsidRPr="009C1416" w:rsidRDefault="00F67701" w:rsidP="00F67701">
            <w:pPr>
              <w:rPr>
                <w:sz w:val="20"/>
                <w:szCs w:val="20"/>
              </w:rPr>
            </w:pPr>
            <w:r w:rsidRPr="009C1416">
              <w:rPr>
                <w:sz w:val="20"/>
                <w:szCs w:val="20"/>
              </w:rPr>
              <w:t>(By Leave)</w:t>
            </w:r>
          </w:p>
          <w:p w:rsidR="0086340B" w:rsidRPr="009C1416" w:rsidRDefault="0086340B" w:rsidP="005F1ED8">
            <w:pPr>
              <w:rPr>
                <w:sz w:val="20"/>
                <w:szCs w:val="20"/>
              </w:rPr>
            </w:pPr>
          </w:p>
          <w:p w:rsidR="0086340B" w:rsidRPr="009C1416" w:rsidRDefault="00B14A57" w:rsidP="005F1ED8">
            <w:pPr>
              <w:rPr>
                <w:sz w:val="20"/>
                <w:szCs w:val="20"/>
              </w:rPr>
            </w:pPr>
            <w:r>
              <w:rPr>
                <w:sz w:val="20"/>
                <w:szCs w:val="20"/>
                <w:lang w:val="fr-CA"/>
              </w:rPr>
              <w:pict>
                <v:rect id="_x0000_i1080" style="width:106.1pt;height:1pt" o:hrpct="500" o:hrstd="t" o:hrnoshade="t" o:hr="t" fillcolor="black [3213]" stroked="f"/>
              </w:pict>
            </w:r>
          </w:p>
        </w:tc>
      </w:tr>
      <w:tr w:rsidR="00037D56" w:rsidRPr="009C1416" w:rsidTr="005F1ED8">
        <w:trPr>
          <w:cantSplit/>
        </w:trPr>
        <w:tc>
          <w:tcPr>
            <w:tcW w:w="2206" w:type="pct"/>
            <w:tcMar>
              <w:left w:w="0" w:type="dxa"/>
              <w:right w:w="0" w:type="dxa"/>
            </w:tcMar>
          </w:tcPr>
          <w:p w:rsidR="00F67701" w:rsidRPr="009C1416" w:rsidRDefault="00F67701" w:rsidP="00F67701">
            <w:pPr>
              <w:rPr>
                <w:sz w:val="20"/>
                <w:szCs w:val="20"/>
              </w:rPr>
            </w:pPr>
            <w:r w:rsidRPr="009C1416">
              <w:rPr>
                <w:sz w:val="20"/>
                <w:szCs w:val="20"/>
              </w:rPr>
              <w:t>April 4, 2022</w:t>
            </w:r>
          </w:p>
          <w:p w:rsidR="00037D56" w:rsidRPr="009C1416" w:rsidRDefault="00037D56" w:rsidP="00037D56">
            <w:pPr>
              <w:rPr>
                <w:sz w:val="20"/>
                <w:szCs w:val="20"/>
              </w:rPr>
            </w:pPr>
          </w:p>
          <w:p w:rsidR="00037D56" w:rsidRPr="009C1416" w:rsidRDefault="00780E57" w:rsidP="00037D56">
            <w:pPr>
              <w:rPr>
                <w:b/>
                <w:sz w:val="20"/>
                <w:szCs w:val="20"/>
              </w:rPr>
            </w:pPr>
            <w:r w:rsidRPr="009C1416">
              <w:rPr>
                <w:b/>
                <w:sz w:val="20"/>
                <w:szCs w:val="20"/>
              </w:rPr>
              <w:t>Seifeslam Dleiow</w:t>
            </w:r>
          </w:p>
          <w:p w:rsidR="00037D56" w:rsidRPr="009C1416" w:rsidRDefault="00037D56" w:rsidP="00037D56">
            <w:pPr>
              <w:rPr>
                <w:sz w:val="20"/>
                <w:szCs w:val="20"/>
              </w:rPr>
            </w:pPr>
          </w:p>
          <w:p w:rsidR="00780E57" w:rsidRPr="009C1416" w:rsidRDefault="00780E57" w:rsidP="00780E57">
            <w:pPr>
              <w:rPr>
                <w:b/>
                <w:sz w:val="20"/>
                <w:szCs w:val="20"/>
                <w:lang w:val="en-US"/>
              </w:rPr>
            </w:pPr>
            <w:r w:rsidRPr="009C1416">
              <w:rPr>
                <w:b/>
                <w:sz w:val="20"/>
                <w:szCs w:val="20"/>
                <w:lang w:val="en-US"/>
              </w:rPr>
              <w:tab/>
              <w:t>v. (39855)</w:t>
            </w:r>
          </w:p>
          <w:p w:rsidR="00037D56" w:rsidRPr="009C1416" w:rsidRDefault="00037D56" w:rsidP="00037D56">
            <w:pPr>
              <w:rPr>
                <w:sz w:val="20"/>
                <w:szCs w:val="20"/>
              </w:rPr>
            </w:pPr>
          </w:p>
          <w:p w:rsidR="00780E57" w:rsidRPr="009C1416" w:rsidRDefault="00780E57" w:rsidP="00780E57">
            <w:pPr>
              <w:rPr>
                <w:b/>
                <w:sz w:val="20"/>
                <w:szCs w:val="20"/>
                <w:lang w:val="en-US"/>
              </w:rPr>
            </w:pPr>
            <w:r w:rsidRPr="009C1416">
              <w:rPr>
                <w:b/>
                <w:sz w:val="20"/>
                <w:szCs w:val="20"/>
                <w:lang w:val="en-US"/>
              </w:rPr>
              <w:t>Minister of Citizenship and Immigration (F.C.)</w:t>
            </w:r>
          </w:p>
          <w:p w:rsidR="00037D56" w:rsidRPr="009C1416" w:rsidRDefault="00037D56" w:rsidP="00037D56">
            <w:pPr>
              <w:rPr>
                <w:sz w:val="20"/>
                <w:szCs w:val="20"/>
                <w:lang w:val="en-US"/>
              </w:rPr>
            </w:pPr>
          </w:p>
          <w:p w:rsidR="00037D56" w:rsidRPr="009C1416" w:rsidRDefault="00037D56" w:rsidP="00037D56">
            <w:pPr>
              <w:rPr>
                <w:sz w:val="20"/>
                <w:szCs w:val="20"/>
              </w:rPr>
            </w:pPr>
            <w:r w:rsidRPr="009C1416">
              <w:rPr>
                <w:sz w:val="20"/>
                <w:szCs w:val="20"/>
              </w:rPr>
              <w:t>(By Leave)</w:t>
            </w:r>
          </w:p>
          <w:p w:rsidR="00037D56" w:rsidRPr="009C1416" w:rsidRDefault="00037D56" w:rsidP="00037D56">
            <w:pPr>
              <w:rPr>
                <w:sz w:val="20"/>
                <w:szCs w:val="20"/>
              </w:rPr>
            </w:pPr>
          </w:p>
          <w:p w:rsidR="00037D56" w:rsidRPr="009C1416" w:rsidRDefault="00B14A57" w:rsidP="00037D56">
            <w:pPr>
              <w:rPr>
                <w:sz w:val="20"/>
                <w:szCs w:val="20"/>
              </w:rPr>
            </w:pPr>
            <w:r>
              <w:rPr>
                <w:sz w:val="20"/>
                <w:szCs w:val="20"/>
                <w:lang w:val="fr-CA"/>
              </w:rPr>
              <w:pict>
                <v:rect id="_x0000_i1081" style="width:106.1pt;height:1pt" o:hrpct="500" o:hrstd="t" o:hrnoshade="t" o:hr="t" fillcolor="black [3213]" stroked="f"/>
              </w:pict>
            </w:r>
          </w:p>
        </w:tc>
        <w:tc>
          <w:tcPr>
            <w:tcW w:w="588" w:type="pct"/>
          </w:tcPr>
          <w:p w:rsidR="00037D56" w:rsidRPr="009C1416" w:rsidRDefault="00037D56" w:rsidP="005F1ED8">
            <w:pPr>
              <w:jc w:val="center"/>
              <w:rPr>
                <w:sz w:val="20"/>
                <w:szCs w:val="20"/>
              </w:rPr>
            </w:pPr>
          </w:p>
          <w:p w:rsidR="00037D56" w:rsidRPr="009C1416" w:rsidRDefault="00037D56" w:rsidP="005F1ED8">
            <w:pPr>
              <w:jc w:val="center"/>
              <w:rPr>
                <w:sz w:val="20"/>
                <w:szCs w:val="20"/>
              </w:rPr>
            </w:pPr>
          </w:p>
          <w:p w:rsidR="00037D56" w:rsidRPr="009C1416" w:rsidRDefault="00037D56" w:rsidP="005F1ED8">
            <w:pPr>
              <w:jc w:val="center"/>
              <w:rPr>
                <w:sz w:val="20"/>
                <w:szCs w:val="20"/>
              </w:rPr>
            </w:pPr>
          </w:p>
          <w:p w:rsidR="00037D56" w:rsidRPr="009C1416" w:rsidRDefault="00037D56" w:rsidP="005F1ED8">
            <w:pPr>
              <w:jc w:val="center"/>
              <w:rPr>
                <w:sz w:val="20"/>
                <w:szCs w:val="20"/>
              </w:rPr>
            </w:pPr>
          </w:p>
          <w:p w:rsidR="00037D56" w:rsidRPr="009C1416" w:rsidRDefault="00037D56" w:rsidP="005F1ED8">
            <w:pPr>
              <w:jc w:val="center"/>
              <w:rPr>
                <w:sz w:val="20"/>
                <w:szCs w:val="20"/>
              </w:rPr>
            </w:pPr>
          </w:p>
          <w:p w:rsidR="00037D56" w:rsidRPr="009C1416" w:rsidRDefault="00037D56" w:rsidP="005F1ED8">
            <w:pPr>
              <w:jc w:val="center"/>
              <w:rPr>
                <w:sz w:val="20"/>
                <w:szCs w:val="20"/>
              </w:rPr>
            </w:pPr>
          </w:p>
          <w:p w:rsidR="00037D56" w:rsidRPr="009C1416" w:rsidRDefault="00037D56" w:rsidP="005F1ED8">
            <w:pPr>
              <w:jc w:val="center"/>
              <w:rPr>
                <w:sz w:val="20"/>
                <w:szCs w:val="20"/>
              </w:rPr>
            </w:pPr>
          </w:p>
          <w:p w:rsidR="00037D56" w:rsidRPr="009C1416" w:rsidRDefault="00037D56" w:rsidP="005F1ED8">
            <w:pPr>
              <w:jc w:val="center"/>
              <w:rPr>
                <w:sz w:val="20"/>
                <w:szCs w:val="20"/>
              </w:rPr>
            </w:pPr>
          </w:p>
          <w:p w:rsidR="00037D56" w:rsidRPr="009C1416" w:rsidRDefault="00037D56" w:rsidP="005F1ED8">
            <w:pPr>
              <w:jc w:val="center"/>
              <w:rPr>
                <w:sz w:val="20"/>
                <w:szCs w:val="20"/>
              </w:rPr>
            </w:pPr>
          </w:p>
          <w:p w:rsidR="00037D56" w:rsidRPr="009C1416" w:rsidRDefault="00037D56" w:rsidP="005F1ED8">
            <w:pPr>
              <w:jc w:val="center"/>
              <w:rPr>
                <w:sz w:val="20"/>
                <w:szCs w:val="20"/>
              </w:rPr>
            </w:pPr>
          </w:p>
          <w:p w:rsidR="00037D56" w:rsidRPr="009C1416" w:rsidRDefault="00037D56" w:rsidP="005F1ED8">
            <w:pPr>
              <w:jc w:val="center"/>
              <w:rPr>
                <w:sz w:val="20"/>
                <w:szCs w:val="20"/>
              </w:rPr>
            </w:pPr>
          </w:p>
          <w:p w:rsidR="00037D56" w:rsidRPr="009C1416" w:rsidRDefault="00037D56" w:rsidP="005F1ED8">
            <w:pPr>
              <w:jc w:val="center"/>
              <w:rPr>
                <w:sz w:val="20"/>
                <w:szCs w:val="20"/>
              </w:rPr>
            </w:pPr>
          </w:p>
        </w:tc>
        <w:tc>
          <w:tcPr>
            <w:tcW w:w="2206" w:type="pct"/>
          </w:tcPr>
          <w:p w:rsidR="00037D56" w:rsidRPr="009C1416" w:rsidRDefault="00037D56" w:rsidP="005F1ED8">
            <w:pPr>
              <w:rPr>
                <w:sz w:val="20"/>
                <w:szCs w:val="20"/>
                <w:lang w:val="fr-CA"/>
              </w:rPr>
            </w:pPr>
          </w:p>
        </w:tc>
      </w:tr>
    </w:tbl>
    <w:p w:rsidR="008277C4" w:rsidRPr="009C1416" w:rsidRDefault="008277C4" w:rsidP="00F40249">
      <w:pPr>
        <w:rPr>
          <w:sz w:val="20"/>
          <w:szCs w:val="20"/>
        </w:rPr>
      </w:pPr>
    </w:p>
    <w:p w:rsidR="008277C4" w:rsidRPr="009C1416" w:rsidRDefault="008277C4" w:rsidP="00F40249">
      <w:pPr>
        <w:rPr>
          <w:sz w:val="20"/>
          <w:szCs w:val="20"/>
        </w:rPr>
      </w:pPr>
    </w:p>
    <w:p w:rsidR="0010587F" w:rsidRPr="009C1416" w:rsidRDefault="0010587F" w:rsidP="00F40249">
      <w:pPr>
        <w:rPr>
          <w:sz w:val="20"/>
          <w:szCs w:val="20"/>
        </w:rPr>
      </w:pPr>
    </w:p>
    <w:p w:rsidR="00EB2B90" w:rsidRPr="009C1416" w:rsidRDefault="00EB2B90" w:rsidP="00F40249">
      <w:pPr>
        <w:rPr>
          <w:sz w:val="20"/>
          <w:szCs w:val="20"/>
        </w:rPr>
        <w:sectPr w:rsidR="00EB2B90" w:rsidRPr="009C1416" w:rsidSect="00F40249">
          <w:headerReference w:type="even" r:id="rId109"/>
          <w:headerReference w:type="default" r:id="rId110"/>
          <w:footerReference w:type="even" r:id="rId111"/>
          <w:footerReference w:type="default" r:id="rId112"/>
          <w:headerReference w:type="first" r:id="rId113"/>
          <w:footerReference w:type="first" r:id="rId114"/>
          <w:pgSz w:w="12240" w:h="15840"/>
          <w:pgMar w:top="720" w:right="965" w:bottom="1080" w:left="1656" w:header="720" w:footer="965" w:gutter="0"/>
          <w:cols w:space="720"/>
          <w:titlePg/>
          <w:docGrid w:linePitch="326"/>
        </w:sectPr>
      </w:pPr>
    </w:p>
    <w:p w:rsidR="00567602" w:rsidRPr="009C1416" w:rsidRDefault="001434B9" w:rsidP="00567602">
      <w:pPr>
        <w:pStyle w:val="Header1StyleE"/>
        <w:pBdr>
          <w:bottom w:val="single" w:sz="12" w:space="1" w:color="auto"/>
        </w:pBdr>
        <w:rPr>
          <w:lang w:val="fr-CA"/>
        </w:rPr>
      </w:pPr>
      <w:bookmarkStart w:id="6" w:name="_Toc102386593"/>
      <w:r w:rsidRPr="009C1416">
        <w:rPr>
          <w:lang w:val="fr-CA"/>
        </w:rPr>
        <w:t>Pronouncements of reserved</w:t>
      </w:r>
      <w:r w:rsidR="00271E1E" w:rsidRPr="009C1416">
        <w:rPr>
          <w:lang w:val="fr-CA"/>
        </w:rPr>
        <w:t xml:space="preserve"> appeals / </w:t>
      </w:r>
      <w:r w:rsidR="00567602" w:rsidRPr="009C1416">
        <w:rPr>
          <w:lang w:val="fr-CA"/>
        </w:rPr>
        <w:br/>
      </w:r>
      <w:r w:rsidRPr="009C1416">
        <w:rPr>
          <w:lang w:val="fr-CA"/>
        </w:rPr>
        <w:t>Jugements rendus sur les appels en délibéré</w:t>
      </w:r>
      <w:bookmarkEnd w:id="6"/>
    </w:p>
    <w:p w:rsidR="00FF6EEC" w:rsidRPr="009C1416" w:rsidRDefault="00FF6EEC" w:rsidP="00FF6EEC">
      <w:pPr>
        <w:rPr>
          <w:sz w:val="20"/>
          <w:szCs w:val="20"/>
          <w:lang w:val="fr-CA"/>
        </w:rPr>
      </w:pPr>
    </w:p>
    <w:p w:rsidR="00102792" w:rsidRPr="009C1416" w:rsidRDefault="007C2888" w:rsidP="00102792">
      <w:pPr>
        <w:rPr>
          <w:b/>
          <w:sz w:val="20"/>
          <w:szCs w:val="20"/>
          <w:lang w:val="fr-CA"/>
        </w:rPr>
      </w:pPr>
      <w:r w:rsidRPr="009C1416">
        <w:rPr>
          <w:b/>
          <w:sz w:val="20"/>
          <w:szCs w:val="20"/>
          <w:lang w:val="fr-CA"/>
        </w:rPr>
        <w:t>APRIL</w:t>
      </w:r>
      <w:r w:rsidR="00102792" w:rsidRPr="009C1416">
        <w:rPr>
          <w:b/>
          <w:sz w:val="20"/>
          <w:szCs w:val="20"/>
          <w:lang w:val="fr-CA"/>
        </w:rPr>
        <w:t xml:space="preserve"> </w:t>
      </w:r>
      <w:r w:rsidR="00172473" w:rsidRPr="009C1416">
        <w:rPr>
          <w:b/>
          <w:sz w:val="20"/>
          <w:szCs w:val="20"/>
          <w:lang w:val="fr-CA"/>
        </w:rPr>
        <w:t>2</w:t>
      </w:r>
      <w:r w:rsidRPr="009C1416">
        <w:rPr>
          <w:b/>
          <w:sz w:val="20"/>
          <w:szCs w:val="20"/>
          <w:lang w:val="fr-CA"/>
        </w:rPr>
        <w:t>9</w:t>
      </w:r>
      <w:r w:rsidR="00102792" w:rsidRPr="009C1416">
        <w:rPr>
          <w:b/>
          <w:sz w:val="20"/>
          <w:szCs w:val="20"/>
          <w:lang w:val="fr-CA"/>
        </w:rPr>
        <w:t xml:space="preserve">, </w:t>
      </w:r>
      <w:r w:rsidR="0034657E" w:rsidRPr="009C1416">
        <w:rPr>
          <w:b/>
          <w:sz w:val="20"/>
          <w:szCs w:val="20"/>
          <w:lang w:val="fr-CA"/>
        </w:rPr>
        <w:t>20</w:t>
      </w:r>
      <w:r w:rsidR="00172473" w:rsidRPr="009C1416">
        <w:rPr>
          <w:b/>
          <w:sz w:val="20"/>
          <w:szCs w:val="20"/>
          <w:lang w:val="fr-CA"/>
        </w:rPr>
        <w:t>2</w:t>
      </w:r>
      <w:r w:rsidR="00E8642A" w:rsidRPr="009C1416">
        <w:rPr>
          <w:b/>
          <w:sz w:val="20"/>
          <w:szCs w:val="20"/>
          <w:lang w:val="fr-CA"/>
        </w:rPr>
        <w:t>2</w:t>
      </w:r>
      <w:r w:rsidR="00102792" w:rsidRPr="009C1416">
        <w:rPr>
          <w:b/>
          <w:sz w:val="20"/>
          <w:szCs w:val="20"/>
          <w:lang w:val="fr-CA"/>
        </w:rPr>
        <w:t xml:space="preserve"> / LE </w:t>
      </w:r>
      <w:r w:rsidR="00172473" w:rsidRPr="009C1416">
        <w:rPr>
          <w:b/>
          <w:sz w:val="20"/>
          <w:szCs w:val="20"/>
          <w:lang w:val="fr-CA"/>
        </w:rPr>
        <w:t>2</w:t>
      </w:r>
      <w:r w:rsidRPr="009C1416">
        <w:rPr>
          <w:b/>
          <w:sz w:val="20"/>
          <w:szCs w:val="20"/>
          <w:lang w:val="fr-CA"/>
        </w:rPr>
        <w:t>9</w:t>
      </w:r>
      <w:r w:rsidR="00102792" w:rsidRPr="009C1416">
        <w:rPr>
          <w:b/>
          <w:sz w:val="20"/>
          <w:szCs w:val="20"/>
          <w:lang w:val="fr-CA"/>
        </w:rPr>
        <w:t xml:space="preserve"> </w:t>
      </w:r>
      <w:r w:rsidR="009B36BA" w:rsidRPr="009C1416">
        <w:rPr>
          <w:b/>
          <w:sz w:val="20"/>
          <w:szCs w:val="20"/>
          <w:lang w:val="fr-CA"/>
        </w:rPr>
        <w:t>AVR</w:t>
      </w:r>
      <w:r w:rsidRPr="009C1416">
        <w:rPr>
          <w:b/>
          <w:sz w:val="20"/>
          <w:szCs w:val="20"/>
          <w:lang w:val="fr-CA"/>
        </w:rPr>
        <w:t>IL</w:t>
      </w:r>
      <w:r w:rsidR="00102792" w:rsidRPr="009C1416">
        <w:rPr>
          <w:b/>
          <w:sz w:val="20"/>
          <w:szCs w:val="20"/>
          <w:lang w:val="fr-CA"/>
        </w:rPr>
        <w:t xml:space="preserve"> </w:t>
      </w:r>
      <w:r w:rsidR="0034657E" w:rsidRPr="009C1416">
        <w:rPr>
          <w:b/>
          <w:sz w:val="20"/>
          <w:szCs w:val="20"/>
          <w:lang w:val="fr-CA"/>
        </w:rPr>
        <w:t>20</w:t>
      </w:r>
      <w:r w:rsidR="00172473" w:rsidRPr="009C1416">
        <w:rPr>
          <w:b/>
          <w:sz w:val="20"/>
          <w:szCs w:val="20"/>
          <w:lang w:val="fr-CA"/>
        </w:rPr>
        <w:t>2</w:t>
      </w:r>
      <w:r w:rsidR="00E8642A" w:rsidRPr="009C1416">
        <w:rPr>
          <w:b/>
          <w:sz w:val="20"/>
          <w:szCs w:val="20"/>
          <w:lang w:val="fr-CA"/>
        </w:rPr>
        <w:t>2</w:t>
      </w:r>
    </w:p>
    <w:p w:rsidR="00102792" w:rsidRPr="009C1416" w:rsidRDefault="00102792" w:rsidP="00102792">
      <w:pPr>
        <w:rPr>
          <w:sz w:val="20"/>
          <w:szCs w:val="20"/>
          <w:lang w:val="fr-CA"/>
        </w:rPr>
      </w:pPr>
    </w:p>
    <w:p w:rsidR="007C2888" w:rsidRPr="009C1416" w:rsidRDefault="00102792" w:rsidP="007C2888">
      <w:pPr>
        <w:ind w:left="1440" w:hanging="1440"/>
        <w:jc w:val="both"/>
        <w:rPr>
          <w:sz w:val="20"/>
          <w:lang w:val="fr-CA"/>
        </w:rPr>
      </w:pPr>
      <w:r w:rsidRPr="009C1416">
        <w:rPr>
          <w:rFonts w:eastAsia="Times New Roman" w:cs="Times New Roman"/>
          <w:b/>
          <w:bCs/>
          <w:color w:val="000000"/>
          <w:sz w:val="20"/>
          <w:szCs w:val="20"/>
          <w:lang w:val="fr-CA"/>
        </w:rPr>
        <w:t>3</w:t>
      </w:r>
      <w:r w:rsidR="007C2888" w:rsidRPr="009C1416">
        <w:rPr>
          <w:rFonts w:eastAsia="Times New Roman" w:cs="Times New Roman"/>
          <w:b/>
          <w:bCs/>
          <w:color w:val="000000"/>
          <w:sz w:val="20"/>
          <w:szCs w:val="20"/>
          <w:lang w:val="fr-CA"/>
        </w:rPr>
        <w:t>9330</w:t>
      </w:r>
      <w:r w:rsidR="00172473" w:rsidRPr="009C1416">
        <w:rPr>
          <w:rFonts w:eastAsia="Times New Roman" w:cs="Times New Roman"/>
          <w:b/>
          <w:bCs/>
          <w:color w:val="000000"/>
          <w:sz w:val="20"/>
          <w:szCs w:val="20"/>
          <w:lang w:val="fr-CA"/>
        </w:rPr>
        <w:tab/>
      </w:r>
      <w:r w:rsidR="007C2888" w:rsidRPr="009C1416">
        <w:rPr>
          <w:b/>
          <w:sz w:val="20"/>
          <w:lang w:val="fr-CA"/>
        </w:rPr>
        <w:t>Sa Majesté la Reine</w:t>
      </w:r>
      <w:r w:rsidR="007C2888" w:rsidRPr="009C1416">
        <w:rPr>
          <w:b/>
          <w:iCs/>
          <w:sz w:val="20"/>
          <w:lang w:val="fr-CA"/>
        </w:rPr>
        <w:t xml:space="preserve"> c. Patrick Dussault - et - </w:t>
      </w:r>
      <w:r w:rsidR="00BB49B9" w:rsidRPr="009C1416">
        <w:rPr>
          <w:b/>
          <w:iCs/>
          <w:sz w:val="20"/>
          <w:lang w:val="fr-CA"/>
        </w:rPr>
        <w:t>Procureur général de l’Ontario, Criminal Lawyers’ Association, Association québécoise des avocats et avocates de la défense et Association des avocats de la défense de Montréal-Laval-Longueuil</w:t>
      </w:r>
      <w:r w:rsidR="007C2888" w:rsidRPr="009C1416">
        <w:rPr>
          <w:b/>
          <w:sz w:val="20"/>
          <w:lang w:val="fr-CA"/>
        </w:rPr>
        <w:t xml:space="preserve"> </w:t>
      </w:r>
      <w:r w:rsidR="007C2888" w:rsidRPr="009C1416">
        <w:rPr>
          <w:iCs/>
          <w:sz w:val="20"/>
          <w:lang w:val="fr-CA"/>
        </w:rPr>
        <w:t>(Qc)</w:t>
      </w:r>
    </w:p>
    <w:p w:rsidR="00102792" w:rsidRPr="009C1416" w:rsidRDefault="00102792" w:rsidP="00102792">
      <w:pPr>
        <w:ind w:left="1440"/>
        <w:jc w:val="both"/>
        <w:rPr>
          <w:rFonts w:eastAsia="Times New Roman" w:cs="Times New Roman"/>
          <w:color w:val="000000"/>
          <w:sz w:val="20"/>
          <w:szCs w:val="20"/>
          <w:lang w:val="fr-CA"/>
        </w:rPr>
      </w:pPr>
      <w:r w:rsidRPr="009C1416">
        <w:rPr>
          <w:rFonts w:eastAsia="Times New Roman" w:cs="Times New Roman"/>
          <w:b/>
          <w:bCs/>
          <w:color w:val="000000"/>
          <w:sz w:val="20"/>
          <w:szCs w:val="20"/>
          <w:lang w:val="fr-CA"/>
        </w:rPr>
        <w:t>20</w:t>
      </w:r>
      <w:r w:rsidR="00172473" w:rsidRPr="009C1416">
        <w:rPr>
          <w:rFonts w:eastAsia="Times New Roman" w:cs="Times New Roman"/>
          <w:b/>
          <w:bCs/>
          <w:color w:val="000000"/>
          <w:sz w:val="20"/>
          <w:szCs w:val="20"/>
          <w:lang w:val="fr-CA"/>
        </w:rPr>
        <w:t>2</w:t>
      </w:r>
      <w:r w:rsidR="00E8642A" w:rsidRPr="009C1416">
        <w:rPr>
          <w:rFonts w:eastAsia="Times New Roman" w:cs="Times New Roman"/>
          <w:b/>
          <w:bCs/>
          <w:color w:val="000000"/>
          <w:sz w:val="20"/>
          <w:szCs w:val="20"/>
          <w:lang w:val="fr-CA"/>
        </w:rPr>
        <w:t>2</w:t>
      </w:r>
      <w:r w:rsidRPr="009C1416">
        <w:rPr>
          <w:rFonts w:eastAsia="Times New Roman" w:cs="Times New Roman"/>
          <w:b/>
          <w:bCs/>
          <w:color w:val="000000"/>
          <w:sz w:val="20"/>
          <w:szCs w:val="20"/>
          <w:lang w:val="fr-CA"/>
        </w:rPr>
        <w:t xml:space="preserve"> SCC </w:t>
      </w:r>
      <w:r w:rsidR="00172473" w:rsidRPr="009C1416">
        <w:rPr>
          <w:rFonts w:eastAsia="Times New Roman" w:cs="Times New Roman"/>
          <w:b/>
          <w:bCs/>
          <w:color w:val="000000"/>
          <w:sz w:val="20"/>
          <w:szCs w:val="20"/>
          <w:lang w:val="fr-CA"/>
        </w:rPr>
        <w:t>1</w:t>
      </w:r>
      <w:r w:rsidR="00037D56" w:rsidRPr="009C1416">
        <w:rPr>
          <w:rFonts w:eastAsia="Times New Roman" w:cs="Times New Roman"/>
          <w:b/>
          <w:bCs/>
          <w:color w:val="000000"/>
          <w:sz w:val="20"/>
          <w:szCs w:val="20"/>
          <w:lang w:val="fr-CA"/>
        </w:rPr>
        <w:t>6</w:t>
      </w:r>
      <w:r w:rsidRPr="009C1416">
        <w:rPr>
          <w:rFonts w:eastAsia="Times New Roman" w:cs="Times New Roman"/>
          <w:b/>
          <w:bCs/>
          <w:color w:val="000000"/>
          <w:sz w:val="20"/>
          <w:szCs w:val="20"/>
          <w:lang w:val="fr-CA"/>
        </w:rPr>
        <w:t xml:space="preserve"> / 20</w:t>
      </w:r>
      <w:r w:rsidR="00172473" w:rsidRPr="009C1416">
        <w:rPr>
          <w:rFonts w:eastAsia="Times New Roman" w:cs="Times New Roman"/>
          <w:b/>
          <w:bCs/>
          <w:color w:val="000000"/>
          <w:sz w:val="20"/>
          <w:szCs w:val="20"/>
          <w:lang w:val="fr-CA"/>
        </w:rPr>
        <w:t>2</w:t>
      </w:r>
      <w:r w:rsidR="00E8642A" w:rsidRPr="009C1416">
        <w:rPr>
          <w:rFonts w:eastAsia="Times New Roman" w:cs="Times New Roman"/>
          <w:b/>
          <w:bCs/>
          <w:color w:val="000000"/>
          <w:sz w:val="20"/>
          <w:szCs w:val="20"/>
          <w:lang w:val="fr-CA"/>
        </w:rPr>
        <w:t>2</w:t>
      </w:r>
      <w:r w:rsidRPr="009C1416">
        <w:rPr>
          <w:rFonts w:eastAsia="Times New Roman" w:cs="Times New Roman"/>
          <w:b/>
          <w:bCs/>
          <w:color w:val="000000"/>
          <w:sz w:val="20"/>
          <w:szCs w:val="20"/>
          <w:lang w:val="fr-CA"/>
        </w:rPr>
        <w:t xml:space="preserve"> CSC </w:t>
      </w:r>
      <w:r w:rsidR="00172473" w:rsidRPr="009C1416">
        <w:rPr>
          <w:rFonts w:eastAsia="Times New Roman" w:cs="Times New Roman"/>
          <w:b/>
          <w:bCs/>
          <w:color w:val="000000"/>
          <w:sz w:val="20"/>
          <w:szCs w:val="20"/>
          <w:lang w:val="fr-CA"/>
        </w:rPr>
        <w:t>1</w:t>
      </w:r>
      <w:r w:rsidR="00037D56" w:rsidRPr="009C1416">
        <w:rPr>
          <w:rFonts w:eastAsia="Times New Roman" w:cs="Times New Roman"/>
          <w:b/>
          <w:bCs/>
          <w:color w:val="000000"/>
          <w:sz w:val="20"/>
          <w:szCs w:val="20"/>
          <w:lang w:val="fr-CA"/>
        </w:rPr>
        <w:t>6</w:t>
      </w:r>
    </w:p>
    <w:p w:rsidR="00102792" w:rsidRPr="009C1416" w:rsidRDefault="00102792" w:rsidP="00102792">
      <w:pPr>
        <w:jc w:val="both"/>
        <w:rPr>
          <w:rFonts w:eastAsia="Times New Roman" w:cs="Times New Roman"/>
          <w:color w:val="000000"/>
          <w:sz w:val="20"/>
          <w:szCs w:val="20"/>
          <w:lang w:val="fr-CA"/>
        </w:rPr>
      </w:pPr>
    </w:p>
    <w:p w:rsidR="00102792" w:rsidRPr="009C1416" w:rsidRDefault="00172473" w:rsidP="00102792">
      <w:pPr>
        <w:ind w:left="1440" w:hanging="1440"/>
        <w:rPr>
          <w:rFonts w:eastAsia="Times New Roman" w:cs="Times New Roman"/>
          <w:color w:val="000000"/>
          <w:sz w:val="20"/>
          <w:szCs w:val="20"/>
          <w:lang w:val="fr-CA"/>
        </w:rPr>
      </w:pPr>
      <w:r w:rsidRPr="009C1416">
        <w:rPr>
          <w:rFonts w:eastAsia="Times New Roman" w:cs="Times New Roman"/>
          <w:color w:val="000000"/>
          <w:sz w:val="20"/>
          <w:szCs w:val="20"/>
          <w:lang w:val="fr-CA"/>
        </w:rPr>
        <w:t>Coram:</w:t>
      </w:r>
      <w:r w:rsidRPr="009C1416">
        <w:rPr>
          <w:rFonts w:eastAsia="Times New Roman" w:cs="Times New Roman"/>
          <w:color w:val="000000"/>
          <w:sz w:val="20"/>
          <w:szCs w:val="20"/>
          <w:lang w:val="fr-CA"/>
        </w:rPr>
        <w:tab/>
      </w:r>
      <w:r w:rsidR="007C2888" w:rsidRPr="009C1416">
        <w:rPr>
          <w:rFonts w:eastAsia="Times New Roman" w:cs="Times New Roman"/>
          <w:color w:val="000000"/>
          <w:sz w:val="20"/>
          <w:szCs w:val="20"/>
          <w:lang w:val="fr-CA"/>
        </w:rPr>
        <w:t>Le juge en chef Wagner et les juges Moldaver, Karakatsanis, Côté, Brown, Rowe, Martin, Kasirer et Jamal.</w:t>
      </w:r>
    </w:p>
    <w:p w:rsidR="00102792" w:rsidRPr="009C1416" w:rsidRDefault="00102792" w:rsidP="00102792">
      <w:pPr>
        <w:ind w:left="1440" w:hanging="1440"/>
        <w:rPr>
          <w:rFonts w:eastAsia="Times New Roman" w:cs="Times New Roman"/>
          <w:color w:val="000000"/>
          <w:sz w:val="20"/>
          <w:szCs w:val="20"/>
          <w:lang w:val="fr-CA"/>
        </w:rPr>
      </w:pPr>
    </w:p>
    <w:p w:rsidR="00BB49B9" w:rsidRPr="009C1416" w:rsidRDefault="00BB49B9" w:rsidP="00BB49B9">
      <w:pPr>
        <w:jc w:val="both"/>
        <w:rPr>
          <w:sz w:val="20"/>
          <w:szCs w:val="20"/>
          <w:lang w:val="fr-CA"/>
        </w:rPr>
      </w:pPr>
      <w:r w:rsidRPr="009C1416">
        <w:rPr>
          <w:sz w:val="20"/>
          <w:szCs w:val="20"/>
          <w:lang w:val="fr-CA"/>
        </w:rPr>
        <w:t>L’appel interjeté contre l’arrêt de la Cour d’appel du Québec (Montréal), numéro 500-10-006289-167, 2020 QCCA 746, daté du 8 juin 2020, entendu le 3 décembre 2021, est rejeté.</w:t>
      </w:r>
    </w:p>
    <w:p w:rsidR="007C2888" w:rsidRPr="009C1416" w:rsidRDefault="007C2888" w:rsidP="00102792">
      <w:pPr>
        <w:ind w:left="1440" w:hanging="1440"/>
        <w:rPr>
          <w:rFonts w:eastAsia="Times New Roman" w:cs="Times New Roman"/>
          <w:color w:val="000000"/>
          <w:sz w:val="20"/>
          <w:szCs w:val="20"/>
          <w:lang w:val="fr-CA"/>
        </w:rPr>
      </w:pPr>
    </w:p>
    <w:p w:rsidR="00BB49B9" w:rsidRPr="009C1416" w:rsidRDefault="00BB49B9" w:rsidP="00BB49B9">
      <w:pPr>
        <w:jc w:val="both"/>
        <w:rPr>
          <w:sz w:val="20"/>
          <w:szCs w:val="20"/>
        </w:rPr>
      </w:pPr>
      <w:r w:rsidRPr="009C1416">
        <w:rPr>
          <w:sz w:val="20"/>
          <w:szCs w:val="20"/>
        </w:rPr>
        <w:t xml:space="preserve">The appeal from the judgment of the </w:t>
      </w:r>
      <w:r w:rsidRPr="009C1416">
        <w:rPr>
          <w:sz w:val="20"/>
          <w:szCs w:val="20"/>
          <w:lang w:val="en-US"/>
        </w:rPr>
        <w:t>Court of Appeal of Quebec (Montréal)</w:t>
      </w:r>
      <w:r w:rsidRPr="009C1416">
        <w:rPr>
          <w:sz w:val="20"/>
          <w:szCs w:val="20"/>
        </w:rPr>
        <w:t xml:space="preserve">, Number </w:t>
      </w:r>
      <w:r w:rsidRPr="009C1416">
        <w:rPr>
          <w:sz w:val="20"/>
          <w:szCs w:val="20"/>
          <w:lang w:val="en-US"/>
        </w:rPr>
        <w:t>500-10-006289-167, 2020 QCCA 746</w:t>
      </w:r>
      <w:r w:rsidRPr="009C1416">
        <w:rPr>
          <w:sz w:val="20"/>
          <w:szCs w:val="20"/>
        </w:rPr>
        <w:t xml:space="preserve">, dated </w:t>
      </w:r>
      <w:r w:rsidRPr="009C1416">
        <w:rPr>
          <w:sz w:val="20"/>
          <w:szCs w:val="20"/>
          <w:lang w:val="en-US"/>
        </w:rPr>
        <w:t>June 8, 2020</w:t>
      </w:r>
      <w:r w:rsidRPr="009C1416">
        <w:rPr>
          <w:sz w:val="20"/>
          <w:szCs w:val="20"/>
        </w:rPr>
        <w:t xml:space="preserve">, heard on </w:t>
      </w:r>
      <w:r w:rsidRPr="009C1416">
        <w:rPr>
          <w:sz w:val="20"/>
          <w:szCs w:val="20"/>
          <w:lang w:val="en-US"/>
        </w:rPr>
        <w:t>December 3, 2021</w:t>
      </w:r>
      <w:r w:rsidRPr="009C1416">
        <w:rPr>
          <w:sz w:val="20"/>
          <w:szCs w:val="20"/>
        </w:rPr>
        <w:t>, is dismissed.</w:t>
      </w:r>
    </w:p>
    <w:p w:rsidR="00102792" w:rsidRPr="009C1416" w:rsidRDefault="00102792" w:rsidP="00102792">
      <w:pPr>
        <w:rPr>
          <w:sz w:val="20"/>
          <w:szCs w:val="20"/>
        </w:rPr>
      </w:pPr>
    </w:p>
    <w:p w:rsidR="00102792" w:rsidRPr="009C1416" w:rsidRDefault="00B14A57" w:rsidP="00102792">
      <w:pPr>
        <w:rPr>
          <w:sz w:val="20"/>
          <w:szCs w:val="20"/>
          <w:lang w:val="fr-CA"/>
        </w:rPr>
      </w:pPr>
      <w:hyperlink r:id="rId115" w:history="1">
        <w:r w:rsidR="00506BE1" w:rsidRPr="009C1416">
          <w:rPr>
            <w:rStyle w:val="Hyperlink"/>
            <w:sz w:val="20"/>
            <w:szCs w:val="20"/>
            <w:lang w:val="fr-CA"/>
          </w:rPr>
          <w:t xml:space="preserve">LINK TO </w:t>
        </w:r>
        <w:r w:rsidR="00D82BFF" w:rsidRPr="009C1416">
          <w:rPr>
            <w:rStyle w:val="Hyperlink"/>
            <w:sz w:val="20"/>
            <w:szCs w:val="20"/>
            <w:lang w:val="fr-CA"/>
          </w:rPr>
          <w:t>REASONS</w:t>
        </w:r>
      </w:hyperlink>
      <w:r w:rsidR="00102792" w:rsidRPr="009C1416">
        <w:rPr>
          <w:sz w:val="20"/>
          <w:szCs w:val="20"/>
          <w:lang w:val="fr-CA"/>
        </w:rPr>
        <w:t xml:space="preserve"> / </w:t>
      </w:r>
      <w:hyperlink r:id="rId116" w:history="1">
        <w:r w:rsidR="00D82BFF" w:rsidRPr="009C1416">
          <w:rPr>
            <w:rStyle w:val="Hyperlink"/>
            <w:sz w:val="20"/>
            <w:szCs w:val="20"/>
            <w:lang w:val="fr-CA"/>
          </w:rPr>
          <w:t>LIEN VERS LES MOTIFS</w:t>
        </w:r>
      </w:hyperlink>
    </w:p>
    <w:p w:rsidR="00102792" w:rsidRPr="009C1416" w:rsidRDefault="00102792" w:rsidP="00102792">
      <w:pPr>
        <w:rPr>
          <w:sz w:val="20"/>
          <w:szCs w:val="20"/>
          <w:lang w:val="fr-CA"/>
        </w:rPr>
      </w:pPr>
    </w:p>
    <w:p w:rsidR="00D004FC" w:rsidRPr="009C1416" w:rsidRDefault="00B14A57" w:rsidP="00102792">
      <w:pPr>
        <w:jc w:val="both"/>
        <w:rPr>
          <w:rFonts w:cs="Times New Roman"/>
          <w:b/>
          <w:sz w:val="20"/>
          <w:szCs w:val="20"/>
        </w:rPr>
      </w:pPr>
      <w:r>
        <w:rPr>
          <w:b/>
          <w:sz w:val="20"/>
          <w:szCs w:val="20"/>
        </w:rPr>
        <w:pict>
          <v:rect id="_x0000_i1084" style="width:144.3pt;height:1pt" o:hrpct="300" o:hralign="center" o:hrstd="t" o:hrnoshade="t" o:hr="t" fillcolor="black [3213]" stroked="f"/>
        </w:pict>
      </w:r>
    </w:p>
    <w:p w:rsidR="00D004FC" w:rsidRPr="009C1416" w:rsidRDefault="00D004FC" w:rsidP="00D004FC">
      <w:pPr>
        <w:jc w:val="both"/>
        <w:rPr>
          <w:rFonts w:cs="Times New Roman"/>
          <w:sz w:val="20"/>
          <w:szCs w:val="20"/>
        </w:rPr>
      </w:pPr>
    </w:p>
    <w:p w:rsidR="00281DA2" w:rsidRPr="009C1416" w:rsidRDefault="00281DA2" w:rsidP="00D004FC">
      <w:pPr>
        <w:jc w:val="both"/>
        <w:rPr>
          <w:rFonts w:cs="Times New Roman"/>
          <w:sz w:val="20"/>
          <w:szCs w:val="20"/>
        </w:rPr>
      </w:pPr>
    </w:p>
    <w:p w:rsidR="0056248C" w:rsidRPr="009C1416" w:rsidRDefault="0056248C" w:rsidP="00091BA6">
      <w:pPr>
        <w:rPr>
          <w:sz w:val="20"/>
          <w:szCs w:val="20"/>
          <w:lang w:val="fr-CA"/>
        </w:rPr>
      </w:pPr>
    </w:p>
    <w:p w:rsidR="00102926" w:rsidRPr="009C1416" w:rsidRDefault="00102926" w:rsidP="00782AE4">
      <w:pPr>
        <w:jc w:val="both"/>
        <w:rPr>
          <w:sz w:val="20"/>
          <w:szCs w:val="20"/>
        </w:rPr>
        <w:sectPr w:rsidR="00102926" w:rsidRPr="009C1416" w:rsidSect="00782AE4">
          <w:headerReference w:type="even" r:id="rId117"/>
          <w:headerReference w:type="default" r:id="rId118"/>
          <w:footerReference w:type="even" r:id="rId119"/>
          <w:footerReference w:type="default" r:id="rId120"/>
          <w:headerReference w:type="first" r:id="rId121"/>
          <w:footerReference w:type="first" r:id="rId122"/>
          <w:pgSz w:w="12240" w:h="15840"/>
          <w:pgMar w:top="720" w:right="965" w:bottom="1080" w:left="1656" w:header="576" w:footer="960" w:gutter="0"/>
          <w:cols w:space="720"/>
          <w:titlePg/>
          <w:docGrid w:linePitch="272"/>
        </w:sectPr>
      </w:pPr>
    </w:p>
    <w:p w:rsidR="00567602" w:rsidRPr="009C1416" w:rsidRDefault="001434B9" w:rsidP="001434B9">
      <w:pPr>
        <w:pStyle w:val="Header1StyleE"/>
        <w:pBdr>
          <w:bottom w:val="single" w:sz="12" w:space="0" w:color="auto"/>
        </w:pBdr>
        <w:rPr>
          <w:lang w:val="fr-CA"/>
        </w:rPr>
      </w:pPr>
      <w:bookmarkStart w:id="7" w:name="_Toc102386594"/>
      <w:r w:rsidRPr="009C1416">
        <w:rPr>
          <w:lang w:val="fr-CA"/>
        </w:rPr>
        <w:t xml:space="preserve">Agenda and case summaries for </w:t>
      </w:r>
      <w:r w:rsidR="00B67837">
        <w:rPr>
          <w:lang w:val="fr-CA"/>
        </w:rPr>
        <w:t>May</w:t>
      </w:r>
      <w:r w:rsidR="00567602" w:rsidRPr="009C1416">
        <w:rPr>
          <w:lang w:val="fr-CA"/>
        </w:rPr>
        <w:t xml:space="preserve"> </w:t>
      </w:r>
      <w:r w:rsidR="0034657E" w:rsidRPr="009C1416">
        <w:rPr>
          <w:lang w:val="fr-CA"/>
        </w:rPr>
        <w:t>20</w:t>
      </w:r>
      <w:r w:rsidR="00172473" w:rsidRPr="009C1416">
        <w:rPr>
          <w:lang w:val="fr-CA"/>
        </w:rPr>
        <w:t>2</w:t>
      </w:r>
      <w:r w:rsidR="00E8642A" w:rsidRPr="009C1416">
        <w:rPr>
          <w:lang w:val="fr-CA"/>
        </w:rPr>
        <w:t>2</w:t>
      </w:r>
      <w:r w:rsidR="00271E1E" w:rsidRPr="009C1416">
        <w:rPr>
          <w:lang w:val="fr-CA"/>
        </w:rPr>
        <w:t xml:space="preserve"> / </w:t>
      </w:r>
      <w:r w:rsidR="00567602" w:rsidRPr="009C1416">
        <w:rPr>
          <w:lang w:val="fr-CA"/>
        </w:rPr>
        <w:br/>
      </w:r>
      <w:r w:rsidRPr="009C1416">
        <w:rPr>
          <w:lang w:val="fr-CA"/>
        </w:rPr>
        <w:t>Calendrier et sommaires des causes d</w:t>
      </w:r>
      <w:r w:rsidR="00B67837">
        <w:rPr>
          <w:lang w:val="fr-CA"/>
        </w:rPr>
        <w:t>e mai</w:t>
      </w:r>
      <w:r w:rsidR="00172473" w:rsidRPr="009C1416">
        <w:rPr>
          <w:lang w:val="fr-CA"/>
        </w:rPr>
        <w:t xml:space="preserve"> </w:t>
      </w:r>
      <w:r w:rsidR="0034657E" w:rsidRPr="009C1416">
        <w:rPr>
          <w:lang w:val="fr-CA"/>
        </w:rPr>
        <w:t>20</w:t>
      </w:r>
      <w:r w:rsidR="00172473" w:rsidRPr="009C1416">
        <w:rPr>
          <w:lang w:val="fr-CA"/>
        </w:rPr>
        <w:t>2</w:t>
      </w:r>
      <w:r w:rsidR="00E8642A" w:rsidRPr="009C1416">
        <w:rPr>
          <w:lang w:val="fr-CA"/>
        </w:rPr>
        <w:t>2</w:t>
      </w:r>
      <w:bookmarkEnd w:id="7"/>
    </w:p>
    <w:p w:rsidR="00567602" w:rsidRPr="009C1416" w:rsidRDefault="00567602" w:rsidP="004B66B4">
      <w:pPr>
        <w:rPr>
          <w:sz w:val="20"/>
          <w:szCs w:val="20"/>
          <w:lang w:val="fr-CA"/>
        </w:rPr>
      </w:pPr>
    </w:p>
    <w:p w:rsidR="00102926" w:rsidRPr="009C1416" w:rsidRDefault="009B36BA" w:rsidP="00782AE4">
      <w:pPr>
        <w:jc w:val="both"/>
        <w:rPr>
          <w:b/>
          <w:sz w:val="20"/>
          <w:szCs w:val="20"/>
          <w:lang w:val="fr-CA"/>
        </w:rPr>
      </w:pPr>
      <w:r w:rsidRPr="009C1416">
        <w:rPr>
          <w:b/>
          <w:sz w:val="20"/>
          <w:szCs w:val="20"/>
          <w:lang w:val="fr-CA"/>
        </w:rPr>
        <w:t>A</w:t>
      </w:r>
      <w:r w:rsidR="007C2888" w:rsidRPr="009C1416">
        <w:rPr>
          <w:b/>
          <w:sz w:val="20"/>
          <w:szCs w:val="20"/>
          <w:lang w:val="fr-CA"/>
        </w:rPr>
        <w:t>PRIL</w:t>
      </w:r>
      <w:r w:rsidR="00102792" w:rsidRPr="009C1416">
        <w:rPr>
          <w:b/>
          <w:sz w:val="20"/>
          <w:szCs w:val="20"/>
          <w:lang w:val="fr-CA"/>
        </w:rPr>
        <w:t xml:space="preserve"> </w:t>
      </w:r>
      <w:r w:rsidR="007C2888" w:rsidRPr="009C1416">
        <w:rPr>
          <w:b/>
          <w:sz w:val="20"/>
          <w:szCs w:val="20"/>
          <w:lang w:val="fr-CA"/>
        </w:rPr>
        <w:t>29</w:t>
      </w:r>
      <w:r w:rsidR="00102792" w:rsidRPr="009C1416">
        <w:rPr>
          <w:b/>
          <w:sz w:val="20"/>
          <w:szCs w:val="20"/>
          <w:lang w:val="fr-CA"/>
        </w:rPr>
        <w:t xml:space="preserve">, </w:t>
      </w:r>
      <w:r w:rsidR="0034657E" w:rsidRPr="009C1416">
        <w:rPr>
          <w:b/>
          <w:sz w:val="20"/>
          <w:szCs w:val="20"/>
          <w:lang w:val="fr-CA"/>
        </w:rPr>
        <w:t>20</w:t>
      </w:r>
      <w:r w:rsidR="00172473" w:rsidRPr="009C1416">
        <w:rPr>
          <w:b/>
          <w:sz w:val="20"/>
          <w:szCs w:val="20"/>
          <w:lang w:val="fr-CA"/>
        </w:rPr>
        <w:t>2</w:t>
      </w:r>
      <w:r w:rsidR="00E8642A" w:rsidRPr="009C1416">
        <w:rPr>
          <w:b/>
          <w:sz w:val="20"/>
          <w:szCs w:val="20"/>
          <w:lang w:val="fr-CA"/>
        </w:rPr>
        <w:t>2</w:t>
      </w:r>
      <w:r w:rsidR="00102792" w:rsidRPr="009C1416">
        <w:rPr>
          <w:b/>
          <w:sz w:val="20"/>
          <w:szCs w:val="20"/>
          <w:lang w:val="fr-CA"/>
        </w:rPr>
        <w:t xml:space="preserve"> / LE </w:t>
      </w:r>
      <w:r w:rsidR="007C2888" w:rsidRPr="009C1416">
        <w:rPr>
          <w:b/>
          <w:sz w:val="20"/>
          <w:szCs w:val="20"/>
          <w:lang w:val="fr-CA"/>
        </w:rPr>
        <w:t>29</w:t>
      </w:r>
      <w:r w:rsidR="00102792" w:rsidRPr="009C1416">
        <w:rPr>
          <w:b/>
          <w:sz w:val="20"/>
          <w:szCs w:val="20"/>
          <w:lang w:val="fr-CA"/>
        </w:rPr>
        <w:t xml:space="preserve"> </w:t>
      </w:r>
      <w:r w:rsidR="00873743" w:rsidRPr="009C1416">
        <w:rPr>
          <w:b/>
          <w:sz w:val="20"/>
          <w:szCs w:val="20"/>
          <w:lang w:val="fr-CA"/>
        </w:rPr>
        <w:t>AVR</w:t>
      </w:r>
      <w:r w:rsidR="007C2888" w:rsidRPr="009C1416">
        <w:rPr>
          <w:b/>
          <w:sz w:val="20"/>
          <w:szCs w:val="20"/>
          <w:lang w:val="fr-CA"/>
        </w:rPr>
        <w:t>IL</w:t>
      </w:r>
      <w:r w:rsidR="00102792" w:rsidRPr="009C1416">
        <w:rPr>
          <w:b/>
          <w:sz w:val="20"/>
          <w:szCs w:val="20"/>
          <w:lang w:val="fr-CA"/>
        </w:rPr>
        <w:t xml:space="preserve"> </w:t>
      </w:r>
      <w:r w:rsidR="0034657E" w:rsidRPr="009C1416">
        <w:rPr>
          <w:b/>
          <w:sz w:val="20"/>
          <w:szCs w:val="20"/>
          <w:lang w:val="fr-CA"/>
        </w:rPr>
        <w:t>20</w:t>
      </w:r>
      <w:r w:rsidR="00172473" w:rsidRPr="009C1416">
        <w:rPr>
          <w:b/>
          <w:sz w:val="20"/>
          <w:szCs w:val="20"/>
          <w:lang w:val="fr-CA"/>
        </w:rPr>
        <w:t>2</w:t>
      </w:r>
      <w:r w:rsidR="00E8642A" w:rsidRPr="009C1416">
        <w:rPr>
          <w:b/>
          <w:sz w:val="20"/>
          <w:szCs w:val="20"/>
          <w:lang w:val="fr-CA"/>
        </w:rPr>
        <w:t>2</w:t>
      </w:r>
    </w:p>
    <w:p w:rsidR="00102792" w:rsidRPr="009C1416" w:rsidRDefault="00102792" w:rsidP="00782AE4">
      <w:pPr>
        <w:jc w:val="both"/>
        <w:rPr>
          <w:sz w:val="20"/>
          <w:szCs w:val="20"/>
          <w:lang w:val="fr-CA"/>
        </w:rPr>
      </w:pPr>
    </w:p>
    <w:tbl>
      <w:tblPr>
        <w:tblW w:w="9570" w:type="dxa"/>
        <w:tblCellMar>
          <w:left w:w="0" w:type="dxa"/>
          <w:right w:w="0" w:type="dxa"/>
        </w:tblCellMar>
        <w:tblLook w:val="04A0" w:firstRow="1" w:lastRow="0" w:firstColumn="1" w:lastColumn="0" w:noHBand="0" w:noVBand="1"/>
      </w:tblPr>
      <w:tblGrid>
        <w:gridCol w:w="2397"/>
        <w:gridCol w:w="7173"/>
      </w:tblGrid>
      <w:tr w:rsidR="00102792" w:rsidRPr="00B67837" w:rsidTr="007C2888">
        <w:tc>
          <w:tcPr>
            <w:tcW w:w="2397" w:type="dxa"/>
            <w:tcMar>
              <w:top w:w="58" w:type="dxa"/>
              <w:left w:w="58" w:type="dxa"/>
              <w:bottom w:w="58" w:type="dxa"/>
              <w:right w:w="58" w:type="dxa"/>
            </w:tcMar>
            <w:hideMark/>
          </w:tcPr>
          <w:p w:rsidR="00102792" w:rsidRPr="009C1416" w:rsidRDefault="00102792">
            <w:pPr>
              <w:rPr>
                <w:b/>
                <w:color w:val="000000"/>
                <w:lang w:val="en-US"/>
              </w:rPr>
            </w:pPr>
            <w:r w:rsidRPr="009C1416">
              <w:rPr>
                <w:b/>
                <w:color w:val="000000"/>
                <w:sz w:val="20"/>
                <w:szCs w:val="20"/>
              </w:rPr>
              <w:t>DATE OF HEARING /</w:t>
            </w:r>
          </w:p>
          <w:p w:rsidR="00102792" w:rsidRPr="009C1416" w:rsidRDefault="00102792">
            <w:pPr>
              <w:rPr>
                <w:color w:val="000000"/>
              </w:rPr>
            </w:pPr>
            <w:r w:rsidRPr="009C1416">
              <w:rPr>
                <w:b/>
                <w:color w:val="000000"/>
                <w:sz w:val="20"/>
                <w:szCs w:val="20"/>
              </w:rPr>
              <w:t>DATE D’AUDITION</w:t>
            </w:r>
          </w:p>
        </w:tc>
        <w:tc>
          <w:tcPr>
            <w:tcW w:w="7173" w:type="dxa"/>
            <w:tcMar>
              <w:top w:w="58" w:type="dxa"/>
              <w:left w:w="58" w:type="dxa"/>
              <w:bottom w:w="58" w:type="dxa"/>
              <w:right w:w="58" w:type="dxa"/>
            </w:tcMar>
            <w:hideMark/>
          </w:tcPr>
          <w:p w:rsidR="00102792" w:rsidRPr="009C1416" w:rsidRDefault="00102792">
            <w:pPr>
              <w:rPr>
                <w:b/>
                <w:color w:val="000000"/>
                <w:lang w:val="fr-CA"/>
              </w:rPr>
            </w:pPr>
            <w:r w:rsidRPr="009C1416">
              <w:rPr>
                <w:b/>
                <w:color w:val="000000"/>
                <w:sz w:val="20"/>
                <w:szCs w:val="20"/>
                <w:lang w:val="fr-CA"/>
              </w:rPr>
              <w:t>NAME AND CASE NUMBER /</w:t>
            </w:r>
          </w:p>
          <w:p w:rsidR="00102792" w:rsidRPr="009C1416" w:rsidRDefault="00102792">
            <w:pPr>
              <w:rPr>
                <w:color w:val="000000"/>
                <w:lang w:val="fr-CA"/>
              </w:rPr>
            </w:pPr>
            <w:r w:rsidRPr="009C1416">
              <w:rPr>
                <w:b/>
                <w:color w:val="000000"/>
                <w:sz w:val="20"/>
                <w:szCs w:val="20"/>
                <w:lang w:val="fr-CA"/>
              </w:rPr>
              <w:t>NOM DE LA CAUSE ET NUMÉRO</w:t>
            </w:r>
          </w:p>
        </w:tc>
      </w:tr>
      <w:tr w:rsidR="00102792" w:rsidRPr="009C1416" w:rsidTr="007C2888">
        <w:tc>
          <w:tcPr>
            <w:tcW w:w="2397" w:type="dxa"/>
            <w:tcMar>
              <w:top w:w="58" w:type="dxa"/>
              <w:left w:w="58" w:type="dxa"/>
              <w:bottom w:w="58" w:type="dxa"/>
              <w:right w:w="58" w:type="dxa"/>
            </w:tcMar>
            <w:hideMark/>
          </w:tcPr>
          <w:p w:rsidR="00102792" w:rsidRPr="009C1416" w:rsidRDefault="00102792" w:rsidP="007C2888">
            <w:pPr>
              <w:rPr>
                <w:color w:val="000000"/>
              </w:rPr>
            </w:pPr>
            <w:r w:rsidRPr="009C1416">
              <w:rPr>
                <w:color w:val="000000"/>
                <w:sz w:val="20"/>
                <w:szCs w:val="20"/>
              </w:rPr>
              <w:t>20</w:t>
            </w:r>
            <w:r w:rsidR="00172473" w:rsidRPr="009C1416">
              <w:rPr>
                <w:color w:val="000000"/>
                <w:sz w:val="20"/>
                <w:szCs w:val="20"/>
              </w:rPr>
              <w:t>2</w:t>
            </w:r>
            <w:r w:rsidR="00E8642A" w:rsidRPr="009C1416">
              <w:rPr>
                <w:color w:val="000000"/>
                <w:sz w:val="20"/>
                <w:szCs w:val="20"/>
              </w:rPr>
              <w:t>2</w:t>
            </w:r>
            <w:r w:rsidRPr="009C1416">
              <w:rPr>
                <w:color w:val="000000"/>
                <w:sz w:val="20"/>
                <w:szCs w:val="20"/>
              </w:rPr>
              <w:t>-</w:t>
            </w:r>
            <w:r w:rsidR="00172473" w:rsidRPr="009C1416">
              <w:rPr>
                <w:color w:val="000000"/>
                <w:sz w:val="20"/>
                <w:szCs w:val="20"/>
              </w:rPr>
              <w:t>0</w:t>
            </w:r>
            <w:r w:rsidR="007C2888" w:rsidRPr="009C1416">
              <w:rPr>
                <w:color w:val="000000"/>
                <w:sz w:val="20"/>
                <w:szCs w:val="20"/>
              </w:rPr>
              <w:t>5</w:t>
            </w:r>
            <w:r w:rsidRPr="009C1416">
              <w:rPr>
                <w:color w:val="000000"/>
                <w:sz w:val="20"/>
                <w:szCs w:val="20"/>
              </w:rPr>
              <w:t>-</w:t>
            </w:r>
            <w:r w:rsidR="00873743" w:rsidRPr="009C1416">
              <w:rPr>
                <w:color w:val="000000"/>
                <w:sz w:val="20"/>
                <w:szCs w:val="20"/>
              </w:rPr>
              <w:t>1</w:t>
            </w:r>
            <w:r w:rsidR="007C2888" w:rsidRPr="009C1416">
              <w:rPr>
                <w:color w:val="000000"/>
                <w:sz w:val="20"/>
                <w:szCs w:val="20"/>
              </w:rPr>
              <w:t>6</w:t>
            </w:r>
          </w:p>
        </w:tc>
        <w:tc>
          <w:tcPr>
            <w:tcW w:w="7173" w:type="dxa"/>
            <w:tcMar>
              <w:top w:w="58" w:type="dxa"/>
              <w:left w:w="58" w:type="dxa"/>
              <w:bottom w:w="58" w:type="dxa"/>
              <w:right w:w="58" w:type="dxa"/>
            </w:tcMar>
            <w:hideMark/>
          </w:tcPr>
          <w:p w:rsidR="00102792" w:rsidRPr="009C1416" w:rsidRDefault="007C2888">
            <w:pPr>
              <w:rPr>
                <w:color w:val="000000"/>
              </w:rPr>
            </w:pPr>
            <w:r w:rsidRPr="009C1416">
              <w:rPr>
                <w:i/>
                <w:iCs/>
                <w:sz w:val="20"/>
              </w:rPr>
              <w:t>Jacob Charles Badger v. Her Majesty the Queen </w:t>
            </w:r>
            <w:r w:rsidRPr="009C1416">
              <w:rPr>
                <w:iCs/>
                <w:sz w:val="20"/>
              </w:rPr>
              <w:t>(Sask.) (Criminal) (As of Right / By Leave) (</w:t>
            </w:r>
            <w:hyperlink r:id="rId123" w:history="1">
              <w:r w:rsidRPr="009C1416">
                <w:rPr>
                  <w:rStyle w:val="Hyperlink"/>
                  <w:iCs/>
                  <w:sz w:val="20"/>
                </w:rPr>
                <w:t>39844</w:t>
              </w:r>
            </w:hyperlink>
            <w:r w:rsidRPr="009C1416">
              <w:rPr>
                <w:iCs/>
                <w:sz w:val="20"/>
              </w:rPr>
              <w:t>)</w:t>
            </w:r>
          </w:p>
        </w:tc>
      </w:tr>
      <w:tr w:rsidR="00244E38" w:rsidRPr="009C1416" w:rsidTr="007C2888">
        <w:tc>
          <w:tcPr>
            <w:tcW w:w="2397" w:type="dxa"/>
            <w:vMerge w:val="restart"/>
            <w:tcMar>
              <w:top w:w="58" w:type="dxa"/>
              <w:left w:w="58" w:type="dxa"/>
              <w:bottom w:w="58" w:type="dxa"/>
              <w:right w:w="58" w:type="dxa"/>
            </w:tcMar>
            <w:hideMark/>
          </w:tcPr>
          <w:p w:rsidR="00244E38" w:rsidRPr="009C1416" w:rsidRDefault="00244E38" w:rsidP="007C2888">
            <w:pPr>
              <w:rPr>
                <w:color w:val="000000"/>
              </w:rPr>
            </w:pPr>
            <w:r w:rsidRPr="009C1416">
              <w:rPr>
                <w:color w:val="000000"/>
                <w:sz w:val="20"/>
                <w:szCs w:val="20"/>
              </w:rPr>
              <w:t>2022-05-17</w:t>
            </w:r>
          </w:p>
        </w:tc>
        <w:tc>
          <w:tcPr>
            <w:tcW w:w="7173" w:type="dxa"/>
            <w:tcMar>
              <w:top w:w="58" w:type="dxa"/>
              <w:left w:w="58" w:type="dxa"/>
              <w:bottom w:w="58" w:type="dxa"/>
              <w:right w:w="58" w:type="dxa"/>
            </w:tcMar>
            <w:hideMark/>
          </w:tcPr>
          <w:p w:rsidR="00244E38" w:rsidRPr="009C1416" w:rsidRDefault="00244E38">
            <w:pPr>
              <w:rPr>
                <w:color w:val="000000"/>
                <w:lang w:val="fr-CA"/>
              </w:rPr>
            </w:pPr>
            <w:r w:rsidRPr="009C1416">
              <w:rPr>
                <w:i/>
                <w:iCs/>
                <w:sz w:val="20"/>
              </w:rPr>
              <w:t>Corey Daniel Ramelson v. Her Majesty the Queen </w:t>
            </w:r>
            <w:r w:rsidRPr="009C1416">
              <w:rPr>
                <w:iCs/>
                <w:sz w:val="20"/>
              </w:rPr>
              <w:t>(Ont.) (Criminal) (As of Right) (</w:t>
            </w:r>
            <w:hyperlink r:id="rId124" w:history="1">
              <w:r w:rsidRPr="009C1416">
                <w:rPr>
                  <w:rStyle w:val="Hyperlink"/>
                  <w:iCs/>
                  <w:sz w:val="20"/>
                </w:rPr>
                <w:t>39664</w:t>
              </w:r>
            </w:hyperlink>
            <w:r w:rsidRPr="009C1416">
              <w:rPr>
                <w:iCs/>
                <w:sz w:val="20"/>
              </w:rPr>
              <w:t>)</w:t>
            </w:r>
          </w:p>
        </w:tc>
      </w:tr>
      <w:tr w:rsidR="00244E38" w:rsidRPr="009C1416" w:rsidTr="007C2888">
        <w:tc>
          <w:tcPr>
            <w:tcW w:w="2397" w:type="dxa"/>
            <w:vMerge/>
            <w:tcMar>
              <w:top w:w="58" w:type="dxa"/>
              <w:left w:w="58" w:type="dxa"/>
              <w:bottom w:w="58" w:type="dxa"/>
              <w:right w:w="58" w:type="dxa"/>
            </w:tcMar>
          </w:tcPr>
          <w:p w:rsidR="00244E38" w:rsidRPr="009C1416" w:rsidRDefault="00244E38" w:rsidP="007C2888">
            <w:pPr>
              <w:rPr>
                <w:color w:val="000000"/>
              </w:rPr>
            </w:pPr>
          </w:p>
        </w:tc>
        <w:tc>
          <w:tcPr>
            <w:tcW w:w="7173" w:type="dxa"/>
            <w:tcMar>
              <w:top w:w="58" w:type="dxa"/>
              <w:left w:w="58" w:type="dxa"/>
              <w:bottom w:w="58" w:type="dxa"/>
              <w:right w:w="58" w:type="dxa"/>
            </w:tcMar>
            <w:hideMark/>
          </w:tcPr>
          <w:p w:rsidR="00244E38" w:rsidRPr="009C1416" w:rsidRDefault="00244E38">
            <w:pPr>
              <w:rPr>
                <w:color w:val="000000"/>
              </w:rPr>
            </w:pPr>
            <w:r w:rsidRPr="009C1416">
              <w:rPr>
                <w:i/>
                <w:iCs/>
                <w:sz w:val="20"/>
              </w:rPr>
              <w:t>Erhard Haniffa v. Her Majesty the Queen </w:t>
            </w:r>
            <w:r w:rsidRPr="009C1416">
              <w:rPr>
                <w:iCs/>
                <w:sz w:val="20"/>
              </w:rPr>
              <w:t>(Ont.) (Criminal) (By Leave) (</w:t>
            </w:r>
            <w:hyperlink r:id="rId125" w:history="1">
              <w:r w:rsidRPr="009C1416">
                <w:rPr>
                  <w:rStyle w:val="Hyperlink"/>
                  <w:iCs/>
                  <w:sz w:val="20"/>
                </w:rPr>
                <w:t>39803</w:t>
              </w:r>
            </w:hyperlink>
            <w:r w:rsidRPr="009C1416">
              <w:rPr>
                <w:iCs/>
                <w:sz w:val="20"/>
              </w:rPr>
              <w:t>)</w:t>
            </w:r>
          </w:p>
        </w:tc>
      </w:tr>
      <w:tr w:rsidR="00244E38" w:rsidRPr="009C1416" w:rsidTr="007C2888">
        <w:trPr>
          <w:trHeight w:val="302"/>
        </w:trPr>
        <w:tc>
          <w:tcPr>
            <w:tcW w:w="2397" w:type="dxa"/>
            <w:vMerge/>
            <w:tcMar>
              <w:top w:w="58" w:type="dxa"/>
              <w:left w:w="58" w:type="dxa"/>
              <w:bottom w:w="58" w:type="dxa"/>
              <w:right w:w="58" w:type="dxa"/>
            </w:tcMar>
          </w:tcPr>
          <w:p w:rsidR="00244E38" w:rsidRPr="009C1416" w:rsidRDefault="00244E38" w:rsidP="007C2888">
            <w:pPr>
              <w:rPr>
                <w:color w:val="000000"/>
              </w:rPr>
            </w:pPr>
          </w:p>
        </w:tc>
        <w:tc>
          <w:tcPr>
            <w:tcW w:w="7173" w:type="dxa"/>
            <w:tcMar>
              <w:top w:w="58" w:type="dxa"/>
              <w:left w:w="58" w:type="dxa"/>
              <w:bottom w:w="58" w:type="dxa"/>
              <w:right w:w="58" w:type="dxa"/>
            </w:tcMar>
            <w:hideMark/>
          </w:tcPr>
          <w:p w:rsidR="00244E38" w:rsidRPr="009C1416" w:rsidRDefault="00244E38">
            <w:pPr>
              <w:rPr>
                <w:color w:val="000000"/>
              </w:rPr>
            </w:pPr>
            <w:r w:rsidRPr="009C1416">
              <w:rPr>
                <w:i/>
                <w:iCs/>
                <w:sz w:val="20"/>
              </w:rPr>
              <w:t>Temitope Dare v. Her Majesty the Queen </w:t>
            </w:r>
            <w:r w:rsidRPr="009C1416">
              <w:rPr>
                <w:iCs/>
                <w:sz w:val="20"/>
              </w:rPr>
              <w:t>(Ont.) (Criminal) (By Leave) (</w:t>
            </w:r>
            <w:hyperlink r:id="rId126" w:history="1">
              <w:r w:rsidRPr="009C1416">
                <w:rPr>
                  <w:rStyle w:val="Hyperlink"/>
                  <w:iCs/>
                  <w:sz w:val="20"/>
                </w:rPr>
                <w:t>39871</w:t>
              </w:r>
            </w:hyperlink>
            <w:r w:rsidRPr="009C1416">
              <w:rPr>
                <w:iCs/>
                <w:sz w:val="20"/>
              </w:rPr>
              <w:t>)</w:t>
            </w:r>
          </w:p>
        </w:tc>
      </w:tr>
      <w:tr w:rsidR="00244E38" w:rsidRPr="009C1416" w:rsidTr="00244E38">
        <w:trPr>
          <w:trHeight w:val="431"/>
        </w:trPr>
        <w:tc>
          <w:tcPr>
            <w:tcW w:w="2397" w:type="dxa"/>
            <w:vMerge/>
            <w:tcMar>
              <w:top w:w="58" w:type="dxa"/>
              <w:left w:w="58" w:type="dxa"/>
              <w:bottom w:w="58" w:type="dxa"/>
              <w:right w:w="58" w:type="dxa"/>
            </w:tcMar>
          </w:tcPr>
          <w:p w:rsidR="00244E38" w:rsidRPr="009C1416" w:rsidRDefault="00244E38" w:rsidP="007C2888">
            <w:pPr>
              <w:rPr>
                <w:color w:val="000000"/>
              </w:rPr>
            </w:pPr>
          </w:p>
        </w:tc>
        <w:tc>
          <w:tcPr>
            <w:tcW w:w="7173" w:type="dxa"/>
            <w:tcMar>
              <w:top w:w="58" w:type="dxa"/>
              <w:left w:w="58" w:type="dxa"/>
              <w:bottom w:w="58" w:type="dxa"/>
              <w:right w:w="58" w:type="dxa"/>
            </w:tcMar>
            <w:hideMark/>
          </w:tcPr>
          <w:p w:rsidR="00244E38" w:rsidRPr="009C1416" w:rsidRDefault="00244E38">
            <w:pPr>
              <w:rPr>
                <w:color w:val="000000"/>
                <w:lang w:val="fr-CA"/>
              </w:rPr>
            </w:pPr>
            <w:r w:rsidRPr="009C1416">
              <w:rPr>
                <w:i/>
                <w:iCs/>
                <w:sz w:val="20"/>
              </w:rPr>
              <w:t>Muhammad Abbas Jaffer v. Her Majesty the Queen </w:t>
            </w:r>
            <w:r w:rsidRPr="009C1416">
              <w:rPr>
                <w:iCs/>
                <w:sz w:val="20"/>
              </w:rPr>
              <w:t>(Ont.) (Criminal) (By Leave) (</w:t>
            </w:r>
            <w:hyperlink r:id="rId127" w:history="1">
              <w:r w:rsidRPr="009C1416">
                <w:rPr>
                  <w:rStyle w:val="Hyperlink"/>
                  <w:iCs/>
                  <w:sz w:val="20"/>
                </w:rPr>
                <w:t>39676</w:t>
              </w:r>
            </w:hyperlink>
            <w:r w:rsidRPr="009C1416">
              <w:rPr>
                <w:iCs/>
                <w:sz w:val="20"/>
              </w:rPr>
              <w:t>)</w:t>
            </w:r>
          </w:p>
        </w:tc>
      </w:tr>
      <w:tr w:rsidR="00102792" w:rsidRPr="009C1416" w:rsidTr="007C2888">
        <w:tc>
          <w:tcPr>
            <w:tcW w:w="2397" w:type="dxa"/>
            <w:tcMar>
              <w:top w:w="58" w:type="dxa"/>
              <w:left w:w="58" w:type="dxa"/>
              <w:bottom w:w="58" w:type="dxa"/>
              <w:right w:w="58" w:type="dxa"/>
            </w:tcMar>
            <w:hideMark/>
          </w:tcPr>
          <w:p w:rsidR="00102792" w:rsidRPr="009C1416" w:rsidRDefault="00102792" w:rsidP="007C2888">
            <w:pPr>
              <w:rPr>
                <w:color w:val="000000"/>
              </w:rPr>
            </w:pPr>
            <w:r w:rsidRPr="009C1416">
              <w:rPr>
                <w:color w:val="000000"/>
                <w:sz w:val="20"/>
                <w:szCs w:val="20"/>
              </w:rPr>
              <w:t>20</w:t>
            </w:r>
            <w:r w:rsidR="00172473" w:rsidRPr="009C1416">
              <w:rPr>
                <w:color w:val="000000"/>
                <w:sz w:val="20"/>
                <w:szCs w:val="20"/>
              </w:rPr>
              <w:t>2</w:t>
            </w:r>
            <w:r w:rsidR="00E8642A" w:rsidRPr="009C1416">
              <w:rPr>
                <w:color w:val="000000"/>
                <w:sz w:val="20"/>
                <w:szCs w:val="20"/>
              </w:rPr>
              <w:t>2</w:t>
            </w:r>
            <w:r w:rsidRPr="009C1416">
              <w:rPr>
                <w:color w:val="000000"/>
                <w:sz w:val="20"/>
                <w:szCs w:val="20"/>
              </w:rPr>
              <w:t>-</w:t>
            </w:r>
            <w:r w:rsidR="00172473" w:rsidRPr="009C1416">
              <w:rPr>
                <w:color w:val="000000"/>
                <w:sz w:val="20"/>
                <w:szCs w:val="20"/>
              </w:rPr>
              <w:t>0</w:t>
            </w:r>
            <w:r w:rsidR="007C2888" w:rsidRPr="009C1416">
              <w:rPr>
                <w:color w:val="000000"/>
                <w:sz w:val="20"/>
                <w:szCs w:val="20"/>
              </w:rPr>
              <w:t>5</w:t>
            </w:r>
            <w:r w:rsidRPr="009C1416">
              <w:rPr>
                <w:color w:val="000000"/>
                <w:sz w:val="20"/>
                <w:szCs w:val="20"/>
              </w:rPr>
              <w:t>-</w:t>
            </w:r>
            <w:r w:rsidR="00E8642A" w:rsidRPr="009C1416">
              <w:rPr>
                <w:color w:val="000000"/>
                <w:sz w:val="20"/>
                <w:szCs w:val="20"/>
              </w:rPr>
              <w:t>18</w:t>
            </w:r>
          </w:p>
        </w:tc>
        <w:tc>
          <w:tcPr>
            <w:tcW w:w="7173" w:type="dxa"/>
            <w:tcMar>
              <w:top w:w="58" w:type="dxa"/>
              <w:left w:w="58" w:type="dxa"/>
              <w:bottom w:w="58" w:type="dxa"/>
              <w:right w:w="58" w:type="dxa"/>
            </w:tcMar>
            <w:hideMark/>
          </w:tcPr>
          <w:p w:rsidR="00102792" w:rsidRPr="009C1416" w:rsidRDefault="007C2888">
            <w:pPr>
              <w:rPr>
                <w:color w:val="000000"/>
              </w:rPr>
            </w:pPr>
            <w:r w:rsidRPr="009C1416">
              <w:rPr>
                <w:i/>
                <w:iCs/>
                <w:sz w:val="20"/>
              </w:rPr>
              <w:t>Syed Adeel Safdar v. Her Majesty the Queen </w:t>
            </w:r>
            <w:r w:rsidRPr="009C1416">
              <w:rPr>
                <w:iCs/>
                <w:sz w:val="20"/>
              </w:rPr>
              <w:t>(Ont.) (Criminal) (As of Right) (</w:t>
            </w:r>
            <w:hyperlink r:id="rId128" w:history="1">
              <w:r w:rsidRPr="009C1416">
                <w:rPr>
                  <w:rStyle w:val="Hyperlink"/>
                  <w:iCs/>
                  <w:sz w:val="20"/>
                </w:rPr>
                <w:t>39629</w:t>
              </w:r>
            </w:hyperlink>
            <w:r w:rsidRPr="009C1416">
              <w:rPr>
                <w:iCs/>
                <w:sz w:val="20"/>
              </w:rPr>
              <w:t>)</w:t>
            </w:r>
          </w:p>
        </w:tc>
      </w:tr>
      <w:tr w:rsidR="00102792" w:rsidRPr="009C1416" w:rsidTr="007C2888">
        <w:tc>
          <w:tcPr>
            <w:tcW w:w="2397" w:type="dxa"/>
            <w:tcMar>
              <w:top w:w="58" w:type="dxa"/>
              <w:left w:w="58" w:type="dxa"/>
              <w:bottom w:w="58" w:type="dxa"/>
              <w:right w:w="58" w:type="dxa"/>
            </w:tcMar>
            <w:hideMark/>
          </w:tcPr>
          <w:p w:rsidR="00102792" w:rsidRPr="009C1416" w:rsidRDefault="00102792" w:rsidP="007C2888">
            <w:pPr>
              <w:rPr>
                <w:color w:val="000000"/>
              </w:rPr>
            </w:pPr>
            <w:r w:rsidRPr="009C1416">
              <w:rPr>
                <w:color w:val="000000"/>
                <w:sz w:val="20"/>
                <w:szCs w:val="20"/>
              </w:rPr>
              <w:t>20</w:t>
            </w:r>
            <w:r w:rsidR="00172473" w:rsidRPr="009C1416">
              <w:rPr>
                <w:color w:val="000000"/>
                <w:sz w:val="20"/>
                <w:szCs w:val="20"/>
              </w:rPr>
              <w:t>2</w:t>
            </w:r>
            <w:r w:rsidR="00E8642A" w:rsidRPr="009C1416">
              <w:rPr>
                <w:color w:val="000000"/>
                <w:sz w:val="20"/>
                <w:szCs w:val="20"/>
              </w:rPr>
              <w:t>2</w:t>
            </w:r>
            <w:r w:rsidRPr="009C1416">
              <w:rPr>
                <w:color w:val="000000"/>
                <w:sz w:val="20"/>
                <w:szCs w:val="20"/>
              </w:rPr>
              <w:t>-</w:t>
            </w:r>
            <w:r w:rsidR="00172473" w:rsidRPr="009C1416">
              <w:rPr>
                <w:color w:val="000000"/>
                <w:sz w:val="20"/>
                <w:szCs w:val="20"/>
              </w:rPr>
              <w:t>0</w:t>
            </w:r>
            <w:r w:rsidR="007C2888" w:rsidRPr="009C1416">
              <w:rPr>
                <w:color w:val="000000"/>
                <w:sz w:val="20"/>
                <w:szCs w:val="20"/>
              </w:rPr>
              <w:t>5</w:t>
            </w:r>
            <w:r w:rsidRPr="009C1416">
              <w:rPr>
                <w:color w:val="000000"/>
                <w:sz w:val="20"/>
                <w:szCs w:val="20"/>
              </w:rPr>
              <w:t>-1</w:t>
            </w:r>
            <w:r w:rsidR="00E8642A" w:rsidRPr="009C1416">
              <w:rPr>
                <w:color w:val="000000"/>
                <w:sz w:val="20"/>
                <w:szCs w:val="20"/>
              </w:rPr>
              <w:t>9</w:t>
            </w:r>
          </w:p>
        </w:tc>
        <w:tc>
          <w:tcPr>
            <w:tcW w:w="7173" w:type="dxa"/>
            <w:tcMar>
              <w:top w:w="58" w:type="dxa"/>
              <w:left w:w="58" w:type="dxa"/>
              <w:bottom w:w="58" w:type="dxa"/>
              <w:right w:w="58" w:type="dxa"/>
            </w:tcMar>
            <w:hideMark/>
          </w:tcPr>
          <w:p w:rsidR="00102792" w:rsidRPr="00B67837" w:rsidRDefault="007C2888" w:rsidP="00B67837">
            <w:pPr>
              <w:rPr>
                <w:color w:val="000000"/>
                <w:lang w:val="en-US"/>
              </w:rPr>
            </w:pPr>
            <w:r w:rsidRPr="009C1416">
              <w:rPr>
                <w:i/>
                <w:iCs/>
                <w:sz w:val="20"/>
              </w:rPr>
              <w:t>Corporal C.R. McGregor v. Her Majesty the Queen </w:t>
            </w:r>
            <w:r w:rsidR="00B67837">
              <w:rPr>
                <w:iCs/>
                <w:sz w:val="20"/>
              </w:rPr>
              <w:t>(</w:t>
            </w:r>
            <w:r w:rsidRPr="009C1416">
              <w:rPr>
                <w:iCs/>
                <w:sz w:val="20"/>
              </w:rPr>
              <w:t>C</w:t>
            </w:r>
            <w:r w:rsidR="00B67837">
              <w:rPr>
                <w:iCs/>
                <w:sz w:val="20"/>
              </w:rPr>
              <w:t>.A.C.M</w:t>
            </w:r>
            <w:r w:rsidRPr="009C1416">
              <w:rPr>
                <w:iCs/>
                <w:sz w:val="20"/>
              </w:rPr>
              <w:t>.) (Criminal) (By Leave) (</w:t>
            </w:r>
            <w:hyperlink r:id="rId129" w:history="1">
              <w:r w:rsidRPr="009C1416">
                <w:rPr>
                  <w:rStyle w:val="Hyperlink"/>
                  <w:iCs/>
                  <w:sz w:val="20"/>
                </w:rPr>
                <w:t>39543</w:t>
              </w:r>
            </w:hyperlink>
            <w:r w:rsidRPr="009C1416">
              <w:rPr>
                <w:iCs/>
                <w:sz w:val="20"/>
              </w:rPr>
              <w:t>)</w:t>
            </w:r>
          </w:p>
        </w:tc>
      </w:tr>
    </w:tbl>
    <w:p w:rsidR="00102792" w:rsidRPr="009C1416" w:rsidRDefault="00102792" w:rsidP="00102792">
      <w:pPr>
        <w:rPr>
          <w:color w:val="000000"/>
          <w:sz w:val="20"/>
          <w:szCs w:val="20"/>
        </w:rPr>
      </w:pPr>
    </w:p>
    <w:p w:rsidR="00102792" w:rsidRPr="009C1416" w:rsidRDefault="00102792" w:rsidP="00102792">
      <w:pPr>
        <w:jc w:val="both"/>
        <w:rPr>
          <w:color w:val="000000"/>
          <w:sz w:val="20"/>
          <w:szCs w:val="20"/>
        </w:rPr>
      </w:pPr>
      <w:r w:rsidRPr="009C1416">
        <w:rPr>
          <w:b/>
          <w:bCs/>
          <w:color w:val="000000"/>
          <w:sz w:val="20"/>
          <w:szCs w:val="20"/>
        </w:rPr>
        <w:t>NOTE:</w:t>
      </w:r>
      <w:r w:rsidRPr="009C1416">
        <w:rPr>
          <w:color w:val="000000"/>
          <w:sz w:val="20"/>
          <w:szCs w:val="20"/>
        </w:rPr>
        <w:t> This agenda is subject to change. Hearings normally commence at 9:30 a.m.</w:t>
      </w:r>
      <w:r w:rsidR="00172473" w:rsidRPr="009C1416">
        <w:rPr>
          <w:color w:val="000000"/>
          <w:sz w:val="20"/>
          <w:szCs w:val="20"/>
        </w:rPr>
        <w:t>, ET</w:t>
      </w:r>
      <w:r w:rsidRPr="009C1416">
        <w:rPr>
          <w:color w:val="000000"/>
          <w:sz w:val="20"/>
          <w:szCs w:val="20"/>
        </w:rPr>
        <w:t>; however, cases with multiple parties often commence at 9:00 a.m. Where two cases are scheduled on a given day, the second case may be heard immediately after the first one or at 2:00 p.m.  Hearing dates and times should be confirmed with Registry staff at 613-996-8666.</w:t>
      </w:r>
    </w:p>
    <w:p w:rsidR="00102792" w:rsidRPr="009C1416" w:rsidRDefault="00102792" w:rsidP="00102792">
      <w:pPr>
        <w:jc w:val="both"/>
        <w:rPr>
          <w:color w:val="000000"/>
          <w:sz w:val="20"/>
          <w:szCs w:val="20"/>
        </w:rPr>
      </w:pPr>
    </w:p>
    <w:p w:rsidR="00102792" w:rsidRPr="009C1416" w:rsidRDefault="00102792" w:rsidP="00102792">
      <w:pPr>
        <w:jc w:val="both"/>
        <w:rPr>
          <w:color w:val="000000"/>
          <w:sz w:val="20"/>
          <w:szCs w:val="20"/>
          <w:lang w:val="fr-CA"/>
        </w:rPr>
      </w:pPr>
      <w:r w:rsidRPr="009C1416">
        <w:rPr>
          <w:color w:val="000000"/>
          <w:sz w:val="20"/>
          <w:szCs w:val="20"/>
          <w:lang w:val="fr-CA"/>
        </w:rPr>
        <w:t>Ce calendrier est sujet à modification. Les audiences débutent normalement à 9h30</w:t>
      </w:r>
      <w:r w:rsidR="00172473" w:rsidRPr="009C1416">
        <w:rPr>
          <w:color w:val="000000"/>
          <w:sz w:val="20"/>
          <w:szCs w:val="20"/>
          <w:lang w:val="fr-CA"/>
        </w:rPr>
        <w:t>, HE</w:t>
      </w:r>
      <w:r w:rsidRPr="009C1416">
        <w:rPr>
          <w:color w:val="000000"/>
          <w:sz w:val="20"/>
          <w:szCs w:val="20"/>
          <w:lang w:val="fr-CA"/>
        </w:rPr>
        <w:t>;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613-996-8666.</w:t>
      </w:r>
    </w:p>
    <w:p w:rsidR="00102792" w:rsidRPr="009C1416" w:rsidRDefault="00102792" w:rsidP="00102792">
      <w:pPr>
        <w:jc w:val="both"/>
        <w:rPr>
          <w:color w:val="000000"/>
          <w:sz w:val="20"/>
          <w:szCs w:val="20"/>
          <w:lang w:val="fr-CA"/>
        </w:rPr>
      </w:pPr>
    </w:p>
    <w:p w:rsidR="00102792" w:rsidRPr="009C1416" w:rsidRDefault="00102792" w:rsidP="00102792">
      <w:pPr>
        <w:rPr>
          <w:color w:val="000000"/>
          <w:sz w:val="20"/>
          <w:szCs w:val="20"/>
          <w:lang w:val="fr-CA"/>
        </w:rPr>
      </w:pPr>
    </w:p>
    <w:p w:rsidR="00BF5179" w:rsidRPr="009C1416" w:rsidRDefault="00BF5179" w:rsidP="00BF5179">
      <w:pPr>
        <w:pStyle w:val="SCCLsocParty"/>
        <w:jc w:val="both"/>
        <w:rPr>
          <w:b/>
          <w:i/>
          <w:sz w:val="20"/>
          <w:szCs w:val="20"/>
          <w:lang w:val="en-US"/>
        </w:rPr>
      </w:pPr>
      <w:r w:rsidRPr="009C1416">
        <w:rPr>
          <w:b/>
          <w:sz w:val="20"/>
          <w:szCs w:val="20"/>
        </w:rPr>
        <w:fldChar w:fldCharType="begin"/>
      </w:r>
      <w:r w:rsidRPr="009C1416">
        <w:rPr>
          <w:b/>
          <w:sz w:val="20"/>
          <w:szCs w:val="20"/>
          <w:lang w:val="en-US"/>
        </w:rPr>
        <w:instrText xml:space="preserve"> SEQ CHAPTER \h \r 1</w:instrText>
      </w:r>
      <w:r w:rsidRPr="009C1416">
        <w:rPr>
          <w:b/>
          <w:sz w:val="20"/>
          <w:szCs w:val="20"/>
        </w:rPr>
        <w:fldChar w:fldCharType="end"/>
      </w:r>
      <w:r w:rsidRPr="009C1416">
        <w:rPr>
          <w:b/>
          <w:sz w:val="20"/>
          <w:szCs w:val="20"/>
          <w:lang w:val="en-US"/>
        </w:rPr>
        <w:t>39844</w:t>
      </w:r>
      <w:r w:rsidRPr="009C1416">
        <w:rPr>
          <w:b/>
          <w:sz w:val="20"/>
          <w:szCs w:val="20"/>
          <w:lang w:val="en-US"/>
        </w:rPr>
        <w:tab/>
      </w:r>
      <w:bookmarkStart w:id="8" w:name="3"/>
      <w:bookmarkEnd w:id="8"/>
      <w:r w:rsidRPr="009C1416">
        <w:rPr>
          <w:b/>
          <w:i/>
          <w:sz w:val="20"/>
          <w:szCs w:val="20"/>
          <w:lang w:val="en-US"/>
        </w:rPr>
        <w:t>Jacob Charles Badger v. Her Majesty the Queen</w:t>
      </w:r>
      <w:r w:rsidRPr="009C1416">
        <w:rPr>
          <w:b/>
          <w:sz w:val="20"/>
          <w:szCs w:val="20"/>
          <w:lang w:val="en-US"/>
        </w:rPr>
        <w:t xml:space="preserve"> </w:t>
      </w:r>
    </w:p>
    <w:p w:rsidR="00BF5179" w:rsidRPr="009C1416" w:rsidRDefault="00BF5179" w:rsidP="00BF5179">
      <w:pPr>
        <w:widowControl w:val="0"/>
        <w:jc w:val="both"/>
        <w:rPr>
          <w:sz w:val="20"/>
        </w:rPr>
      </w:pPr>
      <w:r w:rsidRPr="009C1416">
        <w:rPr>
          <w:sz w:val="20"/>
        </w:rPr>
        <w:tab/>
        <w:t>(Sask.) (Criminal) (As of Right)</w:t>
      </w:r>
    </w:p>
    <w:p w:rsidR="00BF5179" w:rsidRPr="009C1416" w:rsidRDefault="00BF5179" w:rsidP="00BF5179">
      <w:pPr>
        <w:widowControl w:val="0"/>
        <w:jc w:val="both"/>
        <w:rPr>
          <w:sz w:val="20"/>
        </w:rPr>
      </w:pPr>
    </w:p>
    <w:p w:rsidR="00BF5179" w:rsidRPr="009C1416" w:rsidRDefault="00BF5179" w:rsidP="00BF5179">
      <w:pPr>
        <w:widowControl w:val="0"/>
        <w:jc w:val="both"/>
        <w:rPr>
          <w:sz w:val="20"/>
        </w:rPr>
      </w:pPr>
      <w:r w:rsidRPr="009C1416">
        <w:rPr>
          <w:sz w:val="20"/>
        </w:rPr>
        <w:t>Criminal law - Evidence - Assessment - Identification - Spontaneous utterance - Whether the trial judge erred in law in his assessment of the identification evidence.</w:t>
      </w:r>
    </w:p>
    <w:p w:rsidR="00BF5179" w:rsidRPr="009C1416" w:rsidRDefault="00BF5179" w:rsidP="00BF5179">
      <w:pPr>
        <w:widowControl w:val="0"/>
        <w:jc w:val="both"/>
        <w:rPr>
          <w:sz w:val="20"/>
        </w:rPr>
      </w:pPr>
    </w:p>
    <w:p w:rsidR="00BF5179" w:rsidRPr="009C1416" w:rsidRDefault="00BF5179" w:rsidP="00BF5179">
      <w:pPr>
        <w:widowControl w:val="0"/>
        <w:jc w:val="both"/>
        <w:rPr>
          <w:sz w:val="20"/>
        </w:rPr>
      </w:pPr>
      <w:r w:rsidRPr="009C1416">
        <w:rPr>
          <w:sz w:val="20"/>
        </w:rPr>
        <w:t xml:space="preserve">Mr. Ray was shot after two masked men burst into his house. In the immediate aftermath of the shooting, he twice identified Mr. Jacob Charles Badger as the person who had shot him. However, at trial, Mr. Ray failed to identify his assailants. The statements he had made shortly after being shot were admitted into evidence as </w:t>
      </w:r>
      <w:r w:rsidRPr="009C1416">
        <w:rPr>
          <w:i/>
          <w:sz w:val="20"/>
        </w:rPr>
        <w:t>res gestae</w:t>
      </w:r>
      <w:r w:rsidRPr="009C1416">
        <w:rPr>
          <w:sz w:val="20"/>
        </w:rPr>
        <w:t>, on the basis of the spontaneous utterance exception to the hearsay rule. The trial judge found Mr. Badger guilty of aggravated assault.</w:t>
      </w:r>
    </w:p>
    <w:p w:rsidR="00BF5179" w:rsidRPr="009C1416" w:rsidRDefault="00BF5179" w:rsidP="00BF5179">
      <w:pPr>
        <w:widowControl w:val="0"/>
        <w:jc w:val="both"/>
        <w:rPr>
          <w:sz w:val="20"/>
        </w:rPr>
      </w:pPr>
    </w:p>
    <w:p w:rsidR="00BF5179" w:rsidRPr="009C1416" w:rsidRDefault="00BF5179" w:rsidP="00BF5179">
      <w:pPr>
        <w:widowControl w:val="0"/>
        <w:jc w:val="both"/>
        <w:rPr>
          <w:sz w:val="20"/>
        </w:rPr>
      </w:pPr>
      <w:r w:rsidRPr="009C1416">
        <w:rPr>
          <w:sz w:val="20"/>
        </w:rPr>
        <w:t>A majority of the Court of Appeal for Saskatchewan dismissed Mr. Badger’s appeal, holding that the reasoning of the trial judge did not reveal any concerns that he ignored the inherent or situation-specific frailties of the identification evidence that came in the form of the spontaneous utterances or failed to properly evaluate the reliability of the spontaneous utterances. In dissent, Kalmakoff J.A. was of the view that the trial judge did not subject the identification evidence to the careful scrutiny the law requires, an error that infected the verdict. He would have allowed the appeal, set aside the conviction and ordered a new trial.</w:t>
      </w:r>
    </w:p>
    <w:p w:rsidR="00BF5179" w:rsidRPr="009C1416" w:rsidRDefault="00BF5179" w:rsidP="00BF5179">
      <w:pPr>
        <w:widowControl w:val="0"/>
        <w:jc w:val="both"/>
        <w:rPr>
          <w:sz w:val="20"/>
        </w:rPr>
      </w:pPr>
    </w:p>
    <w:p w:rsidR="00BF5179" w:rsidRPr="009C1416" w:rsidRDefault="00B14A57" w:rsidP="00BF5179">
      <w:pPr>
        <w:widowControl w:val="0"/>
        <w:jc w:val="both"/>
        <w:rPr>
          <w:sz w:val="20"/>
        </w:rPr>
      </w:pPr>
      <w:r>
        <w:rPr>
          <w:sz w:val="20"/>
        </w:rPr>
        <w:pict>
          <v:rect id="_x0000_i1087" style="width:2in;height:1pt" o:hrpct="0" o:hralign="center" o:hrstd="t" o:hrnoshade="t" o:hr="t" fillcolor="black [3213]" stroked="f"/>
        </w:pict>
      </w:r>
    </w:p>
    <w:p w:rsidR="00BF5179" w:rsidRPr="009C1416" w:rsidRDefault="00BF5179" w:rsidP="00BF5179">
      <w:pPr>
        <w:widowControl w:val="0"/>
        <w:jc w:val="both"/>
        <w:rPr>
          <w:sz w:val="20"/>
        </w:rPr>
      </w:pPr>
    </w:p>
    <w:p w:rsidR="00BF5179" w:rsidRPr="009C1416" w:rsidRDefault="00BF5179">
      <w:pPr>
        <w:rPr>
          <w:rFonts w:eastAsia="Calibri" w:cs="Times New Roman"/>
          <w:b/>
          <w:sz w:val="20"/>
          <w:szCs w:val="20"/>
          <w:lang w:val="fr-CA"/>
        </w:rPr>
      </w:pPr>
      <w:r w:rsidRPr="009C1416">
        <w:rPr>
          <w:b/>
          <w:sz w:val="20"/>
          <w:szCs w:val="20"/>
        </w:rPr>
        <w:br w:type="page"/>
      </w:r>
    </w:p>
    <w:p w:rsidR="00BF5179" w:rsidRPr="009C1416" w:rsidRDefault="00BF5179" w:rsidP="00BF5179">
      <w:pPr>
        <w:pStyle w:val="SCCLsocParty"/>
        <w:jc w:val="both"/>
        <w:rPr>
          <w:b/>
          <w:i/>
          <w:sz w:val="20"/>
          <w:szCs w:val="20"/>
        </w:rPr>
      </w:pPr>
      <w:r w:rsidRPr="009C1416">
        <w:rPr>
          <w:b/>
          <w:sz w:val="20"/>
          <w:szCs w:val="20"/>
        </w:rPr>
        <w:fldChar w:fldCharType="begin"/>
      </w:r>
      <w:r w:rsidRPr="009C1416">
        <w:rPr>
          <w:b/>
          <w:sz w:val="20"/>
          <w:szCs w:val="20"/>
        </w:rPr>
        <w:instrText xml:space="preserve"> SEQ CHAPTER \h \r 1</w:instrText>
      </w:r>
      <w:r w:rsidRPr="009C1416">
        <w:rPr>
          <w:b/>
          <w:sz w:val="20"/>
          <w:szCs w:val="20"/>
        </w:rPr>
        <w:fldChar w:fldCharType="end"/>
      </w:r>
      <w:r w:rsidRPr="009C1416">
        <w:rPr>
          <w:b/>
          <w:sz w:val="20"/>
          <w:szCs w:val="20"/>
        </w:rPr>
        <w:t>39844</w:t>
      </w:r>
      <w:r w:rsidRPr="009C1416">
        <w:rPr>
          <w:b/>
          <w:sz w:val="20"/>
          <w:szCs w:val="20"/>
        </w:rPr>
        <w:tab/>
      </w:r>
      <w:r w:rsidRPr="009C1416">
        <w:rPr>
          <w:b/>
          <w:i/>
          <w:sz w:val="20"/>
          <w:szCs w:val="20"/>
        </w:rPr>
        <w:t>Jacob Charles Badger c. Sa Majesté la Reine</w:t>
      </w:r>
      <w:r w:rsidRPr="009C1416">
        <w:rPr>
          <w:b/>
          <w:sz w:val="20"/>
          <w:szCs w:val="20"/>
        </w:rPr>
        <w:t xml:space="preserve"> </w:t>
      </w:r>
    </w:p>
    <w:p w:rsidR="00BF5179" w:rsidRPr="009C1416" w:rsidRDefault="00BF5179" w:rsidP="00BF5179">
      <w:pPr>
        <w:widowControl w:val="0"/>
        <w:jc w:val="both"/>
        <w:rPr>
          <w:sz w:val="20"/>
          <w:lang w:val="fr-CA"/>
        </w:rPr>
      </w:pPr>
      <w:r w:rsidRPr="009C1416">
        <w:rPr>
          <w:sz w:val="20"/>
          <w:lang w:val="fr-CA"/>
        </w:rPr>
        <w:tab/>
        <w:t>(Sask.) (Criminelle) (De plein droit)</w:t>
      </w:r>
    </w:p>
    <w:p w:rsidR="00BF5179" w:rsidRPr="009C1416" w:rsidRDefault="00BF5179" w:rsidP="00BF5179">
      <w:pPr>
        <w:widowControl w:val="0"/>
        <w:jc w:val="both"/>
        <w:rPr>
          <w:sz w:val="20"/>
          <w:lang w:val="fr-CA"/>
        </w:rPr>
      </w:pPr>
    </w:p>
    <w:p w:rsidR="00BF5179" w:rsidRPr="009C1416" w:rsidRDefault="00BF5179" w:rsidP="00BF5179">
      <w:pPr>
        <w:widowControl w:val="0"/>
        <w:jc w:val="both"/>
        <w:rPr>
          <w:sz w:val="20"/>
          <w:lang w:val="fr-CA"/>
        </w:rPr>
      </w:pPr>
      <w:r w:rsidRPr="009C1416">
        <w:rPr>
          <w:sz w:val="20"/>
          <w:lang w:val="fr-CA"/>
        </w:rPr>
        <w:t xml:space="preserve">Droit criminel - Preuve - Appréciation - Identification - Déclaration spontanée - Le juge du procès a-t-il commis une erreur de droit dans son appréciation de la preuve d’identification? </w:t>
      </w:r>
    </w:p>
    <w:p w:rsidR="00BF5179" w:rsidRPr="009C1416" w:rsidRDefault="00BF5179" w:rsidP="00BF5179">
      <w:pPr>
        <w:widowControl w:val="0"/>
        <w:jc w:val="both"/>
        <w:rPr>
          <w:sz w:val="20"/>
          <w:lang w:val="fr-CA"/>
        </w:rPr>
      </w:pPr>
    </w:p>
    <w:p w:rsidR="00BF5179" w:rsidRPr="009C1416" w:rsidRDefault="00BF5179" w:rsidP="00BF5179">
      <w:pPr>
        <w:widowControl w:val="0"/>
        <w:jc w:val="both"/>
        <w:rPr>
          <w:sz w:val="20"/>
          <w:lang w:val="fr-CA"/>
        </w:rPr>
      </w:pPr>
      <w:r w:rsidRPr="009C1416">
        <w:rPr>
          <w:sz w:val="20"/>
          <w:lang w:val="fr-CA"/>
        </w:rPr>
        <w:t xml:space="preserve">M. Ray a été atteint de coups de feu suivant l’irruption de deux hommes masqués dans sa maison. Immédiatement après la fusillade, il a à deux reprises identifié la personne qui avait fait feu sur lui comme étant M. Jacob Charles Badger. Toutefois, lors du procès, M. Ray n’a pas identifié ses agresseurs. Les déclarations qu’il a faites peu de temps après avoir été atteint de coups de feu ont été admises en preuve en tant que </w:t>
      </w:r>
      <w:r w:rsidRPr="009C1416">
        <w:rPr>
          <w:i/>
          <w:sz w:val="20"/>
          <w:lang w:val="fr-CA"/>
        </w:rPr>
        <w:t>res gestae</w:t>
      </w:r>
      <w:r w:rsidRPr="009C1416">
        <w:rPr>
          <w:sz w:val="20"/>
          <w:lang w:val="fr-CA"/>
        </w:rPr>
        <w:t>, sur le fondement de l’exception à la règle du ouï-dire qui vaut pour les déclarations spontanées. Le juge du procès a déclaré M. Badger coupable de voies de fait graves.</w:t>
      </w:r>
    </w:p>
    <w:p w:rsidR="00BF5179" w:rsidRPr="009C1416" w:rsidRDefault="00BF5179" w:rsidP="00BF5179">
      <w:pPr>
        <w:widowControl w:val="0"/>
        <w:jc w:val="both"/>
        <w:rPr>
          <w:sz w:val="20"/>
          <w:lang w:val="fr-CA"/>
        </w:rPr>
      </w:pPr>
    </w:p>
    <w:p w:rsidR="00BF5179" w:rsidRPr="009C1416" w:rsidRDefault="00BF5179" w:rsidP="00BF5179">
      <w:pPr>
        <w:widowControl w:val="0"/>
        <w:jc w:val="both"/>
        <w:rPr>
          <w:sz w:val="20"/>
          <w:lang w:val="fr-CA"/>
        </w:rPr>
      </w:pPr>
      <w:r w:rsidRPr="009C1416">
        <w:rPr>
          <w:sz w:val="20"/>
          <w:lang w:val="fr-CA"/>
        </w:rPr>
        <w:t>Les juges majoritaires de la Cour d’appel de la Saskatchewan ont rejeté l’appel de M. Badger, concluant que le raisonnement du juge du procès ne permettait de dégager aucune inquiétude à savoir qu’il aurait ignoré les faiblesses inhérentes ou imputables à la situation se rattachant à la preuve d’identification sous forme de déclarations spontanées ou qu’il aurait omis d’apprécier de façon adéquate la fiabilité des déclarations spontanées. Le juge Kalmakoff, dissident, était d’avis que le juge du procès n’a pas assujetti la preuve d’identification à l’examen minutieux requis par la loi, erreur qui a contaminé le verdict. Il aurait accueilli l’appel, annulé la déclaration de culpabilité et ordonné la tenue d’un nouveau procès.</w:t>
      </w:r>
    </w:p>
    <w:p w:rsidR="00BF5179" w:rsidRPr="009C1416" w:rsidRDefault="00BF5179" w:rsidP="00BF5179">
      <w:pPr>
        <w:widowControl w:val="0"/>
        <w:jc w:val="both"/>
        <w:rPr>
          <w:sz w:val="20"/>
          <w:lang w:val="fr-CA"/>
        </w:rPr>
      </w:pPr>
    </w:p>
    <w:p w:rsidR="00BF5179" w:rsidRPr="009C1416" w:rsidRDefault="00B14A57" w:rsidP="00BF5179">
      <w:pPr>
        <w:widowControl w:val="0"/>
        <w:jc w:val="both"/>
        <w:rPr>
          <w:sz w:val="20"/>
          <w:lang w:val="fr-CA"/>
        </w:rPr>
      </w:pPr>
      <w:r>
        <w:rPr>
          <w:sz w:val="20"/>
        </w:rPr>
        <w:pict>
          <v:rect id="_x0000_i1088" style="width:2in;height:1pt" o:hrpct="0" o:hralign="center" o:hrstd="t" o:hrnoshade="t" o:hr="t" fillcolor="black [3213]" stroked="f"/>
        </w:pict>
      </w:r>
    </w:p>
    <w:p w:rsidR="00BF5179" w:rsidRPr="009C1416" w:rsidRDefault="00BF5179" w:rsidP="00BF5179">
      <w:pPr>
        <w:widowControl w:val="0"/>
        <w:jc w:val="both"/>
        <w:rPr>
          <w:sz w:val="20"/>
          <w:lang w:val="fr-CA"/>
        </w:rPr>
      </w:pPr>
    </w:p>
    <w:p w:rsidR="00BF5179" w:rsidRPr="009C1416" w:rsidRDefault="00BF5179" w:rsidP="00BF5179">
      <w:pPr>
        <w:widowControl w:val="0"/>
        <w:ind w:left="709" w:hanging="709"/>
        <w:jc w:val="both"/>
        <w:rPr>
          <w:b/>
          <w:i/>
          <w:sz w:val="20"/>
        </w:rPr>
      </w:pPr>
      <w:r w:rsidRPr="009C1416">
        <w:rPr>
          <w:b/>
          <w:sz w:val="20"/>
        </w:rPr>
        <w:fldChar w:fldCharType="begin"/>
      </w:r>
      <w:r w:rsidRPr="009C1416">
        <w:rPr>
          <w:b/>
          <w:sz w:val="20"/>
        </w:rPr>
        <w:instrText xml:space="preserve"> SEQ CHAPTER \h \r 1</w:instrText>
      </w:r>
      <w:r w:rsidRPr="009C1416">
        <w:rPr>
          <w:b/>
          <w:sz w:val="20"/>
        </w:rPr>
        <w:fldChar w:fldCharType="end"/>
      </w:r>
      <w:r w:rsidRPr="009C1416">
        <w:rPr>
          <w:b/>
          <w:sz w:val="20"/>
        </w:rPr>
        <w:t>39664</w:t>
      </w:r>
      <w:r w:rsidRPr="009C1416">
        <w:rPr>
          <w:sz w:val="20"/>
        </w:rPr>
        <w:tab/>
      </w:r>
      <w:r w:rsidRPr="009C1416">
        <w:rPr>
          <w:b/>
          <w:i/>
          <w:sz w:val="20"/>
        </w:rPr>
        <w:t>Corey Daniel Ramelson v. Her Majesty the Queen</w:t>
      </w:r>
    </w:p>
    <w:p w:rsidR="00BF5179" w:rsidRPr="009C1416" w:rsidRDefault="00BF5179" w:rsidP="00BF5179">
      <w:pPr>
        <w:widowControl w:val="0"/>
        <w:ind w:left="709" w:hanging="709"/>
        <w:jc w:val="both"/>
        <w:rPr>
          <w:sz w:val="20"/>
        </w:rPr>
      </w:pPr>
      <w:r w:rsidRPr="009C1416">
        <w:rPr>
          <w:sz w:val="20"/>
        </w:rPr>
        <w:tab/>
        <w:t>(Ont.) (Criminal) (As of Right)</w:t>
      </w:r>
    </w:p>
    <w:p w:rsidR="00BF5179" w:rsidRPr="009C1416" w:rsidRDefault="00BF5179" w:rsidP="00BF5179">
      <w:pPr>
        <w:widowControl w:val="0"/>
        <w:jc w:val="both"/>
        <w:rPr>
          <w:sz w:val="20"/>
        </w:rPr>
      </w:pPr>
    </w:p>
    <w:p w:rsidR="00BF5179" w:rsidRPr="009C1416" w:rsidRDefault="00BF5179" w:rsidP="00BF5179">
      <w:pPr>
        <w:widowControl w:val="0"/>
        <w:jc w:val="both"/>
        <w:rPr>
          <w:sz w:val="20"/>
        </w:rPr>
      </w:pPr>
      <w:r w:rsidRPr="009C1416">
        <w:rPr>
          <w:sz w:val="20"/>
        </w:rPr>
        <w:t>Criminal law - Abuse of process - Entrapment - Luring - I</w:t>
      </w:r>
      <w:r w:rsidRPr="009C1416">
        <w:rPr>
          <w:sz w:val="20"/>
          <w:lang w:val="x-none"/>
        </w:rPr>
        <w:t xml:space="preserve">n light of </w:t>
      </w:r>
      <w:r w:rsidRPr="009C1416">
        <w:rPr>
          <w:i/>
          <w:sz w:val="20"/>
          <w:lang w:val="x-none"/>
        </w:rPr>
        <w:t>R. v. Ahmad</w:t>
      </w:r>
      <w:r w:rsidRPr="009C1416">
        <w:rPr>
          <w:sz w:val="20"/>
          <w:lang w:val="x-none"/>
        </w:rPr>
        <w:t>, 2020 SCC 11, what is the proper approach to determining</w:t>
      </w:r>
      <w:r w:rsidRPr="009C1416">
        <w:rPr>
          <w:sz w:val="20"/>
        </w:rPr>
        <w:t xml:space="preserve"> </w:t>
      </w:r>
      <w:r w:rsidRPr="009C1416">
        <w:rPr>
          <w:sz w:val="20"/>
          <w:lang w:val="x-none"/>
        </w:rPr>
        <w:t>whether police had a reasonable suspicion that criminal activity was occurring in</w:t>
      </w:r>
      <w:r w:rsidRPr="009C1416">
        <w:rPr>
          <w:sz w:val="20"/>
        </w:rPr>
        <w:t xml:space="preserve"> a </w:t>
      </w:r>
      <w:r w:rsidRPr="009C1416">
        <w:rPr>
          <w:sz w:val="20"/>
          <w:lang w:val="x-none"/>
        </w:rPr>
        <w:t>virtual space before extending an offer to commit a criminal offence?</w:t>
      </w:r>
      <w:r w:rsidRPr="009C1416">
        <w:rPr>
          <w:sz w:val="20"/>
        </w:rPr>
        <w:t xml:space="preserve"> - </w:t>
      </w:r>
      <w:r w:rsidRPr="009C1416">
        <w:rPr>
          <w:sz w:val="20"/>
          <w:lang w:val="x-none"/>
        </w:rPr>
        <w:t>Under what circumstances is reasonable suspicion of the individual required under</w:t>
      </w:r>
      <w:r w:rsidRPr="009C1416">
        <w:rPr>
          <w:sz w:val="20"/>
        </w:rPr>
        <w:t xml:space="preserve"> </w:t>
      </w:r>
      <w:r w:rsidRPr="009C1416">
        <w:rPr>
          <w:sz w:val="20"/>
          <w:lang w:val="x-none"/>
        </w:rPr>
        <w:t xml:space="preserve">the bona fide inquiry prong of the entrapment framework as set out in </w:t>
      </w:r>
      <w:r w:rsidRPr="009C1416">
        <w:rPr>
          <w:i/>
          <w:sz w:val="20"/>
          <w:lang w:val="x-none"/>
        </w:rPr>
        <w:t>Ahmad</w:t>
      </w:r>
      <w:r w:rsidRPr="009C1416">
        <w:rPr>
          <w:sz w:val="20"/>
          <w:lang w:val="x-none"/>
        </w:rPr>
        <w:t>?</w:t>
      </w:r>
      <w:r w:rsidRPr="009C1416">
        <w:rPr>
          <w:sz w:val="20"/>
        </w:rPr>
        <w:t xml:space="preserve"> - </w:t>
      </w:r>
      <w:r w:rsidRPr="009C1416">
        <w:rPr>
          <w:sz w:val="20"/>
          <w:lang w:val="x-none"/>
        </w:rPr>
        <w:t>What is the proper analysis to be applied in determining whether a virtual space, in</w:t>
      </w:r>
      <w:r w:rsidRPr="009C1416">
        <w:rPr>
          <w:sz w:val="20"/>
        </w:rPr>
        <w:t xml:space="preserve"> </w:t>
      </w:r>
      <w:r w:rsidRPr="009C1416">
        <w:rPr>
          <w:sz w:val="20"/>
          <w:lang w:val="x-none"/>
        </w:rPr>
        <w:t>which police virtue tested persons randomly, was sufficiently precisely and narrowly</w:t>
      </w:r>
      <w:r w:rsidRPr="009C1416">
        <w:rPr>
          <w:sz w:val="20"/>
        </w:rPr>
        <w:t xml:space="preserve"> </w:t>
      </w:r>
      <w:r w:rsidRPr="009C1416">
        <w:rPr>
          <w:sz w:val="20"/>
          <w:lang w:val="x-none"/>
        </w:rPr>
        <w:t>defined to meet the standard of a bona fide inquiry?</w:t>
      </w:r>
      <w:r w:rsidRPr="009C1416">
        <w:rPr>
          <w:sz w:val="20"/>
        </w:rPr>
        <w:t xml:space="preserve"> - </w:t>
      </w:r>
      <w:r w:rsidRPr="009C1416">
        <w:rPr>
          <w:sz w:val="20"/>
          <w:lang w:val="x-none"/>
        </w:rPr>
        <w:t>To what extent is the number of innocent persons, who are randomly virtue tested in a</w:t>
      </w:r>
      <w:r w:rsidRPr="009C1416">
        <w:rPr>
          <w:sz w:val="20"/>
        </w:rPr>
        <w:t xml:space="preserve"> </w:t>
      </w:r>
      <w:r w:rsidRPr="009C1416">
        <w:rPr>
          <w:sz w:val="20"/>
          <w:lang w:val="x-none"/>
        </w:rPr>
        <w:t>space, a factor in assessing whether or not a virtual space was sufficiently precisely</w:t>
      </w:r>
      <w:r w:rsidRPr="009C1416">
        <w:rPr>
          <w:sz w:val="20"/>
        </w:rPr>
        <w:t xml:space="preserve"> </w:t>
      </w:r>
      <w:r w:rsidRPr="009C1416">
        <w:rPr>
          <w:sz w:val="20"/>
          <w:lang w:val="x-none"/>
        </w:rPr>
        <w:t>and narrowly defined to meet the standard of a bona fide inquiry?</w:t>
      </w:r>
      <w:r w:rsidRPr="009C1416">
        <w:rPr>
          <w:sz w:val="20"/>
        </w:rPr>
        <w:t xml:space="preserve"> - </w:t>
      </w:r>
      <w:r w:rsidRPr="009C1416">
        <w:rPr>
          <w:sz w:val="20"/>
          <w:lang w:val="x-none"/>
        </w:rPr>
        <w:t>To what extent are the activities that would be affected by the police investigation</w:t>
      </w:r>
      <w:r w:rsidRPr="009C1416">
        <w:rPr>
          <w:sz w:val="20"/>
        </w:rPr>
        <w:t xml:space="preserve"> </w:t>
      </w:r>
      <w:r w:rsidRPr="009C1416">
        <w:rPr>
          <w:sz w:val="20"/>
          <w:lang w:val="x-none"/>
        </w:rPr>
        <w:t>relevant to the assessment of whether random virtue testing has occurred?</w:t>
      </w:r>
      <w:r w:rsidRPr="009C1416">
        <w:rPr>
          <w:sz w:val="20"/>
        </w:rPr>
        <w:t xml:space="preserve"> - </w:t>
      </w:r>
      <w:r w:rsidRPr="009C1416">
        <w:rPr>
          <w:sz w:val="20"/>
          <w:lang w:val="x-none"/>
        </w:rPr>
        <w:t>To what extent is a comparative analysis of the nature and content of the expression</w:t>
      </w:r>
      <w:r w:rsidRPr="009C1416">
        <w:rPr>
          <w:sz w:val="20"/>
        </w:rPr>
        <w:t xml:space="preserve"> </w:t>
      </w:r>
      <w:r w:rsidRPr="009C1416">
        <w:rPr>
          <w:sz w:val="20"/>
          <w:lang w:val="x-none"/>
        </w:rPr>
        <w:t>taking place in the targeted virtual space relevant to the assessment of whether</w:t>
      </w:r>
      <w:r w:rsidRPr="009C1416">
        <w:rPr>
          <w:sz w:val="20"/>
        </w:rPr>
        <w:t xml:space="preserve"> </w:t>
      </w:r>
      <w:r w:rsidRPr="009C1416">
        <w:rPr>
          <w:sz w:val="20"/>
          <w:lang w:val="x-none"/>
        </w:rPr>
        <w:t>random virtue testing has occurred?</w:t>
      </w:r>
      <w:r w:rsidRPr="009C1416">
        <w:rPr>
          <w:sz w:val="20"/>
        </w:rPr>
        <w:t xml:space="preserve"> - </w:t>
      </w:r>
      <w:r w:rsidRPr="009C1416">
        <w:rPr>
          <w:sz w:val="20"/>
          <w:lang w:val="x-none"/>
        </w:rPr>
        <w:t>What is the nature and scope of the evidence required to establish that the police had</w:t>
      </w:r>
      <w:r w:rsidRPr="009C1416">
        <w:rPr>
          <w:sz w:val="20"/>
        </w:rPr>
        <w:t xml:space="preserve"> </w:t>
      </w:r>
      <w:r w:rsidRPr="009C1416">
        <w:rPr>
          <w:sz w:val="20"/>
          <w:lang w:val="x-none"/>
        </w:rPr>
        <w:t>reasonable suspicion in a space to satisfy the bona fide inquiry prong of the</w:t>
      </w:r>
      <w:r w:rsidRPr="009C1416">
        <w:rPr>
          <w:sz w:val="20"/>
        </w:rPr>
        <w:t xml:space="preserve"> </w:t>
      </w:r>
      <w:r w:rsidRPr="009C1416">
        <w:rPr>
          <w:sz w:val="20"/>
          <w:lang w:val="x-none"/>
        </w:rPr>
        <w:t xml:space="preserve">entrapment framework as set out in </w:t>
      </w:r>
      <w:r w:rsidRPr="009C1416">
        <w:rPr>
          <w:i/>
          <w:sz w:val="20"/>
          <w:lang w:val="x-none"/>
        </w:rPr>
        <w:t>Ahmad</w:t>
      </w:r>
      <w:r w:rsidRPr="009C1416">
        <w:rPr>
          <w:sz w:val="20"/>
          <w:lang w:val="x-none"/>
        </w:rPr>
        <w:t>?</w:t>
      </w:r>
      <w:r w:rsidRPr="009C1416">
        <w:rPr>
          <w:sz w:val="20"/>
        </w:rPr>
        <w:t xml:space="preserve"> - </w:t>
      </w:r>
      <w:r w:rsidRPr="009C1416">
        <w:rPr>
          <w:sz w:val="20"/>
          <w:lang w:val="x-none"/>
        </w:rPr>
        <w:t>To what extent is the difficulty in investigating the target activity a relevant factor in</w:t>
      </w:r>
      <w:r w:rsidRPr="009C1416">
        <w:rPr>
          <w:sz w:val="20"/>
        </w:rPr>
        <w:t xml:space="preserve"> </w:t>
      </w:r>
      <w:r w:rsidRPr="009C1416">
        <w:rPr>
          <w:sz w:val="20"/>
          <w:lang w:val="x-none"/>
        </w:rPr>
        <w:t>assessing whether the bona fide inquiry prong of the entrapment framework has been</w:t>
      </w:r>
      <w:r w:rsidRPr="009C1416">
        <w:rPr>
          <w:sz w:val="20"/>
        </w:rPr>
        <w:t xml:space="preserve"> </w:t>
      </w:r>
      <w:r w:rsidRPr="009C1416">
        <w:rPr>
          <w:sz w:val="20"/>
          <w:lang w:val="x-none"/>
        </w:rPr>
        <w:t>met?</w:t>
      </w:r>
    </w:p>
    <w:p w:rsidR="00BF5179" w:rsidRPr="009C1416" w:rsidRDefault="00BF5179" w:rsidP="00BF5179">
      <w:pPr>
        <w:widowControl w:val="0"/>
        <w:jc w:val="both"/>
        <w:rPr>
          <w:sz w:val="20"/>
        </w:rPr>
      </w:pPr>
    </w:p>
    <w:p w:rsidR="00BF5179" w:rsidRPr="009C1416" w:rsidRDefault="00BF5179" w:rsidP="00BF5179">
      <w:pPr>
        <w:pStyle w:val="ListParagraph"/>
        <w:ind w:left="0"/>
        <w:jc w:val="both"/>
        <w:rPr>
          <w:sz w:val="20"/>
          <w:szCs w:val="20"/>
          <w:lang w:eastAsia="en-CA"/>
        </w:rPr>
      </w:pPr>
      <w:r w:rsidRPr="009C1416">
        <w:rPr>
          <w:sz w:val="20"/>
          <w:szCs w:val="20"/>
          <w:lang w:eastAsia="en-CA"/>
        </w:rPr>
        <w:t xml:space="preserve">At trial the appellant, Corey Daniel Ramelson, was found guilty of three indictable offences under ss. 172.1, 172.2 and 286.1 of the </w:t>
      </w:r>
      <w:r w:rsidRPr="009C1416">
        <w:rPr>
          <w:i/>
          <w:sz w:val="20"/>
          <w:szCs w:val="20"/>
          <w:lang w:eastAsia="en-CA"/>
        </w:rPr>
        <w:t>Criminal Code</w:t>
      </w:r>
      <w:r w:rsidRPr="009C1416">
        <w:rPr>
          <w:sz w:val="20"/>
          <w:szCs w:val="20"/>
          <w:lang w:eastAsia="en-CA"/>
        </w:rPr>
        <w:t>, R.S.C. 1985, c.</w:t>
      </w:r>
      <w:r w:rsidRPr="009C1416">
        <w:rPr>
          <w:sz w:val="20"/>
          <w:szCs w:val="20"/>
        </w:rPr>
        <w:t> </w:t>
      </w:r>
      <w:r w:rsidRPr="009C1416">
        <w:rPr>
          <w:sz w:val="20"/>
          <w:szCs w:val="20"/>
          <w:lang w:eastAsia="en-CA"/>
        </w:rPr>
        <w:t>C-46. The appellant’s charges arose out of arrests from an undercover police investigation in which police posted fake advertisements in the “escorts” section of an online classified advertising website. Individuals who would respond to the ads were told by the police posing as escorts that they were younger than 16. Those individuals who continued the chat and arranged sexual services and a price were directed to a hotel room to complete the transaction and were arrested and charged on their arrival.</w:t>
      </w:r>
    </w:p>
    <w:p w:rsidR="00BF5179" w:rsidRPr="009C1416" w:rsidRDefault="00BF5179" w:rsidP="00BF5179">
      <w:pPr>
        <w:pStyle w:val="ListParagraph"/>
        <w:ind w:left="0"/>
        <w:jc w:val="both"/>
        <w:rPr>
          <w:sz w:val="20"/>
          <w:szCs w:val="20"/>
          <w:lang w:eastAsia="en-CA"/>
        </w:rPr>
      </w:pPr>
    </w:p>
    <w:p w:rsidR="00BF5179" w:rsidRPr="009C1416" w:rsidRDefault="00BF5179" w:rsidP="00BF5179">
      <w:pPr>
        <w:pStyle w:val="ListParagraph"/>
        <w:ind w:left="0"/>
        <w:jc w:val="both"/>
        <w:rPr>
          <w:sz w:val="20"/>
          <w:szCs w:val="20"/>
          <w:lang w:eastAsia="en-CA"/>
        </w:rPr>
      </w:pPr>
      <w:r w:rsidRPr="009C1416">
        <w:rPr>
          <w:sz w:val="20"/>
          <w:szCs w:val="20"/>
          <w:lang w:eastAsia="en-CA"/>
        </w:rPr>
        <w:t xml:space="preserve">The trial judge originally dismissed the appellant’s application for a stay of proceedings based on entrapment. However, after this Court released its decision in </w:t>
      </w:r>
      <w:r w:rsidRPr="009C1416">
        <w:rPr>
          <w:i/>
          <w:sz w:val="20"/>
          <w:szCs w:val="20"/>
          <w:lang w:eastAsia="en-CA"/>
        </w:rPr>
        <w:t>R. v. Ahmad</w:t>
      </w:r>
      <w:r w:rsidRPr="009C1416">
        <w:rPr>
          <w:sz w:val="20"/>
          <w:szCs w:val="20"/>
          <w:lang w:eastAsia="en-CA"/>
        </w:rPr>
        <w:t>, 2020 SCC 11, the parties were invited to address the impact of that decision on the entrapment analysis. In a second decision the trial judge found that the police actions constituted entrapment and entered a stay of proceedings on the charges.</w:t>
      </w:r>
    </w:p>
    <w:p w:rsidR="00BF5179" w:rsidRPr="009C1416" w:rsidRDefault="00BF5179" w:rsidP="00BF5179">
      <w:pPr>
        <w:pStyle w:val="ListParagraph"/>
        <w:ind w:left="0"/>
        <w:jc w:val="both"/>
        <w:rPr>
          <w:sz w:val="20"/>
          <w:szCs w:val="20"/>
        </w:rPr>
      </w:pPr>
    </w:p>
    <w:p w:rsidR="00BF5179" w:rsidRPr="009C1416" w:rsidRDefault="00BF5179">
      <w:pPr>
        <w:rPr>
          <w:sz w:val="20"/>
        </w:rPr>
      </w:pPr>
      <w:r w:rsidRPr="009C1416">
        <w:rPr>
          <w:sz w:val="20"/>
        </w:rPr>
        <w:br w:type="page"/>
      </w:r>
    </w:p>
    <w:p w:rsidR="00BF5179" w:rsidRPr="009C1416" w:rsidRDefault="00BF5179" w:rsidP="00BF5179">
      <w:pPr>
        <w:widowControl w:val="0"/>
        <w:jc w:val="both"/>
        <w:rPr>
          <w:sz w:val="20"/>
        </w:rPr>
      </w:pPr>
      <w:r w:rsidRPr="009C1416">
        <w:rPr>
          <w:sz w:val="20"/>
        </w:rPr>
        <w:t>The Court of Appeal unanimously allowed the Crown’s appeal from the stay of proceedings, set aside the stay and remitted the matter to the trial judge for sentencing. The court concluded that the police investigation was a bona fide police inquiry and that the police did not require reasonable suspicion that the person responding to the ad was seeking someone underage before extending offers to commit the offence of communicating to obtain for consideration the sexual services of an underage person. In conducting the investigation, the police necessarily provided persons with the opportunity to commit the rationally connected offence of communicating with a person they believed to be underage to facilitate sexual contact with them. The court concluded that the appellant was therefore not entrapped.</w:t>
      </w:r>
    </w:p>
    <w:p w:rsidR="00BF5179" w:rsidRPr="009C1416" w:rsidRDefault="00BF5179" w:rsidP="00BF5179">
      <w:pPr>
        <w:widowControl w:val="0"/>
        <w:jc w:val="both"/>
        <w:rPr>
          <w:sz w:val="20"/>
        </w:rPr>
      </w:pPr>
    </w:p>
    <w:p w:rsidR="00BF5179" w:rsidRPr="009C1416" w:rsidRDefault="00B14A57" w:rsidP="00BF5179">
      <w:pPr>
        <w:widowControl w:val="0"/>
        <w:jc w:val="both"/>
        <w:rPr>
          <w:sz w:val="20"/>
        </w:rPr>
      </w:pPr>
      <w:r>
        <w:rPr>
          <w:sz w:val="20"/>
        </w:rPr>
        <w:pict>
          <v:rect id="_x0000_i1089" style="width:2in;height:1pt" o:hrpct="0" o:hralign="center" o:hrstd="t" o:hrnoshade="t" o:hr="t" fillcolor="black [3213]" stroked="f"/>
        </w:pict>
      </w:r>
    </w:p>
    <w:p w:rsidR="00BF5179" w:rsidRPr="009C1416" w:rsidRDefault="00BF5179" w:rsidP="00BF5179">
      <w:pPr>
        <w:widowControl w:val="0"/>
        <w:jc w:val="both"/>
        <w:rPr>
          <w:sz w:val="20"/>
        </w:rPr>
      </w:pPr>
    </w:p>
    <w:p w:rsidR="00BF5179" w:rsidRPr="009C1416" w:rsidRDefault="00BF5179" w:rsidP="00BF5179">
      <w:pPr>
        <w:widowControl w:val="0"/>
        <w:ind w:left="709" w:hanging="709"/>
        <w:jc w:val="both"/>
        <w:rPr>
          <w:b/>
          <w:i/>
          <w:sz w:val="20"/>
          <w:lang w:val="fr-CA"/>
        </w:rPr>
      </w:pPr>
      <w:r w:rsidRPr="009C1416">
        <w:rPr>
          <w:b/>
          <w:sz w:val="20"/>
          <w:lang w:val="fr-CA"/>
        </w:rPr>
        <w:fldChar w:fldCharType="begin"/>
      </w:r>
      <w:r w:rsidRPr="009C1416">
        <w:rPr>
          <w:b/>
          <w:sz w:val="20"/>
          <w:lang w:val="fr-CA"/>
        </w:rPr>
        <w:instrText xml:space="preserve"> SEQ CHAPTER \h \r 1</w:instrText>
      </w:r>
      <w:r w:rsidRPr="009C1416">
        <w:rPr>
          <w:b/>
          <w:sz w:val="20"/>
          <w:lang w:val="fr-CA"/>
        </w:rPr>
        <w:fldChar w:fldCharType="end"/>
      </w:r>
      <w:r w:rsidRPr="009C1416">
        <w:rPr>
          <w:b/>
          <w:sz w:val="20"/>
          <w:lang w:val="fr-CA"/>
        </w:rPr>
        <w:t>39664</w:t>
      </w:r>
      <w:r w:rsidRPr="009C1416">
        <w:rPr>
          <w:sz w:val="20"/>
          <w:lang w:val="fr-CA"/>
        </w:rPr>
        <w:tab/>
      </w:r>
      <w:r w:rsidRPr="009C1416">
        <w:rPr>
          <w:b/>
          <w:i/>
          <w:sz w:val="20"/>
          <w:lang w:val="fr-CA"/>
        </w:rPr>
        <w:t>Corey Daniel Ramelson c. Sa Majesté la Reine</w:t>
      </w:r>
    </w:p>
    <w:p w:rsidR="00BF5179" w:rsidRPr="009C1416" w:rsidRDefault="00BF5179" w:rsidP="00BF5179">
      <w:pPr>
        <w:widowControl w:val="0"/>
        <w:ind w:left="709" w:hanging="709"/>
        <w:jc w:val="both"/>
        <w:rPr>
          <w:sz w:val="20"/>
          <w:lang w:val="fr-CA"/>
        </w:rPr>
      </w:pPr>
      <w:r w:rsidRPr="009C1416">
        <w:rPr>
          <w:sz w:val="20"/>
          <w:lang w:val="fr-CA"/>
        </w:rPr>
        <w:tab/>
        <w:t>(Ont.) (Criminelle) (De plein droit)</w:t>
      </w:r>
    </w:p>
    <w:p w:rsidR="00BF5179" w:rsidRPr="009C1416" w:rsidRDefault="00BF5179" w:rsidP="00BF5179">
      <w:pPr>
        <w:widowControl w:val="0"/>
        <w:jc w:val="both"/>
        <w:rPr>
          <w:sz w:val="20"/>
          <w:lang w:val="fr-CA"/>
        </w:rPr>
      </w:pPr>
    </w:p>
    <w:p w:rsidR="00BF5179" w:rsidRPr="009C1416" w:rsidRDefault="00BF5179" w:rsidP="00BF5179">
      <w:pPr>
        <w:widowControl w:val="0"/>
        <w:jc w:val="both"/>
        <w:rPr>
          <w:sz w:val="20"/>
          <w:lang w:val="fr-CA"/>
        </w:rPr>
      </w:pPr>
      <w:r w:rsidRPr="009C1416">
        <w:rPr>
          <w:sz w:val="20"/>
          <w:lang w:val="fr-CA"/>
        </w:rPr>
        <w:t xml:space="preserve">Droit criminel - Abus de procédure - Provocation policière - Leurre - Compte tenu de l’arrêt </w:t>
      </w:r>
      <w:r w:rsidRPr="009C1416">
        <w:rPr>
          <w:i/>
          <w:sz w:val="20"/>
          <w:lang w:val="fr-CA"/>
        </w:rPr>
        <w:t>R. c. Ahmad</w:t>
      </w:r>
      <w:r w:rsidRPr="009C1416">
        <w:rPr>
          <w:sz w:val="20"/>
          <w:lang w:val="fr-CA"/>
        </w:rPr>
        <w:t>, 2020 CSC 11, quelle approche convient-il d’adopter afin de déterminer si la police avait des soupçons raisonnables qu’une activité criminelle se déroulait dans un espace virtuel avant d’offrir l’occasion de commettre une infraction? - Dans quelles circonstances est-il nécessaire d’avoir des soupçons raisonnables à l’égard d’une personne</w:t>
      </w:r>
      <w:r w:rsidRPr="009C1416">
        <w:rPr>
          <w:sz w:val="20"/>
          <w:lang w:val="fr-FR"/>
        </w:rPr>
        <w:t xml:space="preserve"> en vertu du sous-volet de la véritable enquête</w:t>
      </w:r>
      <w:r w:rsidRPr="009C1416">
        <w:rPr>
          <w:i/>
          <w:iCs/>
          <w:sz w:val="20"/>
          <w:lang w:val="fr-FR"/>
        </w:rPr>
        <w:t xml:space="preserve"> </w:t>
      </w:r>
      <w:r w:rsidRPr="009C1416">
        <w:rPr>
          <w:iCs/>
          <w:sz w:val="20"/>
          <w:lang w:val="fr-FR"/>
        </w:rPr>
        <w:t xml:space="preserve">du cadre d’analyse relatif à la provocation policière, tel qu’il a été énoncé dans l’arrêt </w:t>
      </w:r>
      <w:r w:rsidRPr="009C1416">
        <w:rPr>
          <w:i/>
          <w:sz w:val="20"/>
          <w:lang w:val="fr-CA"/>
        </w:rPr>
        <w:t>Ahmad</w:t>
      </w:r>
      <w:r w:rsidRPr="009C1416">
        <w:rPr>
          <w:sz w:val="20"/>
          <w:lang w:val="fr-CA"/>
        </w:rPr>
        <w:t>? - Quelle analyse convient-il d’appliquer afin de déterminer si un espace virtuel, dans lequel la police a éprouvé au hasard la vertu des personnes, était défini de façon suffisamment précise et étroite pour satisfaire à la norme</w:t>
      </w:r>
      <w:r w:rsidRPr="009C1416">
        <w:rPr>
          <w:sz w:val="20"/>
          <w:lang w:val="fr-FR"/>
        </w:rPr>
        <w:t xml:space="preserve"> de la véritable enquête</w:t>
      </w:r>
      <w:r w:rsidRPr="009C1416">
        <w:rPr>
          <w:sz w:val="20"/>
          <w:lang w:val="fr-CA"/>
        </w:rPr>
        <w:t>? - Dans quelle mesure le nombre de personnes innocentes, dont on éprouve au hasard la vertu dans un espace virtuel, constitue-t-il un facteur pour décider si ce lieu était défini de façon suffisamment précise et étroite pour satisfaire à la norme</w:t>
      </w:r>
      <w:r w:rsidRPr="009C1416">
        <w:rPr>
          <w:sz w:val="20"/>
          <w:lang w:val="fr-FR"/>
        </w:rPr>
        <w:t xml:space="preserve"> de la véritable enquête</w:t>
      </w:r>
      <w:r w:rsidRPr="009C1416">
        <w:rPr>
          <w:sz w:val="20"/>
          <w:lang w:val="fr-CA"/>
        </w:rPr>
        <w:t>? - Dans quelle mesure les activités sur lesquelles l’enquête policière aurait une incidence sont-elles pertinentes pour décider si l'on a éprouvé au hasard la vertu des gens? - Dans quelle mesure une analyse comparative de la nature et du contenu de l’expression ayant eu lieu dans l’espace virtuel ciblé est-elle pertinente pour décider si l'on a éprouvé au hasard la vertu des gens? - Quelle est la nature et la portée de la preuve requise afin d’établir que la police avait des soupçons raisonnables à l’égard d’un lieu afin de satisfaire au</w:t>
      </w:r>
      <w:r w:rsidRPr="009C1416">
        <w:rPr>
          <w:sz w:val="20"/>
          <w:lang w:val="fr-FR"/>
        </w:rPr>
        <w:t xml:space="preserve"> sous-volet de la véritable enquête</w:t>
      </w:r>
      <w:r w:rsidRPr="009C1416">
        <w:rPr>
          <w:i/>
          <w:iCs/>
          <w:sz w:val="20"/>
          <w:lang w:val="fr-FR"/>
        </w:rPr>
        <w:t xml:space="preserve"> </w:t>
      </w:r>
      <w:r w:rsidRPr="009C1416">
        <w:rPr>
          <w:iCs/>
          <w:sz w:val="20"/>
          <w:lang w:val="fr-FR"/>
        </w:rPr>
        <w:t>du cadre d’analyse relatif à la provocation policière,</w:t>
      </w:r>
      <w:r w:rsidRPr="009C1416">
        <w:rPr>
          <w:sz w:val="20"/>
          <w:lang w:val="fr-CA"/>
        </w:rPr>
        <w:t xml:space="preserve"> </w:t>
      </w:r>
      <w:r w:rsidRPr="009C1416">
        <w:rPr>
          <w:iCs/>
          <w:sz w:val="20"/>
          <w:lang w:val="fr-FR"/>
        </w:rPr>
        <w:t xml:space="preserve">tel qu’il a été énoncé dans </w:t>
      </w:r>
      <w:r w:rsidRPr="009C1416">
        <w:rPr>
          <w:sz w:val="20"/>
          <w:lang w:val="fr-CA"/>
        </w:rPr>
        <w:t xml:space="preserve">l’arrêt </w:t>
      </w:r>
      <w:r w:rsidRPr="009C1416">
        <w:rPr>
          <w:i/>
          <w:sz w:val="20"/>
          <w:lang w:val="fr-CA"/>
        </w:rPr>
        <w:t>Ahmad</w:t>
      </w:r>
      <w:r w:rsidRPr="009C1416">
        <w:rPr>
          <w:sz w:val="20"/>
          <w:lang w:val="fr-CA"/>
        </w:rPr>
        <w:t>? - Dans quelle mesure la difficulté à enquêter sur l’activité ciblée constitue-t-elle un facteur pertinent dans l’analyse visant à déterminer s’il a été satisfait au</w:t>
      </w:r>
      <w:r w:rsidRPr="009C1416">
        <w:rPr>
          <w:sz w:val="20"/>
          <w:lang w:val="fr-FR"/>
        </w:rPr>
        <w:t xml:space="preserve"> sous-volet de la véritable enquête</w:t>
      </w:r>
      <w:r w:rsidRPr="009C1416">
        <w:rPr>
          <w:i/>
          <w:iCs/>
          <w:sz w:val="20"/>
          <w:lang w:val="fr-FR"/>
        </w:rPr>
        <w:t xml:space="preserve"> </w:t>
      </w:r>
      <w:r w:rsidRPr="009C1416">
        <w:rPr>
          <w:iCs/>
          <w:sz w:val="20"/>
          <w:lang w:val="fr-FR"/>
        </w:rPr>
        <w:t>du cadre d’analyse relatif à la provocation policière</w:t>
      </w:r>
      <w:r w:rsidRPr="009C1416">
        <w:rPr>
          <w:sz w:val="20"/>
          <w:lang w:val="fr-CA"/>
        </w:rPr>
        <w:t>?</w:t>
      </w:r>
    </w:p>
    <w:p w:rsidR="00BF5179" w:rsidRPr="009C1416" w:rsidRDefault="00BF5179" w:rsidP="00BF5179">
      <w:pPr>
        <w:widowControl w:val="0"/>
        <w:jc w:val="both"/>
        <w:rPr>
          <w:sz w:val="20"/>
          <w:lang w:val="fr-CA"/>
        </w:rPr>
      </w:pPr>
    </w:p>
    <w:p w:rsidR="00BF5179" w:rsidRPr="009C1416" w:rsidRDefault="00BF5179" w:rsidP="00BF5179">
      <w:pPr>
        <w:pStyle w:val="ListParagraph"/>
        <w:ind w:left="0"/>
        <w:jc w:val="both"/>
        <w:rPr>
          <w:sz w:val="20"/>
          <w:szCs w:val="20"/>
          <w:lang w:val="fr-CA" w:eastAsia="en-CA"/>
        </w:rPr>
      </w:pPr>
      <w:r w:rsidRPr="009C1416">
        <w:rPr>
          <w:sz w:val="20"/>
          <w:szCs w:val="20"/>
          <w:lang w:val="fr-CA" w:eastAsia="en-CA"/>
        </w:rPr>
        <w:t xml:space="preserve">Au procès, l’appelant, Corey Daniel Ramelson, a été déclaré coupable de trois actes criminels en vertu des articles 172.1, 172.2 et 286.1 du </w:t>
      </w:r>
      <w:r w:rsidRPr="009C1416">
        <w:rPr>
          <w:i/>
          <w:sz w:val="20"/>
          <w:szCs w:val="20"/>
          <w:lang w:val="fr-CA" w:eastAsia="en-CA"/>
        </w:rPr>
        <w:t>Code criminel</w:t>
      </w:r>
      <w:r w:rsidRPr="009C1416">
        <w:rPr>
          <w:sz w:val="20"/>
          <w:szCs w:val="20"/>
          <w:lang w:val="fr-CA" w:eastAsia="en-CA"/>
        </w:rPr>
        <w:t>, L.R.C. 1985, c.</w:t>
      </w:r>
      <w:r w:rsidRPr="009C1416">
        <w:rPr>
          <w:sz w:val="20"/>
          <w:szCs w:val="20"/>
          <w:lang w:val="fr-CA"/>
        </w:rPr>
        <w:t> </w:t>
      </w:r>
      <w:r w:rsidRPr="009C1416">
        <w:rPr>
          <w:sz w:val="20"/>
          <w:szCs w:val="20"/>
          <w:lang w:val="fr-CA" w:eastAsia="en-CA"/>
        </w:rPr>
        <w:t>C-46. Les accusations portées contre l’appelant découlent d’arrestations effectuées à la suite d’une enquête policière secrète lors de laquelle la police avait affiché de fausses annonces sous la rubrique « hôtesses » d’un site Web de publicité par petites annonces en ligne. Lorsque quelqu’un répondait à une annonce, des agents de police, se faisant passer pour des hôtesses, leur indiquaient qu’elles étaient âgées de moins de 16 ans. Les individus qui poursuivaient la discussion et organisaient des services sexuels moyennant un prix étaient dirigés vers une chambre d’hôtel afin de mener à bien la transaction et étaient arrêtés, des accusations étant portées contre eux, dès leur arrivée.</w:t>
      </w:r>
    </w:p>
    <w:p w:rsidR="00BF5179" w:rsidRPr="009C1416" w:rsidRDefault="00BF5179" w:rsidP="00BF5179">
      <w:pPr>
        <w:pStyle w:val="ListParagraph"/>
        <w:ind w:left="0"/>
        <w:jc w:val="both"/>
        <w:rPr>
          <w:sz w:val="20"/>
          <w:szCs w:val="20"/>
          <w:lang w:val="fr-CA" w:eastAsia="en-CA"/>
        </w:rPr>
      </w:pPr>
    </w:p>
    <w:p w:rsidR="00BF5179" w:rsidRPr="009C1416" w:rsidRDefault="00BF5179" w:rsidP="00BF5179">
      <w:pPr>
        <w:pStyle w:val="ListParagraph"/>
        <w:ind w:left="0"/>
        <w:jc w:val="both"/>
        <w:rPr>
          <w:sz w:val="20"/>
          <w:szCs w:val="20"/>
          <w:lang w:val="fr-CA" w:eastAsia="en-CA"/>
        </w:rPr>
      </w:pPr>
      <w:r w:rsidRPr="009C1416">
        <w:rPr>
          <w:sz w:val="20"/>
          <w:szCs w:val="20"/>
          <w:lang w:val="fr-CA" w:eastAsia="en-CA"/>
        </w:rPr>
        <w:t xml:space="preserve">Le juge de première instance a initialement rejeté la demande d’arrêt des procédures fondée sur la provocation policière présentée par l’appelant. Toutefois, après que la Cour a rendu sa décision dans l’arrêt </w:t>
      </w:r>
      <w:r w:rsidRPr="009C1416">
        <w:rPr>
          <w:i/>
          <w:sz w:val="20"/>
          <w:szCs w:val="20"/>
          <w:lang w:val="fr-CA" w:eastAsia="en-CA"/>
        </w:rPr>
        <w:t>R. c. Ahmad</w:t>
      </w:r>
      <w:r w:rsidRPr="009C1416">
        <w:rPr>
          <w:sz w:val="20"/>
          <w:szCs w:val="20"/>
          <w:lang w:val="fr-CA" w:eastAsia="en-CA"/>
        </w:rPr>
        <w:t>, 2020 CSC 11, les parties ont été invitées à aborder l’incidence de cette décision sur l’analyse relative à la provocation policière. Dans une deuxième décision, le juge de première instance a conclu que les actions de la police constituaient de la provocation policière et a prononcé un arrêt des procédures à l’égard de toutes les accusations.</w:t>
      </w:r>
    </w:p>
    <w:p w:rsidR="00BF5179" w:rsidRPr="009C1416" w:rsidRDefault="00BF5179" w:rsidP="00BF5179">
      <w:pPr>
        <w:jc w:val="both"/>
        <w:rPr>
          <w:sz w:val="20"/>
          <w:lang w:val="fr-CA" w:eastAsia="en-CA"/>
        </w:rPr>
      </w:pPr>
    </w:p>
    <w:p w:rsidR="00BF5179" w:rsidRPr="009C1416" w:rsidRDefault="00BF5179">
      <w:pPr>
        <w:rPr>
          <w:sz w:val="20"/>
          <w:lang w:val="fr-CA"/>
        </w:rPr>
      </w:pPr>
      <w:r w:rsidRPr="009C1416">
        <w:rPr>
          <w:sz w:val="20"/>
          <w:lang w:val="fr-CA"/>
        </w:rPr>
        <w:br w:type="page"/>
      </w:r>
    </w:p>
    <w:p w:rsidR="00BF5179" w:rsidRPr="009C1416" w:rsidRDefault="00BF5179" w:rsidP="00BF5179">
      <w:pPr>
        <w:widowControl w:val="0"/>
        <w:jc w:val="both"/>
        <w:rPr>
          <w:sz w:val="20"/>
          <w:lang w:val="fr-CA"/>
        </w:rPr>
      </w:pPr>
      <w:r w:rsidRPr="009C1416">
        <w:rPr>
          <w:sz w:val="20"/>
          <w:lang w:val="fr-CA"/>
        </w:rPr>
        <w:t xml:space="preserve">La Cour d’appel à l’unanimité a accueilli l’appel du ministère public quant à la décision visant l’arrêt des procédures, a annulé l’arrêt des procédures et a renvoyé l’affaire au juge de première instance pour détermination de la peine. La Cour d’appel a conclu que l’enquête en question était une </w:t>
      </w:r>
      <w:r w:rsidRPr="009C1416">
        <w:rPr>
          <w:sz w:val="20"/>
          <w:lang w:val="fr-FR"/>
        </w:rPr>
        <w:t>véritable enquête</w:t>
      </w:r>
      <w:r w:rsidRPr="009C1416">
        <w:rPr>
          <w:i/>
          <w:iCs/>
          <w:sz w:val="20"/>
          <w:lang w:val="fr-FR"/>
        </w:rPr>
        <w:t xml:space="preserve"> </w:t>
      </w:r>
      <w:r w:rsidRPr="009C1416">
        <w:rPr>
          <w:sz w:val="20"/>
          <w:lang w:val="fr-CA"/>
        </w:rPr>
        <w:t>policière et qu’il n’était pas nécessaire pour la police d’avoir des soupçons raisonnables à savoir que la personne qui répondait à l’annonce cherchait une personne mineure, avant de lui offrir l'occasion de commettre l’infraction de communiquer avec une personne âgée de moins de 18 ans pour tenter d’obtenir, moyennant rétribution, les services sexuels de celle-ci. En menant l’enquête, la police a nécessairement fourni l’occasion à des personnes de commettre l’infraction, rationnellement liée, de communiquer avec une personne dont elles croient être une mineure afin de faciliter le contact sexuel avec elles. La Cour d’appel a donc conclu que l’appelant n’avait pas été victime de provocation policière.</w:t>
      </w:r>
    </w:p>
    <w:p w:rsidR="00BF5179" w:rsidRPr="009C1416" w:rsidRDefault="00BF5179" w:rsidP="00BF5179">
      <w:pPr>
        <w:widowControl w:val="0"/>
        <w:jc w:val="both"/>
        <w:rPr>
          <w:sz w:val="20"/>
          <w:lang w:val="fr-CA"/>
        </w:rPr>
      </w:pPr>
    </w:p>
    <w:p w:rsidR="00BF5179" w:rsidRPr="009C1416" w:rsidRDefault="00B14A57" w:rsidP="00BF5179">
      <w:pPr>
        <w:widowControl w:val="0"/>
        <w:jc w:val="both"/>
        <w:rPr>
          <w:sz w:val="20"/>
          <w:lang w:val="fr-CA"/>
        </w:rPr>
      </w:pPr>
      <w:r>
        <w:rPr>
          <w:sz w:val="20"/>
        </w:rPr>
        <w:pict>
          <v:rect id="_x0000_i1090" style="width:2in;height:1pt" o:hrpct="0" o:hralign="center" o:hrstd="t" o:hrnoshade="t" o:hr="t" fillcolor="black [3213]" stroked="f"/>
        </w:pict>
      </w:r>
    </w:p>
    <w:p w:rsidR="00BF5179" w:rsidRPr="009C1416" w:rsidRDefault="00BF5179" w:rsidP="00BF5179">
      <w:pPr>
        <w:widowControl w:val="0"/>
        <w:tabs>
          <w:tab w:val="left" w:pos="720"/>
        </w:tabs>
        <w:ind w:left="1440" w:hanging="1440"/>
        <w:jc w:val="both"/>
        <w:rPr>
          <w:sz w:val="20"/>
        </w:rPr>
      </w:pPr>
    </w:p>
    <w:p w:rsidR="00BF5179" w:rsidRPr="009C1416" w:rsidRDefault="00BF5179" w:rsidP="00BF5179">
      <w:pPr>
        <w:widowControl w:val="0"/>
        <w:tabs>
          <w:tab w:val="left" w:pos="720"/>
        </w:tabs>
        <w:ind w:left="1440" w:hanging="1440"/>
        <w:jc w:val="both"/>
        <w:rPr>
          <w:b/>
          <w:i/>
          <w:sz w:val="20"/>
          <w:szCs w:val="20"/>
        </w:rPr>
      </w:pPr>
      <w:r w:rsidRPr="009C1416">
        <w:rPr>
          <w:b/>
          <w:sz w:val="20"/>
          <w:szCs w:val="20"/>
        </w:rPr>
        <w:fldChar w:fldCharType="begin"/>
      </w:r>
      <w:r w:rsidRPr="009C1416">
        <w:rPr>
          <w:b/>
          <w:sz w:val="20"/>
          <w:szCs w:val="20"/>
        </w:rPr>
        <w:instrText xml:space="preserve"> SEQ CHAPTER \h \r 1</w:instrText>
      </w:r>
      <w:r w:rsidRPr="009C1416">
        <w:rPr>
          <w:b/>
          <w:sz w:val="20"/>
          <w:szCs w:val="20"/>
        </w:rPr>
        <w:fldChar w:fldCharType="end"/>
      </w:r>
      <w:r w:rsidRPr="009C1416">
        <w:rPr>
          <w:b/>
          <w:sz w:val="20"/>
          <w:szCs w:val="20"/>
        </w:rPr>
        <w:t>39803</w:t>
      </w:r>
      <w:r w:rsidRPr="009C1416">
        <w:rPr>
          <w:sz w:val="20"/>
          <w:szCs w:val="20"/>
        </w:rPr>
        <w:tab/>
      </w:r>
      <w:r w:rsidRPr="009C1416">
        <w:rPr>
          <w:b/>
          <w:i/>
          <w:sz w:val="20"/>
          <w:szCs w:val="20"/>
        </w:rPr>
        <w:t>Erhard Haniffa v. Her Majesty The Queen</w:t>
      </w:r>
    </w:p>
    <w:p w:rsidR="00BF5179" w:rsidRPr="009C1416" w:rsidRDefault="00BF5179" w:rsidP="00BF5179">
      <w:pPr>
        <w:widowControl w:val="0"/>
        <w:tabs>
          <w:tab w:val="left" w:pos="720"/>
        </w:tabs>
        <w:ind w:left="1440" w:hanging="1440"/>
        <w:jc w:val="both"/>
        <w:rPr>
          <w:sz w:val="20"/>
          <w:szCs w:val="20"/>
        </w:rPr>
      </w:pPr>
      <w:r w:rsidRPr="009C1416">
        <w:rPr>
          <w:sz w:val="20"/>
          <w:szCs w:val="20"/>
        </w:rPr>
        <w:tab/>
        <w:t>(Ont.) (Criminal) (By Leave)</w:t>
      </w:r>
    </w:p>
    <w:p w:rsidR="00BF5179" w:rsidRPr="009C1416" w:rsidRDefault="00BF5179" w:rsidP="00BF5179">
      <w:pPr>
        <w:jc w:val="both"/>
        <w:rPr>
          <w:sz w:val="20"/>
          <w:szCs w:val="20"/>
        </w:rPr>
      </w:pPr>
    </w:p>
    <w:p w:rsidR="00BF5179" w:rsidRPr="009C1416" w:rsidRDefault="00BF5179" w:rsidP="00BF5179">
      <w:pPr>
        <w:jc w:val="both"/>
        <w:rPr>
          <w:sz w:val="20"/>
          <w:szCs w:val="20"/>
        </w:rPr>
      </w:pPr>
      <w:r w:rsidRPr="009C1416">
        <w:rPr>
          <w:sz w:val="20"/>
          <w:szCs w:val="20"/>
        </w:rPr>
        <w:t xml:space="preserve">Criminal law — Abuse of process — Entrapment — Luring — Whether, in light of </w:t>
      </w:r>
      <w:r w:rsidRPr="009C1416">
        <w:rPr>
          <w:i/>
          <w:sz w:val="20"/>
          <w:szCs w:val="20"/>
        </w:rPr>
        <w:t>R. v. Ahmad</w:t>
      </w:r>
      <w:r w:rsidRPr="009C1416">
        <w:rPr>
          <w:sz w:val="20"/>
          <w:szCs w:val="20"/>
        </w:rPr>
        <w:t>, 2020 SCC 11, Project Raphael was a bona fide police inquiry — What is the proper analysis to be applied in determining whether a virtual space is sufficiently precisely and narrowly defined to meet the standard of a bona fide inquiry?</w:t>
      </w:r>
    </w:p>
    <w:p w:rsidR="00BF5179" w:rsidRPr="009C1416" w:rsidRDefault="00BF5179" w:rsidP="00BF5179">
      <w:pPr>
        <w:widowControl w:val="0"/>
        <w:jc w:val="both"/>
        <w:rPr>
          <w:sz w:val="20"/>
          <w:szCs w:val="20"/>
        </w:rPr>
      </w:pPr>
    </w:p>
    <w:p w:rsidR="00BF5179" w:rsidRPr="009C1416" w:rsidRDefault="00BF5179" w:rsidP="00BF5179">
      <w:pPr>
        <w:jc w:val="both"/>
        <w:rPr>
          <w:sz w:val="20"/>
          <w:szCs w:val="20"/>
        </w:rPr>
      </w:pPr>
      <w:r w:rsidRPr="009C1416">
        <w:rPr>
          <w:sz w:val="20"/>
          <w:szCs w:val="20"/>
        </w:rPr>
        <w:t xml:space="preserve">The appellant, Erhard Haniffa, was arrested charged with offences under ss. 172.1(1)(a) (child luring under 18), 172.1(1)(b) (child luring under 16), and 286.1(2) (communicating to obtain sexual services from a minor) of the </w:t>
      </w:r>
      <w:r w:rsidRPr="009C1416">
        <w:rPr>
          <w:i/>
          <w:sz w:val="20"/>
          <w:szCs w:val="20"/>
        </w:rPr>
        <w:t>Criminal Code</w:t>
      </w:r>
      <w:r w:rsidRPr="009C1416">
        <w:rPr>
          <w:sz w:val="20"/>
          <w:szCs w:val="20"/>
        </w:rPr>
        <w:t>, R.S.C. 1985, c. C</w:t>
      </w:r>
      <w:r w:rsidRPr="009C1416">
        <w:rPr>
          <w:sz w:val="20"/>
          <w:szCs w:val="20"/>
        </w:rPr>
        <w:noBreakHyphen/>
        <w:t>46. The charges arose out of “Project Raphael”, designed by the York Regional Police — an undercover investigation that began in 2014 with the objective of reducing the demand for sexual services from juveniles in the region by targeting the “buyer side”. As part of the investigation, the police posted fake advertisements in the “escorts” section of the online classified advertising website Backpage.com. When individuals responded to the ads, an undercover officer posing as an escort would disclose in the ensuing text chat that “she” was underage. Individuals who continued the chat and arranged sexual services and a price were directed to a hotel room to complete the transaction; they were then arrested and charged on their arrival.</w:t>
      </w:r>
    </w:p>
    <w:p w:rsidR="00BF5179" w:rsidRPr="009C1416" w:rsidRDefault="00BF5179" w:rsidP="00BF5179">
      <w:pPr>
        <w:jc w:val="both"/>
        <w:rPr>
          <w:sz w:val="20"/>
          <w:szCs w:val="20"/>
        </w:rPr>
      </w:pPr>
    </w:p>
    <w:p w:rsidR="00BF5179" w:rsidRPr="009C1416" w:rsidRDefault="00BF5179" w:rsidP="00BF5179">
      <w:pPr>
        <w:widowControl w:val="0"/>
        <w:jc w:val="both"/>
        <w:rPr>
          <w:sz w:val="20"/>
          <w:szCs w:val="20"/>
        </w:rPr>
      </w:pPr>
      <w:r w:rsidRPr="009C1416">
        <w:rPr>
          <w:sz w:val="20"/>
          <w:szCs w:val="20"/>
        </w:rPr>
        <w:t>The trial judge found the appellant guilty on all three counts. In a post</w:t>
      </w:r>
      <w:r w:rsidRPr="009C1416">
        <w:rPr>
          <w:sz w:val="20"/>
          <w:szCs w:val="20"/>
        </w:rPr>
        <w:noBreakHyphen/>
        <w:t xml:space="preserve">trial application, the trial judge stayed the conviction under s. 172.1(1)(a) (child luring under 18) pursuant to </w:t>
      </w:r>
      <w:r w:rsidRPr="009C1416">
        <w:rPr>
          <w:i/>
          <w:sz w:val="20"/>
          <w:szCs w:val="20"/>
        </w:rPr>
        <w:t>Kienapple v. The Queen</w:t>
      </w:r>
      <w:r w:rsidRPr="009C1416">
        <w:rPr>
          <w:sz w:val="20"/>
          <w:szCs w:val="20"/>
        </w:rPr>
        <w:t xml:space="preserve">, [1975] 1 S.C.R. 729. The appellant’s application for a stay of proceedings on the basis of entrapment was dismissed as was his appeal from the dismissal of the entrapment application. </w:t>
      </w:r>
      <w:r w:rsidRPr="009C1416" w:rsidDel="00A85BCF">
        <w:rPr>
          <w:sz w:val="20"/>
          <w:szCs w:val="20"/>
        </w:rPr>
        <w:t xml:space="preserve"> </w:t>
      </w:r>
    </w:p>
    <w:p w:rsidR="00BF5179" w:rsidRPr="009C1416" w:rsidRDefault="00BF5179" w:rsidP="00BF5179">
      <w:pPr>
        <w:widowControl w:val="0"/>
        <w:jc w:val="both"/>
        <w:rPr>
          <w:sz w:val="20"/>
        </w:rPr>
      </w:pPr>
    </w:p>
    <w:p w:rsidR="00BF5179" w:rsidRPr="009C1416" w:rsidRDefault="00B14A57" w:rsidP="00BF5179">
      <w:pPr>
        <w:widowControl w:val="0"/>
        <w:jc w:val="both"/>
        <w:rPr>
          <w:sz w:val="20"/>
          <w:szCs w:val="20"/>
        </w:rPr>
      </w:pPr>
      <w:r>
        <w:rPr>
          <w:sz w:val="20"/>
        </w:rPr>
        <w:pict>
          <v:rect id="_x0000_i1091" style="width:2in;height:1pt" o:hrpct="0" o:hralign="center" o:hrstd="t" o:hrnoshade="t" o:hr="t" fillcolor="black [3213]" stroked="f"/>
        </w:pict>
      </w:r>
    </w:p>
    <w:p w:rsidR="00BF5179" w:rsidRPr="009C1416" w:rsidRDefault="00BF5179" w:rsidP="00BF5179">
      <w:pPr>
        <w:widowControl w:val="0"/>
        <w:jc w:val="both"/>
        <w:rPr>
          <w:sz w:val="20"/>
          <w:szCs w:val="20"/>
        </w:rPr>
      </w:pPr>
    </w:p>
    <w:p w:rsidR="00BF5179" w:rsidRPr="009C1416" w:rsidRDefault="00BF5179" w:rsidP="00BF5179">
      <w:pPr>
        <w:widowControl w:val="0"/>
        <w:jc w:val="both"/>
        <w:rPr>
          <w:b/>
          <w:i/>
          <w:sz w:val="20"/>
          <w:szCs w:val="20"/>
          <w:lang w:val="fr-CA"/>
        </w:rPr>
      </w:pPr>
      <w:r w:rsidRPr="009C1416">
        <w:rPr>
          <w:b/>
          <w:sz w:val="20"/>
          <w:szCs w:val="20"/>
        </w:rPr>
        <w:fldChar w:fldCharType="begin"/>
      </w:r>
      <w:r w:rsidRPr="009C1416">
        <w:rPr>
          <w:b/>
          <w:sz w:val="20"/>
          <w:szCs w:val="20"/>
          <w:lang w:val="fr-CA"/>
        </w:rPr>
        <w:instrText xml:space="preserve"> SEQ CHAPTER \h \r 1</w:instrText>
      </w:r>
      <w:r w:rsidRPr="009C1416">
        <w:rPr>
          <w:sz w:val="20"/>
          <w:szCs w:val="20"/>
        </w:rPr>
        <w:fldChar w:fldCharType="end"/>
      </w:r>
      <w:r w:rsidRPr="009C1416">
        <w:rPr>
          <w:b/>
          <w:sz w:val="20"/>
          <w:szCs w:val="20"/>
          <w:lang w:val="fr-CA"/>
        </w:rPr>
        <w:t>39803</w:t>
      </w:r>
      <w:r w:rsidRPr="009C1416">
        <w:rPr>
          <w:sz w:val="20"/>
          <w:szCs w:val="20"/>
          <w:lang w:val="fr-CA"/>
        </w:rPr>
        <w:tab/>
      </w:r>
      <w:r w:rsidRPr="009C1416">
        <w:rPr>
          <w:b/>
          <w:i/>
          <w:sz w:val="20"/>
          <w:szCs w:val="20"/>
          <w:lang w:val="fr-CA"/>
        </w:rPr>
        <w:t>Erhard Haniffa c. Sa Majesté la Reine</w:t>
      </w:r>
    </w:p>
    <w:p w:rsidR="00BF5179" w:rsidRPr="009C1416" w:rsidRDefault="00BF5179" w:rsidP="00BF5179">
      <w:pPr>
        <w:widowControl w:val="0"/>
        <w:jc w:val="both"/>
        <w:rPr>
          <w:sz w:val="20"/>
          <w:szCs w:val="20"/>
          <w:lang w:val="fr-CA"/>
        </w:rPr>
      </w:pPr>
      <w:r w:rsidRPr="009C1416">
        <w:rPr>
          <w:sz w:val="20"/>
          <w:szCs w:val="20"/>
          <w:lang w:val="fr-CA"/>
        </w:rPr>
        <w:tab/>
        <w:t>(Ont.) (Criminelle) (Autorisation)</w:t>
      </w:r>
    </w:p>
    <w:p w:rsidR="00BF5179" w:rsidRPr="009C1416" w:rsidRDefault="00BF5179" w:rsidP="00BF5179">
      <w:pPr>
        <w:widowControl w:val="0"/>
        <w:jc w:val="both"/>
        <w:rPr>
          <w:sz w:val="20"/>
          <w:szCs w:val="20"/>
          <w:lang w:val="fr-CA"/>
        </w:rPr>
      </w:pPr>
    </w:p>
    <w:p w:rsidR="00BF5179" w:rsidRPr="009C1416" w:rsidRDefault="00BF5179" w:rsidP="00BF5179">
      <w:pPr>
        <w:widowControl w:val="0"/>
        <w:jc w:val="both"/>
        <w:rPr>
          <w:sz w:val="20"/>
          <w:lang w:val="fr-CA"/>
        </w:rPr>
      </w:pPr>
      <w:r w:rsidRPr="009C1416">
        <w:rPr>
          <w:sz w:val="20"/>
          <w:szCs w:val="20"/>
          <w:lang w:val="fr-CA"/>
        </w:rPr>
        <w:t xml:space="preserve">Droit criminel — Abus de procédure — Provocation policière — Leurre — Compte tenu de l’arrêt </w:t>
      </w:r>
      <w:r w:rsidRPr="009C1416">
        <w:rPr>
          <w:i/>
          <w:sz w:val="20"/>
          <w:szCs w:val="20"/>
          <w:lang w:val="fr-CA"/>
        </w:rPr>
        <w:t>R. c. Ahmad</w:t>
      </w:r>
      <w:r w:rsidRPr="009C1416">
        <w:rPr>
          <w:sz w:val="20"/>
          <w:szCs w:val="20"/>
          <w:lang w:val="fr-CA"/>
        </w:rPr>
        <w:t>, 2020 CSC 11, le projet Raphaël constituait</w:t>
      </w:r>
      <w:r w:rsidRPr="009C1416">
        <w:rPr>
          <w:sz w:val="20"/>
          <w:szCs w:val="20"/>
          <w:lang w:val="fr-CA"/>
        </w:rPr>
        <w:noBreakHyphen/>
        <w:t>il une véritable enquête policière? — Quelle analyse convient</w:t>
      </w:r>
      <w:r w:rsidRPr="009C1416">
        <w:rPr>
          <w:sz w:val="20"/>
          <w:szCs w:val="20"/>
          <w:lang w:val="fr-CA"/>
        </w:rPr>
        <w:noBreakHyphen/>
        <w:t>il d’appliquer afin de déterminer si un espace virtuel est défini de façon suffisamment précise et étroite pour satisfaire à la norme de la véritable enquête?</w:t>
      </w:r>
    </w:p>
    <w:p w:rsidR="00BF5179" w:rsidRPr="009C1416" w:rsidRDefault="00BF5179" w:rsidP="00BF5179">
      <w:pPr>
        <w:widowControl w:val="0"/>
        <w:jc w:val="both"/>
        <w:rPr>
          <w:sz w:val="20"/>
          <w:szCs w:val="20"/>
          <w:lang w:val="fr-CA"/>
        </w:rPr>
      </w:pPr>
    </w:p>
    <w:p w:rsidR="00BF5179" w:rsidRPr="009C1416" w:rsidRDefault="00BF5179" w:rsidP="00BF5179">
      <w:pPr>
        <w:widowControl w:val="0"/>
        <w:jc w:val="both"/>
        <w:rPr>
          <w:sz w:val="20"/>
          <w:szCs w:val="20"/>
          <w:lang w:val="fr-CA"/>
        </w:rPr>
      </w:pPr>
      <w:r w:rsidRPr="009C1416">
        <w:rPr>
          <w:sz w:val="20"/>
          <w:szCs w:val="20"/>
          <w:lang w:val="fr-CA"/>
        </w:rPr>
        <w:t xml:space="preserve">L’appelant, Erhard Haniffa, a été arrêté et inculpé d’infractions, au titre des al. 172.1(1)a) (leurre d’une personne âgée de moins de 18 ans), 172.1(1)b) (leurre d’une personne âgée de moins de 16 ans), et du par. 286.1(2) (communiquer en vue d’obtenir des services sexuels d’un mineur) du </w:t>
      </w:r>
      <w:r w:rsidRPr="009C1416">
        <w:rPr>
          <w:i/>
          <w:sz w:val="20"/>
          <w:szCs w:val="20"/>
          <w:lang w:val="fr-CA"/>
        </w:rPr>
        <w:t>Code criminel</w:t>
      </w:r>
      <w:r w:rsidRPr="009C1416">
        <w:rPr>
          <w:sz w:val="20"/>
          <w:szCs w:val="20"/>
          <w:lang w:val="fr-CA"/>
        </w:rPr>
        <w:t>, L.R.C. 1985, c. C 46. Les accusations découlent du « projet Raphaël » conçu par la police régionale de York — une opération d’infiltration lancée en 2014 dans le but de réduire la demande de services sexuels à l’égard des adolescents dans la région, en ciblant le « côté acheteur ». Dans le cadre de l’opération, la police a publié en ligne de fausses annonces dans la section « escortes » du site Internet de petites annonces Backpage.com. Lorsque des individus ont répondu aux annonces, un agent d’infiltration se faisant passer pour une escorte révélait dans une séance de clavardage subséquente qu’« elle » était mineure. Les individus qui ont poursuivi la conversation et ont convenu de services sexuels en contrepartie d’un prix ont été dirigés vers une chambre d’hôtel pour conclure la transaction; à leur arrivée, ils ont été mis en état d’arrestation et inculpés.</w:t>
      </w:r>
    </w:p>
    <w:p w:rsidR="00BF5179" w:rsidRPr="009C1416" w:rsidRDefault="00BF5179" w:rsidP="00BF5179">
      <w:pPr>
        <w:widowControl w:val="0"/>
        <w:jc w:val="both"/>
        <w:rPr>
          <w:sz w:val="20"/>
          <w:szCs w:val="20"/>
          <w:lang w:val="fr-CA"/>
        </w:rPr>
      </w:pPr>
    </w:p>
    <w:p w:rsidR="00BF5179" w:rsidRPr="009C1416" w:rsidRDefault="00BF5179" w:rsidP="00BF5179">
      <w:pPr>
        <w:widowControl w:val="0"/>
        <w:jc w:val="both"/>
        <w:rPr>
          <w:sz w:val="20"/>
          <w:szCs w:val="20"/>
          <w:lang w:val="fr-CA"/>
        </w:rPr>
      </w:pPr>
      <w:r w:rsidRPr="009C1416">
        <w:rPr>
          <w:sz w:val="20"/>
          <w:szCs w:val="20"/>
          <w:lang w:val="fr-CA"/>
        </w:rPr>
        <w:t xml:space="preserve">Le juge du procès a déclaré l’appelant coupable de tous les trois chefs d’accusation. Dans une demande postérieure au procès, le juge du procès a suspendu la déclaration de culpabilité fondée sur l’al. 172.1(1)a) (leurre d’une personne âgée de moins de 18 ans), en conformité avec l’arrêt </w:t>
      </w:r>
      <w:r w:rsidRPr="009C1416">
        <w:rPr>
          <w:i/>
          <w:sz w:val="20"/>
          <w:szCs w:val="20"/>
          <w:lang w:val="fr-CA"/>
        </w:rPr>
        <w:t>Kienapple c. La Reine</w:t>
      </w:r>
      <w:r w:rsidRPr="009C1416">
        <w:rPr>
          <w:sz w:val="20"/>
          <w:szCs w:val="20"/>
          <w:lang w:val="fr-CA"/>
        </w:rPr>
        <w:t>, [1975] 1 R.C.S. 729. La demande d’arrêt des procédures au motif de la provocation policière présentée par l’appelant a été rejetée tout comme l’appel qu’il a interjeté à l’encontre du rejet de la demande relative à la provocation policière.</w:t>
      </w:r>
    </w:p>
    <w:p w:rsidR="00BF5179" w:rsidRPr="009C1416" w:rsidRDefault="00BF5179" w:rsidP="00BF5179">
      <w:pPr>
        <w:widowControl w:val="0"/>
        <w:jc w:val="both"/>
        <w:rPr>
          <w:sz w:val="20"/>
          <w:lang w:val="fr-CA"/>
        </w:rPr>
      </w:pPr>
    </w:p>
    <w:p w:rsidR="00BF5179" w:rsidRPr="009C1416" w:rsidRDefault="00B14A57" w:rsidP="00BF5179">
      <w:pPr>
        <w:widowControl w:val="0"/>
        <w:jc w:val="both"/>
        <w:rPr>
          <w:sz w:val="20"/>
          <w:lang w:val="fr-CA"/>
        </w:rPr>
      </w:pPr>
      <w:r>
        <w:rPr>
          <w:sz w:val="20"/>
        </w:rPr>
        <w:pict>
          <v:rect id="_x0000_i1092" style="width:2in;height:1pt" o:hrpct="0" o:hralign="center" o:hrstd="t" o:hrnoshade="t" o:hr="t" fillcolor="black [3213]" stroked="f"/>
        </w:pict>
      </w:r>
    </w:p>
    <w:p w:rsidR="00BF5179" w:rsidRPr="009C1416" w:rsidRDefault="00BF5179" w:rsidP="00BF5179">
      <w:pPr>
        <w:widowControl w:val="0"/>
        <w:jc w:val="both"/>
        <w:rPr>
          <w:sz w:val="20"/>
          <w:lang w:val="fr-CA"/>
        </w:rPr>
      </w:pPr>
    </w:p>
    <w:p w:rsidR="00BF5179" w:rsidRPr="009C1416" w:rsidRDefault="00BF5179" w:rsidP="00BF5179">
      <w:pPr>
        <w:widowControl w:val="0"/>
        <w:tabs>
          <w:tab w:val="left" w:pos="720"/>
        </w:tabs>
        <w:ind w:left="1440" w:hanging="1440"/>
        <w:jc w:val="both"/>
        <w:rPr>
          <w:b/>
          <w:i/>
          <w:sz w:val="20"/>
          <w:szCs w:val="20"/>
        </w:rPr>
      </w:pPr>
      <w:r w:rsidRPr="009C1416">
        <w:rPr>
          <w:b/>
          <w:sz w:val="20"/>
          <w:szCs w:val="20"/>
        </w:rPr>
        <w:fldChar w:fldCharType="begin"/>
      </w:r>
      <w:r w:rsidRPr="009C1416">
        <w:rPr>
          <w:b/>
          <w:sz w:val="20"/>
          <w:szCs w:val="20"/>
        </w:rPr>
        <w:instrText xml:space="preserve"> SEQ CHAPTER \h \r 1</w:instrText>
      </w:r>
      <w:r w:rsidRPr="009C1416">
        <w:rPr>
          <w:b/>
          <w:sz w:val="20"/>
          <w:szCs w:val="20"/>
        </w:rPr>
        <w:fldChar w:fldCharType="end"/>
      </w:r>
      <w:r w:rsidRPr="009C1416">
        <w:rPr>
          <w:b/>
          <w:sz w:val="20"/>
          <w:szCs w:val="20"/>
        </w:rPr>
        <w:t>39871</w:t>
      </w:r>
      <w:r w:rsidRPr="009C1416">
        <w:rPr>
          <w:sz w:val="20"/>
          <w:szCs w:val="20"/>
        </w:rPr>
        <w:tab/>
      </w:r>
      <w:r w:rsidRPr="009C1416">
        <w:rPr>
          <w:b/>
          <w:i/>
          <w:sz w:val="20"/>
          <w:szCs w:val="20"/>
        </w:rPr>
        <w:t>Temitope Dare v. Her Majesty the Queen</w:t>
      </w:r>
    </w:p>
    <w:p w:rsidR="00BF5179" w:rsidRPr="009C1416" w:rsidRDefault="00BF5179" w:rsidP="00BF5179">
      <w:pPr>
        <w:widowControl w:val="0"/>
        <w:tabs>
          <w:tab w:val="left" w:pos="720"/>
        </w:tabs>
        <w:ind w:left="1440" w:hanging="1440"/>
        <w:jc w:val="both"/>
        <w:rPr>
          <w:sz w:val="20"/>
          <w:szCs w:val="20"/>
        </w:rPr>
      </w:pPr>
      <w:r w:rsidRPr="009C1416">
        <w:rPr>
          <w:sz w:val="20"/>
          <w:szCs w:val="20"/>
        </w:rPr>
        <w:tab/>
        <w:t>(Ont.) (Criminal) (By Leave)</w:t>
      </w:r>
    </w:p>
    <w:p w:rsidR="00BF5179" w:rsidRPr="009C1416" w:rsidRDefault="00BF5179" w:rsidP="00BF5179">
      <w:pPr>
        <w:jc w:val="both"/>
        <w:rPr>
          <w:sz w:val="20"/>
          <w:szCs w:val="20"/>
        </w:rPr>
      </w:pPr>
    </w:p>
    <w:p w:rsidR="00BF5179" w:rsidRPr="009C1416" w:rsidRDefault="00BF5179" w:rsidP="00BF5179">
      <w:pPr>
        <w:jc w:val="both"/>
        <w:rPr>
          <w:sz w:val="20"/>
          <w:szCs w:val="20"/>
        </w:rPr>
      </w:pPr>
      <w:r w:rsidRPr="009C1416">
        <w:rPr>
          <w:sz w:val="20"/>
          <w:szCs w:val="20"/>
        </w:rPr>
        <w:t xml:space="preserve">Criminal law — Abuse of process — Entrapment — Luring — Whether, in light of </w:t>
      </w:r>
      <w:r w:rsidRPr="009C1416">
        <w:rPr>
          <w:i/>
          <w:sz w:val="20"/>
          <w:szCs w:val="20"/>
        </w:rPr>
        <w:t>R. v. Ahmad</w:t>
      </w:r>
      <w:r w:rsidRPr="009C1416">
        <w:rPr>
          <w:sz w:val="20"/>
          <w:szCs w:val="20"/>
        </w:rPr>
        <w:t>, 2020 SCC 11, Project Raphael was a bona fide police inquiry — What is the proper analysis to be applied in determining whether a virtual space is sufficiently precisely and narrowly defined to meet the standard of a bona fide inquiry?</w:t>
      </w:r>
    </w:p>
    <w:p w:rsidR="00BF5179" w:rsidRPr="009C1416" w:rsidRDefault="00BF5179" w:rsidP="00BF5179">
      <w:pPr>
        <w:widowControl w:val="0"/>
        <w:jc w:val="both"/>
        <w:rPr>
          <w:sz w:val="20"/>
          <w:szCs w:val="20"/>
        </w:rPr>
      </w:pPr>
    </w:p>
    <w:p w:rsidR="00BF5179" w:rsidRPr="009C1416" w:rsidRDefault="00BF5179" w:rsidP="00BF5179">
      <w:pPr>
        <w:jc w:val="both"/>
        <w:rPr>
          <w:sz w:val="20"/>
          <w:szCs w:val="20"/>
        </w:rPr>
      </w:pPr>
      <w:r w:rsidRPr="009C1416">
        <w:rPr>
          <w:sz w:val="20"/>
          <w:szCs w:val="20"/>
        </w:rPr>
        <w:t xml:space="preserve">The appellant, Temitope Dare, was arrested and charged with offences under ss. 172.1(1)(a) (child luring under 18), 172.1(1)(b) (child luring under 16), and 286.1(2) (communicating to obtain sexual services from a minor) of the </w:t>
      </w:r>
      <w:r w:rsidRPr="009C1416">
        <w:rPr>
          <w:i/>
          <w:sz w:val="20"/>
          <w:szCs w:val="20"/>
        </w:rPr>
        <w:t>Criminal Code</w:t>
      </w:r>
      <w:r w:rsidRPr="009C1416">
        <w:rPr>
          <w:sz w:val="20"/>
          <w:szCs w:val="20"/>
        </w:rPr>
        <w:t>, R.S.C. 1985, c. C</w:t>
      </w:r>
      <w:r w:rsidRPr="009C1416">
        <w:rPr>
          <w:sz w:val="20"/>
          <w:szCs w:val="20"/>
        </w:rPr>
        <w:noBreakHyphen/>
        <w:t>46. The charges arose out of Project Raphael designed by the York Regional Police — an undercover investigation that began in 2014 with the objective of reducing the demand for sexual services from juveniles in the region by targeting the “buyer side”. As part of the investigation, the police posted fake advertisements in the “escorts” section of the online classified advertising website Backpage.com. When individuals responded to the ads, an undercover officer posing as an escort would disclose in the ensuing text chat that “she” was underage. Individuals who continued the chat and arranged sexual services and a price were directed to a hotel room to complete the transaction and were arrested and charged on their arrival.</w:t>
      </w:r>
    </w:p>
    <w:p w:rsidR="00BF5179" w:rsidRPr="009C1416" w:rsidRDefault="00BF5179" w:rsidP="00BF5179">
      <w:pPr>
        <w:jc w:val="both"/>
        <w:rPr>
          <w:sz w:val="20"/>
          <w:szCs w:val="20"/>
        </w:rPr>
      </w:pPr>
    </w:p>
    <w:p w:rsidR="00BF5179" w:rsidRPr="009C1416" w:rsidRDefault="00BF5179" w:rsidP="00BF5179">
      <w:pPr>
        <w:jc w:val="both"/>
        <w:rPr>
          <w:sz w:val="20"/>
          <w:szCs w:val="20"/>
        </w:rPr>
      </w:pPr>
      <w:r w:rsidRPr="009C1416">
        <w:rPr>
          <w:sz w:val="20"/>
          <w:szCs w:val="20"/>
        </w:rPr>
        <w:t xml:space="preserve">A jury found the appellant guilty of all three offences. The trial judge stayed the convictions under ss. 172.1(1)(b) (child luring under 16) and 286.1(2) (communicating to obtain sexual services from a minor), pursuant to </w:t>
      </w:r>
      <w:r w:rsidRPr="009C1416">
        <w:rPr>
          <w:i/>
          <w:sz w:val="20"/>
          <w:szCs w:val="20"/>
        </w:rPr>
        <w:t>Kienapple v. The Queen</w:t>
      </w:r>
      <w:r w:rsidRPr="009C1416">
        <w:rPr>
          <w:sz w:val="20"/>
          <w:szCs w:val="20"/>
        </w:rPr>
        <w:t xml:space="preserve">, [1975] 1 S.C.R. 729. The trial judge then dismissed the application for a stay of proceedings based on entrapment. The appellant’s appeal from the convictions and the ruling on entrapment was dismissed. </w:t>
      </w:r>
    </w:p>
    <w:p w:rsidR="00BF5179" w:rsidRPr="009C1416" w:rsidRDefault="00BF5179" w:rsidP="00BF5179">
      <w:pPr>
        <w:widowControl w:val="0"/>
        <w:jc w:val="both"/>
        <w:rPr>
          <w:sz w:val="20"/>
          <w:szCs w:val="20"/>
        </w:rPr>
      </w:pPr>
    </w:p>
    <w:p w:rsidR="00BF5179" w:rsidRPr="009C1416" w:rsidRDefault="00B14A57" w:rsidP="00BF5179">
      <w:pPr>
        <w:widowControl w:val="0"/>
        <w:jc w:val="both"/>
        <w:rPr>
          <w:sz w:val="20"/>
          <w:szCs w:val="20"/>
        </w:rPr>
      </w:pPr>
      <w:r>
        <w:rPr>
          <w:sz w:val="20"/>
        </w:rPr>
        <w:pict>
          <v:rect id="_x0000_i1093" style="width:2in;height:1pt" o:hrpct="0" o:hralign="center" o:hrstd="t" o:hrnoshade="t" o:hr="t" fillcolor="black [3213]" stroked="f"/>
        </w:pict>
      </w:r>
    </w:p>
    <w:p w:rsidR="00BF5179" w:rsidRPr="009C1416" w:rsidRDefault="00BF5179" w:rsidP="00BF5179">
      <w:pPr>
        <w:widowControl w:val="0"/>
        <w:jc w:val="both"/>
        <w:rPr>
          <w:sz w:val="20"/>
        </w:rPr>
      </w:pPr>
    </w:p>
    <w:p w:rsidR="00BF5179" w:rsidRPr="009C1416" w:rsidRDefault="00BF5179" w:rsidP="00BF5179">
      <w:pPr>
        <w:pStyle w:val="SCCLsocParty"/>
        <w:jc w:val="both"/>
        <w:rPr>
          <w:b/>
          <w:sz w:val="20"/>
          <w:szCs w:val="20"/>
        </w:rPr>
      </w:pPr>
      <w:r w:rsidRPr="009C1416">
        <w:rPr>
          <w:rStyle w:val="SCCFileNumberChar"/>
          <w:sz w:val="20"/>
          <w:szCs w:val="20"/>
          <w:lang w:val="fr-CA"/>
        </w:rPr>
        <w:t>39871</w:t>
      </w:r>
      <w:r w:rsidRPr="009C1416">
        <w:rPr>
          <w:rStyle w:val="SCCFileNumberChar"/>
          <w:sz w:val="20"/>
          <w:szCs w:val="20"/>
          <w:lang w:val="fr-CA"/>
        </w:rPr>
        <w:tab/>
      </w:r>
      <w:r w:rsidRPr="009C1416">
        <w:rPr>
          <w:b/>
          <w:i/>
          <w:sz w:val="20"/>
          <w:szCs w:val="20"/>
        </w:rPr>
        <w:t>Temitope Dare c. Sa Majesté la Reine</w:t>
      </w:r>
    </w:p>
    <w:p w:rsidR="00BF5179" w:rsidRPr="009C1416" w:rsidRDefault="00BF5179" w:rsidP="00BF5179">
      <w:pPr>
        <w:widowControl w:val="0"/>
        <w:ind w:firstLine="720"/>
        <w:jc w:val="both"/>
        <w:rPr>
          <w:sz w:val="20"/>
          <w:lang w:val="fr-CA"/>
        </w:rPr>
      </w:pPr>
      <w:r w:rsidRPr="009C1416">
        <w:rPr>
          <w:sz w:val="20"/>
          <w:szCs w:val="20"/>
          <w:lang w:val="fr-CA"/>
        </w:rPr>
        <w:t>(Ont.) (Criminelle) (Sur autorisation)</w:t>
      </w:r>
    </w:p>
    <w:p w:rsidR="00BF5179" w:rsidRPr="009C1416" w:rsidRDefault="00BF5179" w:rsidP="00BF5179">
      <w:pPr>
        <w:jc w:val="both"/>
        <w:rPr>
          <w:sz w:val="20"/>
          <w:szCs w:val="20"/>
          <w:lang w:val="fr-CA"/>
        </w:rPr>
      </w:pPr>
    </w:p>
    <w:p w:rsidR="00BF5179" w:rsidRPr="009C1416" w:rsidRDefault="00BF5179" w:rsidP="00BF5179">
      <w:pPr>
        <w:widowControl w:val="0"/>
        <w:jc w:val="both"/>
        <w:rPr>
          <w:sz w:val="20"/>
          <w:lang w:val="fr-CA"/>
        </w:rPr>
      </w:pPr>
      <w:r w:rsidRPr="009C1416">
        <w:rPr>
          <w:sz w:val="20"/>
          <w:szCs w:val="20"/>
          <w:lang w:val="fr-CA"/>
        </w:rPr>
        <w:t xml:space="preserve">Droit criminel — Abus de procédure — Provocation policière — Leurre — Compte tenu de l’arrêt </w:t>
      </w:r>
      <w:r w:rsidRPr="009C1416">
        <w:rPr>
          <w:i/>
          <w:sz w:val="20"/>
          <w:szCs w:val="20"/>
          <w:lang w:val="fr-CA"/>
        </w:rPr>
        <w:t>R. c. Ahmad</w:t>
      </w:r>
      <w:r w:rsidRPr="009C1416">
        <w:rPr>
          <w:sz w:val="20"/>
          <w:szCs w:val="20"/>
          <w:lang w:val="fr-CA"/>
        </w:rPr>
        <w:t>, 2020, CSC 11, le projet Rapha</w:t>
      </w:r>
      <w:r w:rsidRPr="009C1416">
        <w:rPr>
          <w:rFonts w:cs="Times New Roman"/>
          <w:sz w:val="20"/>
          <w:szCs w:val="20"/>
          <w:lang w:val="fr-CA"/>
        </w:rPr>
        <w:t>ë</w:t>
      </w:r>
      <w:r w:rsidRPr="009C1416">
        <w:rPr>
          <w:sz w:val="20"/>
          <w:szCs w:val="20"/>
          <w:lang w:val="fr-CA"/>
        </w:rPr>
        <w:t>l constituait</w:t>
      </w:r>
      <w:r w:rsidRPr="009C1416">
        <w:rPr>
          <w:sz w:val="20"/>
          <w:szCs w:val="20"/>
          <w:lang w:val="fr-CA"/>
        </w:rPr>
        <w:noBreakHyphen/>
        <w:t xml:space="preserve">il une véritable enquête policière? — </w:t>
      </w:r>
      <w:r w:rsidRPr="009C1416">
        <w:rPr>
          <w:rFonts w:eastAsia="Times New Roman" w:cs="Times New Roman"/>
          <w:sz w:val="20"/>
          <w:szCs w:val="20"/>
          <w:lang w:val="fr-CA"/>
        </w:rPr>
        <w:t>Quelle analyse convient</w:t>
      </w:r>
      <w:r w:rsidRPr="009C1416">
        <w:rPr>
          <w:rFonts w:eastAsia="Times New Roman" w:cs="Times New Roman"/>
          <w:sz w:val="20"/>
          <w:szCs w:val="20"/>
          <w:lang w:val="fr-CA"/>
        </w:rPr>
        <w:noBreakHyphen/>
        <w:t>il d’appliquer afin de déterminer si un espace virtuel est défini de façon suffisamment précise et étroite pour satisfaire à la norme de la véritable enquête?</w:t>
      </w:r>
    </w:p>
    <w:p w:rsidR="00BF5179" w:rsidRPr="009C1416" w:rsidRDefault="00BF5179" w:rsidP="00BF5179">
      <w:pPr>
        <w:widowControl w:val="0"/>
        <w:jc w:val="both"/>
        <w:rPr>
          <w:sz w:val="20"/>
          <w:lang w:val="fr-CA"/>
        </w:rPr>
      </w:pPr>
    </w:p>
    <w:p w:rsidR="00BF5179" w:rsidRPr="009C1416" w:rsidRDefault="00BF5179" w:rsidP="00BF5179">
      <w:pPr>
        <w:ind w:right="142"/>
        <w:jc w:val="both"/>
        <w:rPr>
          <w:sz w:val="20"/>
          <w:lang w:val="fr-CA"/>
        </w:rPr>
      </w:pPr>
      <w:r w:rsidRPr="009C1416">
        <w:rPr>
          <w:sz w:val="20"/>
          <w:szCs w:val="20"/>
          <w:lang w:val="fr-CA"/>
        </w:rPr>
        <w:t xml:space="preserve">L’appelant, Temitope Dare, a été arrêté et inculpé d’infractions, au titre des al. 172.1(1)a) (leurre d’une personne âgée de moins de 18 ans) et 172.1(1)b) (leurre d’une personne âgée de moins de 16 ans) ainsi que du par. 286.1(2) (communiquer en vue d’obtenir des services sexuels d’un mineur) du </w:t>
      </w:r>
      <w:r w:rsidRPr="009C1416">
        <w:rPr>
          <w:i/>
          <w:sz w:val="20"/>
          <w:szCs w:val="20"/>
          <w:lang w:val="fr-CA"/>
        </w:rPr>
        <w:t>Code criminel</w:t>
      </w:r>
      <w:r w:rsidRPr="009C1416">
        <w:rPr>
          <w:sz w:val="20"/>
          <w:szCs w:val="20"/>
          <w:lang w:val="fr-CA"/>
        </w:rPr>
        <w:t>, L.R.C. 1985, c. C</w:t>
      </w:r>
      <w:r w:rsidRPr="009C1416">
        <w:rPr>
          <w:sz w:val="20"/>
          <w:szCs w:val="20"/>
          <w:lang w:val="fr-CA"/>
        </w:rPr>
        <w:noBreakHyphen/>
        <w:t xml:space="preserve">46. </w:t>
      </w:r>
      <w:r w:rsidRPr="009C1416">
        <w:rPr>
          <w:rFonts w:eastAsia="Times New Roman" w:cs="Times New Roman"/>
          <w:sz w:val="20"/>
          <w:szCs w:val="20"/>
          <w:lang w:val="fr-CA"/>
        </w:rPr>
        <w:t>Les accusations découlent du projet Raphaël conçu par la police régionale de York — une opération d’infiltration lancée en 2014 dans le but de réduire la demande de services sexuels à l’égard des adolescents dans la région, en ciblant le « côté acheteur ». Dans le cadre de l’opération, les policiers ont publié de fausses annonces dans la section « escortes » du site Internet de petites annonces Backpage.com. Lorsque des individus ont répondu aux annonces, un agent d’infiltration se faisant passer pour une escorte révélait dans une séance de clavardage subséquente qu’« elle » était mineure. Les individus qui ont poursuivi la conversation et ont convenu de services sexuels en contrepartie d’un prix ont été dirigés vers une chambre d’hôtel pour conclure la transaction, et ont été mis en état d’arrestation et inculpés à leur arrivée.</w:t>
      </w:r>
    </w:p>
    <w:p w:rsidR="00BF5179" w:rsidRPr="009C1416" w:rsidRDefault="00BF5179" w:rsidP="00BF5179">
      <w:pPr>
        <w:ind w:right="142"/>
        <w:jc w:val="both"/>
        <w:rPr>
          <w:rFonts w:eastAsia="Times New Roman" w:cs="Times New Roman"/>
          <w:sz w:val="20"/>
          <w:szCs w:val="20"/>
          <w:lang w:val="fr-CA"/>
        </w:rPr>
      </w:pPr>
    </w:p>
    <w:p w:rsidR="00BF5179" w:rsidRPr="009C1416" w:rsidRDefault="00BF5179">
      <w:pPr>
        <w:rPr>
          <w:sz w:val="20"/>
          <w:szCs w:val="20"/>
          <w:lang w:val="fr-CA"/>
        </w:rPr>
      </w:pPr>
      <w:r w:rsidRPr="009C1416">
        <w:rPr>
          <w:sz w:val="20"/>
          <w:szCs w:val="20"/>
          <w:lang w:val="fr-CA"/>
        </w:rPr>
        <w:br w:type="page"/>
      </w:r>
    </w:p>
    <w:p w:rsidR="00BF5179" w:rsidRPr="009C1416" w:rsidRDefault="00BF5179" w:rsidP="00BF5179">
      <w:pPr>
        <w:jc w:val="both"/>
        <w:rPr>
          <w:sz w:val="20"/>
          <w:szCs w:val="20"/>
          <w:lang w:val="fr-CA"/>
        </w:rPr>
      </w:pPr>
      <w:r w:rsidRPr="009C1416">
        <w:rPr>
          <w:sz w:val="20"/>
          <w:szCs w:val="20"/>
          <w:lang w:val="fr-CA"/>
        </w:rPr>
        <w:t xml:space="preserve">Un jury a reconnu l’appelant coupable de toutes les trois infractions. La juge du procès a suspendu les déclarations de culpabilité fondées sur l’al. 172.1(1)b) (leurre d’une personne âgée de moins de 16 ans) et le par. 286.1(2) (communiquer en vue d’obtenir des services sexuels d’un mineur), en conformité avec l’arrêt </w:t>
      </w:r>
      <w:r w:rsidRPr="009C1416">
        <w:rPr>
          <w:i/>
          <w:sz w:val="20"/>
          <w:szCs w:val="20"/>
          <w:lang w:val="fr-CA"/>
        </w:rPr>
        <w:t>Kienapple c. La Reine</w:t>
      </w:r>
      <w:r w:rsidRPr="009C1416">
        <w:rPr>
          <w:sz w:val="20"/>
          <w:szCs w:val="20"/>
          <w:lang w:val="fr-CA"/>
        </w:rPr>
        <w:t>, [1975] 1 R.C.S. 729. Elle a ensuite rejeté la demande d’arrêt des procédures fondée sur la provocation policière. L’appel formé par l’appelant contre les déclarations de culpabilité et la décision sur la provocation policière a été rejeté.</w:t>
      </w:r>
    </w:p>
    <w:p w:rsidR="00BF5179" w:rsidRPr="009C1416" w:rsidRDefault="00BF5179" w:rsidP="00BF5179">
      <w:pPr>
        <w:widowControl w:val="0"/>
        <w:jc w:val="both"/>
        <w:rPr>
          <w:sz w:val="20"/>
          <w:lang w:val="fr-CA"/>
        </w:rPr>
      </w:pPr>
    </w:p>
    <w:p w:rsidR="00BF5179" w:rsidRPr="009C1416" w:rsidRDefault="00B14A57" w:rsidP="00BF5179">
      <w:pPr>
        <w:widowControl w:val="0"/>
        <w:jc w:val="both"/>
        <w:rPr>
          <w:sz w:val="20"/>
          <w:lang w:val="fr-CA"/>
        </w:rPr>
      </w:pPr>
      <w:r>
        <w:rPr>
          <w:sz w:val="20"/>
        </w:rPr>
        <w:pict>
          <v:rect id="_x0000_i1094" style="width:2in;height:1pt" o:hrpct="0" o:hralign="center" o:hrstd="t" o:hrnoshade="t" o:hr="t" fillcolor="black [3213]" stroked="f"/>
        </w:pict>
      </w:r>
    </w:p>
    <w:p w:rsidR="00BF5179" w:rsidRPr="009C1416" w:rsidRDefault="00BF5179" w:rsidP="00BF5179">
      <w:pPr>
        <w:widowControl w:val="0"/>
        <w:jc w:val="both"/>
        <w:rPr>
          <w:sz w:val="20"/>
          <w:lang w:val="fr-CA"/>
        </w:rPr>
      </w:pPr>
    </w:p>
    <w:p w:rsidR="00BF5179" w:rsidRPr="009C1416" w:rsidRDefault="00BF5179" w:rsidP="00BF5179">
      <w:pPr>
        <w:widowControl w:val="0"/>
        <w:tabs>
          <w:tab w:val="left" w:pos="720"/>
        </w:tabs>
        <w:ind w:left="1440" w:hanging="1440"/>
        <w:jc w:val="both"/>
        <w:rPr>
          <w:b/>
          <w:i/>
          <w:sz w:val="20"/>
          <w:szCs w:val="20"/>
        </w:rPr>
      </w:pPr>
      <w:r w:rsidRPr="009C1416">
        <w:rPr>
          <w:b/>
          <w:sz w:val="20"/>
          <w:szCs w:val="20"/>
        </w:rPr>
        <w:fldChar w:fldCharType="begin"/>
      </w:r>
      <w:r w:rsidRPr="009C1416">
        <w:rPr>
          <w:b/>
          <w:sz w:val="20"/>
          <w:szCs w:val="20"/>
        </w:rPr>
        <w:instrText xml:space="preserve"> SEQ CHAPTER \h \r 1</w:instrText>
      </w:r>
      <w:r w:rsidRPr="009C1416">
        <w:rPr>
          <w:b/>
          <w:sz w:val="20"/>
          <w:szCs w:val="20"/>
        </w:rPr>
        <w:fldChar w:fldCharType="end"/>
      </w:r>
      <w:r w:rsidRPr="009C1416">
        <w:rPr>
          <w:b/>
          <w:sz w:val="20"/>
          <w:szCs w:val="20"/>
        </w:rPr>
        <w:t>39676</w:t>
      </w:r>
      <w:r w:rsidRPr="009C1416">
        <w:rPr>
          <w:sz w:val="20"/>
          <w:szCs w:val="20"/>
        </w:rPr>
        <w:tab/>
      </w:r>
      <w:r w:rsidRPr="009C1416">
        <w:rPr>
          <w:b/>
          <w:i/>
          <w:sz w:val="20"/>
          <w:szCs w:val="20"/>
        </w:rPr>
        <w:t>Muhammad Abbas Jaffer v. Her Majesty The Queen</w:t>
      </w:r>
    </w:p>
    <w:p w:rsidR="00BF5179" w:rsidRPr="009C1416" w:rsidRDefault="00BF5179" w:rsidP="00BF5179">
      <w:pPr>
        <w:pStyle w:val="SCCCaseDescriptor0"/>
        <w:tabs>
          <w:tab w:val="left" w:pos="720"/>
        </w:tabs>
        <w:jc w:val="both"/>
        <w:rPr>
          <w:b w:val="0"/>
          <w:sz w:val="20"/>
        </w:rPr>
      </w:pPr>
      <w:r w:rsidRPr="009C1416">
        <w:rPr>
          <w:sz w:val="20"/>
        </w:rPr>
        <w:tab/>
      </w:r>
      <w:r w:rsidRPr="009C1416">
        <w:rPr>
          <w:b w:val="0"/>
          <w:sz w:val="20"/>
        </w:rPr>
        <w:t>(Ont.) (Criminal) (By Leave)</w:t>
      </w:r>
      <w:bookmarkStart w:id="9" w:name="4"/>
      <w:bookmarkEnd w:id="9"/>
    </w:p>
    <w:p w:rsidR="00BF5179" w:rsidRPr="009C1416" w:rsidRDefault="00BF5179" w:rsidP="00BF5179">
      <w:pPr>
        <w:widowControl w:val="0"/>
        <w:ind w:left="1440" w:hanging="1440"/>
        <w:jc w:val="both"/>
        <w:rPr>
          <w:sz w:val="20"/>
          <w:szCs w:val="20"/>
        </w:rPr>
      </w:pPr>
    </w:p>
    <w:p w:rsidR="00BF5179" w:rsidRPr="009C1416" w:rsidRDefault="00BF5179" w:rsidP="00BF5179">
      <w:pPr>
        <w:jc w:val="both"/>
        <w:rPr>
          <w:sz w:val="20"/>
          <w:szCs w:val="20"/>
        </w:rPr>
      </w:pPr>
      <w:r w:rsidRPr="009C1416">
        <w:rPr>
          <w:sz w:val="20"/>
          <w:szCs w:val="20"/>
        </w:rPr>
        <w:t>Criminal law — Abuse of process — Entrapment — Opportunity</w:t>
      </w:r>
      <w:r w:rsidRPr="009C1416">
        <w:rPr>
          <w:sz w:val="20"/>
          <w:szCs w:val="20"/>
        </w:rPr>
        <w:noBreakHyphen/>
        <w:t>based entrapment — Inducement</w:t>
      </w:r>
      <w:r w:rsidRPr="009C1416">
        <w:rPr>
          <w:sz w:val="20"/>
          <w:szCs w:val="20"/>
        </w:rPr>
        <w:noBreakHyphen/>
        <w:t xml:space="preserve">based entrapment — Luring — Whether, in light of </w:t>
      </w:r>
      <w:r w:rsidRPr="009C1416">
        <w:rPr>
          <w:i/>
          <w:sz w:val="20"/>
          <w:szCs w:val="20"/>
        </w:rPr>
        <w:t>R. v. Ahmad</w:t>
      </w:r>
      <w:r w:rsidRPr="009C1416">
        <w:rPr>
          <w:sz w:val="20"/>
          <w:szCs w:val="20"/>
        </w:rPr>
        <w:t>, 2020 SCC 11, Project Raphael was a bona fide police inquiry — What is the proper analysis to be applied in determining whether a virtual space is sufficiently precisely and narrowly defined to meet the standard of a bona fide inquiry? — Whether on a correct interpretation of the reasonable suspicion standard, involving consideration of both the virtual space and the information obtained from the chat, the appellant was entrapped — When, if ever, can individual vulnerabilities or relevant facts, unknown to the police at the time of the operation, support a finding that the accused was entrapped?</w:t>
      </w:r>
    </w:p>
    <w:p w:rsidR="00BF5179" w:rsidRPr="009C1416" w:rsidRDefault="00BF5179" w:rsidP="00BF5179">
      <w:pPr>
        <w:widowControl w:val="0"/>
        <w:jc w:val="both"/>
        <w:rPr>
          <w:sz w:val="20"/>
          <w:szCs w:val="20"/>
        </w:rPr>
      </w:pPr>
    </w:p>
    <w:p w:rsidR="00BF5179" w:rsidRPr="009C1416" w:rsidRDefault="00BF5179" w:rsidP="00BF5179">
      <w:pPr>
        <w:jc w:val="both"/>
        <w:rPr>
          <w:sz w:val="20"/>
          <w:szCs w:val="20"/>
        </w:rPr>
      </w:pPr>
      <w:r w:rsidRPr="009C1416">
        <w:rPr>
          <w:sz w:val="20"/>
          <w:szCs w:val="20"/>
        </w:rPr>
        <w:t>A jury found the appellant, Muhammad Abbas Jaffer, guilty of the two counts he was charged with that went to trial: (1) child luring under 18 (s. 172.1(2) of the</w:t>
      </w:r>
      <w:r w:rsidRPr="009C1416">
        <w:rPr>
          <w:i/>
          <w:sz w:val="20"/>
          <w:szCs w:val="20"/>
        </w:rPr>
        <w:t xml:space="preserve"> Criminal Code</w:t>
      </w:r>
      <w:r w:rsidRPr="009C1416">
        <w:rPr>
          <w:sz w:val="20"/>
          <w:szCs w:val="20"/>
        </w:rPr>
        <w:t>, R.S.C. 1985, c. C</w:t>
      </w:r>
      <w:r w:rsidRPr="009C1416">
        <w:rPr>
          <w:sz w:val="20"/>
          <w:szCs w:val="20"/>
        </w:rPr>
        <w:noBreakHyphen/>
        <w:t xml:space="preserve">46), and communicating to obtain for consideration the sexual services of a person under 18 (s. 212(4) (now s. 286.1(2))). The charges arose out of Project Raphael designed by the York Regional Police — an undercover investigation that began in 2014 with the objective of reducing the demand for sexual services from juveniles in the region by targeting the “buyer side”. As part of the investigation, the police posted fake advertisements in the “escorts” section of the online classified advertising website Backpage.com. When individuals responded to the ads, an undercover officer posing as an escort would disclose in the ensuing text chat that “she” was underage. Individuals who continued the chat and arranged sexual services and a price were directed to a hotel room to complete the transaction and were arrested and charged on their arrival. </w:t>
      </w:r>
    </w:p>
    <w:p w:rsidR="00BF5179" w:rsidRPr="009C1416" w:rsidRDefault="00BF5179" w:rsidP="00BF5179">
      <w:pPr>
        <w:jc w:val="both"/>
        <w:rPr>
          <w:sz w:val="20"/>
          <w:szCs w:val="20"/>
        </w:rPr>
      </w:pPr>
    </w:p>
    <w:p w:rsidR="00BF5179" w:rsidRPr="009C1416" w:rsidRDefault="00BF5179" w:rsidP="00BF5179">
      <w:pPr>
        <w:jc w:val="both"/>
        <w:rPr>
          <w:sz w:val="20"/>
        </w:rPr>
      </w:pPr>
      <w:r w:rsidRPr="009C1416">
        <w:rPr>
          <w:sz w:val="20"/>
          <w:szCs w:val="20"/>
        </w:rPr>
        <w:t xml:space="preserve">After the appellant was found guilty, the sentencing judge stayed the conviction on what is now s. 286.1(2) pursuant to </w:t>
      </w:r>
      <w:r w:rsidRPr="009C1416">
        <w:rPr>
          <w:i/>
          <w:sz w:val="20"/>
          <w:szCs w:val="20"/>
        </w:rPr>
        <w:t>Kienapple v. The Queen</w:t>
      </w:r>
      <w:r w:rsidRPr="009C1416">
        <w:rPr>
          <w:sz w:val="20"/>
          <w:szCs w:val="20"/>
        </w:rPr>
        <w:t>, [1975] 1 S.C.R. 729. The appellant’s application for a stay of proceedings based on entrapment was dismissed. His appeal from the dismissal of the entrapment application was also unanimously dismissed.</w:t>
      </w:r>
    </w:p>
    <w:p w:rsidR="00BF5179" w:rsidRPr="009C1416" w:rsidRDefault="00BF5179" w:rsidP="00BF5179">
      <w:pPr>
        <w:jc w:val="both"/>
        <w:rPr>
          <w:sz w:val="20"/>
        </w:rPr>
      </w:pPr>
    </w:p>
    <w:p w:rsidR="00BF5179" w:rsidRPr="009C1416" w:rsidRDefault="00B14A57" w:rsidP="00BF5179">
      <w:pPr>
        <w:jc w:val="both"/>
        <w:rPr>
          <w:sz w:val="20"/>
          <w:szCs w:val="20"/>
        </w:rPr>
      </w:pPr>
      <w:r>
        <w:rPr>
          <w:sz w:val="20"/>
        </w:rPr>
        <w:pict>
          <v:rect id="_x0000_i1095" style="width:2in;height:1pt" o:hrpct="0" o:hralign="center" o:hrstd="t" o:hrnoshade="t" o:hr="t" fillcolor="black [3213]" stroked="f"/>
        </w:pict>
      </w:r>
    </w:p>
    <w:p w:rsidR="00BF5179" w:rsidRPr="009C1416" w:rsidRDefault="00BF5179" w:rsidP="00BF5179">
      <w:pPr>
        <w:widowControl w:val="0"/>
        <w:jc w:val="both"/>
        <w:rPr>
          <w:sz w:val="20"/>
          <w:szCs w:val="20"/>
        </w:rPr>
      </w:pPr>
    </w:p>
    <w:p w:rsidR="00BF5179" w:rsidRPr="009C1416" w:rsidRDefault="00BF5179" w:rsidP="00BF5179">
      <w:pPr>
        <w:shd w:val="clear" w:color="auto" w:fill="FFFFFF"/>
        <w:tabs>
          <w:tab w:val="left" w:pos="720"/>
        </w:tabs>
        <w:ind w:right="144"/>
        <w:jc w:val="both"/>
        <w:rPr>
          <w:color w:val="000000"/>
          <w:sz w:val="20"/>
          <w:szCs w:val="20"/>
          <w:lang w:val="fr-CA"/>
        </w:rPr>
      </w:pPr>
      <w:r w:rsidRPr="009C1416">
        <w:rPr>
          <w:b/>
          <w:bCs/>
          <w:sz w:val="20"/>
          <w:szCs w:val="20"/>
          <w:lang w:val="fr-CA"/>
        </w:rPr>
        <w:t>39676</w:t>
      </w:r>
      <w:r w:rsidRPr="009C1416">
        <w:rPr>
          <w:b/>
          <w:bCs/>
          <w:color w:val="000000"/>
          <w:sz w:val="20"/>
          <w:szCs w:val="20"/>
          <w:lang w:val="fr-CA"/>
        </w:rPr>
        <w:tab/>
      </w:r>
      <w:r w:rsidRPr="009C1416">
        <w:rPr>
          <w:b/>
          <w:bCs/>
          <w:i/>
          <w:color w:val="000000"/>
          <w:sz w:val="20"/>
          <w:szCs w:val="20"/>
          <w:lang w:val="fr-CA"/>
        </w:rPr>
        <w:t>Muhammad Abbas Jaffer c. Sa Majesté la Reine</w:t>
      </w:r>
    </w:p>
    <w:p w:rsidR="00BF5179" w:rsidRPr="009C1416" w:rsidRDefault="00BF5179" w:rsidP="00BF5179">
      <w:pPr>
        <w:shd w:val="clear" w:color="auto" w:fill="FFFFFF"/>
        <w:tabs>
          <w:tab w:val="left" w:pos="720"/>
        </w:tabs>
        <w:ind w:right="142"/>
        <w:jc w:val="both"/>
        <w:rPr>
          <w:bCs/>
          <w:color w:val="000000"/>
          <w:sz w:val="20"/>
          <w:lang w:val="fr-CA"/>
        </w:rPr>
      </w:pPr>
      <w:r w:rsidRPr="009C1416">
        <w:rPr>
          <w:bCs/>
          <w:color w:val="000000"/>
          <w:sz w:val="20"/>
          <w:szCs w:val="20"/>
          <w:lang w:val="fr-CA"/>
        </w:rPr>
        <w:tab/>
        <w:t>(Ont.) (Criminelle) (Autorisation)</w:t>
      </w:r>
    </w:p>
    <w:p w:rsidR="00BF5179" w:rsidRPr="009C1416" w:rsidRDefault="00BF5179" w:rsidP="00BF5179">
      <w:pPr>
        <w:shd w:val="clear" w:color="auto" w:fill="FFFFFF"/>
        <w:tabs>
          <w:tab w:val="left" w:pos="720"/>
        </w:tabs>
        <w:ind w:right="142"/>
        <w:jc w:val="both"/>
        <w:rPr>
          <w:color w:val="000000"/>
          <w:sz w:val="20"/>
          <w:szCs w:val="20"/>
          <w:lang w:val="fr-CA"/>
        </w:rPr>
      </w:pPr>
    </w:p>
    <w:p w:rsidR="00BF5179" w:rsidRPr="009C1416" w:rsidRDefault="00BF5179" w:rsidP="00BF5179">
      <w:pPr>
        <w:ind w:right="142"/>
        <w:jc w:val="both"/>
        <w:rPr>
          <w:sz w:val="20"/>
          <w:lang w:val="fr-CA"/>
        </w:rPr>
      </w:pPr>
      <w:r w:rsidRPr="009C1416">
        <w:rPr>
          <w:sz w:val="20"/>
          <w:szCs w:val="20"/>
          <w:lang w:val="fr-CA"/>
        </w:rPr>
        <w:t xml:space="preserve">Droit criminel — Abus de procédure — Provocation policière — Provocation policière fondée sur l’occasion — Provocation policière fondée sur l’incitation — Leurre — Compte tenu de l’arrêt </w:t>
      </w:r>
      <w:r w:rsidRPr="009C1416">
        <w:rPr>
          <w:i/>
          <w:sz w:val="20"/>
          <w:szCs w:val="20"/>
          <w:lang w:val="fr-CA"/>
        </w:rPr>
        <w:t>R. c. Ahmad</w:t>
      </w:r>
      <w:r w:rsidRPr="009C1416">
        <w:rPr>
          <w:sz w:val="20"/>
          <w:szCs w:val="20"/>
          <w:lang w:val="fr-CA"/>
        </w:rPr>
        <w:t>, 2020 CSC 11, le projet Raphaël constituait</w:t>
      </w:r>
      <w:r w:rsidRPr="009C1416">
        <w:rPr>
          <w:sz w:val="20"/>
          <w:szCs w:val="20"/>
          <w:lang w:val="fr-CA"/>
        </w:rPr>
        <w:noBreakHyphen/>
        <w:t>il une véritable enquête policière? — Quelle analyse convient</w:t>
      </w:r>
      <w:r w:rsidRPr="009C1416">
        <w:rPr>
          <w:sz w:val="20"/>
          <w:szCs w:val="20"/>
          <w:lang w:val="fr-CA"/>
        </w:rPr>
        <w:noBreakHyphen/>
        <w:t>il d’appliquer afin de déterminer si un espace virtuel est défini de façon suffisamment précise et étroite pour satisfaire à la norme de la véritable enquête? — Suivant l’interprétation qu’il convient de donner à la norme des soupçons raisonnables, impliquant la prise en compte tant de l’espace virtuel que des renseignements obtenus à partir des séances de clavardage, l’appelant a</w:t>
      </w:r>
      <w:r w:rsidRPr="009C1416">
        <w:rPr>
          <w:sz w:val="20"/>
          <w:szCs w:val="20"/>
          <w:lang w:val="fr-CA"/>
        </w:rPr>
        <w:noBreakHyphen/>
        <w:t>t</w:t>
      </w:r>
      <w:r w:rsidRPr="009C1416">
        <w:rPr>
          <w:sz w:val="20"/>
          <w:szCs w:val="20"/>
          <w:lang w:val="fr-CA"/>
        </w:rPr>
        <w:noBreakHyphen/>
        <w:t>il été victime de provocation policière? Dans quel cas, s’il y a lieu, des vulnérabilités individuelles ou faits pertinents, que la police ignore au moment de l’opération, peuvent</w:t>
      </w:r>
      <w:r w:rsidRPr="009C1416">
        <w:rPr>
          <w:sz w:val="20"/>
          <w:szCs w:val="20"/>
          <w:lang w:val="fr-CA"/>
        </w:rPr>
        <w:noBreakHyphen/>
        <w:t>ils venir appuyer une conclusion selon laquelle l’accusé a été victime de provocation policière?</w:t>
      </w:r>
    </w:p>
    <w:p w:rsidR="00BF5179" w:rsidRPr="009C1416" w:rsidRDefault="00BF5179" w:rsidP="00BF5179">
      <w:pPr>
        <w:ind w:right="142"/>
        <w:jc w:val="both"/>
        <w:rPr>
          <w:sz w:val="20"/>
          <w:szCs w:val="20"/>
          <w:lang w:val="fr-CA"/>
        </w:rPr>
      </w:pPr>
    </w:p>
    <w:p w:rsidR="00BF5179" w:rsidRPr="009C1416" w:rsidRDefault="00BF5179">
      <w:pPr>
        <w:rPr>
          <w:sz w:val="20"/>
          <w:szCs w:val="20"/>
          <w:lang w:val="fr-CA"/>
        </w:rPr>
      </w:pPr>
      <w:r w:rsidRPr="009C1416">
        <w:rPr>
          <w:sz w:val="20"/>
          <w:szCs w:val="20"/>
          <w:lang w:val="fr-CA"/>
        </w:rPr>
        <w:br w:type="page"/>
      </w:r>
    </w:p>
    <w:p w:rsidR="00BF5179" w:rsidRPr="009C1416" w:rsidRDefault="00BF5179" w:rsidP="00BF5179">
      <w:pPr>
        <w:ind w:right="142"/>
        <w:jc w:val="both"/>
        <w:rPr>
          <w:sz w:val="20"/>
          <w:lang w:val="fr-CA"/>
        </w:rPr>
      </w:pPr>
      <w:r w:rsidRPr="009C1416">
        <w:rPr>
          <w:sz w:val="20"/>
          <w:szCs w:val="20"/>
          <w:lang w:val="fr-CA"/>
        </w:rPr>
        <w:t xml:space="preserve">Un jury a déclaré l’appelant, Muhammad Abbas Jaffer, coupable des deux chefs d’accusation portés contre lui qui ont fait l’objet d’un procès : (1) leurrer une personne âgée de moins de 18 ans (par. 172.1(2) du </w:t>
      </w:r>
      <w:r w:rsidRPr="009C1416">
        <w:rPr>
          <w:i/>
          <w:sz w:val="20"/>
          <w:szCs w:val="20"/>
          <w:lang w:val="fr-CA"/>
        </w:rPr>
        <w:t>Code criminel</w:t>
      </w:r>
      <w:r w:rsidRPr="009C1416">
        <w:rPr>
          <w:sz w:val="20"/>
          <w:szCs w:val="20"/>
          <w:lang w:val="fr-CA"/>
        </w:rPr>
        <w:t>, L.R.C. 1985, c. C 46), et communiquer en vue d’obtenir, moyennant rétribution, les services sexuels d’une personne âgée de moins de 18 ans (par. 212(4) (maintenant le par. 286.1(2))). Les accusations découlent du projet Raphaël conçu par la police régionale de York — une opération d’infiltration lancée en 2014 dans le but de réduire la demande de services sexuels à l’égard des adolescents dans la région, en ciblant le « côté acheteur ». Dans le cadre de l’opération, la police a publié en ligne de fausses annonces dans la section « escortes » du site Internet de petites annonces Backpage.com. Lorsque des individus ont répondu aux annonces, un agent d’infiltration se faisant passer pour une escorte révélait dans une séance de clavardage subséquente qu’« elle » était mineure. Les individus qui ont poursuivi la conversation et ont convenu de services sexuels en contrepartie d’un prix ont été dirigés vers une chambre d’hôtel pour conclure la transaction, et ont été mis en état d’arrestation et inculpés à leur arrivée.</w:t>
      </w:r>
    </w:p>
    <w:p w:rsidR="00BF5179" w:rsidRPr="009C1416" w:rsidRDefault="00BF5179" w:rsidP="00BF5179">
      <w:pPr>
        <w:ind w:right="142"/>
        <w:jc w:val="both"/>
        <w:rPr>
          <w:sz w:val="20"/>
          <w:szCs w:val="20"/>
          <w:lang w:val="fr-CA"/>
        </w:rPr>
      </w:pPr>
    </w:p>
    <w:p w:rsidR="00BF5179" w:rsidRPr="009C1416" w:rsidRDefault="00BF5179" w:rsidP="00BF5179">
      <w:pPr>
        <w:ind w:right="142"/>
        <w:jc w:val="both"/>
        <w:rPr>
          <w:sz w:val="20"/>
          <w:szCs w:val="20"/>
          <w:lang w:val="fr-CA"/>
        </w:rPr>
      </w:pPr>
      <w:r w:rsidRPr="009C1416">
        <w:rPr>
          <w:sz w:val="20"/>
          <w:szCs w:val="20"/>
          <w:lang w:val="fr-CA"/>
        </w:rPr>
        <w:t xml:space="preserve">Après que l’appelant a été déclaré coupable, la juge chargée de la détermination de la peine a suspendu la déclaration de culpabilité quant à l’infraction décrite dans la disposition qui est maintenant le par. 286.1(2), en application de l’arrêt </w:t>
      </w:r>
      <w:r w:rsidRPr="009C1416">
        <w:rPr>
          <w:i/>
          <w:sz w:val="20"/>
          <w:szCs w:val="20"/>
          <w:lang w:val="fr-CA"/>
        </w:rPr>
        <w:t>Kienapple c. La Reine</w:t>
      </w:r>
      <w:r w:rsidRPr="009C1416">
        <w:rPr>
          <w:sz w:val="20"/>
          <w:szCs w:val="20"/>
          <w:lang w:val="fr-CA"/>
        </w:rPr>
        <w:t>, [1975] 1 R.C.S. 729. La demande de l’appelant en arrêt des procédures fondée sur la provocation policière a été rejetée. L’appel de l’appelant du rejet de cette demande a aussi été rejeté à l’unanimité.</w:t>
      </w:r>
    </w:p>
    <w:p w:rsidR="00BF5179" w:rsidRPr="009C1416" w:rsidRDefault="00BF5179" w:rsidP="00BF5179">
      <w:pPr>
        <w:widowControl w:val="0"/>
        <w:jc w:val="both"/>
        <w:rPr>
          <w:sz w:val="20"/>
          <w:lang w:val="fr-CA"/>
        </w:rPr>
      </w:pPr>
    </w:p>
    <w:p w:rsidR="00BF5179" w:rsidRPr="009C1416" w:rsidRDefault="00B14A57" w:rsidP="00BF5179">
      <w:pPr>
        <w:widowControl w:val="0"/>
        <w:jc w:val="both"/>
        <w:rPr>
          <w:sz w:val="20"/>
        </w:rPr>
      </w:pPr>
      <w:r>
        <w:rPr>
          <w:sz w:val="20"/>
        </w:rPr>
        <w:pict>
          <v:rect id="_x0000_i1096" style="width:2in;height:1pt" o:hrpct="0" o:hralign="center" o:hrstd="t" o:hrnoshade="t" o:hr="t" fillcolor="black [3213]" stroked="f"/>
        </w:pict>
      </w:r>
    </w:p>
    <w:p w:rsidR="00BF5179" w:rsidRPr="009C1416" w:rsidRDefault="00BF5179" w:rsidP="00BF5179">
      <w:pPr>
        <w:widowControl w:val="0"/>
        <w:jc w:val="both"/>
        <w:rPr>
          <w:sz w:val="20"/>
        </w:rPr>
      </w:pPr>
    </w:p>
    <w:p w:rsidR="00BF5179" w:rsidRPr="009C1416" w:rsidRDefault="00BF5179" w:rsidP="00BF5179">
      <w:pPr>
        <w:widowControl w:val="0"/>
        <w:tabs>
          <w:tab w:val="left" w:pos="720"/>
        </w:tabs>
        <w:ind w:left="1440" w:hanging="1440"/>
        <w:jc w:val="both"/>
        <w:rPr>
          <w:b/>
          <w:i/>
          <w:sz w:val="20"/>
        </w:rPr>
      </w:pPr>
      <w:r w:rsidRPr="009C1416">
        <w:rPr>
          <w:b/>
          <w:sz w:val="20"/>
        </w:rPr>
        <w:fldChar w:fldCharType="begin"/>
      </w:r>
      <w:r w:rsidRPr="009C1416">
        <w:rPr>
          <w:b/>
          <w:sz w:val="20"/>
        </w:rPr>
        <w:instrText xml:space="preserve"> SEQ CHAPTER \h \r 1</w:instrText>
      </w:r>
      <w:r w:rsidRPr="009C1416">
        <w:rPr>
          <w:b/>
          <w:sz w:val="20"/>
        </w:rPr>
        <w:fldChar w:fldCharType="end"/>
      </w:r>
      <w:r w:rsidRPr="009C1416">
        <w:rPr>
          <w:b/>
          <w:sz w:val="20"/>
        </w:rPr>
        <w:t>39629</w:t>
      </w:r>
      <w:r w:rsidRPr="009C1416">
        <w:rPr>
          <w:sz w:val="20"/>
        </w:rPr>
        <w:tab/>
      </w:r>
      <w:r w:rsidRPr="009C1416">
        <w:rPr>
          <w:b/>
          <w:i/>
          <w:sz w:val="20"/>
        </w:rPr>
        <w:t>Syed Adeel Safdar v. Her Majesty the Queen</w:t>
      </w:r>
    </w:p>
    <w:p w:rsidR="00BF5179" w:rsidRPr="009C1416" w:rsidRDefault="00BF5179" w:rsidP="00BF5179">
      <w:pPr>
        <w:widowControl w:val="0"/>
        <w:tabs>
          <w:tab w:val="left" w:pos="720"/>
        </w:tabs>
        <w:ind w:left="1440" w:hanging="1440"/>
        <w:jc w:val="both"/>
        <w:rPr>
          <w:sz w:val="20"/>
        </w:rPr>
      </w:pPr>
      <w:r w:rsidRPr="009C1416">
        <w:rPr>
          <w:sz w:val="20"/>
        </w:rPr>
        <w:tab/>
        <w:t>(Ont.) (Criminal) (As of Right)</w:t>
      </w:r>
    </w:p>
    <w:p w:rsidR="00BF5179" w:rsidRPr="009C1416" w:rsidRDefault="00BF5179" w:rsidP="00BF5179">
      <w:pPr>
        <w:widowControl w:val="0"/>
        <w:jc w:val="both"/>
        <w:rPr>
          <w:sz w:val="20"/>
        </w:rPr>
      </w:pPr>
    </w:p>
    <w:p w:rsidR="00BF5179" w:rsidRPr="009C1416" w:rsidRDefault="00BF5179" w:rsidP="00BF5179">
      <w:pPr>
        <w:widowControl w:val="0"/>
        <w:jc w:val="both"/>
        <w:rPr>
          <w:sz w:val="20"/>
        </w:rPr>
      </w:pPr>
      <w:r w:rsidRPr="009C1416">
        <w:rPr>
          <w:sz w:val="20"/>
        </w:rPr>
        <w:t xml:space="preserve">Constitutional law - </w:t>
      </w:r>
      <w:r w:rsidRPr="009C1416">
        <w:rPr>
          <w:i/>
          <w:sz w:val="20"/>
        </w:rPr>
        <w:t xml:space="preserve">Charter of Rights </w:t>
      </w:r>
      <w:r w:rsidRPr="009C1416">
        <w:rPr>
          <w:sz w:val="20"/>
        </w:rPr>
        <w:t xml:space="preserve">- Right to be tried within a reasonable time - Whether the Court of Appeal erred in holding that the period of time required for applications brought pursuant to the </w:t>
      </w:r>
      <w:r w:rsidRPr="009C1416">
        <w:rPr>
          <w:i/>
          <w:sz w:val="20"/>
        </w:rPr>
        <w:t>Canadian Charter of Rights and Freedoms</w:t>
      </w:r>
      <w:r w:rsidRPr="009C1416">
        <w:rPr>
          <w:sz w:val="20"/>
        </w:rPr>
        <w:t xml:space="preserve"> should be considered as part of verdict deliberation time and thus deducted from the calculation of net delay in an application brought under s. 11(b) of the</w:t>
      </w:r>
      <w:r w:rsidRPr="009C1416">
        <w:rPr>
          <w:i/>
          <w:sz w:val="20"/>
        </w:rPr>
        <w:t xml:space="preserve"> Charter</w:t>
      </w:r>
      <w:r w:rsidRPr="009C1416">
        <w:rPr>
          <w:sz w:val="20"/>
        </w:rPr>
        <w:t xml:space="preserve"> - Whether the Court of Appeal erred in failing to correct the trial judge’s characterization of delay in setting trial dates attributable to systemic limitations on court resources as defence waiver - Whether the Court of Appeal erred in failing to correct the trial judge’s characterization of delay attributed to the trial taking substantially longer than the trial estimate as a discrete exceptional circumstance - Whether the Court of Appeal erred in failing to correct the trial judge’s over</w:t>
      </w:r>
      <w:r w:rsidRPr="009C1416">
        <w:rPr>
          <w:sz w:val="20"/>
        </w:rPr>
        <w:noBreakHyphen/>
        <w:t xml:space="preserve">allocation of delay for the discrete exceptional circumstance of illness of Crown counsel - Whether the Court of Appeal erred in concluding that there was no unreasonable delay that would constitute a violation of the appellant’s rights under s. 11(b) of the </w:t>
      </w:r>
      <w:r w:rsidRPr="009C1416">
        <w:rPr>
          <w:i/>
          <w:sz w:val="20"/>
        </w:rPr>
        <w:t>Charter</w:t>
      </w:r>
      <w:r w:rsidRPr="009C1416">
        <w:rPr>
          <w:sz w:val="20"/>
        </w:rPr>
        <w:t>.</w:t>
      </w:r>
    </w:p>
    <w:p w:rsidR="00BF5179" w:rsidRPr="009C1416" w:rsidRDefault="00BF5179" w:rsidP="00BF5179">
      <w:pPr>
        <w:widowControl w:val="0"/>
        <w:jc w:val="both"/>
        <w:rPr>
          <w:sz w:val="20"/>
        </w:rPr>
      </w:pPr>
    </w:p>
    <w:p w:rsidR="00BF5179" w:rsidRPr="009C1416" w:rsidRDefault="00BF5179" w:rsidP="00BF5179">
      <w:pPr>
        <w:widowControl w:val="0"/>
        <w:jc w:val="both"/>
        <w:rPr>
          <w:sz w:val="20"/>
        </w:rPr>
      </w:pPr>
      <w:r w:rsidRPr="009C1416">
        <w:rPr>
          <w:sz w:val="20"/>
        </w:rPr>
        <w:t>The appellant, Syed Adeel Safdar, and two co</w:t>
      </w:r>
      <w:r w:rsidRPr="009C1416">
        <w:rPr>
          <w:sz w:val="20"/>
        </w:rPr>
        <w:noBreakHyphen/>
        <w:t xml:space="preserve">accused who have since discontinued their appeals, were tried for a number of offences involving the abuse of the appellant’s wife. At the end of the evidence and argument on the merits of the allegations, they brought an application under s. 11(b) of the </w:t>
      </w:r>
      <w:r w:rsidRPr="009C1416">
        <w:rPr>
          <w:i/>
          <w:sz w:val="20"/>
        </w:rPr>
        <w:t>Charter</w:t>
      </w:r>
      <w:r w:rsidRPr="009C1416">
        <w:rPr>
          <w:sz w:val="20"/>
        </w:rPr>
        <w:t xml:space="preserve"> for a stay of proceedings based on unreasonable delay. While the trial judge was preparing his decision on the trial proper, he heard the s. 11(b) application, reserved his decision and then granted the stay. In the trial judge’s reasons on the s. 11(b) application, he also advised that he had completed his reserved decision on the trial proper, which he did not release, but placed under seal pending the outcome of any appeal of the stay order.</w:t>
      </w:r>
    </w:p>
    <w:p w:rsidR="00BF5179" w:rsidRPr="009C1416" w:rsidRDefault="00BF5179" w:rsidP="00BF5179">
      <w:pPr>
        <w:widowControl w:val="0"/>
        <w:jc w:val="both"/>
        <w:rPr>
          <w:sz w:val="20"/>
        </w:rPr>
      </w:pPr>
    </w:p>
    <w:p w:rsidR="00BF5179" w:rsidRPr="009C1416" w:rsidRDefault="00BF5179" w:rsidP="00BF5179">
      <w:pPr>
        <w:widowControl w:val="0"/>
        <w:jc w:val="both"/>
        <w:rPr>
          <w:sz w:val="20"/>
        </w:rPr>
      </w:pPr>
      <w:r w:rsidRPr="009C1416">
        <w:rPr>
          <w:sz w:val="20"/>
        </w:rPr>
        <w:t xml:space="preserve">The Crown appealed the stay order, arguing that following the Supreme Court’s decision in </w:t>
      </w:r>
      <w:r w:rsidRPr="009C1416">
        <w:rPr>
          <w:i/>
          <w:sz w:val="20"/>
        </w:rPr>
        <w:t>R. v. K.G.K.</w:t>
      </w:r>
      <w:r w:rsidRPr="009C1416">
        <w:rPr>
          <w:sz w:val="20"/>
        </w:rPr>
        <w:t xml:space="preserve">, 2020 SCC 7, the trial judge erred in including the period from the end of the evidence and argument until the release of the stay decision in his calculation of the overall delay. The Court of Appeal unanimously allowed the Crown’s appeal, set aside the stay order and referred the matter back to the trial judge to release his decision on the trial proper. </w:t>
      </w:r>
    </w:p>
    <w:p w:rsidR="00BF5179" w:rsidRPr="009C1416" w:rsidRDefault="00BF5179" w:rsidP="00BF5179">
      <w:pPr>
        <w:widowControl w:val="0"/>
        <w:jc w:val="both"/>
        <w:rPr>
          <w:sz w:val="20"/>
        </w:rPr>
      </w:pPr>
    </w:p>
    <w:p w:rsidR="00BF5179" w:rsidRPr="009C1416" w:rsidRDefault="00B14A57" w:rsidP="00BF5179">
      <w:pPr>
        <w:widowControl w:val="0"/>
        <w:jc w:val="both"/>
        <w:rPr>
          <w:sz w:val="20"/>
        </w:rPr>
      </w:pPr>
      <w:r>
        <w:rPr>
          <w:sz w:val="20"/>
        </w:rPr>
        <w:pict>
          <v:rect id="_x0000_i1097" style="width:2in;height:1pt" o:hrpct="0" o:hralign="center" o:hrstd="t" o:hrnoshade="t" o:hr="t" fillcolor="black [3213]" stroked="f"/>
        </w:pict>
      </w:r>
    </w:p>
    <w:p w:rsidR="00BF5179" w:rsidRPr="009C1416" w:rsidRDefault="00BF5179" w:rsidP="00BF5179">
      <w:pPr>
        <w:widowControl w:val="0"/>
        <w:jc w:val="both"/>
        <w:rPr>
          <w:sz w:val="20"/>
        </w:rPr>
      </w:pPr>
    </w:p>
    <w:p w:rsidR="00BF5179" w:rsidRPr="009C1416" w:rsidRDefault="00BF5179">
      <w:pPr>
        <w:rPr>
          <w:b/>
          <w:sz w:val="20"/>
          <w:lang w:val="fr-CA"/>
        </w:rPr>
      </w:pPr>
      <w:r w:rsidRPr="009C1416">
        <w:rPr>
          <w:b/>
          <w:sz w:val="20"/>
          <w:lang w:val="fr-CA"/>
        </w:rPr>
        <w:br w:type="page"/>
      </w:r>
    </w:p>
    <w:p w:rsidR="00BF5179" w:rsidRPr="009C1416" w:rsidRDefault="00BF5179" w:rsidP="00BF5179">
      <w:pPr>
        <w:widowControl w:val="0"/>
        <w:tabs>
          <w:tab w:val="left" w:pos="720"/>
        </w:tabs>
        <w:ind w:left="1440" w:hanging="1440"/>
        <w:jc w:val="both"/>
        <w:rPr>
          <w:b/>
          <w:i/>
          <w:sz w:val="20"/>
          <w:lang w:val="fr-CA"/>
        </w:rPr>
      </w:pPr>
      <w:r w:rsidRPr="009C1416">
        <w:rPr>
          <w:b/>
          <w:sz w:val="20"/>
          <w:lang w:val="fr-CA"/>
        </w:rPr>
        <w:fldChar w:fldCharType="begin"/>
      </w:r>
      <w:r w:rsidRPr="009C1416">
        <w:rPr>
          <w:b/>
          <w:sz w:val="20"/>
          <w:lang w:val="fr-CA"/>
        </w:rPr>
        <w:instrText xml:space="preserve"> SEQ CHAPTER \h \r 1</w:instrText>
      </w:r>
      <w:r w:rsidRPr="009C1416">
        <w:rPr>
          <w:b/>
          <w:sz w:val="20"/>
          <w:lang w:val="fr-CA"/>
        </w:rPr>
        <w:fldChar w:fldCharType="end"/>
      </w:r>
      <w:r w:rsidRPr="009C1416">
        <w:rPr>
          <w:b/>
          <w:sz w:val="20"/>
          <w:lang w:val="fr-CA"/>
        </w:rPr>
        <w:t>39629</w:t>
      </w:r>
      <w:r w:rsidRPr="009C1416">
        <w:rPr>
          <w:sz w:val="20"/>
          <w:lang w:val="fr-CA"/>
        </w:rPr>
        <w:tab/>
      </w:r>
      <w:r w:rsidRPr="009C1416">
        <w:rPr>
          <w:b/>
          <w:i/>
          <w:sz w:val="20"/>
          <w:lang w:val="fr-CA"/>
        </w:rPr>
        <w:t>Syed Adeel Safdar c. Sa Majesty la Reine</w:t>
      </w:r>
    </w:p>
    <w:p w:rsidR="00BF5179" w:rsidRPr="009C1416" w:rsidRDefault="00BF5179" w:rsidP="00BF5179">
      <w:pPr>
        <w:widowControl w:val="0"/>
        <w:tabs>
          <w:tab w:val="left" w:pos="720"/>
        </w:tabs>
        <w:ind w:left="1440" w:hanging="1440"/>
        <w:jc w:val="both"/>
        <w:rPr>
          <w:sz w:val="20"/>
          <w:lang w:val="fr-CA"/>
        </w:rPr>
      </w:pPr>
      <w:r w:rsidRPr="009C1416">
        <w:rPr>
          <w:sz w:val="20"/>
          <w:lang w:val="fr-CA"/>
        </w:rPr>
        <w:tab/>
        <w:t>(Ont.) (Criminelle) (De plein droit)</w:t>
      </w:r>
    </w:p>
    <w:p w:rsidR="00BF5179" w:rsidRPr="009C1416" w:rsidRDefault="00BF5179" w:rsidP="00BF5179">
      <w:pPr>
        <w:widowControl w:val="0"/>
        <w:jc w:val="both"/>
        <w:rPr>
          <w:sz w:val="20"/>
          <w:lang w:val="fr-CA"/>
        </w:rPr>
      </w:pPr>
    </w:p>
    <w:p w:rsidR="00BF5179" w:rsidRPr="009C1416" w:rsidRDefault="00BF5179" w:rsidP="00BF5179">
      <w:pPr>
        <w:widowControl w:val="0"/>
        <w:jc w:val="both"/>
        <w:rPr>
          <w:sz w:val="20"/>
          <w:lang w:val="fr-CA"/>
        </w:rPr>
      </w:pPr>
      <w:r w:rsidRPr="009C1416">
        <w:rPr>
          <w:sz w:val="20"/>
          <w:lang w:val="fr-CA"/>
        </w:rPr>
        <w:t xml:space="preserve">Droit constitutionnel - </w:t>
      </w:r>
      <w:r w:rsidRPr="009C1416">
        <w:rPr>
          <w:i/>
          <w:sz w:val="20"/>
          <w:lang w:val="fr-CA"/>
        </w:rPr>
        <w:t xml:space="preserve">Charte des droits </w:t>
      </w:r>
      <w:r w:rsidRPr="009C1416">
        <w:rPr>
          <w:sz w:val="20"/>
          <w:lang w:val="fr-CA"/>
        </w:rPr>
        <w:t>- Droit d’être jugé dans un délai raisonnable - La Cour d’appel a</w:t>
      </w:r>
      <w:r w:rsidRPr="009C1416">
        <w:rPr>
          <w:sz w:val="20"/>
          <w:lang w:val="fr-CA"/>
        </w:rPr>
        <w:noBreakHyphen/>
        <w:t>t</w:t>
      </w:r>
      <w:r w:rsidRPr="009C1416">
        <w:rPr>
          <w:sz w:val="20"/>
          <w:lang w:val="fr-CA"/>
        </w:rPr>
        <w:noBreakHyphen/>
        <w:t xml:space="preserve">elle commis une erreur en concluant que le délai nécessaire aux demandes fondées sur la </w:t>
      </w:r>
      <w:r w:rsidRPr="009C1416">
        <w:rPr>
          <w:i/>
          <w:sz w:val="20"/>
          <w:lang w:val="fr-CA"/>
        </w:rPr>
        <w:t>Charte canadienne des droits et libertés</w:t>
      </w:r>
      <w:r w:rsidRPr="009C1416">
        <w:rPr>
          <w:sz w:val="20"/>
          <w:lang w:val="fr-CA"/>
        </w:rPr>
        <w:t xml:space="preserve"> devrait être considéré comme faisant partie du temps de délibération en vue du prononcé du verdict</w:t>
      </w:r>
      <w:r w:rsidRPr="009C1416">
        <w:rPr>
          <w:i/>
          <w:iCs/>
          <w:color w:val="000000"/>
          <w:sz w:val="20"/>
          <w:lang w:val="fr-CA"/>
        </w:rPr>
        <w:t xml:space="preserve"> </w:t>
      </w:r>
      <w:r w:rsidRPr="009C1416">
        <w:rPr>
          <w:sz w:val="20"/>
          <w:lang w:val="fr-CA"/>
        </w:rPr>
        <w:t>et, ainsi, être déduit du calcul du délai net relativement à une demande présentée en vertu de l’al. 11</w:t>
      </w:r>
      <w:r w:rsidRPr="009C1416">
        <w:rPr>
          <w:i/>
          <w:sz w:val="20"/>
          <w:lang w:val="fr-CA"/>
        </w:rPr>
        <w:t>b</w:t>
      </w:r>
      <w:r w:rsidRPr="009C1416">
        <w:rPr>
          <w:sz w:val="20"/>
          <w:lang w:val="fr-CA"/>
        </w:rPr>
        <w:t>) de la</w:t>
      </w:r>
      <w:r w:rsidRPr="009C1416">
        <w:rPr>
          <w:i/>
          <w:sz w:val="20"/>
          <w:lang w:val="fr-CA"/>
        </w:rPr>
        <w:t xml:space="preserve"> Charte</w:t>
      </w:r>
      <w:r w:rsidRPr="009C1416">
        <w:rPr>
          <w:sz w:val="20"/>
          <w:lang w:val="fr-CA"/>
        </w:rPr>
        <w:t>? - La Cour d’appel a</w:t>
      </w:r>
      <w:r w:rsidRPr="009C1416">
        <w:rPr>
          <w:sz w:val="20"/>
          <w:lang w:val="fr-CA"/>
        </w:rPr>
        <w:noBreakHyphen/>
        <w:t>t</w:t>
      </w:r>
      <w:r w:rsidRPr="009C1416">
        <w:rPr>
          <w:sz w:val="20"/>
          <w:lang w:val="fr-CA"/>
        </w:rPr>
        <w:noBreakHyphen/>
        <w:t>elle commis une erreur en omettant de corriger le juge du procès qui a estimé que le délai pour fixer les dates du procès attribuable aux limites systémiques des ressources judiciaires était une renonciation de la défense? - La Cour d’appel a</w:t>
      </w:r>
      <w:r w:rsidRPr="009C1416">
        <w:rPr>
          <w:sz w:val="20"/>
          <w:lang w:val="fr-CA"/>
        </w:rPr>
        <w:noBreakHyphen/>
        <w:t>t</w:t>
      </w:r>
      <w:r w:rsidRPr="009C1416">
        <w:rPr>
          <w:sz w:val="20"/>
          <w:lang w:val="fr-CA"/>
        </w:rPr>
        <w:noBreakHyphen/>
        <w:t>elle commis une erreur en omettant de corriger le juge du procès qui a estimé que le délai pour fixer les dates du procès attribuable au fait que le procès était beaucoup plus long que la durée estimée était une circonstance exceptionnelle distincte? - La Cour d’appel a</w:t>
      </w:r>
      <w:r w:rsidRPr="009C1416">
        <w:rPr>
          <w:sz w:val="20"/>
          <w:lang w:val="fr-CA"/>
        </w:rPr>
        <w:noBreakHyphen/>
        <w:t>t</w:t>
      </w:r>
      <w:r w:rsidRPr="009C1416">
        <w:rPr>
          <w:sz w:val="20"/>
          <w:lang w:val="fr-CA"/>
        </w:rPr>
        <w:noBreakHyphen/>
        <w:t>elle commis une erreur en omettant de corriger le juge du procès qui a accordé un délai trop long relativement à la circonstance exceptionnelle distincte découlant de la maladie de l’avocat du ministère public? - La Cour d’appel a</w:t>
      </w:r>
      <w:r w:rsidRPr="009C1416">
        <w:rPr>
          <w:sz w:val="20"/>
          <w:lang w:val="fr-CA"/>
        </w:rPr>
        <w:noBreakHyphen/>
        <w:t>t</w:t>
      </w:r>
      <w:r w:rsidRPr="009C1416">
        <w:rPr>
          <w:sz w:val="20"/>
          <w:lang w:val="fr-CA"/>
        </w:rPr>
        <w:noBreakHyphen/>
        <w:t>elle commis une erreur en concluant à l’absence de délai déraisonnable qui constituerait une violation des droits de l’appelant en vertu de l’al. 11</w:t>
      </w:r>
      <w:r w:rsidRPr="009C1416">
        <w:rPr>
          <w:i/>
          <w:sz w:val="20"/>
          <w:lang w:val="fr-CA"/>
        </w:rPr>
        <w:t>b</w:t>
      </w:r>
      <w:r w:rsidRPr="009C1416">
        <w:rPr>
          <w:sz w:val="20"/>
          <w:lang w:val="fr-CA"/>
        </w:rPr>
        <w:t xml:space="preserve">) de la </w:t>
      </w:r>
      <w:r w:rsidRPr="009C1416">
        <w:rPr>
          <w:i/>
          <w:sz w:val="20"/>
          <w:lang w:val="fr-CA"/>
        </w:rPr>
        <w:t>Charte</w:t>
      </w:r>
      <w:r w:rsidRPr="009C1416">
        <w:rPr>
          <w:sz w:val="20"/>
          <w:lang w:val="fr-CA"/>
        </w:rPr>
        <w:t>?</w:t>
      </w:r>
    </w:p>
    <w:p w:rsidR="00BF5179" w:rsidRPr="009C1416" w:rsidRDefault="00BF5179" w:rsidP="00BF5179">
      <w:pPr>
        <w:widowControl w:val="0"/>
        <w:jc w:val="both"/>
        <w:rPr>
          <w:sz w:val="20"/>
          <w:lang w:val="fr-CA"/>
        </w:rPr>
      </w:pPr>
    </w:p>
    <w:p w:rsidR="00BF5179" w:rsidRPr="009C1416" w:rsidRDefault="00BF5179" w:rsidP="00BF5179">
      <w:pPr>
        <w:widowControl w:val="0"/>
        <w:jc w:val="both"/>
        <w:rPr>
          <w:sz w:val="20"/>
          <w:lang w:val="fr-CA"/>
        </w:rPr>
      </w:pPr>
      <w:r w:rsidRPr="009C1416">
        <w:rPr>
          <w:sz w:val="20"/>
          <w:lang w:val="fr-CA"/>
        </w:rPr>
        <w:t>L’appelant, Syed Adeel Safdar, et deux coaccusés qui se sont désistés de leurs appels depuis, ont subi un procès pour de nombreuses infractions liées à de mauvais traitements infligés à l’épouse de l’appelant. Après la présentation de la preuve et de l’argumentation sur le fond des allégations, ils ont présenté une demande d’arrêt des procédures pour cause de délai déraisonnable en violation de l’al. 11</w:t>
      </w:r>
      <w:r w:rsidRPr="009C1416">
        <w:rPr>
          <w:i/>
          <w:sz w:val="20"/>
          <w:lang w:val="fr-CA"/>
        </w:rPr>
        <w:t>b</w:t>
      </w:r>
      <w:r w:rsidRPr="009C1416">
        <w:rPr>
          <w:sz w:val="20"/>
          <w:lang w:val="fr-CA"/>
        </w:rPr>
        <w:t xml:space="preserve">) de la </w:t>
      </w:r>
      <w:r w:rsidRPr="009C1416">
        <w:rPr>
          <w:i/>
          <w:sz w:val="20"/>
          <w:lang w:val="fr-CA"/>
        </w:rPr>
        <w:t>Charte</w:t>
      </w:r>
      <w:r w:rsidRPr="009C1416">
        <w:rPr>
          <w:sz w:val="20"/>
          <w:lang w:val="fr-CA"/>
        </w:rPr>
        <w:t>. Pendant que le juge du procès rédigeait sa décision eu égard au procès proprement dit, il a été saisi de la demande fondée sur l’al. 11</w:t>
      </w:r>
      <w:r w:rsidRPr="009C1416">
        <w:rPr>
          <w:i/>
          <w:sz w:val="20"/>
          <w:lang w:val="fr-CA"/>
        </w:rPr>
        <w:t>b</w:t>
      </w:r>
      <w:r w:rsidRPr="009C1416">
        <w:rPr>
          <w:sz w:val="20"/>
          <w:lang w:val="fr-CA"/>
        </w:rPr>
        <w:t xml:space="preserve">) de la </w:t>
      </w:r>
      <w:r w:rsidRPr="009C1416">
        <w:rPr>
          <w:i/>
          <w:sz w:val="20"/>
          <w:lang w:val="fr-CA"/>
        </w:rPr>
        <w:t>Charte</w:t>
      </w:r>
      <w:r w:rsidRPr="009C1416">
        <w:rPr>
          <w:sz w:val="20"/>
          <w:lang w:val="fr-CA"/>
        </w:rPr>
        <w:t>, a mis l’affaire en délibéré et puis a accordé l’arrêt des procédures. Dans les motifs du juge du procès relatifs à la demande fondée sur l’al. 11</w:t>
      </w:r>
      <w:r w:rsidRPr="009C1416">
        <w:rPr>
          <w:i/>
          <w:sz w:val="20"/>
          <w:lang w:val="fr-CA"/>
        </w:rPr>
        <w:t>b</w:t>
      </w:r>
      <w:r w:rsidRPr="009C1416">
        <w:rPr>
          <w:sz w:val="20"/>
          <w:lang w:val="fr-CA"/>
        </w:rPr>
        <w:t>), ce dernier a également indiqué qu’il avait fini de rédiger sa décision dans l’affaire mise en délibéré eu égard au procès proprement dit, laquelle il n’a pas rendue, mais plutôt mise sous scellés en attendant l’issue de tout appel de l’ordonnance d’arrêt des procédures.</w:t>
      </w:r>
    </w:p>
    <w:p w:rsidR="00BF5179" w:rsidRPr="009C1416" w:rsidRDefault="00BF5179" w:rsidP="00BF5179">
      <w:pPr>
        <w:widowControl w:val="0"/>
        <w:jc w:val="both"/>
        <w:rPr>
          <w:sz w:val="20"/>
          <w:lang w:val="fr-CA"/>
        </w:rPr>
      </w:pPr>
    </w:p>
    <w:p w:rsidR="00BF5179" w:rsidRPr="009C1416" w:rsidRDefault="00BF5179" w:rsidP="00BF5179">
      <w:pPr>
        <w:widowControl w:val="0"/>
        <w:jc w:val="both"/>
        <w:rPr>
          <w:sz w:val="20"/>
          <w:lang w:val="fr-CA"/>
        </w:rPr>
      </w:pPr>
      <w:r w:rsidRPr="009C1416">
        <w:rPr>
          <w:sz w:val="20"/>
          <w:lang w:val="fr-CA"/>
        </w:rPr>
        <w:t xml:space="preserve">Le ministère public a fait appel de l’ordonnance d’arrêt des procédures, faisant valoir que suivant la décision de la Cour suprême du Canada dans l’arrêt </w:t>
      </w:r>
      <w:r w:rsidRPr="009C1416">
        <w:rPr>
          <w:i/>
          <w:sz w:val="20"/>
          <w:lang w:val="fr-CA"/>
        </w:rPr>
        <w:t>R. c. K.G.K.</w:t>
      </w:r>
      <w:r w:rsidRPr="009C1416">
        <w:rPr>
          <w:sz w:val="20"/>
          <w:lang w:val="fr-CA"/>
        </w:rPr>
        <w:t>, 2020 CSC 7, le juge du procès avait commis une erreur en incluant la période à partir de la fin de la présentation de la preuve et de l’argumentation jusqu’à ce que la décision portant sur l’arrêt des procédures soit rendue dans son calcul du délai global. Dans un arrêt unanime, la Cour d’appel a accueilli l’appel du ministère public, annulé l’ordonnance d’arrêt des procédures et renvoyé l’affaire au juge du procès pour qu’il rende sa décision quant au procès proprement dit.</w:t>
      </w:r>
    </w:p>
    <w:p w:rsidR="00BF5179" w:rsidRPr="009C1416" w:rsidRDefault="00BF5179" w:rsidP="00BF5179">
      <w:pPr>
        <w:widowControl w:val="0"/>
        <w:jc w:val="both"/>
        <w:rPr>
          <w:sz w:val="20"/>
          <w:lang w:val="fr-CA"/>
        </w:rPr>
      </w:pPr>
    </w:p>
    <w:p w:rsidR="00BF5179" w:rsidRPr="009C1416" w:rsidRDefault="00B14A57" w:rsidP="00BF5179">
      <w:pPr>
        <w:widowControl w:val="0"/>
        <w:jc w:val="both"/>
        <w:rPr>
          <w:sz w:val="20"/>
          <w:lang w:val="fr-CA"/>
        </w:rPr>
      </w:pPr>
      <w:r>
        <w:rPr>
          <w:sz w:val="20"/>
        </w:rPr>
        <w:pict>
          <v:rect id="_x0000_i1098" style="width:2in;height:1pt" o:hrpct="0" o:hralign="center" o:hrstd="t" o:hrnoshade="t" o:hr="t" fillcolor="black [3213]" stroked="f"/>
        </w:pict>
      </w:r>
    </w:p>
    <w:p w:rsidR="00BF5179" w:rsidRPr="009C1416" w:rsidRDefault="00BF5179" w:rsidP="00BF5179">
      <w:pPr>
        <w:widowControl w:val="0"/>
        <w:jc w:val="both"/>
        <w:rPr>
          <w:sz w:val="20"/>
          <w:lang w:val="fr-CA"/>
        </w:rPr>
      </w:pPr>
    </w:p>
    <w:p w:rsidR="00BF5179" w:rsidRPr="009C1416" w:rsidRDefault="00BF5179" w:rsidP="00BF5179">
      <w:pPr>
        <w:widowControl w:val="0"/>
        <w:tabs>
          <w:tab w:val="left" w:pos="720"/>
        </w:tabs>
        <w:ind w:left="1440" w:hanging="1440"/>
        <w:jc w:val="both"/>
        <w:rPr>
          <w:b/>
          <w:i/>
          <w:sz w:val="20"/>
          <w:szCs w:val="20"/>
        </w:rPr>
      </w:pPr>
      <w:r w:rsidRPr="009C1416">
        <w:rPr>
          <w:b/>
          <w:sz w:val="20"/>
          <w:szCs w:val="20"/>
        </w:rPr>
        <w:fldChar w:fldCharType="begin"/>
      </w:r>
      <w:r w:rsidRPr="009C1416">
        <w:rPr>
          <w:b/>
          <w:sz w:val="20"/>
          <w:szCs w:val="20"/>
        </w:rPr>
        <w:instrText xml:space="preserve"> SEQ CHAPTER \h \r 1</w:instrText>
      </w:r>
      <w:r w:rsidRPr="009C1416">
        <w:rPr>
          <w:b/>
          <w:sz w:val="20"/>
          <w:szCs w:val="20"/>
        </w:rPr>
        <w:fldChar w:fldCharType="end"/>
      </w:r>
      <w:r w:rsidRPr="009C1416">
        <w:rPr>
          <w:b/>
          <w:sz w:val="20"/>
          <w:szCs w:val="20"/>
        </w:rPr>
        <w:t>39543</w:t>
      </w:r>
      <w:r w:rsidRPr="009C1416">
        <w:rPr>
          <w:sz w:val="20"/>
          <w:szCs w:val="20"/>
        </w:rPr>
        <w:tab/>
      </w:r>
      <w:r w:rsidRPr="009C1416">
        <w:rPr>
          <w:rStyle w:val="Strong"/>
          <w:i/>
          <w:color w:val="333333"/>
          <w:sz w:val="20"/>
          <w:szCs w:val="20"/>
          <w:lang w:val="en"/>
        </w:rPr>
        <w:t>Corporal C.R. McGregor v. Her Majesty the Queen</w:t>
      </w:r>
      <w:r w:rsidRPr="009C1416">
        <w:rPr>
          <w:i/>
          <w:color w:val="333333"/>
          <w:sz w:val="20"/>
          <w:szCs w:val="20"/>
          <w:lang w:val="en"/>
        </w:rPr>
        <w:t xml:space="preserve"> </w:t>
      </w:r>
    </w:p>
    <w:p w:rsidR="00BF5179" w:rsidRPr="009C1416" w:rsidRDefault="00BF5179" w:rsidP="00BF5179">
      <w:pPr>
        <w:widowControl w:val="0"/>
        <w:tabs>
          <w:tab w:val="left" w:pos="720"/>
        </w:tabs>
        <w:ind w:left="1440" w:hanging="1440"/>
        <w:jc w:val="both"/>
        <w:rPr>
          <w:sz w:val="20"/>
          <w:szCs w:val="20"/>
        </w:rPr>
      </w:pPr>
      <w:r w:rsidRPr="009C1416">
        <w:rPr>
          <w:sz w:val="20"/>
          <w:szCs w:val="20"/>
        </w:rPr>
        <w:tab/>
        <w:t>(C</w:t>
      </w:r>
      <w:r w:rsidR="00B67837">
        <w:rPr>
          <w:sz w:val="20"/>
          <w:szCs w:val="20"/>
        </w:rPr>
        <w:t>.M.A.C</w:t>
      </w:r>
      <w:r w:rsidRPr="009C1416">
        <w:rPr>
          <w:sz w:val="20"/>
          <w:szCs w:val="20"/>
        </w:rPr>
        <w:t>.) (Criminal) (By Leave)</w:t>
      </w:r>
    </w:p>
    <w:p w:rsidR="00BF5179" w:rsidRPr="009C1416" w:rsidRDefault="00BF5179" w:rsidP="00BF5179">
      <w:pPr>
        <w:widowControl w:val="0"/>
        <w:jc w:val="both"/>
        <w:rPr>
          <w:sz w:val="20"/>
          <w:szCs w:val="20"/>
        </w:rPr>
      </w:pPr>
    </w:p>
    <w:p w:rsidR="00BF5179" w:rsidRPr="009C1416" w:rsidRDefault="00BF5179" w:rsidP="00BF5179">
      <w:pPr>
        <w:widowControl w:val="0"/>
        <w:tabs>
          <w:tab w:val="left" w:pos="792"/>
        </w:tabs>
        <w:jc w:val="both"/>
        <w:textAlignment w:val="baseline"/>
        <w:rPr>
          <w:smallCaps/>
          <w:sz w:val="20"/>
          <w:szCs w:val="20"/>
        </w:rPr>
      </w:pPr>
      <w:r w:rsidRPr="009C1416">
        <w:rPr>
          <w:smallCaps/>
          <w:sz w:val="20"/>
          <w:szCs w:val="20"/>
        </w:rPr>
        <w:t>(Publication ban in case)</w:t>
      </w:r>
    </w:p>
    <w:p w:rsidR="00BF5179" w:rsidRPr="009C1416" w:rsidRDefault="00BF5179" w:rsidP="00BF5179">
      <w:pPr>
        <w:widowControl w:val="0"/>
        <w:tabs>
          <w:tab w:val="left" w:pos="792"/>
        </w:tabs>
        <w:jc w:val="both"/>
        <w:textAlignment w:val="baseline"/>
        <w:rPr>
          <w:i/>
          <w:color w:val="000000"/>
          <w:spacing w:val="-3"/>
          <w:sz w:val="20"/>
          <w:szCs w:val="20"/>
        </w:rPr>
      </w:pPr>
    </w:p>
    <w:p w:rsidR="00BF5179" w:rsidRPr="009C1416" w:rsidRDefault="00BF5179" w:rsidP="00BF5179">
      <w:pPr>
        <w:widowControl w:val="0"/>
        <w:tabs>
          <w:tab w:val="left" w:pos="792"/>
        </w:tabs>
        <w:jc w:val="both"/>
        <w:textAlignment w:val="baseline"/>
        <w:rPr>
          <w:color w:val="000000"/>
          <w:sz w:val="20"/>
          <w:szCs w:val="20"/>
        </w:rPr>
      </w:pPr>
      <w:r w:rsidRPr="009C1416">
        <w:rPr>
          <w:i/>
          <w:color w:val="000000"/>
          <w:spacing w:val="-3"/>
          <w:sz w:val="20"/>
          <w:szCs w:val="20"/>
        </w:rPr>
        <w:t>Canadian Charter of Rights and Freedoms —</w:t>
      </w:r>
      <w:r w:rsidRPr="009C1416">
        <w:rPr>
          <w:color w:val="000000"/>
          <w:spacing w:val="-3"/>
          <w:sz w:val="20"/>
          <w:szCs w:val="20"/>
        </w:rPr>
        <w:t xml:space="preserve"> </w:t>
      </w:r>
      <w:r w:rsidRPr="009C1416">
        <w:rPr>
          <w:color w:val="000000"/>
          <w:sz w:val="20"/>
          <w:szCs w:val="20"/>
        </w:rPr>
        <w:t xml:space="preserve">Extraterritoriality </w:t>
      </w:r>
      <w:r w:rsidRPr="009C1416">
        <w:rPr>
          <w:i/>
          <w:color w:val="000000"/>
          <w:spacing w:val="-3"/>
          <w:sz w:val="20"/>
          <w:szCs w:val="20"/>
        </w:rPr>
        <w:t>—</w:t>
      </w:r>
      <w:r w:rsidRPr="009C1416">
        <w:rPr>
          <w:color w:val="000000"/>
          <w:spacing w:val="-3"/>
          <w:sz w:val="20"/>
          <w:szCs w:val="20"/>
        </w:rPr>
        <w:t xml:space="preserve"> </w:t>
      </w:r>
      <w:r w:rsidRPr="009C1416">
        <w:rPr>
          <w:color w:val="000000"/>
          <w:sz w:val="20"/>
          <w:szCs w:val="20"/>
        </w:rPr>
        <w:t>Search and seizure</w:t>
      </w:r>
      <w:r w:rsidRPr="009C1416">
        <w:rPr>
          <w:color w:val="000000"/>
          <w:spacing w:val="-3"/>
          <w:sz w:val="20"/>
          <w:szCs w:val="20"/>
        </w:rPr>
        <w:t xml:space="preserve"> </w:t>
      </w:r>
      <w:r w:rsidRPr="009C1416">
        <w:rPr>
          <w:i/>
          <w:color w:val="000000"/>
          <w:spacing w:val="-3"/>
          <w:sz w:val="20"/>
          <w:szCs w:val="20"/>
        </w:rPr>
        <w:t>—</w:t>
      </w:r>
      <w:r w:rsidRPr="009C1416">
        <w:rPr>
          <w:color w:val="000000"/>
          <w:spacing w:val="-3"/>
          <w:sz w:val="20"/>
          <w:szCs w:val="20"/>
        </w:rPr>
        <w:t xml:space="preserve"> </w:t>
      </w:r>
      <w:r w:rsidRPr="009C1416">
        <w:rPr>
          <w:sz w:val="20"/>
          <w:szCs w:val="20"/>
        </w:rPr>
        <w:t>Canadian Forces National Investigation Service</w:t>
      </w:r>
      <w:r w:rsidRPr="009C1416">
        <w:rPr>
          <w:color w:val="000000"/>
          <w:spacing w:val="-3"/>
          <w:sz w:val="20"/>
          <w:szCs w:val="20"/>
        </w:rPr>
        <w:t xml:space="preserve"> seizing and searching contents of electronic devices during search of residence in United States of America of Canadian Armed Forces Regular Member posted to United States of America </w:t>
      </w:r>
      <w:r w:rsidRPr="009C1416">
        <w:rPr>
          <w:i/>
          <w:color w:val="000000"/>
          <w:spacing w:val="-3"/>
          <w:sz w:val="20"/>
          <w:szCs w:val="20"/>
        </w:rPr>
        <w:t xml:space="preserve">— </w:t>
      </w:r>
      <w:r w:rsidRPr="009C1416">
        <w:rPr>
          <w:color w:val="000000"/>
          <w:spacing w:val="-3"/>
          <w:sz w:val="20"/>
          <w:szCs w:val="20"/>
        </w:rPr>
        <w:t xml:space="preserve">Admissibility of evidence seized during search at </w:t>
      </w:r>
      <w:r w:rsidRPr="009C1416">
        <w:rPr>
          <w:color w:val="000000"/>
          <w:sz w:val="20"/>
          <w:szCs w:val="20"/>
        </w:rPr>
        <w:t xml:space="preserve">Standing Court Martial in Canada </w:t>
      </w:r>
      <w:r w:rsidRPr="009C1416">
        <w:rPr>
          <w:i/>
          <w:color w:val="000000"/>
          <w:spacing w:val="-3"/>
          <w:sz w:val="20"/>
          <w:szCs w:val="20"/>
        </w:rPr>
        <w:t xml:space="preserve">— </w:t>
      </w:r>
      <w:r w:rsidRPr="009C1416">
        <w:rPr>
          <w:sz w:val="20"/>
          <w:szCs w:val="20"/>
        </w:rPr>
        <w:t xml:space="preserve">Whether </w:t>
      </w:r>
      <w:r w:rsidRPr="009C1416">
        <w:rPr>
          <w:i/>
          <w:sz w:val="20"/>
          <w:szCs w:val="20"/>
        </w:rPr>
        <w:t xml:space="preserve">Canadian Charter of Rights and Freedoms </w:t>
      </w:r>
      <w:r w:rsidRPr="009C1416">
        <w:rPr>
          <w:sz w:val="20"/>
          <w:szCs w:val="20"/>
        </w:rPr>
        <w:t xml:space="preserve">applied to search </w:t>
      </w:r>
      <w:r w:rsidRPr="009C1416">
        <w:rPr>
          <w:i/>
          <w:color w:val="000000"/>
          <w:spacing w:val="-3"/>
          <w:sz w:val="20"/>
          <w:szCs w:val="20"/>
        </w:rPr>
        <w:t>—</w:t>
      </w:r>
      <w:r w:rsidRPr="009C1416">
        <w:rPr>
          <w:color w:val="000000"/>
          <w:spacing w:val="-3"/>
          <w:sz w:val="20"/>
          <w:szCs w:val="20"/>
        </w:rPr>
        <w:t xml:space="preserve"> If yes, </w:t>
      </w:r>
      <w:r w:rsidRPr="009C1416">
        <w:rPr>
          <w:sz w:val="20"/>
          <w:szCs w:val="20"/>
        </w:rPr>
        <w:t xml:space="preserve">whether </w:t>
      </w:r>
      <w:r w:rsidRPr="009C1416">
        <w:rPr>
          <w:color w:val="000000"/>
          <w:sz w:val="20"/>
          <w:szCs w:val="20"/>
        </w:rPr>
        <w:t xml:space="preserve">search breached right to be free from unreasonable search and seizure </w:t>
      </w:r>
      <w:r w:rsidRPr="009C1416">
        <w:rPr>
          <w:i/>
          <w:color w:val="000000"/>
          <w:spacing w:val="-3"/>
          <w:sz w:val="20"/>
          <w:szCs w:val="20"/>
        </w:rPr>
        <w:t xml:space="preserve">— </w:t>
      </w:r>
      <w:r w:rsidRPr="009C1416">
        <w:rPr>
          <w:color w:val="000000"/>
          <w:sz w:val="20"/>
          <w:szCs w:val="20"/>
        </w:rPr>
        <w:t xml:space="preserve">If search breached s. 8 of </w:t>
      </w:r>
      <w:r w:rsidRPr="009C1416">
        <w:rPr>
          <w:i/>
          <w:color w:val="000000"/>
          <w:sz w:val="20"/>
          <w:szCs w:val="20"/>
        </w:rPr>
        <w:t>Charter</w:t>
      </w:r>
      <w:r w:rsidRPr="009C1416">
        <w:rPr>
          <w:color w:val="000000"/>
          <w:sz w:val="20"/>
          <w:szCs w:val="20"/>
        </w:rPr>
        <w:t xml:space="preserve">, whether evidence should be excluded pursuant to s. 24(2) of </w:t>
      </w:r>
      <w:r w:rsidRPr="009C1416">
        <w:rPr>
          <w:i/>
          <w:color w:val="000000"/>
          <w:sz w:val="20"/>
          <w:szCs w:val="20"/>
        </w:rPr>
        <w:t>Charter</w:t>
      </w:r>
      <w:r w:rsidRPr="009C1416">
        <w:rPr>
          <w:color w:val="000000"/>
          <w:sz w:val="20"/>
          <w:szCs w:val="20"/>
        </w:rPr>
        <w:t xml:space="preserve"> </w:t>
      </w:r>
      <w:r w:rsidRPr="009C1416">
        <w:rPr>
          <w:i/>
          <w:color w:val="000000"/>
          <w:spacing w:val="-3"/>
          <w:sz w:val="20"/>
          <w:szCs w:val="20"/>
        </w:rPr>
        <w:t xml:space="preserve">— </w:t>
      </w:r>
      <w:r w:rsidRPr="009C1416">
        <w:rPr>
          <w:sz w:val="20"/>
          <w:szCs w:val="20"/>
        </w:rPr>
        <w:t xml:space="preserve">Whether exception of customary or international law necessitates unilateral Canadian authority in context of Canadian Armed Forces member required to be on foreign soil </w:t>
      </w:r>
      <w:r w:rsidRPr="009C1416">
        <w:rPr>
          <w:i/>
          <w:color w:val="000000"/>
          <w:spacing w:val="-3"/>
          <w:sz w:val="20"/>
          <w:szCs w:val="20"/>
        </w:rPr>
        <w:t>—</w:t>
      </w:r>
      <w:r w:rsidRPr="009C1416">
        <w:rPr>
          <w:color w:val="000000"/>
          <w:spacing w:val="-3"/>
          <w:sz w:val="20"/>
          <w:szCs w:val="20"/>
        </w:rPr>
        <w:t xml:space="preserve"> Whether </w:t>
      </w:r>
      <w:r w:rsidRPr="009C1416">
        <w:rPr>
          <w:sz w:val="20"/>
          <w:szCs w:val="20"/>
        </w:rPr>
        <w:t>cooperation between states precludes exception of consent to principle of sovereignty?</w:t>
      </w:r>
    </w:p>
    <w:p w:rsidR="00BF5179" w:rsidRPr="009C1416" w:rsidRDefault="00BF5179" w:rsidP="00BF5179">
      <w:pPr>
        <w:widowControl w:val="0"/>
        <w:jc w:val="both"/>
        <w:rPr>
          <w:sz w:val="20"/>
          <w:szCs w:val="20"/>
        </w:rPr>
      </w:pPr>
    </w:p>
    <w:p w:rsidR="00BF5179" w:rsidRPr="009C1416" w:rsidRDefault="00BF5179">
      <w:pPr>
        <w:rPr>
          <w:sz w:val="20"/>
          <w:szCs w:val="20"/>
        </w:rPr>
      </w:pPr>
      <w:r w:rsidRPr="009C1416">
        <w:rPr>
          <w:sz w:val="20"/>
          <w:szCs w:val="20"/>
        </w:rPr>
        <w:br w:type="page"/>
      </w:r>
    </w:p>
    <w:p w:rsidR="00BF5179" w:rsidRPr="009C1416" w:rsidRDefault="00BF5179" w:rsidP="00BF5179">
      <w:pPr>
        <w:jc w:val="both"/>
        <w:rPr>
          <w:sz w:val="20"/>
          <w:szCs w:val="20"/>
          <w:lang w:val="en"/>
        </w:rPr>
      </w:pPr>
      <w:r w:rsidRPr="009C1416">
        <w:rPr>
          <w:sz w:val="20"/>
          <w:szCs w:val="20"/>
        </w:rPr>
        <w:t xml:space="preserve">Cpl. McGregor, a Canadian Armed Forces member, was posted to and resided in the United States. The Canadian Forces National Investigation Service suspected he committed the offences of interference and voyeurism by surreptitiously placing audio recording devices in the residence of another Canadian Armed Forces member also posted to the United States. An American police force obtained a search warrant in Virginia </w:t>
      </w:r>
      <w:r w:rsidRPr="009C1416">
        <w:rPr>
          <w:sz w:val="20"/>
          <w:szCs w:val="20"/>
          <w:lang w:val="en"/>
        </w:rPr>
        <w:t xml:space="preserve">permitting entry into and a search of Cpl. McGregor’s residence in Virginia. Virginia law permits searching electronic devices under the authority of a warrant to search a residence. The American police entered Cpl. McGregor’s residence and invited the </w:t>
      </w:r>
      <w:r w:rsidRPr="009C1416">
        <w:rPr>
          <w:sz w:val="20"/>
          <w:szCs w:val="20"/>
        </w:rPr>
        <w:t xml:space="preserve">Canadian Forces National Investigation Service to conduct the search. Officers seized electronic devices and searched some devices during the search of the residence. </w:t>
      </w:r>
      <w:r w:rsidRPr="009C1416">
        <w:rPr>
          <w:sz w:val="20"/>
          <w:szCs w:val="20"/>
          <w:lang w:val="en"/>
        </w:rPr>
        <w:t xml:space="preserve">They discovered evidence of the suspected offences and other offences. </w:t>
      </w:r>
      <w:r w:rsidRPr="009C1416">
        <w:rPr>
          <w:sz w:val="20"/>
          <w:szCs w:val="20"/>
        </w:rPr>
        <w:t xml:space="preserve">Electronic devices were seized, removed to Canada and searched further pursuant to warrants from the Court Martial. The Standing Court Martial dismissed a motion to exclude the evidence for breach of s. 8 of the </w:t>
      </w:r>
      <w:r w:rsidRPr="009C1416">
        <w:rPr>
          <w:i/>
          <w:sz w:val="20"/>
          <w:szCs w:val="20"/>
        </w:rPr>
        <w:t>Canadian Charter of Rights and Freedoms</w:t>
      </w:r>
      <w:r w:rsidRPr="009C1416">
        <w:rPr>
          <w:sz w:val="20"/>
          <w:szCs w:val="20"/>
        </w:rPr>
        <w:t>. Cpl. McGregor was convicted for sexual assault, two counts of voyeurism, possession of a device for unlawful interception, and disgraceful conduct. The Court Martial Appeal Court dismissed an appeal.</w:t>
      </w:r>
    </w:p>
    <w:p w:rsidR="00BF5179" w:rsidRPr="009C1416" w:rsidRDefault="00BF5179" w:rsidP="00BF5179">
      <w:pPr>
        <w:jc w:val="both"/>
        <w:rPr>
          <w:sz w:val="20"/>
          <w:szCs w:val="20"/>
        </w:rPr>
      </w:pPr>
    </w:p>
    <w:p w:rsidR="00BF5179" w:rsidRPr="009C1416" w:rsidRDefault="00B14A57" w:rsidP="00BF5179">
      <w:pPr>
        <w:jc w:val="both"/>
        <w:rPr>
          <w:sz w:val="20"/>
          <w:szCs w:val="20"/>
        </w:rPr>
      </w:pPr>
      <w:r>
        <w:rPr>
          <w:sz w:val="20"/>
        </w:rPr>
        <w:pict>
          <v:rect id="_x0000_i1099" style="width:2in;height:1pt" o:hrpct="0" o:hralign="center" o:hrstd="t" o:hrnoshade="t" o:hr="t" fillcolor="black [3213]" stroked="f"/>
        </w:pict>
      </w:r>
    </w:p>
    <w:p w:rsidR="00BF5179" w:rsidRPr="009C1416" w:rsidRDefault="00BF5179" w:rsidP="00BF5179">
      <w:pPr>
        <w:jc w:val="both"/>
        <w:rPr>
          <w:sz w:val="20"/>
          <w:szCs w:val="20"/>
        </w:rPr>
      </w:pPr>
    </w:p>
    <w:p w:rsidR="00BF5179" w:rsidRPr="009C1416" w:rsidRDefault="00BF5179" w:rsidP="00BF5179">
      <w:pPr>
        <w:pStyle w:val="SCCLsocParty"/>
        <w:jc w:val="both"/>
        <w:rPr>
          <w:b/>
          <w:sz w:val="20"/>
          <w:szCs w:val="20"/>
        </w:rPr>
      </w:pPr>
      <w:r w:rsidRPr="009C1416">
        <w:rPr>
          <w:b/>
          <w:sz w:val="20"/>
          <w:szCs w:val="20"/>
        </w:rPr>
        <w:fldChar w:fldCharType="begin"/>
      </w:r>
      <w:r w:rsidRPr="009C1416">
        <w:rPr>
          <w:b/>
          <w:sz w:val="20"/>
          <w:szCs w:val="20"/>
        </w:rPr>
        <w:instrText xml:space="preserve"> SEQ CHAPTER \h \r 1</w:instrText>
      </w:r>
      <w:r w:rsidRPr="009C1416">
        <w:rPr>
          <w:b/>
          <w:sz w:val="20"/>
          <w:szCs w:val="20"/>
        </w:rPr>
        <w:fldChar w:fldCharType="end"/>
      </w:r>
      <w:r w:rsidRPr="009C1416">
        <w:rPr>
          <w:b/>
          <w:sz w:val="20"/>
          <w:szCs w:val="20"/>
        </w:rPr>
        <w:t>39543</w:t>
      </w:r>
      <w:r w:rsidRPr="009C1416">
        <w:rPr>
          <w:b/>
          <w:sz w:val="20"/>
          <w:szCs w:val="20"/>
        </w:rPr>
        <w:tab/>
      </w:r>
      <w:r w:rsidRPr="009C1416">
        <w:rPr>
          <w:b/>
          <w:i/>
          <w:sz w:val="20"/>
          <w:szCs w:val="20"/>
        </w:rPr>
        <w:t>Caporal C.R. McGregor c. Sa Majesté la Reine</w:t>
      </w:r>
    </w:p>
    <w:p w:rsidR="00BF5179" w:rsidRPr="009C1416" w:rsidRDefault="00BF5179" w:rsidP="00BF5179">
      <w:pPr>
        <w:widowControl w:val="0"/>
        <w:tabs>
          <w:tab w:val="left" w:pos="720"/>
        </w:tabs>
        <w:ind w:left="1440" w:hanging="1440"/>
        <w:jc w:val="both"/>
        <w:rPr>
          <w:sz w:val="20"/>
          <w:szCs w:val="20"/>
          <w:lang w:val="fr-CA"/>
        </w:rPr>
      </w:pPr>
      <w:r w:rsidRPr="009C1416">
        <w:rPr>
          <w:sz w:val="20"/>
          <w:szCs w:val="20"/>
          <w:lang w:val="fr-CA"/>
        </w:rPr>
        <w:tab/>
        <w:t>(C.</w:t>
      </w:r>
      <w:r w:rsidR="00B67837">
        <w:rPr>
          <w:sz w:val="20"/>
          <w:szCs w:val="20"/>
          <w:lang w:val="fr-CA"/>
        </w:rPr>
        <w:t>A.C.M</w:t>
      </w:r>
      <w:r w:rsidRPr="009C1416">
        <w:rPr>
          <w:sz w:val="20"/>
          <w:szCs w:val="20"/>
          <w:lang w:val="fr-CA"/>
        </w:rPr>
        <w:t>.) (Criminelle) (Autorisation)</w:t>
      </w:r>
    </w:p>
    <w:p w:rsidR="00BF5179" w:rsidRPr="009C1416" w:rsidRDefault="00BF5179" w:rsidP="00BF5179">
      <w:pPr>
        <w:widowControl w:val="0"/>
        <w:tabs>
          <w:tab w:val="left" w:pos="720"/>
        </w:tabs>
        <w:ind w:left="1440" w:hanging="1440"/>
        <w:jc w:val="both"/>
        <w:rPr>
          <w:sz w:val="20"/>
          <w:szCs w:val="20"/>
          <w:lang w:val="fr-CA"/>
        </w:rPr>
      </w:pPr>
    </w:p>
    <w:p w:rsidR="00BF5179" w:rsidRPr="009C1416" w:rsidRDefault="00BF5179" w:rsidP="00BF5179">
      <w:pPr>
        <w:widowControl w:val="0"/>
        <w:tabs>
          <w:tab w:val="left" w:pos="720"/>
        </w:tabs>
        <w:ind w:left="1440" w:hanging="1440"/>
        <w:jc w:val="both"/>
        <w:rPr>
          <w:sz w:val="20"/>
          <w:szCs w:val="20"/>
          <w:lang w:val="fr-CA"/>
        </w:rPr>
      </w:pPr>
      <w:r w:rsidRPr="009C1416">
        <w:rPr>
          <w:sz w:val="20"/>
          <w:szCs w:val="20"/>
          <w:lang w:val="fr-CA"/>
        </w:rPr>
        <w:t>(</w:t>
      </w:r>
      <w:r w:rsidRPr="009C1416">
        <w:rPr>
          <w:smallCaps/>
          <w:sz w:val="20"/>
          <w:szCs w:val="20"/>
          <w:lang w:val="fr-CA"/>
        </w:rPr>
        <w:t>Ordonnance de non</w:t>
      </w:r>
      <w:r w:rsidRPr="009C1416">
        <w:rPr>
          <w:smallCaps/>
          <w:sz w:val="20"/>
          <w:szCs w:val="20"/>
          <w:lang w:val="fr-CA"/>
        </w:rPr>
        <w:noBreakHyphen/>
        <w:t>publication au dossier</w:t>
      </w:r>
      <w:r w:rsidRPr="009C1416">
        <w:rPr>
          <w:sz w:val="20"/>
          <w:szCs w:val="20"/>
          <w:lang w:val="fr-CA"/>
        </w:rPr>
        <w:t>)</w:t>
      </w:r>
    </w:p>
    <w:p w:rsidR="00BF5179" w:rsidRPr="009C1416" w:rsidRDefault="00BF5179" w:rsidP="00BF5179">
      <w:pPr>
        <w:widowControl w:val="0"/>
        <w:tabs>
          <w:tab w:val="left" w:pos="720"/>
        </w:tabs>
        <w:ind w:left="1440" w:hanging="1440"/>
        <w:jc w:val="both"/>
        <w:rPr>
          <w:sz w:val="20"/>
          <w:szCs w:val="20"/>
          <w:lang w:val="fr-CA"/>
        </w:rPr>
      </w:pPr>
    </w:p>
    <w:p w:rsidR="00BF5179" w:rsidRPr="009C1416" w:rsidRDefault="00BF5179" w:rsidP="00BF5179">
      <w:pPr>
        <w:widowControl w:val="0"/>
        <w:tabs>
          <w:tab w:val="left" w:pos="792"/>
        </w:tabs>
        <w:jc w:val="both"/>
        <w:textAlignment w:val="baseline"/>
        <w:rPr>
          <w:color w:val="000000"/>
          <w:spacing w:val="-3"/>
          <w:sz w:val="20"/>
          <w:szCs w:val="20"/>
          <w:lang w:val="fr-CA"/>
        </w:rPr>
      </w:pPr>
      <w:r w:rsidRPr="009C1416">
        <w:rPr>
          <w:i/>
          <w:color w:val="000000"/>
          <w:spacing w:val="-3"/>
          <w:sz w:val="20"/>
          <w:szCs w:val="20"/>
          <w:lang w:val="fr-CA"/>
        </w:rPr>
        <w:t>Charte canadienne des droits et libertés —</w:t>
      </w:r>
      <w:r w:rsidRPr="009C1416">
        <w:rPr>
          <w:color w:val="000000"/>
          <w:sz w:val="20"/>
          <w:szCs w:val="20"/>
          <w:lang w:val="fr-CA"/>
        </w:rPr>
        <w:t xml:space="preserve"> Extraterritorialité </w:t>
      </w:r>
      <w:r w:rsidRPr="009C1416">
        <w:rPr>
          <w:i/>
          <w:color w:val="000000"/>
          <w:spacing w:val="-3"/>
          <w:sz w:val="20"/>
          <w:szCs w:val="20"/>
          <w:lang w:val="fr-CA"/>
        </w:rPr>
        <w:t>—</w:t>
      </w:r>
      <w:r w:rsidRPr="009C1416">
        <w:rPr>
          <w:color w:val="000000"/>
          <w:sz w:val="20"/>
          <w:szCs w:val="20"/>
          <w:lang w:val="fr-CA"/>
        </w:rPr>
        <w:t xml:space="preserve"> Fouilles, perquisitions et saisies </w:t>
      </w:r>
      <w:r w:rsidRPr="009C1416">
        <w:rPr>
          <w:i/>
          <w:color w:val="000000"/>
          <w:spacing w:val="-3"/>
          <w:sz w:val="20"/>
          <w:szCs w:val="20"/>
          <w:lang w:val="fr-CA"/>
        </w:rPr>
        <w:t>—</w:t>
      </w:r>
      <w:r w:rsidRPr="009C1416">
        <w:rPr>
          <w:color w:val="000000"/>
          <w:spacing w:val="-3"/>
          <w:sz w:val="20"/>
          <w:szCs w:val="20"/>
          <w:lang w:val="fr-CA"/>
        </w:rPr>
        <w:t xml:space="preserve"> Service national des enquêtes des Forces canadiennes saisissant des appareils électroniques et fouillant leurs contenus pendant une perquisition de la résidence aux États</w:t>
      </w:r>
      <w:r w:rsidRPr="009C1416">
        <w:rPr>
          <w:color w:val="000000"/>
          <w:spacing w:val="-3"/>
          <w:sz w:val="20"/>
          <w:szCs w:val="20"/>
          <w:lang w:val="fr-CA"/>
        </w:rPr>
        <w:noBreakHyphen/>
        <w:t>Unis d’Amérique d’un membre des Forces armées canadiennes en poste dans ce pays</w:t>
      </w:r>
      <w:r w:rsidRPr="009C1416">
        <w:rPr>
          <w:color w:val="000000"/>
          <w:spacing w:val="-3"/>
          <w:sz w:val="20"/>
          <w:szCs w:val="20"/>
          <w:lang w:val="fr-CA"/>
        </w:rPr>
        <w:noBreakHyphen/>
        <w:t xml:space="preserve">là — Utilisation à la Cour martiale permanente au Canada des éléments de preuve saisis pendant la perquisition — La </w:t>
      </w:r>
      <w:r w:rsidRPr="009C1416">
        <w:rPr>
          <w:i/>
          <w:color w:val="000000"/>
          <w:spacing w:val="-3"/>
          <w:sz w:val="20"/>
          <w:szCs w:val="20"/>
          <w:lang w:val="fr-CA"/>
        </w:rPr>
        <w:t>Charte canadienne des droits et libertés</w:t>
      </w:r>
      <w:r w:rsidRPr="009C1416">
        <w:rPr>
          <w:color w:val="000000"/>
          <w:spacing w:val="-3"/>
          <w:sz w:val="20"/>
          <w:szCs w:val="20"/>
          <w:lang w:val="fr-CA"/>
        </w:rPr>
        <w:t xml:space="preserve"> s’applique</w:t>
      </w:r>
      <w:r w:rsidRPr="009C1416">
        <w:rPr>
          <w:color w:val="000000"/>
          <w:spacing w:val="-3"/>
          <w:sz w:val="20"/>
          <w:szCs w:val="20"/>
          <w:lang w:val="fr-CA"/>
        </w:rPr>
        <w:noBreakHyphen/>
        <w:t>t</w:t>
      </w:r>
      <w:r w:rsidRPr="009C1416">
        <w:rPr>
          <w:color w:val="000000"/>
          <w:spacing w:val="-3"/>
          <w:sz w:val="20"/>
          <w:szCs w:val="20"/>
          <w:lang w:val="fr-CA"/>
        </w:rPr>
        <w:noBreakHyphen/>
        <w:t>elle à la perquisition?</w:t>
      </w:r>
      <w:r w:rsidRPr="009C1416">
        <w:rPr>
          <w:sz w:val="20"/>
          <w:szCs w:val="20"/>
          <w:lang w:val="fr-CA"/>
        </w:rPr>
        <w:t xml:space="preserve"> — Si oui, la perquisition a</w:t>
      </w:r>
      <w:r w:rsidRPr="009C1416">
        <w:rPr>
          <w:sz w:val="20"/>
          <w:szCs w:val="20"/>
          <w:lang w:val="fr-CA"/>
        </w:rPr>
        <w:noBreakHyphen/>
        <w:t>t</w:t>
      </w:r>
      <w:r w:rsidRPr="009C1416">
        <w:rPr>
          <w:sz w:val="20"/>
          <w:szCs w:val="20"/>
          <w:lang w:val="fr-CA"/>
        </w:rPr>
        <w:noBreakHyphen/>
        <w:t xml:space="preserve">elle violé le droit d’être à l’abri d’une fouille, perquisition ou saisie abusive? — Si la fouille ou perquisition a violé l’art. 8 de la </w:t>
      </w:r>
      <w:r w:rsidRPr="009C1416">
        <w:rPr>
          <w:i/>
          <w:sz w:val="20"/>
          <w:szCs w:val="20"/>
          <w:lang w:val="fr-CA"/>
        </w:rPr>
        <w:t>Charte</w:t>
      </w:r>
      <w:r w:rsidRPr="009C1416">
        <w:rPr>
          <w:sz w:val="20"/>
          <w:szCs w:val="20"/>
          <w:lang w:val="fr-CA"/>
        </w:rPr>
        <w:t>, les éléments de preuve devraient</w:t>
      </w:r>
      <w:r w:rsidRPr="009C1416">
        <w:rPr>
          <w:sz w:val="20"/>
          <w:szCs w:val="20"/>
          <w:lang w:val="fr-CA"/>
        </w:rPr>
        <w:noBreakHyphen/>
        <w:t xml:space="preserve">ils être écartés en application du par. 24(2) de la </w:t>
      </w:r>
      <w:r w:rsidRPr="009C1416">
        <w:rPr>
          <w:i/>
          <w:sz w:val="20"/>
          <w:szCs w:val="20"/>
          <w:lang w:val="fr-CA"/>
        </w:rPr>
        <w:t>Charte</w:t>
      </w:r>
      <w:r w:rsidRPr="009C1416">
        <w:rPr>
          <w:sz w:val="20"/>
          <w:szCs w:val="20"/>
          <w:lang w:val="fr-CA"/>
        </w:rPr>
        <w:t>? — L’exception du droit coutumier ou du droit international nécessite</w:t>
      </w:r>
      <w:r w:rsidRPr="009C1416">
        <w:rPr>
          <w:sz w:val="20"/>
          <w:szCs w:val="20"/>
          <w:lang w:val="fr-CA"/>
        </w:rPr>
        <w:noBreakHyphen/>
        <w:t>t</w:t>
      </w:r>
      <w:r w:rsidRPr="009C1416">
        <w:rPr>
          <w:sz w:val="20"/>
          <w:szCs w:val="20"/>
          <w:lang w:val="fr-CA"/>
        </w:rPr>
        <w:noBreakHyphen/>
        <w:t>elle l’existence d’un pouvoir canadien unilatéral dans la situation où un membre des Forces armées canadiennes doit être en sol étranger? — La coopération entre les États interdit</w:t>
      </w:r>
      <w:r w:rsidRPr="009C1416">
        <w:rPr>
          <w:sz w:val="20"/>
          <w:szCs w:val="20"/>
          <w:lang w:val="fr-CA"/>
        </w:rPr>
        <w:noBreakHyphen/>
        <w:t>elle l’application de l’exception du consentement au principe de la souveraineté?</w:t>
      </w:r>
    </w:p>
    <w:p w:rsidR="00BF5179" w:rsidRPr="009C1416" w:rsidRDefault="00BF5179" w:rsidP="00BF5179">
      <w:pPr>
        <w:widowControl w:val="0"/>
        <w:jc w:val="both"/>
        <w:rPr>
          <w:sz w:val="20"/>
          <w:szCs w:val="20"/>
          <w:lang w:val="fr-CA"/>
        </w:rPr>
      </w:pPr>
    </w:p>
    <w:p w:rsidR="00BF5179" w:rsidRPr="009C1416" w:rsidRDefault="00BF5179" w:rsidP="00BF5179">
      <w:pPr>
        <w:widowControl w:val="0"/>
        <w:jc w:val="both"/>
        <w:rPr>
          <w:sz w:val="20"/>
          <w:szCs w:val="20"/>
          <w:lang w:val="fr-CA"/>
        </w:rPr>
      </w:pPr>
      <w:r w:rsidRPr="009C1416">
        <w:rPr>
          <w:sz w:val="20"/>
          <w:szCs w:val="20"/>
          <w:lang w:val="fr-CA"/>
        </w:rPr>
        <w:t>Le caporal McGregor, un membre des Forces armées canadiennes, était en poste et résidait aux États</w:t>
      </w:r>
      <w:r w:rsidRPr="009C1416">
        <w:rPr>
          <w:sz w:val="20"/>
          <w:szCs w:val="20"/>
          <w:lang w:val="fr-CA"/>
        </w:rPr>
        <w:noBreakHyphen/>
        <w:t>Unis. Le Service national des enquêtes des Forces canadiennes l’a soupçonné d’avoir commis les infractions d’interférence et de voyeurisme, en plaçant subrepticement des appareils d’enregistrement audio dans la résidence d’un autre membre des Forces armées canadiennes également en poste aux États</w:t>
      </w:r>
      <w:r w:rsidRPr="009C1416">
        <w:rPr>
          <w:sz w:val="20"/>
          <w:szCs w:val="20"/>
          <w:lang w:val="fr-CA"/>
        </w:rPr>
        <w:noBreakHyphen/>
        <w:t>Unis. Un service de police américain a obtenu un mandat de perquisition en Virginie, autorisant l’entrée dans la résidence du caporal McGregor dans cet État</w:t>
      </w:r>
      <w:r w:rsidRPr="009C1416">
        <w:rPr>
          <w:sz w:val="20"/>
          <w:szCs w:val="20"/>
          <w:lang w:val="fr-CA"/>
        </w:rPr>
        <w:noBreakHyphen/>
        <w:t>là et la perquisition de celle</w:t>
      </w:r>
      <w:r w:rsidRPr="009C1416">
        <w:rPr>
          <w:sz w:val="20"/>
          <w:szCs w:val="20"/>
          <w:lang w:val="fr-CA"/>
        </w:rPr>
        <w:noBreakHyphen/>
        <w:t xml:space="preserve">ci. Le droit de la Virginie permet la fouille d’appareils électroniques, en vertu du mandat de perquisition relatif à une résidence. Les policiers américains sont entrés dans la résidence du caporal McGregor et ont invité le Service national des enquêtes des Forces canadiennes à mener la perquisition. Les policiers ont saisi des appareils électroniques et fouillé certains appareils pendant la perquisition de la résidence. Ils ont découvert des éléments de preuve des agressions soupçonnées et d’autres infractions. Les appareils électroniques ont été saisis, envoyés au Canada et fouillés davantage, en conformité avec des mandats de la Cour martiale. La Cour martiale permanente a rejeté une requête visant à écarter les éléments de preuve, au motif qu’il y avait eu la violation de l’art. 8 de la </w:t>
      </w:r>
      <w:r w:rsidRPr="009C1416">
        <w:rPr>
          <w:i/>
          <w:sz w:val="20"/>
          <w:szCs w:val="20"/>
          <w:lang w:val="fr-CA"/>
        </w:rPr>
        <w:t>Charte canadienne des droits et libertés</w:t>
      </w:r>
      <w:r w:rsidRPr="009C1416">
        <w:rPr>
          <w:sz w:val="20"/>
          <w:szCs w:val="20"/>
          <w:lang w:val="fr-CA"/>
        </w:rPr>
        <w:t>. Le caporal McGregor a été déclaré coupable d’agression sexuelle, de deux chefs de voyeurisme, de possession d’un appareil d’interception illicite, et de conduite déshonorante. La Cour d’appel de la cour martiale a rejeté un appel.</w:t>
      </w:r>
    </w:p>
    <w:p w:rsidR="00BF5179" w:rsidRPr="009C1416" w:rsidRDefault="00BF5179" w:rsidP="00BF5179">
      <w:pPr>
        <w:widowControl w:val="0"/>
        <w:jc w:val="both"/>
        <w:rPr>
          <w:sz w:val="20"/>
          <w:lang w:val="fr-CA"/>
        </w:rPr>
      </w:pPr>
    </w:p>
    <w:p w:rsidR="00BF5179" w:rsidRPr="009C1416" w:rsidRDefault="00B14A57" w:rsidP="00BF5179">
      <w:pPr>
        <w:widowControl w:val="0"/>
        <w:jc w:val="both"/>
        <w:rPr>
          <w:sz w:val="20"/>
          <w:lang w:val="fr-CA"/>
        </w:rPr>
      </w:pPr>
      <w:r>
        <w:rPr>
          <w:sz w:val="20"/>
        </w:rPr>
        <w:pict>
          <v:rect id="_x0000_i1100" style="width:2in;height:1pt" o:hrpct="0" o:hralign="center" o:hrstd="t" o:hrnoshade="t" o:hr="t" fillcolor="black [3213]" stroked="f"/>
        </w:pict>
      </w:r>
    </w:p>
    <w:p w:rsidR="007C2888" w:rsidRPr="009C1416" w:rsidRDefault="007C2888" w:rsidP="007C2888">
      <w:pPr>
        <w:widowControl w:val="0"/>
        <w:outlineLvl w:val="0"/>
        <w:rPr>
          <w:sz w:val="20"/>
          <w:lang w:val="fr-CA"/>
        </w:rPr>
      </w:pPr>
    </w:p>
    <w:p w:rsidR="00172473" w:rsidRPr="009C1416" w:rsidRDefault="00172473" w:rsidP="00782AE4">
      <w:pPr>
        <w:jc w:val="both"/>
        <w:rPr>
          <w:sz w:val="20"/>
          <w:szCs w:val="20"/>
          <w:lang w:val="fr-CA"/>
        </w:rPr>
      </w:pPr>
    </w:p>
    <w:p w:rsidR="00102792" w:rsidRPr="009C1416" w:rsidRDefault="00102792" w:rsidP="00782AE4">
      <w:pPr>
        <w:jc w:val="both"/>
        <w:rPr>
          <w:sz w:val="20"/>
          <w:szCs w:val="20"/>
          <w:lang w:val="fr-CA"/>
        </w:rPr>
      </w:pPr>
    </w:p>
    <w:p w:rsidR="0022323B" w:rsidRPr="009C1416" w:rsidRDefault="0022323B" w:rsidP="00782AE4">
      <w:pPr>
        <w:jc w:val="both"/>
        <w:rPr>
          <w:sz w:val="20"/>
          <w:szCs w:val="20"/>
          <w:lang w:val="fr-CA"/>
        </w:rPr>
        <w:sectPr w:rsidR="0022323B" w:rsidRPr="009C1416" w:rsidSect="0022323B">
          <w:headerReference w:type="even" r:id="rId130"/>
          <w:headerReference w:type="default" r:id="rId131"/>
          <w:footerReference w:type="even" r:id="rId132"/>
          <w:footerReference w:type="default" r:id="rId133"/>
          <w:headerReference w:type="first" r:id="rId134"/>
          <w:footerReference w:type="first" r:id="rId135"/>
          <w:pgSz w:w="12240" w:h="15840"/>
          <w:pgMar w:top="720" w:right="965" w:bottom="1080" w:left="1656" w:header="720" w:footer="965" w:gutter="0"/>
          <w:cols w:space="720"/>
          <w:titlePg/>
          <w:docGrid w:linePitch="326"/>
        </w:sectPr>
      </w:pPr>
    </w:p>
    <w:p w:rsidR="003F414B" w:rsidRPr="009C1416" w:rsidRDefault="003F414B" w:rsidP="003F414B">
      <w:pPr>
        <w:tabs>
          <w:tab w:val="center" w:pos="5220"/>
          <w:tab w:val="right" w:pos="10800"/>
        </w:tabs>
        <w:jc w:val="center"/>
        <w:rPr>
          <w:rFonts w:ascii="Arial" w:hAnsi="Arial" w:cs="Arial"/>
          <w:szCs w:val="24"/>
          <w:lang w:val="fr-CA"/>
        </w:rPr>
      </w:pPr>
      <w:bookmarkStart w:id="10" w:name="1"/>
      <w:bookmarkStart w:id="11" w:name="QuickMark"/>
      <w:bookmarkEnd w:id="10"/>
      <w:bookmarkEnd w:id="11"/>
      <w:r w:rsidRPr="009C1416">
        <w:rPr>
          <w:rFonts w:ascii="Arial" w:hAnsi="Arial" w:cs="Arial"/>
          <w:b/>
          <w:szCs w:val="24"/>
          <w:lang w:val="fr-FR"/>
        </w:rPr>
        <w:t>- 2021 -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3F414B" w:rsidRPr="009C1416" w:rsidTr="00E8642A">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9C1416" w:rsidRDefault="003F414B" w:rsidP="00E8642A">
            <w:pPr>
              <w:tabs>
                <w:tab w:val="center" w:pos="5220"/>
                <w:tab w:val="right" w:pos="10440"/>
              </w:tabs>
              <w:jc w:val="center"/>
              <w:rPr>
                <w:rFonts w:ascii="Arial" w:hAnsi="Arial" w:cs="Arial"/>
                <w:b/>
                <w:sz w:val="13"/>
                <w:szCs w:val="13"/>
                <w:lang w:val="fr-FR"/>
              </w:rPr>
            </w:pPr>
            <w:r w:rsidRPr="009C1416">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F414B" w:rsidRPr="009C1416" w:rsidRDefault="003F414B" w:rsidP="00E8642A">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9C1416" w:rsidRDefault="003F414B" w:rsidP="00E8642A">
            <w:pPr>
              <w:tabs>
                <w:tab w:val="center" w:pos="5220"/>
                <w:tab w:val="right" w:pos="10440"/>
              </w:tabs>
              <w:jc w:val="center"/>
              <w:rPr>
                <w:rFonts w:ascii="Arial" w:hAnsi="Arial" w:cs="Arial"/>
                <w:b/>
                <w:sz w:val="13"/>
                <w:szCs w:val="13"/>
                <w:lang w:val="fr-FR"/>
              </w:rPr>
            </w:pPr>
            <w:r w:rsidRPr="009C1416">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F414B" w:rsidRPr="009C1416" w:rsidRDefault="003F414B" w:rsidP="00E8642A">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9C1416" w:rsidRDefault="003F414B" w:rsidP="00E8642A">
            <w:pPr>
              <w:tabs>
                <w:tab w:val="center" w:pos="5220"/>
                <w:tab w:val="right" w:pos="10440"/>
              </w:tabs>
              <w:jc w:val="center"/>
              <w:rPr>
                <w:rFonts w:ascii="Arial" w:hAnsi="Arial" w:cs="Arial"/>
                <w:b/>
                <w:sz w:val="13"/>
                <w:szCs w:val="13"/>
                <w:lang w:val="fr-FR"/>
              </w:rPr>
            </w:pPr>
            <w:r w:rsidRPr="009C1416">
              <w:rPr>
                <w:rFonts w:ascii="Arial" w:eastAsia="Arial" w:hAnsi="Arial"/>
                <w:b/>
                <w:color w:val="000000"/>
                <w:sz w:val="13"/>
              </w:rPr>
              <w:t>DECEMBER – DÉCEMBRE</w:t>
            </w:r>
          </w:p>
        </w:tc>
      </w:tr>
      <w:tr w:rsidR="003F414B" w:rsidRPr="009C1416" w:rsidTr="00E8642A">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9C1416" w:rsidRDefault="003F414B" w:rsidP="00E8642A">
            <w:pPr>
              <w:jc w:val="center"/>
              <w:textAlignment w:val="baseline"/>
              <w:rPr>
                <w:rFonts w:ascii="Arial" w:eastAsia="Arial" w:hAnsi="Arial"/>
                <w:b/>
                <w:color w:val="000000"/>
                <w:sz w:val="13"/>
                <w:szCs w:val="13"/>
              </w:rPr>
            </w:pPr>
            <w:r w:rsidRPr="009C1416">
              <w:rPr>
                <w:rFonts w:ascii="Arial" w:eastAsia="Arial" w:hAnsi="Arial"/>
                <w:b/>
                <w:color w:val="000000"/>
                <w:sz w:val="13"/>
                <w:szCs w:val="13"/>
              </w:rPr>
              <w:t>S</w:t>
            </w:r>
          </w:p>
          <w:p w:rsidR="003F414B" w:rsidRPr="009C1416" w:rsidRDefault="003F414B" w:rsidP="00E8642A">
            <w:pPr>
              <w:jc w:val="center"/>
              <w:textAlignment w:val="baseline"/>
              <w:rPr>
                <w:rFonts w:ascii="Arial" w:eastAsia="Arial" w:hAnsi="Arial"/>
                <w:b/>
                <w:color w:val="000000"/>
                <w:sz w:val="13"/>
                <w:szCs w:val="13"/>
              </w:rPr>
            </w:pPr>
            <w:r w:rsidRPr="009C1416">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9C1416" w:rsidRDefault="003F414B" w:rsidP="00E8642A">
            <w:pPr>
              <w:jc w:val="center"/>
              <w:textAlignment w:val="baseline"/>
              <w:rPr>
                <w:rFonts w:ascii="Arial" w:eastAsia="Arial" w:hAnsi="Arial"/>
                <w:b/>
                <w:color w:val="000000"/>
                <w:sz w:val="13"/>
                <w:szCs w:val="13"/>
              </w:rPr>
            </w:pPr>
            <w:r w:rsidRPr="009C1416">
              <w:rPr>
                <w:rFonts w:ascii="Arial" w:eastAsia="Arial" w:hAnsi="Arial"/>
                <w:b/>
                <w:color w:val="000000"/>
                <w:sz w:val="13"/>
                <w:szCs w:val="13"/>
              </w:rPr>
              <w:t>M</w:t>
            </w:r>
          </w:p>
          <w:p w:rsidR="003F414B" w:rsidRPr="009C1416" w:rsidRDefault="003F414B" w:rsidP="00E8642A">
            <w:pPr>
              <w:jc w:val="center"/>
              <w:textAlignment w:val="baseline"/>
              <w:rPr>
                <w:rFonts w:ascii="Arial" w:eastAsia="Arial" w:hAnsi="Arial"/>
                <w:b/>
                <w:color w:val="000000"/>
                <w:sz w:val="13"/>
                <w:szCs w:val="13"/>
              </w:rPr>
            </w:pPr>
            <w:r w:rsidRPr="009C1416">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9C1416" w:rsidRDefault="003F414B" w:rsidP="00E8642A">
            <w:pPr>
              <w:jc w:val="center"/>
              <w:textAlignment w:val="baseline"/>
              <w:rPr>
                <w:rFonts w:ascii="Arial" w:eastAsia="Arial" w:hAnsi="Arial"/>
                <w:b/>
                <w:color w:val="000000"/>
                <w:sz w:val="13"/>
                <w:szCs w:val="13"/>
              </w:rPr>
            </w:pPr>
            <w:r w:rsidRPr="009C1416">
              <w:rPr>
                <w:rFonts w:ascii="Arial" w:eastAsia="Arial" w:hAnsi="Arial"/>
                <w:b/>
                <w:color w:val="000000"/>
                <w:sz w:val="13"/>
                <w:szCs w:val="13"/>
              </w:rPr>
              <w:t>T</w:t>
            </w:r>
          </w:p>
          <w:p w:rsidR="003F414B" w:rsidRPr="009C1416" w:rsidRDefault="003F414B" w:rsidP="00E8642A">
            <w:pPr>
              <w:jc w:val="center"/>
              <w:textAlignment w:val="baseline"/>
              <w:rPr>
                <w:rFonts w:ascii="Arial" w:eastAsia="Arial" w:hAnsi="Arial"/>
                <w:b/>
                <w:color w:val="000000"/>
                <w:sz w:val="13"/>
                <w:szCs w:val="13"/>
              </w:rPr>
            </w:pPr>
            <w:r w:rsidRPr="009C1416">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9C1416" w:rsidRDefault="003F414B" w:rsidP="00E8642A">
            <w:pPr>
              <w:jc w:val="center"/>
              <w:textAlignment w:val="baseline"/>
              <w:rPr>
                <w:rFonts w:ascii="Arial" w:eastAsia="Arial" w:hAnsi="Arial"/>
                <w:b/>
                <w:color w:val="000000"/>
                <w:sz w:val="13"/>
                <w:szCs w:val="13"/>
              </w:rPr>
            </w:pPr>
            <w:r w:rsidRPr="009C1416">
              <w:rPr>
                <w:rFonts w:ascii="Arial" w:eastAsia="Arial" w:hAnsi="Arial"/>
                <w:b/>
                <w:color w:val="000000"/>
                <w:sz w:val="13"/>
                <w:szCs w:val="13"/>
              </w:rPr>
              <w:t>W</w:t>
            </w:r>
          </w:p>
          <w:p w:rsidR="003F414B" w:rsidRPr="009C1416" w:rsidRDefault="003F414B" w:rsidP="00E8642A">
            <w:pPr>
              <w:jc w:val="center"/>
              <w:textAlignment w:val="baseline"/>
              <w:rPr>
                <w:rFonts w:ascii="Arial" w:eastAsia="Arial" w:hAnsi="Arial"/>
                <w:b/>
                <w:color w:val="000000"/>
                <w:sz w:val="13"/>
                <w:szCs w:val="13"/>
              </w:rPr>
            </w:pPr>
            <w:r w:rsidRPr="009C1416">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9C1416" w:rsidRDefault="003F414B" w:rsidP="00E8642A">
            <w:pPr>
              <w:jc w:val="center"/>
              <w:textAlignment w:val="baseline"/>
              <w:rPr>
                <w:rFonts w:ascii="Arial" w:eastAsia="Arial" w:hAnsi="Arial"/>
                <w:b/>
                <w:color w:val="000000"/>
                <w:sz w:val="13"/>
                <w:szCs w:val="13"/>
              </w:rPr>
            </w:pPr>
            <w:r w:rsidRPr="009C1416">
              <w:rPr>
                <w:rFonts w:ascii="Arial" w:eastAsia="Arial" w:hAnsi="Arial"/>
                <w:b/>
                <w:color w:val="000000"/>
                <w:sz w:val="13"/>
                <w:szCs w:val="13"/>
              </w:rPr>
              <w:t>T</w:t>
            </w:r>
          </w:p>
          <w:p w:rsidR="003F414B" w:rsidRPr="009C1416" w:rsidRDefault="003F414B" w:rsidP="00E8642A">
            <w:pPr>
              <w:jc w:val="center"/>
              <w:textAlignment w:val="baseline"/>
              <w:rPr>
                <w:rFonts w:ascii="Arial" w:eastAsia="Arial" w:hAnsi="Arial"/>
                <w:b/>
                <w:color w:val="000000"/>
                <w:sz w:val="13"/>
                <w:szCs w:val="13"/>
              </w:rPr>
            </w:pPr>
            <w:r w:rsidRPr="009C1416">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9C1416" w:rsidRDefault="003F414B" w:rsidP="00E8642A">
            <w:pPr>
              <w:jc w:val="center"/>
              <w:textAlignment w:val="baseline"/>
              <w:rPr>
                <w:rFonts w:ascii="Arial" w:eastAsia="Arial" w:hAnsi="Arial"/>
                <w:b/>
                <w:color w:val="000000"/>
                <w:sz w:val="13"/>
                <w:szCs w:val="13"/>
              </w:rPr>
            </w:pPr>
            <w:r w:rsidRPr="009C1416">
              <w:rPr>
                <w:rFonts w:ascii="Arial" w:eastAsia="Arial" w:hAnsi="Arial"/>
                <w:b/>
                <w:color w:val="000000"/>
                <w:sz w:val="13"/>
                <w:szCs w:val="13"/>
              </w:rPr>
              <w:t>F</w:t>
            </w:r>
          </w:p>
          <w:p w:rsidR="003F414B" w:rsidRPr="009C1416" w:rsidRDefault="003F414B" w:rsidP="00E8642A">
            <w:pPr>
              <w:jc w:val="center"/>
              <w:textAlignment w:val="baseline"/>
              <w:rPr>
                <w:rFonts w:ascii="Arial" w:eastAsia="Arial" w:hAnsi="Arial"/>
                <w:b/>
                <w:color w:val="000000"/>
                <w:sz w:val="13"/>
                <w:szCs w:val="13"/>
              </w:rPr>
            </w:pPr>
            <w:r w:rsidRPr="009C1416">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F414B" w:rsidRPr="009C1416" w:rsidRDefault="003F414B" w:rsidP="00E8642A">
            <w:pPr>
              <w:jc w:val="center"/>
              <w:textAlignment w:val="baseline"/>
              <w:rPr>
                <w:rFonts w:ascii="Arial" w:eastAsia="Arial" w:hAnsi="Arial"/>
                <w:b/>
                <w:color w:val="000000"/>
                <w:sz w:val="13"/>
                <w:szCs w:val="13"/>
              </w:rPr>
            </w:pPr>
            <w:r w:rsidRPr="009C1416">
              <w:rPr>
                <w:rFonts w:ascii="Arial" w:eastAsia="Arial" w:hAnsi="Arial"/>
                <w:b/>
                <w:color w:val="000000"/>
                <w:sz w:val="13"/>
                <w:szCs w:val="13"/>
              </w:rPr>
              <w:t>S</w:t>
            </w:r>
          </w:p>
          <w:p w:rsidR="003F414B" w:rsidRPr="009C1416" w:rsidRDefault="003F414B" w:rsidP="00E8642A">
            <w:pPr>
              <w:jc w:val="center"/>
              <w:textAlignment w:val="baseline"/>
              <w:rPr>
                <w:rFonts w:ascii="Arial" w:eastAsia="Arial" w:hAnsi="Arial"/>
                <w:b/>
                <w:color w:val="000000"/>
                <w:sz w:val="13"/>
                <w:szCs w:val="13"/>
              </w:rPr>
            </w:pPr>
            <w:r w:rsidRPr="009C1416">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F414B" w:rsidRPr="009C1416" w:rsidRDefault="003F414B" w:rsidP="00E8642A">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9C1416" w:rsidRDefault="003F414B" w:rsidP="00E8642A">
            <w:pPr>
              <w:jc w:val="center"/>
              <w:textAlignment w:val="baseline"/>
              <w:rPr>
                <w:rFonts w:ascii="Arial" w:eastAsia="Arial" w:hAnsi="Arial" w:cs="Arial"/>
                <w:b/>
                <w:color w:val="000000"/>
                <w:sz w:val="13"/>
              </w:rPr>
            </w:pPr>
            <w:r w:rsidRPr="009C1416">
              <w:rPr>
                <w:rFonts w:ascii="Arial" w:eastAsia="Arial" w:hAnsi="Arial" w:cs="Arial"/>
                <w:b/>
                <w:color w:val="000000"/>
                <w:sz w:val="13"/>
              </w:rPr>
              <w:t>S</w:t>
            </w:r>
          </w:p>
          <w:p w:rsidR="003F414B" w:rsidRPr="009C1416" w:rsidRDefault="003F414B" w:rsidP="00E8642A">
            <w:pPr>
              <w:jc w:val="center"/>
              <w:textAlignment w:val="baseline"/>
              <w:rPr>
                <w:rFonts w:ascii="Arial" w:eastAsia="Arial" w:hAnsi="Arial" w:cs="Arial"/>
                <w:b/>
                <w:color w:val="000000"/>
                <w:sz w:val="13"/>
              </w:rPr>
            </w:pPr>
            <w:r w:rsidRPr="009C1416">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9C1416" w:rsidRDefault="003F414B" w:rsidP="00E8642A">
            <w:pPr>
              <w:jc w:val="center"/>
              <w:textAlignment w:val="baseline"/>
              <w:rPr>
                <w:rFonts w:ascii="Arial" w:eastAsia="Arial" w:hAnsi="Arial" w:cs="Arial"/>
                <w:b/>
                <w:color w:val="000000"/>
                <w:sz w:val="13"/>
              </w:rPr>
            </w:pPr>
            <w:r w:rsidRPr="009C1416">
              <w:rPr>
                <w:rFonts w:ascii="Arial" w:eastAsia="Arial" w:hAnsi="Arial" w:cs="Arial"/>
                <w:b/>
                <w:color w:val="000000"/>
                <w:sz w:val="13"/>
              </w:rPr>
              <w:t>M</w:t>
            </w:r>
          </w:p>
          <w:p w:rsidR="003F414B" w:rsidRPr="009C1416" w:rsidRDefault="003F414B" w:rsidP="00E8642A">
            <w:pPr>
              <w:jc w:val="center"/>
              <w:textAlignment w:val="baseline"/>
              <w:rPr>
                <w:rFonts w:ascii="Arial" w:eastAsia="Arial" w:hAnsi="Arial" w:cs="Arial"/>
                <w:b/>
                <w:color w:val="000000"/>
                <w:sz w:val="13"/>
              </w:rPr>
            </w:pPr>
            <w:r w:rsidRPr="009C1416">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9C1416" w:rsidRDefault="003F414B" w:rsidP="00E8642A">
            <w:pPr>
              <w:jc w:val="center"/>
              <w:textAlignment w:val="baseline"/>
              <w:rPr>
                <w:rFonts w:ascii="Arial" w:eastAsia="Arial" w:hAnsi="Arial" w:cs="Arial"/>
                <w:b/>
                <w:color w:val="000000"/>
                <w:sz w:val="13"/>
              </w:rPr>
            </w:pPr>
            <w:r w:rsidRPr="009C1416">
              <w:rPr>
                <w:rFonts w:ascii="Arial" w:eastAsia="Arial" w:hAnsi="Arial" w:cs="Arial"/>
                <w:b/>
                <w:color w:val="000000"/>
                <w:sz w:val="13"/>
              </w:rPr>
              <w:t>T</w:t>
            </w:r>
          </w:p>
          <w:p w:rsidR="003F414B" w:rsidRPr="009C1416" w:rsidRDefault="003F414B" w:rsidP="00E8642A">
            <w:pPr>
              <w:jc w:val="center"/>
              <w:textAlignment w:val="baseline"/>
              <w:rPr>
                <w:rFonts w:ascii="Arial" w:eastAsia="Arial" w:hAnsi="Arial" w:cs="Arial"/>
                <w:b/>
                <w:color w:val="000000"/>
                <w:sz w:val="13"/>
              </w:rPr>
            </w:pPr>
            <w:r w:rsidRPr="009C1416">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9C1416" w:rsidRDefault="003F414B" w:rsidP="00E8642A">
            <w:pPr>
              <w:jc w:val="center"/>
              <w:textAlignment w:val="baseline"/>
              <w:rPr>
                <w:rFonts w:ascii="Arial" w:eastAsia="Arial" w:hAnsi="Arial" w:cs="Arial"/>
                <w:b/>
                <w:color w:val="000000"/>
                <w:sz w:val="13"/>
              </w:rPr>
            </w:pPr>
            <w:r w:rsidRPr="009C1416">
              <w:rPr>
                <w:rFonts w:ascii="Arial" w:eastAsia="Arial" w:hAnsi="Arial" w:cs="Arial"/>
                <w:b/>
                <w:color w:val="000000"/>
                <w:sz w:val="13"/>
              </w:rPr>
              <w:t>W</w:t>
            </w:r>
          </w:p>
          <w:p w:rsidR="003F414B" w:rsidRPr="009C1416" w:rsidRDefault="003F414B" w:rsidP="00E8642A">
            <w:pPr>
              <w:jc w:val="center"/>
              <w:textAlignment w:val="baseline"/>
              <w:rPr>
                <w:rFonts w:ascii="Arial" w:eastAsia="Arial" w:hAnsi="Arial" w:cs="Arial"/>
                <w:b/>
                <w:color w:val="000000"/>
                <w:sz w:val="13"/>
              </w:rPr>
            </w:pPr>
            <w:r w:rsidRPr="009C1416">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9C1416" w:rsidRDefault="003F414B" w:rsidP="00E8642A">
            <w:pPr>
              <w:jc w:val="center"/>
              <w:textAlignment w:val="baseline"/>
              <w:rPr>
                <w:rFonts w:ascii="Arial" w:eastAsia="Arial" w:hAnsi="Arial" w:cs="Arial"/>
                <w:b/>
                <w:color w:val="000000"/>
                <w:sz w:val="13"/>
              </w:rPr>
            </w:pPr>
            <w:r w:rsidRPr="009C1416">
              <w:rPr>
                <w:rFonts w:ascii="Arial" w:eastAsia="Arial" w:hAnsi="Arial" w:cs="Arial"/>
                <w:b/>
                <w:color w:val="000000"/>
                <w:sz w:val="13"/>
              </w:rPr>
              <w:t>T</w:t>
            </w:r>
          </w:p>
          <w:p w:rsidR="003F414B" w:rsidRPr="009C1416" w:rsidRDefault="003F414B" w:rsidP="00E8642A">
            <w:pPr>
              <w:jc w:val="center"/>
              <w:textAlignment w:val="baseline"/>
              <w:rPr>
                <w:rFonts w:ascii="Arial" w:eastAsia="Arial" w:hAnsi="Arial" w:cs="Arial"/>
                <w:b/>
                <w:color w:val="000000"/>
                <w:sz w:val="13"/>
              </w:rPr>
            </w:pPr>
            <w:r w:rsidRPr="009C1416">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9C1416" w:rsidRDefault="003F414B" w:rsidP="00E8642A">
            <w:pPr>
              <w:jc w:val="center"/>
              <w:textAlignment w:val="baseline"/>
              <w:rPr>
                <w:rFonts w:ascii="Arial" w:eastAsia="Arial" w:hAnsi="Arial" w:cs="Arial"/>
                <w:b/>
                <w:color w:val="000000"/>
                <w:sz w:val="13"/>
              </w:rPr>
            </w:pPr>
            <w:r w:rsidRPr="009C1416">
              <w:rPr>
                <w:rFonts w:ascii="Arial" w:eastAsia="Arial" w:hAnsi="Arial" w:cs="Arial"/>
                <w:b/>
                <w:color w:val="000000"/>
                <w:sz w:val="13"/>
              </w:rPr>
              <w:t>F</w:t>
            </w:r>
          </w:p>
          <w:p w:rsidR="003F414B" w:rsidRPr="009C1416" w:rsidRDefault="003F414B" w:rsidP="00E8642A">
            <w:pPr>
              <w:jc w:val="center"/>
              <w:textAlignment w:val="baseline"/>
              <w:rPr>
                <w:rFonts w:ascii="Arial" w:eastAsia="Arial" w:hAnsi="Arial" w:cs="Arial"/>
                <w:b/>
                <w:color w:val="000000"/>
                <w:sz w:val="13"/>
              </w:rPr>
            </w:pPr>
            <w:r w:rsidRPr="009C1416">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F414B" w:rsidRPr="009C1416" w:rsidRDefault="003F414B" w:rsidP="00E8642A">
            <w:pPr>
              <w:jc w:val="center"/>
              <w:textAlignment w:val="baseline"/>
              <w:rPr>
                <w:rFonts w:ascii="Arial" w:eastAsia="Arial" w:hAnsi="Arial" w:cs="Arial"/>
                <w:b/>
                <w:color w:val="000000"/>
                <w:sz w:val="13"/>
              </w:rPr>
            </w:pPr>
            <w:r w:rsidRPr="009C1416">
              <w:rPr>
                <w:rFonts w:ascii="Arial" w:eastAsia="Arial" w:hAnsi="Arial" w:cs="Arial"/>
                <w:b/>
                <w:color w:val="000000"/>
                <w:sz w:val="13"/>
              </w:rPr>
              <w:t>S</w:t>
            </w:r>
          </w:p>
          <w:p w:rsidR="003F414B" w:rsidRPr="009C1416" w:rsidRDefault="003F414B" w:rsidP="00E8642A">
            <w:pPr>
              <w:jc w:val="center"/>
              <w:textAlignment w:val="baseline"/>
              <w:rPr>
                <w:rFonts w:ascii="Arial" w:eastAsia="Arial" w:hAnsi="Arial" w:cs="Arial"/>
                <w:b/>
                <w:color w:val="000000"/>
                <w:sz w:val="13"/>
              </w:rPr>
            </w:pPr>
            <w:r w:rsidRPr="009C1416">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F414B" w:rsidRPr="009C1416" w:rsidRDefault="003F414B" w:rsidP="00E8642A">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9C1416" w:rsidRDefault="003F414B" w:rsidP="00E8642A">
            <w:pPr>
              <w:jc w:val="center"/>
              <w:textAlignment w:val="baseline"/>
              <w:rPr>
                <w:rFonts w:ascii="Arial" w:eastAsia="Arial" w:hAnsi="Arial" w:cs="Arial"/>
                <w:b/>
                <w:color w:val="000000"/>
                <w:sz w:val="13"/>
              </w:rPr>
            </w:pPr>
            <w:r w:rsidRPr="009C1416">
              <w:rPr>
                <w:rFonts w:ascii="Arial" w:eastAsia="Arial" w:hAnsi="Arial" w:cs="Arial"/>
                <w:b/>
                <w:color w:val="000000"/>
                <w:sz w:val="13"/>
              </w:rPr>
              <w:t>S</w:t>
            </w:r>
          </w:p>
          <w:p w:rsidR="003F414B" w:rsidRPr="009C1416" w:rsidRDefault="003F414B" w:rsidP="00E8642A">
            <w:pPr>
              <w:jc w:val="center"/>
              <w:textAlignment w:val="baseline"/>
              <w:rPr>
                <w:rFonts w:ascii="Arial" w:eastAsia="Arial" w:hAnsi="Arial" w:cs="Arial"/>
                <w:b/>
                <w:color w:val="000000"/>
                <w:sz w:val="13"/>
              </w:rPr>
            </w:pPr>
            <w:r w:rsidRPr="009C1416">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3F414B" w:rsidRPr="009C1416" w:rsidRDefault="003F414B" w:rsidP="00E8642A">
            <w:pPr>
              <w:jc w:val="center"/>
              <w:textAlignment w:val="baseline"/>
              <w:rPr>
                <w:rFonts w:ascii="Arial" w:eastAsia="Arial" w:hAnsi="Arial" w:cs="Arial"/>
                <w:b/>
                <w:color w:val="000000"/>
                <w:sz w:val="13"/>
              </w:rPr>
            </w:pPr>
            <w:r w:rsidRPr="009C1416">
              <w:rPr>
                <w:rFonts w:ascii="Arial" w:eastAsia="Arial" w:hAnsi="Arial" w:cs="Arial"/>
                <w:b/>
                <w:color w:val="000000"/>
                <w:sz w:val="13"/>
              </w:rPr>
              <w:t>M</w:t>
            </w:r>
          </w:p>
          <w:p w:rsidR="003F414B" w:rsidRPr="009C1416" w:rsidRDefault="003F414B" w:rsidP="00E8642A">
            <w:pPr>
              <w:jc w:val="center"/>
              <w:textAlignment w:val="baseline"/>
              <w:rPr>
                <w:rFonts w:ascii="Arial" w:eastAsia="Arial" w:hAnsi="Arial" w:cs="Arial"/>
                <w:b/>
                <w:color w:val="000000"/>
                <w:sz w:val="13"/>
              </w:rPr>
            </w:pPr>
            <w:r w:rsidRPr="009C1416">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9C1416" w:rsidRDefault="003F414B" w:rsidP="00E8642A">
            <w:pPr>
              <w:jc w:val="center"/>
              <w:textAlignment w:val="baseline"/>
              <w:rPr>
                <w:rFonts w:ascii="Arial" w:eastAsia="Arial" w:hAnsi="Arial" w:cs="Arial"/>
                <w:b/>
                <w:color w:val="000000"/>
                <w:sz w:val="13"/>
              </w:rPr>
            </w:pPr>
            <w:r w:rsidRPr="009C1416">
              <w:rPr>
                <w:rFonts w:ascii="Arial" w:eastAsia="Arial" w:hAnsi="Arial" w:cs="Arial"/>
                <w:b/>
                <w:color w:val="000000"/>
                <w:sz w:val="13"/>
              </w:rPr>
              <w:t>T</w:t>
            </w:r>
          </w:p>
          <w:p w:rsidR="003F414B" w:rsidRPr="009C1416" w:rsidRDefault="003F414B" w:rsidP="00E8642A">
            <w:pPr>
              <w:jc w:val="center"/>
              <w:textAlignment w:val="baseline"/>
              <w:rPr>
                <w:rFonts w:ascii="Arial" w:eastAsia="Arial" w:hAnsi="Arial" w:cs="Arial"/>
                <w:b/>
                <w:color w:val="000000"/>
                <w:sz w:val="13"/>
              </w:rPr>
            </w:pPr>
            <w:r w:rsidRPr="009C1416">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9C1416" w:rsidRDefault="003F414B" w:rsidP="00E8642A">
            <w:pPr>
              <w:jc w:val="center"/>
              <w:textAlignment w:val="baseline"/>
              <w:rPr>
                <w:rFonts w:ascii="Arial" w:eastAsia="Arial" w:hAnsi="Arial" w:cs="Arial"/>
                <w:b/>
                <w:color w:val="000000"/>
                <w:sz w:val="13"/>
              </w:rPr>
            </w:pPr>
            <w:r w:rsidRPr="009C1416">
              <w:rPr>
                <w:rFonts w:ascii="Arial" w:eastAsia="Arial" w:hAnsi="Arial" w:cs="Arial"/>
                <w:b/>
                <w:color w:val="000000"/>
                <w:sz w:val="13"/>
              </w:rPr>
              <w:t>W</w:t>
            </w:r>
          </w:p>
          <w:p w:rsidR="003F414B" w:rsidRPr="009C1416" w:rsidRDefault="003F414B" w:rsidP="00E8642A">
            <w:pPr>
              <w:jc w:val="center"/>
              <w:textAlignment w:val="baseline"/>
              <w:rPr>
                <w:rFonts w:ascii="Arial" w:eastAsia="Arial" w:hAnsi="Arial" w:cs="Arial"/>
                <w:b/>
                <w:color w:val="000000"/>
                <w:sz w:val="13"/>
              </w:rPr>
            </w:pPr>
            <w:r w:rsidRPr="009C1416">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9C1416" w:rsidRDefault="003F414B" w:rsidP="00E8642A">
            <w:pPr>
              <w:jc w:val="center"/>
              <w:textAlignment w:val="baseline"/>
              <w:rPr>
                <w:rFonts w:ascii="Arial" w:eastAsia="Arial" w:hAnsi="Arial" w:cs="Arial"/>
                <w:b/>
                <w:color w:val="000000"/>
                <w:sz w:val="13"/>
              </w:rPr>
            </w:pPr>
            <w:r w:rsidRPr="009C1416">
              <w:rPr>
                <w:rFonts w:ascii="Arial" w:eastAsia="Arial" w:hAnsi="Arial" w:cs="Arial"/>
                <w:b/>
                <w:color w:val="000000"/>
                <w:sz w:val="13"/>
              </w:rPr>
              <w:t>T</w:t>
            </w:r>
          </w:p>
          <w:p w:rsidR="003F414B" w:rsidRPr="009C1416" w:rsidRDefault="003F414B" w:rsidP="00E8642A">
            <w:pPr>
              <w:jc w:val="center"/>
              <w:textAlignment w:val="baseline"/>
              <w:rPr>
                <w:rFonts w:ascii="Arial" w:eastAsia="Arial" w:hAnsi="Arial" w:cs="Arial"/>
                <w:b/>
                <w:color w:val="000000"/>
                <w:sz w:val="13"/>
              </w:rPr>
            </w:pPr>
            <w:r w:rsidRPr="009C1416">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9C1416" w:rsidRDefault="003F414B" w:rsidP="00E8642A">
            <w:pPr>
              <w:jc w:val="center"/>
              <w:textAlignment w:val="baseline"/>
              <w:rPr>
                <w:rFonts w:ascii="Arial" w:eastAsia="Arial" w:hAnsi="Arial" w:cs="Arial"/>
                <w:b/>
                <w:color w:val="000000"/>
                <w:sz w:val="13"/>
              </w:rPr>
            </w:pPr>
            <w:r w:rsidRPr="009C1416">
              <w:rPr>
                <w:rFonts w:ascii="Arial" w:eastAsia="Arial" w:hAnsi="Arial" w:cs="Arial"/>
                <w:b/>
                <w:color w:val="000000"/>
                <w:sz w:val="13"/>
              </w:rPr>
              <w:t>F</w:t>
            </w:r>
          </w:p>
          <w:p w:rsidR="003F414B" w:rsidRPr="009C1416" w:rsidRDefault="003F414B" w:rsidP="00E8642A">
            <w:pPr>
              <w:jc w:val="center"/>
              <w:textAlignment w:val="baseline"/>
              <w:rPr>
                <w:rFonts w:ascii="Arial" w:eastAsia="Arial" w:hAnsi="Arial" w:cs="Arial"/>
                <w:b/>
                <w:color w:val="000000"/>
                <w:sz w:val="13"/>
              </w:rPr>
            </w:pPr>
            <w:r w:rsidRPr="009C1416">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3F414B" w:rsidRPr="009C1416" w:rsidRDefault="003F414B" w:rsidP="00E8642A">
            <w:pPr>
              <w:jc w:val="center"/>
              <w:textAlignment w:val="baseline"/>
              <w:rPr>
                <w:rFonts w:ascii="Arial" w:eastAsia="Arial" w:hAnsi="Arial" w:cs="Arial"/>
                <w:b/>
                <w:color w:val="000000"/>
                <w:sz w:val="13"/>
              </w:rPr>
            </w:pPr>
            <w:r w:rsidRPr="009C1416">
              <w:rPr>
                <w:rFonts w:ascii="Arial" w:eastAsia="Arial" w:hAnsi="Arial" w:cs="Arial"/>
                <w:b/>
                <w:color w:val="000000"/>
                <w:sz w:val="13"/>
              </w:rPr>
              <w:t>S</w:t>
            </w:r>
          </w:p>
          <w:p w:rsidR="003F414B" w:rsidRPr="009C1416" w:rsidRDefault="003F414B" w:rsidP="00E8642A">
            <w:pPr>
              <w:jc w:val="center"/>
              <w:textAlignment w:val="baseline"/>
              <w:rPr>
                <w:rFonts w:ascii="Arial" w:eastAsia="Arial" w:hAnsi="Arial" w:cs="Arial"/>
                <w:b/>
                <w:color w:val="000000"/>
                <w:sz w:val="13"/>
              </w:rPr>
            </w:pPr>
            <w:r w:rsidRPr="009C1416">
              <w:rPr>
                <w:rFonts w:ascii="Arial" w:eastAsia="Arial" w:hAnsi="Arial" w:cs="Arial"/>
                <w:b/>
                <w:color w:val="000000"/>
                <w:sz w:val="13"/>
              </w:rPr>
              <w:t>S</w:t>
            </w:r>
          </w:p>
        </w:tc>
      </w:tr>
      <w:tr w:rsidR="003F414B" w:rsidRPr="009C1416" w:rsidTr="00E8642A">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9C1416"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tcPr>
          <w:p w:rsidR="003F414B" w:rsidRPr="009C1416"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9C1416"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9C1416" w:rsidRDefault="003F414B" w:rsidP="00E8642A">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9C1416" w:rsidRDefault="003F414B" w:rsidP="00E8642A">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9C1416"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9C1416"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center"/>
          </w:tcPr>
          <w:p w:rsidR="003F414B" w:rsidRPr="009C1416" w:rsidRDefault="003F414B" w:rsidP="00E8642A">
            <w:pPr>
              <w:jc w:val="center"/>
              <w:textAlignment w:val="baseline"/>
              <w:rPr>
                <w:rFonts w:ascii="Arial" w:eastAsia="Arial" w:hAnsi="Arial" w:cs="Arial"/>
                <w:b/>
                <w:color w:val="000000"/>
                <w:sz w:val="13"/>
              </w:rPr>
            </w:pPr>
            <w:r w:rsidRPr="009C1416">
              <w:rPr>
                <w:rFonts w:ascii="Arial" w:eastAsia="Arial" w:hAnsi="Arial" w:cs="Arial"/>
                <w:b/>
                <w:color w:val="000000"/>
                <w:sz w:val="13"/>
              </w:rPr>
              <w:t>CC</w:t>
            </w:r>
          </w:p>
          <w:p w:rsidR="003F414B" w:rsidRPr="009C1416" w:rsidRDefault="003F414B" w:rsidP="00E8642A">
            <w:pPr>
              <w:jc w:val="center"/>
              <w:textAlignment w:val="baseline"/>
              <w:rPr>
                <w:rFonts w:ascii="Arial" w:eastAsia="Arial" w:hAnsi="Arial" w:cs="Arial"/>
                <w:color w:val="000000"/>
                <w:sz w:val="13"/>
              </w:rPr>
            </w:pPr>
            <w:r w:rsidRPr="009C1416">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rPr>
            </w:pPr>
            <w:r w:rsidRPr="009C1416">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rPr>
            </w:pPr>
            <w:r w:rsidRPr="009C1416">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rPr>
            </w:pPr>
            <w:r w:rsidRPr="009C1416">
              <w:rPr>
                <w:rFonts w:ascii="Arial" w:eastAsia="Arial" w:hAnsi="Arial" w:cs="Arial"/>
                <w:color w:val="000000"/>
                <w:sz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rPr>
            </w:pPr>
            <w:r w:rsidRPr="009C1416">
              <w:rPr>
                <w:rFonts w:ascii="Arial" w:eastAsia="Arial" w:hAnsi="Arial" w:cs="Arial"/>
                <w:color w:val="000000"/>
                <w:sz w:val="13"/>
              </w:rPr>
              <w:t>5</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rPr>
            </w:pPr>
            <w:r w:rsidRPr="009C1416">
              <w:rPr>
                <w:rFonts w:ascii="Arial" w:eastAsia="Arial" w:hAnsi="Arial" w:cs="Arial"/>
                <w:color w:val="000000"/>
                <w:sz w:val="13"/>
              </w:rPr>
              <w:t>6</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9C1416"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9C1416" w:rsidRDefault="003F414B" w:rsidP="00E8642A">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C1416" w:rsidRDefault="003F414B" w:rsidP="00E8642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C1416" w:rsidRDefault="003F414B" w:rsidP="00E8642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1416" w:rsidRDefault="003F414B" w:rsidP="00E8642A">
            <w:pPr>
              <w:jc w:val="center"/>
              <w:rPr>
                <w:rFonts w:ascii="Arial" w:hAnsi="Arial" w:cs="Arial"/>
                <w:sz w:val="13"/>
                <w:szCs w:val="13"/>
              </w:rPr>
            </w:pPr>
            <w:r w:rsidRPr="009C1416">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1416" w:rsidRDefault="003F414B" w:rsidP="00E8642A">
            <w:pPr>
              <w:jc w:val="center"/>
              <w:rPr>
                <w:rFonts w:ascii="Arial" w:hAnsi="Arial" w:cs="Arial"/>
                <w:sz w:val="13"/>
                <w:szCs w:val="13"/>
              </w:rPr>
            </w:pPr>
            <w:r w:rsidRPr="009C1416">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1416" w:rsidRDefault="003F414B" w:rsidP="00E8642A">
            <w:pPr>
              <w:jc w:val="center"/>
              <w:rPr>
                <w:rFonts w:ascii="Arial" w:hAnsi="Arial" w:cs="Arial"/>
                <w:sz w:val="13"/>
                <w:szCs w:val="13"/>
              </w:rPr>
            </w:pPr>
            <w:r w:rsidRPr="009C1416">
              <w:rPr>
                <w:rFonts w:ascii="Arial" w:hAnsi="Arial" w:cs="Arial"/>
                <w:sz w:val="13"/>
                <w:szCs w:val="13"/>
              </w:rPr>
              <w:t>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9C1416" w:rsidRDefault="003F414B" w:rsidP="00E8642A">
            <w:pPr>
              <w:jc w:val="center"/>
              <w:rPr>
                <w:rFonts w:ascii="Arial" w:hAnsi="Arial" w:cs="Arial"/>
                <w:sz w:val="13"/>
                <w:szCs w:val="13"/>
              </w:rPr>
            </w:pPr>
            <w:r w:rsidRPr="009C1416">
              <w:rPr>
                <w:rFonts w:ascii="Arial" w:hAnsi="Arial" w:cs="Arial"/>
                <w:sz w:val="13"/>
                <w:szCs w:val="13"/>
              </w:rPr>
              <w:t>4</w:t>
            </w:r>
          </w:p>
        </w:tc>
      </w:tr>
      <w:tr w:rsidR="003F414B" w:rsidRPr="009C1416" w:rsidTr="00E8642A">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3</w:t>
            </w:r>
          </w:p>
        </w:tc>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tcPr>
          <w:p w:rsidR="003F414B" w:rsidRPr="009C1416" w:rsidRDefault="003F414B" w:rsidP="00E8642A">
            <w:pPr>
              <w:jc w:val="center"/>
              <w:textAlignment w:val="baseline"/>
              <w:rPr>
                <w:rFonts w:ascii="Arial" w:eastAsia="Arial" w:hAnsi="Arial" w:cs="Arial"/>
                <w:b/>
                <w:color w:val="000000"/>
                <w:sz w:val="13"/>
                <w:szCs w:val="13"/>
              </w:rPr>
            </w:pPr>
            <w:r w:rsidRPr="009C1416">
              <w:rPr>
                <w:rFonts w:ascii="Arial" w:eastAsia="Arial" w:hAnsi="Arial" w:cs="Arial"/>
                <w:b/>
                <w:color w:val="000000"/>
                <w:sz w:val="13"/>
                <w:szCs w:val="13"/>
              </w:rPr>
              <w:t>CC</w:t>
            </w:r>
          </w:p>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4</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8</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9C1416"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rPr>
            </w:pPr>
            <w:r w:rsidRPr="009C1416">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rPr>
            </w:pPr>
            <w:r w:rsidRPr="009C1416">
              <w:rPr>
                <w:rFonts w:ascii="Arial" w:eastAsia="Arial" w:hAnsi="Arial" w:cs="Arial"/>
                <w:color w:val="000000"/>
                <w:sz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rPr>
            </w:pPr>
            <w:r w:rsidRPr="009C1416">
              <w:rPr>
                <w:rFonts w:ascii="Arial" w:eastAsia="Arial" w:hAnsi="Arial" w:cs="Arial"/>
                <w:color w:val="000000"/>
                <w:sz w:val="13"/>
              </w:rPr>
              <w:t>9</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rPr>
            </w:pPr>
            <w:r w:rsidRPr="009C1416">
              <w:rPr>
                <w:rFonts w:ascii="Arial" w:eastAsia="Arial" w:hAnsi="Arial" w:cs="Arial"/>
                <w:color w:val="000000"/>
                <w:sz w:val="13"/>
              </w:rPr>
              <w:t>10</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tcPr>
          <w:p w:rsidR="003F414B" w:rsidRPr="009C1416" w:rsidRDefault="003F414B" w:rsidP="00E8642A">
            <w:pPr>
              <w:jc w:val="center"/>
              <w:textAlignment w:val="baseline"/>
              <w:rPr>
                <w:rFonts w:ascii="Arial" w:eastAsia="Arial" w:hAnsi="Arial" w:cs="Arial"/>
                <w:b/>
                <w:color w:val="000000"/>
                <w:sz w:val="13"/>
              </w:rPr>
            </w:pPr>
            <w:r w:rsidRPr="009C1416">
              <w:rPr>
                <w:rFonts w:ascii="Arial" w:eastAsia="Arial" w:hAnsi="Arial" w:cs="Arial"/>
                <w:b/>
                <w:color w:val="000000"/>
                <w:sz w:val="13"/>
              </w:rPr>
              <w:t>H</w:t>
            </w:r>
          </w:p>
          <w:p w:rsidR="003F414B" w:rsidRPr="009C1416" w:rsidRDefault="003F414B" w:rsidP="00E8642A">
            <w:pPr>
              <w:jc w:val="center"/>
              <w:textAlignment w:val="baseline"/>
              <w:rPr>
                <w:rFonts w:ascii="Arial" w:eastAsia="Arial" w:hAnsi="Arial" w:cs="Arial"/>
                <w:color w:val="000000"/>
                <w:sz w:val="13"/>
              </w:rPr>
            </w:pPr>
            <w:r w:rsidRPr="009C1416">
              <w:rPr>
                <w:rFonts w:ascii="Arial" w:eastAsia="Arial" w:hAnsi="Arial" w:cs="Arial"/>
                <w:color w:val="000000"/>
                <w:sz w:val="13"/>
              </w:rPr>
              <w:t>11</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rPr>
            </w:pPr>
            <w:r w:rsidRPr="009C1416">
              <w:rPr>
                <w:rFonts w:ascii="Arial" w:eastAsia="Arial" w:hAnsi="Arial" w:cs="Arial"/>
                <w:color w:val="000000"/>
                <w:sz w:val="13"/>
              </w:rPr>
              <w:t>12</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rPr>
            </w:pPr>
            <w:r w:rsidRPr="009C1416">
              <w:rPr>
                <w:rFonts w:ascii="Arial" w:eastAsia="Arial" w:hAnsi="Arial" w:cs="Arial"/>
                <w:color w:val="000000"/>
                <w:sz w:val="13"/>
              </w:rPr>
              <w:t>13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9C1416"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9C1416" w:rsidRDefault="003F414B" w:rsidP="00E8642A">
            <w:pPr>
              <w:jc w:val="center"/>
              <w:rPr>
                <w:rFonts w:ascii="Arial" w:hAnsi="Arial" w:cs="Arial"/>
                <w:sz w:val="13"/>
                <w:szCs w:val="13"/>
              </w:rPr>
            </w:pPr>
            <w:r w:rsidRPr="009C1416">
              <w:rPr>
                <w:rFonts w:ascii="Arial" w:hAnsi="Arial" w:cs="Arial"/>
                <w:sz w:val="13"/>
                <w:szCs w:val="13"/>
              </w:rPr>
              <w:t>5</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1416" w:rsidRDefault="003F414B" w:rsidP="00E8642A">
            <w:pPr>
              <w:jc w:val="center"/>
              <w:rPr>
                <w:rFonts w:ascii="Arial" w:hAnsi="Arial" w:cs="Arial"/>
                <w:sz w:val="13"/>
                <w:szCs w:val="13"/>
              </w:rPr>
            </w:pPr>
            <w:r w:rsidRPr="009C1416">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1416" w:rsidRDefault="003F414B" w:rsidP="00E8642A">
            <w:pPr>
              <w:jc w:val="center"/>
              <w:rPr>
                <w:rFonts w:ascii="Arial" w:hAnsi="Arial" w:cs="Arial"/>
                <w:sz w:val="13"/>
                <w:szCs w:val="13"/>
              </w:rPr>
            </w:pPr>
            <w:r w:rsidRPr="009C1416">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1416" w:rsidRDefault="003F414B" w:rsidP="00E8642A">
            <w:pPr>
              <w:jc w:val="center"/>
              <w:rPr>
                <w:rFonts w:ascii="Arial" w:hAnsi="Arial" w:cs="Arial"/>
                <w:sz w:val="13"/>
                <w:szCs w:val="13"/>
              </w:rPr>
            </w:pPr>
            <w:r w:rsidRPr="009C1416">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1416" w:rsidRDefault="003F414B" w:rsidP="00E8642A">
            <w:pPr>
              <w:jc w:val="center"/>
              <w:rPr>
                <w:rFonts w:ascii="Arial" w:hAnsi="Arial" w:cs="Arial"/>
                <w:sz w:val="13"/>
                <w:szCs w:val="13"/>
              </w:rPr>
            </w:pPr>
            <w:r w:rsidRPr="009C1416">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1416" w:rsidRDefault="003F414B" w:rsidP="00E8642A">
            <w:pPr>
              <w:jc w:val="center"/>
              <w:rPr>
                <w:rFonts w:ascii="Arial" w:hAnsi="Arial" w:cs="Arial"/>
                <w:sz w:val="13"/>
                <w:szCs w:val="13"/>
              </w:rPr>
            </w:pPr>
            <w:r w:rsidRPr="009C1416">
              <w:rPr>
                <w:rFonts w:ascii="Arial" w:hAnsi="Arial" w:cs="Arial"/>
                <w:sz w:val="13"/>
                <w:szCs w:val="13"/>
              </w:rPr>
              <w:t>10</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9C1416" w:rsidRDefault="003F414B" w:rsidP="00E8642A">
            <w:pPr>
              <w:jc w:val="center"/>
              <w:rPr>
                <w:rFonts w:ascii="Arial" w:hAnsi="Arial" w:cs="Arial"/>
                <w:sz w:val="13"/>
                <w:szCs w:val="13"/>
              </w:rPr>
            </w:pPr>
            <w:r w:rsidRPr="009C1416">
              <w:rPr>
                <w:rFonts w:ascii="Arial" w:hAnsi="Arial" w:cs="Arial"/>
                <w:sz w:val="13"/>
                <w:szCs w:val="13"/>
              </w:rPr>
              <w:t>11</w:t>
            </w:r>
          </w:p>
        </w:tc>
      </w:tr>
      <w:tr w:rsidR="003F414B" w:rsidRPr="009C1416" w:rsidTr="00E8642A">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10</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tcPr>
          <w:p w:rsidR="003F414B" w:rsidRPr="009C1416" w:rsidRDefault="003F414B" w:rsidP="00E8642A">
            <w:pPr>
              <w:jc w:val="center"/>
              <w:textAlignment w:val="baseline"/>
              <w:rPr>
                <w:rFonts w:ascii="Arial" w:eastAsia="Arial" w:hAnsi="Arial" w:cs="Arial"/>
                <w:b/>
                <w:color w:val="000000"/>
                <w:sz w:val="13"/>
                <w:szCs w:val="13"/>
              </w:rPr>
            </w:pPr>
            <w:r w:rsidRPr="009C1416">
              <w:rPr>
                <w:rFonts w:ascii="Arial" w:eastAsia="Arial" w:hAnsi="Arial" w:cs="Arial"/>
                <w:b/>
                <w:color w:val="000000"/>
                <w:sz w:val="13"/>
                <w:szCs w:val="13"/>
              </w:rPr>
              <w:t>H</w:t>
            </w:r>
          </w:p>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11</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15</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16</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9C1416"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rPr>
            </w:pPr>
            <w:r w:rsidRPr="009C1416">
              <w:rPr>
                <w:rFonts w:ascii="Arial" w:eastAsia="Arial" w:hAnsi="Arial" w:cs="Arial"/>
                <w:color w:val="000000"/>
                <w:sz w:val="13"/>
              </w:rPr>
              <w:t>14</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rPr>
            </w:pPr>
            <w:r w:rsidRPr="009C1416">
              <w:rPr>
                <w:rFonts w:ascii="Arial" w:eastAsia="Arial" w:hAnsi="Arial" w:cs="Arial"/>
                <w:color w:val="000000"/>
                <w:sz w:val="13"/>
              </w:rPr>
              <w:t>15</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rPr>
            </w:pPr>
            <w:r w:rsidRPr="009C1416">
              <w:rPr>
                <w:rFonts w:ascii="Arial" w:eastAsia="Arial" w:hAnsi="Arial" w:cs="Arial"/>
                <w:color w:val="000000"/>
                <w:sz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rPr>
            </w:pPr>
            <w:r w:rsidRPr="009C1416">
              <w:rPr>
                <w:rFonts w:ascii="Arial" w:eastAsia="Arial" w:hAnsi="Arial" w:cs="Arial"/>
                <w:color w:val="000000"/>
                <w:sz w:val="13"/>
              </w:rPr>
              <w:t>17</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rPr>
            </w:pPr>
            <w:r w:rsidRPr="009C1416">
              <w:rPr>
                <w:rFonts w:ascii="Arial" w:eastAsia="Arial" w:hAnsi="Arial" w:cs="Arial"/>
                <w:color w:val="000000"/>
                <w:sz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rPr>
            </w:pPr>
            <w:r w:rsidRPr="009C1416">
              <w:rPr>
                <w:rFonts w:ascii="Arial" w:eastAsia="Arial" w:hAnsi="Arial" w:cs="Arial"/>
                <w:color w:val="000000"/>
                <w:sz w:val="13"/>
              </w:rPr>
              <w:t>19</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rPr>
            </w:pPr>
            <w:r w:rsidRPr="009C1416">
              <w:rPr>
                <w:rFonts w:ascii="Arial" w:eastAsia="Arial" w:hAnsi="Arial" w:cs="Arial"/>
                <w:color w:val="000000"/>
                <w:sz w:val="13"/>
              </w:rPr>
              <w:t>20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9C1416"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C1416" w:rsidRDefault="003F414B" w:rsidP="00E8642A">
            <w:pPr>
              <w:jc w:val="center"/>
              <w:rPr>
                <w:rFonts w:ascii="Arial" w:hAnsi="Arial" w:cs="Arial"/>
                <w:sz w:val="13"/>
                <w:szCs w:val="13"/>
              </w:rPr>
            </w:pPr>
            <w:r w:rsidRPr="009C1416">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C1416" w:rsidRDefault="003F414B" w:rsidP="00E8642A">
            <w:pPr>
              <w:jc w:val="center"/>
              <w:rPr>
                <w:rFonts w:ascii="Arial" w:hAnsi="Arial" w:cs="Arial"/>
                <w:sz w:val="13"/>
                <w:szCs w:val="13"/>
              </w:rPr>
            </w:pPr>
            <w:r w:rsidRPr="009C1416">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C1416" w:rsidRDefault="003F414B" w:rsidP="00E8642A">
            <w:pPr>
              <w:jc w:val="center"/>
              <w:rPr>
                <w:rFonts w:ascii="Arial" w:hAnsi="Arial" w:cs="Arial"/>
                <w:sz w:val="13"/>
                <w:szCs w:val="13"/>
              </w:rPr>
            </w:pPr>
            <w:r w:rsidRPr="009C1416">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C1416" w:rsidRDefault="003F414B" w:rsidP="00E8642A">
            <w:pPr>
              <w:jc w:val="center"/>
              <w:rPr>
                <w:rFonts w:ascii="Arial" w:hAnsi="Arial" w:cs="Arial"/>
                <w:sz w:val="13"/>
                <w:szCs w:val="13"/>
              </w:rPr>
            </w:pPr>
            <w:r w:rsidRPr="009C1416">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C1416" w:rsidRDefault="003F414B" w:rsidP="00E8642A">
            <w:pPr>
              <w:jc w:val="center"/>
              <w:rPr>
                <w:rFonts w:ascii="Arial" w:hAnsi="Arial" w:cs="Arial"/>
                <w:sz w:val="13"/>
                <w:szCs w:val="13"/>
              </w:rPr>
            </w:pPr>
            <w:r w:rsidRPr="009C1416">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C1416" w:rsidRDefault="003F414B" w:rsidP="00E8642A">
            <w:pPr>
              <w:jc w:val="center"/>
              <w:rPr>
                <w:rFonts w:ascii="Arial" w:hAnsi="Arial" w:cs="Arial"/>
                <w:sz w:val="13"/>
                <w:szCs w:val="13"/>
              </w:rPr>
            </w:pPr>
            <w:r w:rsidRPr="009C1416">
              <w:rPr>
                <w:rFonts w:ascii="Arial" w:hAnsi="Arial" w:cs="Arial"/>
                <w:sz w:val="13"/>
                <w:szCs w:val="13"/>
              </w:rPr>
              <w:t>17</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9C1416" w:rsidRDefault="003F414B" w:rsidP="00E8642A">
            <w:pPr>
              <w:jc w:val="center"/>
              <w:rPr>
                <w:rFonts w:ascii="Arial" w:hAnsi="Arial" w:cs="Arial"/>
                <w:sz w:val="13"/>
                <w:szCs w:val="13"/>
              </w:rPr>
            </w:pPr>
            <w:r w:rsidRPr="009C1416">
              <w:rPr>
                <w:rFonts w:ascii="Arial" w:hAnsi="Arial" w:cs="Arial"/>
                <w:sz w:val="13"/>
                <w:szCs w:val="13"/>
              </w:rPr>
              <w:t>18</w:t>
            </w:r>
          </w:p>
        </w:tc>
      </w:tr>
      <w:tr w:rsidR="003F414B" w:rsidRPr="009C1416" w:rsidTr="00E8642A">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17</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22</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23</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9C1416"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rPr>
            </w:pPr>
            <w:r w:rsidRPr="009C1416">
              <w:rPr>
                <w:rFonts w:ascii="Arial" w:eastAsia="Arial" w:hAnsi="Arial" w:cs="Arial"/>
                <w:color w:val="000000"/>
                <w:sz w:val="13"/>
              </w:rPr>
              <w:t>21</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rPr>
            </w:pPr>
            <w:r w:rsidRPr="009C1416">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rPr>
            </w:pPr>
            <w:r w:rsidRPr="009C1416">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rPr>
            </w:pPr>
            <w:r w:rsidRPr="009C1416">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rPr>
            </w:pPr>
            <w:r w:rsidRPr="009C1416">
              <w:rPr>
                <w:rFonts w:ascii="Arial" w:eastAsia="Arial" w:hAnsi="Arial" w:cs="Arial"/>
                <w:color w:val="000000"/>
                <w:sz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rPr>
            </w:pPr>
            <w:r w:rsidRPr="009C1416">
              <w:rPr>
                <w:rFonts w:ascii="Arial" w:eastAsia="Arial" w:hAnsi="Arial" w:cs="Arial"/>
                <w:color w:val="000000"/>
                <w:sz w:val="13"/>
              </w:rPr>
              <w:t>26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rPr>
            </w:pPr>
            <w:r w:rsidRPr="009C1416">
              <w:rPr>
                <w:rFonts w:ascii="Arial" w:eastAsia="Arial" w:hAnsi="Arial" w:cs="Arial"/>
                <w:color w:val="000000"/>
                <w:sz w:val="13"/>
              </w:rPr>
              <w:t>27</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F414B" w:rsidRPr="009C1416"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9C1416" w:rsidRDefault="003F414B" w:rsidP="00E8642A">
            <w:pPr>
              <w:jc w:val="center"/>
              <w:rPr>
                <w:rFonts w:ascii="Arial" w:hAnsi="Arial" w:cs="Arial"/>
                <w:sz w:val="13"/>
                <w:szCs w:val="13"/>
              </w:rPr>
            </w:pPr>
            <w:r w:rsidRPr="009C1416">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9C1416" w:rsidRDefault="003F414B" w:rsidP="00E8642A">
            <w:pPr>
              <w:jc w:val="center"/>
              <w:rPr>
                <w:rFonts w:ascii="Arial" w:hAnsi="Arial" w:cs="Arial"/>
                <w:sz w:val="13"/>
                <w:szCs w:val="13"/>
              </w:rPr>
            </w:pPr>
            <w:r w:rsidRPr="009C1416">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9C1416" w:rsidRDefault="003F414B" w:rsidP="00E8642A">
            <w:pPr>
              <w:jc w:val="center"/>
              <w:rPr>
                <w:rFonts w:ascii="Arial" w:hAnsi="Arial" w:cs="Arial"/>
                <w:sz w:val="13"/>
                <w:szCs w:val="13"/>
              </w:rPr>
            </w:pPr>
            <w:r w:rsidRPr="009C1416">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9C1416" w:rsidRDefault="003F414B" w:rsidP="00E8642A">
            <w:pPr>
              <w:jc w:val="center"/>
              <w:rPr>
                <w:rFonts w:ascii="Arial" w:hAnsi="Arial" w:cs="Arial"/>
                <w:sz w:val="13"/>
                <w:szCs w:val="13"/>
              </w:rPr>
            </w:pPr>
            <w:r w:rsidRPr="009C1416">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9C1416" w:rsidRDefault="003F414B" w:rsidP="00E8642A">
            <w:pPr>
              <w:jc w:val="center"/>
              <w:rPr>
                <w:rFonts w:ascii="Arial" w:hAnsi="Arial" w:cs="Arial"/>
                <w:sz w:val="13"/>
                <w:szCs w:val="13"/>
              </w:rPr>
            </w:pPr>
            <w:r w:rsidRPr="009C1416">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9C1416" w:rsidRDefault="003F414B" w:rsidP="00E8642A">
            <w:pPr>
              <w:jc w:val="center"/>
              <w:rPr>
                <w:rFonts w:ascii="Arial" w:hAnsi="Arial" w:cs="Arial"/>
                <w:sz w:val="13"/>
                <w:szCs w:val="13"/>
              </w:rPr>
            </w:pPr>
            <w:r w:rsidRPr="009C1416">
              <w:rPr>
                <w:rFonts w:ascii="Arial" w:hAnsi="Arial" w:cs="Arial"/>
                <w:sz w:val="13"/>
                <w:szCs w:val="13"/>
              </w:rPr>
              <w:t>24</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9C1416" w:rsidRDefault="003F414B" w:rsidP="00E8642A">
            <w:pPr>
              <w:jc w:val="center"/>
              <w:rPr>
                <w:rFonts w:ascii="Arial" w:hAnsi="Arial" w:cs="Arial"/>
                <w:sz w:val="13"/>
                <w:szCs w:val="13"/>
              </w:rPr>
            </w:pPr>
            <w:r w:rsidRPr="009C1416">
              <w:rPr>
                <w:rFonts w:ascii="Arial" w:hAnsi="Arial" w:cs="Arial"/>
                <w:sz w:val="13"/>
                <w:szCs w:val="13"/>
              </w:rPr>
              <w:t>25</w:t>
            </w:r>
          </w:p>
        </w:tc>
      </w:tr>
      <w:tr w:rsidR="003F414B" w:rsidRPr="009C1416" w:rsidTr="00E8642A">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 xml:space="preserve">  24 /</w:t>
            </w:r>
          </w:p>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31</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27</w:t>
            </w: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28</w:t>
            </w: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29</w:t>
            </w: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30</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9C1416"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rPr>
            </w:pPr>
            <w:r w:rsidRPr="009C1416">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tcPr>
          <w:p w:rsidR="003F414B" w:rsidRPr="009C1416" w:rsidRDefault="003F414B" w:rsidP="00E8642A">
            <w:pPr>
              <w:jc w:val="center"/>
              <w:textAlignment w:val="baseline"/>
              <w:rPr>
                <w:rFonts w:ascii="Arial" w:eastAsia="Arial" w:hAnsi="Arial" w:cs="Arial"/>
                <w:b/>
                <w:color w:val="000000"/>
                <w:sz w:val="13"/>
              </w:rPr>
            </w:pPr>
            <w:r w:rsidRPr="009C1416">
              <w:rPr>
                <w:rFonts w:ascii="Arial" w:eastAsia="Arial" w:hAnsi="Arial" w:cs="Arial"/>
                <w:b/>
                <w:color w:val="000000"/>
                <w:sz w:val="13"/>
              </w:rPr>
              <w:t>CC</w:t>
            </w:r>
          </w:p>
          <w:p w:rsidR="003F414B" w:rsidRPr="009C1416" w:rsidRDefault="003F414B" w:rsidP="00E8642A">
            <w:pPr>
              <w:jc w:val="center"/>
              <w:textAlignment w:val="baseline"/>
              <w:rPr>
                <w:rFonts w:ascii="Arial" w:eastAsia="Arial" w:hAnsi="Arial" w:cs="Arial"/>
                <w:color w:val="000000"/>
                <w:sz w:val="13"/>
              </w:rPr>
            </w:pPr>
            <w:r w:rsidRPr="009C1416">
              <w:rPr>
                <w:rFonts w:ascii="Arial" w:eastAsia="Arial" w:hAnsi="Arial" w:cs="Arial"/>
                <w:color w:val="000000"/>
                <w:sz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rPr>
            </w:pPr>
            <w:r w:rsidRPr="009C1416">
              <w:rPr>
                <w:rFonts w:ascii="Arial" w:eastAsia="Arial" w:hAnsi="Arial" w:cs="Arial"/>
                <w:color w:val="000000"/>
                <w:sz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9C1416"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9C1416"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9C1416"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tcPr>
          <w:p w:rsidR="003F414B" w:rsidRPr="009C1416"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F414B" w:rsidRPr="009C1416"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9C1416" w:rsidRDefault="003F414B" w:rsidP="00E8642A">
            <w:pPr>
              <w:jc w:val="center"/>
              <w:rPr>
                <w:rFonts w:ascii="Arial" w:hAnsi="Arial" w:cs="Arial"/>
                <w:sz w:val="13"/>
                <w:szCs w:val="13"/>
              </w:rPr>
            </w:pPr>
            <w:r w:rsidRPr="009C1416">
              <w:rPr>
                <w:rFonts w:ascii="Arial" w:hAnsi="Arial" w:cs="Arial"/>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9C1416" w:rsidRDefault="003F414B" w:rsidP="00E8642A">
            <w:pPr>
              <w:jc w:val="center"/>
              <w:rPr>
                <w:rFonts w:ascii="Arial" w:hAnsi="Arial" w:cs="Arial"/>
                <w:b/>
                <w:sz w:val="13"/>
                <w:szCs w:val="13"/>
              </w:rPr>
            </w:pPr>
            <w:r w:rsidRPr="009C1416">
              <w:rPr>
                <w:rFonts w:ascii="Arial" w:hAnsi="Arial" w:cs="Arial"/>
                <w:b/>
                <w:sz w:val="13"/>
                <w:szCs w:val="13"/>
              </w:rPr>
              <w:t>H</w:t>
            </w:r>
          </w:p>
          <w:p w:rsidR="003F414B" w:rsidRPr="009C1416" w:rsidRDefault="003F414B" w:rsidP="00E8642A">
            <w:pPr>
              <w:jc w:val="center"/>
              <w:rPr>
                <w:rFonts w:ascii="Arial" w:hAnsi="Arial" w:cs="Arial"/>
                <w:sz w:val="13"/>
                <w:szCs w:val="13"/>
              </w:rPr>
            </w:pPr>
            <w:r w:rsidRPr="009C1416">
              <w:rPr>
                <w:rFonts w:ascii="Arial" w:hAnsi="Arial" w:cs="Arial"/>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9C1416" w:rsidRDefault="003F414B" w:rsidP="00E8642A">
            <w:pPr>
              <w:jc w:val="center"/>
              <w:rPr>
                <w:rFonts w:ascii="Arial" w:hAnsi="Arial" w:cs="Arial"/>
                <w:b/>
                <w:sz w:val="13"/>
                <w:szCs w:val="13"/>
              </w:rPr>
            </w:pPr>
            <w:r w:rsidRPr="009C1416">
              <w:rPr>
                <w:rFonts w:ascii="Arial" w:hAnsi="Arial" w:cs="Arial"/>
                <w:b/>
                <w:sz w:val="13"/>
                <w:szCs w:val="13"/>
              </w:rPr>
              <w:t>H</w:t>
            </w:r>
          </w:p>
          <w:p w:rsidR="003F414B" w:rsidRPr="009C1416" w:rsidRDefault="003F414B" w:rsidP="00E8642A">
            <w:pPr>
              <w:jc w:val="center"/>
              <w:rPr>
                <w:rFonts w:ascii="Arial" w:hAnsi="Arial" w:cs="Arial"/>
                <w:sz w:val="13"/>
                <w:szCs w:val="13"/>
              </w:rPr>
            </w:pPr>
            <w:r w:rsidRPr="009C1416">
              <w:rPr>
                <w:rFonts w:ascii="Arial" w:hAnsi="Arial" w:cs="Arial"/>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9C1416" w:rsidRDefault="003F414B" w:rsidP="00E8642A">
            <w:pPr>
              <w:jc w:val="center"/>
              <w:rPr>
                <w:rFonts w:ascii="Arial" w:hAnsi="Arial" w:cs="Arial"/>
                <w:sz w:val="13"/>
                <w:szCs w:val="13"/>
              </w:rPr>
            </w:pPr>
            <w:r w:rsidRPr="009C1416">
              <w:rPr>
                <w:rFonts w:ascii="Arial" w:hAnsi="Arial" w:cs="Arial"/>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9C1416" w:rsidRDefault="003F414B" w:rsidP="00E8642A">
            <w:pPr>
              <w:jc w:val="center"/>
              <w:rPr>
                <w:rFonts w:ascii="Arial" w:hAnsi="Arial" w:cs="Arial"/>
                <w:sz w:val="13"/>
                <w:szCs w:val="13"/>
              </w:rPr>
            </w:pPr>
            <w:r w:rsidRPr="009C1416">
              <w:rPr>
                <w:rFonts w:ascii="Arial" w:hAnsi="Arial" w:cs="Arial"/>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9C1416" w:rsidRDefault="003F414B" w:rsidP="00E8642A">
            <w:pPr>
              <w:jc w:val="center"/>
              <w:rPr>
                <w:rFonts w:ascii="Arial" w:hAnsi="Arial" w:cs="Arial"/>
                <w:sz w:val="13"/>
                <w:szCs w:val="13"/>
              </w:rPr>
            </w:pPr>
            <w:r w:rsidRPr="009C1416">
              <w:rPr>
                <w:rFonts w:ascii="Arial" w:hAnsi="Arial" w:cs="Arial"/>
                <w:sz w:val="13"/>
                <w:szCs w:val="13"/>
              </w:rPr>
              <w:t>31</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9C1416" w:rsidRDefault="003F414B" w:rsidP="00E8642A">
            <w:pPr>
              <w:jc w:val="center"/>
              <w:rPr>
                <w:rFonts w:ascii="Arial" w:hAnsi="Arial" w:cs="Arial"/>
                <w:sz w:val="13"/>
                <w:szCs w:val="13"/>
              </w:rPr>
            </w:pPr>
          </w:p>
        </w:tc>
      </w:tr>
    </w:tbl>
    <w:p w:rsidR="003F414B" w:rsidRPr="009C1416" w:rsidRDefault="003F414B" w:rsidP="003F414B">
      <w:pPr>
        <w:tabs>
          <w:tab w:val="center" w:pos="5220"/>
          <w:tab w:val="right" w:pos="10440"/>
        </w:tabs>
        <w:spacing w:before="120"/>
        <w:jc w:val="center"/>
        <w:rPr>
          <w:rFonts w:ascii="Arial" w:hAnsi="Arial" w:cs="Arial"/>
          <w:szCs w:val="24"/>
        </w:rPr>
      </w:pPr>
      <w:r w:rsidRPr="009C1416">
        <w:rPr>
          <w:rFonts w:ascii="Arial" w:hAnsi="Arial" w:cs="Arial"/>
          <w:b/>
          <w:szCs w:val="24"/>
        </w:rPr>
        <w:t>- 2022 -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0"/>
        <w:gridCol w:w="422"/>
        <w:gridCol w:w="119"/>
        <w:gridCol w:w="343"/>
        <w:gridCol w:w="474"/>
        <w:gridCol w:w="283"/>
        <w:gridCol w:w="474"/>
        <w:gridCol w:w="474"/>
        <w:gridCol w:w="474"/>
        <w:gridCol w:w="474"/>
        <w:gridCol w:w="474"/>
        <w:gridCol w:w="58"/>
        <w:gridCol w:w="416"/>
        <w:gridCol w:w="489"/>
        <w:gridCol w:w="293"/>
        <w:gridCol w:w="466"/>
        <w:gridCol w:w="466"/>
        <w:gridCol w:w="466"/>
        <w:gridCol w:w="98"/>
        <w:gridCol w:w="368"/>
        <w:gridCol w:w="466"/>
        <w:gridCol w:w="466"/>
        <w:gridCol w:w="449"/>
      </w:tblGrid>
      <w:tr w:rsidR="003F414B" w:rsidRPr="009C1416" w:rsidTr="00E8642A">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9C1416"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9C1416"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MARCH – MARS</w:t>
            </w:r>
          </w:p>
        </w:tc>
      </w:tr>
      <w:tr w:rsidR="003F414B" w:rsidRPr="009C1416" w:rsidTr="00E8642A">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S</w:t>
            </w:r>
          </w:p>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M</w:t>
            </w:r>
          </w:p>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T</w:t>
            </w:r>
          </w:p>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W</w:t>
            </w:r>
          </w:p>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T</w:t>
            </w:r>
          </w:p>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F</w:t>
            </w:r>
          </w:p>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S</w:t>
            </w:r>
          </w:p>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9C1416"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S</w:t>
            </w:r>
          </w:p>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M</w:t>
            </w:r>
          </w:p>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T</w:t>
            </w:r>
          </w:p>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W</w:t>
            </w:r>
          </w:p>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T</w:t>
            </w:r>
          </w:p>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F</w:t>
            </w:r>
          </w:p>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S</w:t>
            </w:r>
          </w:p>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9C1416"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S</w:t>
            </w:r>
          </w:p>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M</w:t>
            </w:r>
          </w:p>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T</w:t>
            </w:r>
          </w:p>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W</w:t>
            </w:r>
          </w:p>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T</w:t>
            </w:r>
          </w:p>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F</w:t>
            </w:r>
          </w:p>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V</w:t>
            </w:r>
          </w:p>
        </w:tc>
        <w:tc>
          <w:tcPr>
            <w:tcW w:w="216"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S</w:t>
            </w:r>
          </w:p>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S</w:t>
            </w:r>
          </w:p>
        </w:tc>
      </w:tr>
      <w:tr w:rsidR="003F414B" w:rsidRPr="009C1416"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tcPr>
          <w:p w:rsidR="003F414B" w:rsidRPr="009C1416"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9C1416"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9C1416"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tcPr>
          <w:p w:rsidR="003F414B" w:rsidRPr="009C1416"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tcPr>
          <w:p w:rsidR="003F414B" w:rsidRPr="009C1416"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9C1416"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C1416"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9C1416"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9C1416"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C1416"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9C1416"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9C1416"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5</w:t>
            </w:r>
          </w:p>
        </w:tc>
      </w:tr>
      <w:tr w:rsidR="003F414B" w:rsidRPr="009C1416"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spacing w:before="241" w:after="34" w:line="147" w:lineRule="exact"/>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9C1416" w:rsidRDefault="003F414B" w:rsidP="00E8642A">
            <w:pPr>
              <w:spacing w:before="91" w:line="148" w:lineRule="exact"/>
              <w:jc w:val="center"/>
              <w:textAlignment w:val="baseline"/>
              <w:rPr>
                <w:rFonts w:ascii="Arial" w:eastAsia="Arial" w:hAnsi="Arial" w:cs="Arial"/>
                <w:b/>
                <w:color w:val="000000"/>
                <w:sz w:val="13"/>
                <w:szCs w:val="13"/>
              </w:rPr>
            </w:pPr>
            <w:r w:rsidRPr="009C1416">
              <w:rPr>
                <w:rFonts w:ascii="Arial" w:eastAsia="Arial" w:hAnsi="Arial" w:cs="Arial"/>
                <w:b/>
                <w:color w:val="000000"/>
                <w:sz w:val="13"/>
                <w:szCs w:val="13"/>
              </w:rPr>
              <w:t>H</w:t>
            </w:r>
          </w:p>
          <w:p w:rsidR="003F414B" w:rsidRPr="009C1416" w:rsidRDefault="003F414B" w:rsidP="00E8642A">
            <w:pPr>
              <w:spacing w:before="2" w:after="34" w:line="147" w:lineRule="exact"/>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4</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C1416"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6</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9C1416" w:rsidRDefault="003F414B" w:rsidP="00E8642A">
            <w:pPr>
              <w:jc w:val="center"/>
              <w:textAlignment w:val="baseline"/>
              <w:rPr>
                <w:rFonts w:ascii="Arial" w:eastAsia="Arial" w:hAnsi="Arial" w:cs="Arial"/>
                <w:b/>
                <w:color w:val="000000"/>
                <w:sz w:val="13"/>
                <w:szCs w:val="13"/>
              </w:rPr>
            </w:pPr>
            <w:r w:rsidRPr="009C1416">
              <w:rPr>
                <w:rFonts w:ascii="Arial" w:eastAsia="Arial" w:hAnsi="Arial" w:cs="Arial"/>
                <w:b/>
                <w:color w:val="000000"/>
                <w:sz w:val="13"/>
                <w:szCs w:val="13"/>
              </w:rPr>
              <w:t>CC</w:t>
            </w:r>
          </w:p>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10</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C1416"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8</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11</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12</w:t>
            </w:r>
          </w:p>
        </w:tc>
      </w:tr>
      <w:tr w:rsidR="003F414B" w:rsidRPr="009C1416"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spacing w:before="240" w:after="30" w:line="147" w:lineRule="exact"/>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center"/>
          </w:tcPr>
          <w:p w:rsidR="003F414B" w:rsidRPr="009C1416" w:rsidRDefault="003F414B" w:rsidP="00E8642A">
            <w:pPr>
              <w:spacing w:before="91" w:line="148" w:lineRule="exact"/>
              <w:jc w:val="center"/>
              <w:textAlignment w:val="baseline"/>
              <w:rPr>
                <w:rFonts w:ascii="Arial" w:eastAsia="Arial" w:hAnsi="Arial" w:cs="Arial"/>
                <w:b/>
                <w:color w:val="000000"/>
                <w:sz w:val="13"/>
                <w:szCs w:val="13"/>
              </w:rPr>
            </w:pPr>
            <w:r w:rsidRPr="009C1416">
              <w:rPr>
                <w:rFonts w:ascii="Arial" w:eastAsia="Arial" w:hAnsi="Arial" w:cs="Arial"/>
                <w:b/>
                <w:color w:val="000000"/>
                <w:sz w:val="13"/>
                <w:szCs w:val="13"/>
              </w:rPr>
              <w:t>CC</w:t>
            </w:r>
          </w:p>
          <w:p w:rsidR="003F414B" w:rsidRPr="009C1416" w:rsidRDefault="003F414B" w:rsidP="00E8642A">
            <w:pPr>
              <w:spacing w:before="1" w:after="30" w:line="147" w:lineRule="exact"/>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9C1416"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C1416"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13</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9C1416" w:rsidRDefault="003F414B" w:rsidP="00E8642A">
            <w:pPr>
              <w:jc w:val="center"/>
              <w:textAlignment w:val="baseline"/>
              <w:rPr>
                <w:rFonts w:ascii="Arial" w:eastAsia="Arial" w:hAnsi="Arial" w:cs="Arial"/>
                <w:b/>
                <w:color w:val="000000"/>
                <w:sz w:val="13"/>
                <w:szCs w:val="13"/>
              </w:rPr>
            </w:pPr>
            <w:r w:rsidRPr="009C1416">
              <w:rPr>
                <w:rFonts w:ascii="Arial" w:eastAsia="Arial" w:hAnsi="Arial" w:cs="Arial"/>
                <w:b/>
                <w:color w:val="000000"/>
                <w:sz w:val="13"/>
                <w:szCs w:val="13"/>
              </w:rPr>
              <w:t>CC</w:t>
            </w:r>
          </w:p>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15</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18</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19</w:t>
            </w:r>
          </w:p>
        </w:tc>
      </w:tr>
      <w:tr w:rsidR="003F414B" w:rsidRPr="009C1416"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spacing w:before="212" w:after="30" w:line="147" w:lineRule="exact"/>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1416" w:rsidRDefault="003F414B" w:rsidP="00E8642A">
            <w:pPr>
              <w:spacing w:before="212" w:after="30" w:line="147" w:lineRule="exact"/>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9C1416"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24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25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26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C1416"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22</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25</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26</w:t>
            </w:r>
          </w:p>
        </w:tc>
      </w:tr>
      <w:tr w:rsidR="003F414B" w:rsidRPr="009C1416" w:rsidTr="00E8642A">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center"/>
          </w:tcPr>
          <w:p w:rsidR="003F414B" w:rsidRPr="009C1416" w:rsidRDefault="003F414B" w:rsidP="00E8642A">
            <w:pPr>
              <w:spacing w:before="77" w:after="35" w:line="147" w:lineRule="exact"/>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 xml:space="preserve">  23 /</w:t>
            </w:r>
          </w:p>
          <w:p w:rsidR="003F414B" w:rsidRPr="009C1416" w:rsidRDefault="003F414B" w:rsidP="00E8642A">
            <w:pPr>
              <w:spacing w:before="39" w:after="30" w:line="147" w:lineRule="exact"/>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center"/>
          </w:tcPr>
          <w:p w:rsidR="003F414B" w:rsidRPr="009C1416" w:rsidRDefault="003F414B" w:rsidP="00E8642A">
            <w:pPr>
              <w:spacing w:before="77" w:after="35" w:line="147" w:lineRule="exact"/>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 xml:space="preserve">  24 /</w:t>
            </w:r>
          </w:p>
          <w:p w:rsidR="003F414B" w:rsidRPr="009C1416" w:rsidRDefault="003F414B" w:rsidP="00E8642A">
            <w:pPr>
              <w:spacing w:before="39" w:after="30" w:line="147" w:lineRule="exact"/>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C1416"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9C1416"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9C1416"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9C1416"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9C1416"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F414B" w:rsidRPr="009C1416"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C1416"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29</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auto"/>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31</w:t>
            </w:r>
          </w:p>
        </w:tc>
        <w:tc>
          <w:tcPr>
            <w:tcW w:w="224" w:type="pct"/>
            <w:tcBorders>
              <w:top w:val="single" w:sz="4" w:space="0" w:color="000000" w:themeColor="text1"/>
              <w:left w:val="single" w:sz="4" w:space="0" w:color="auto"/>
              <w:bottom w:val="double" w:sz="4" w:space="0" w:color="000000" w:themeColor="text1"/>
              <w:right w:val="single" w:sz="4" w:space="0" w:color="auto"/>
            </w:tcBorders>
            <w:tcMar>
              <w:top w:w="29" w:type="dxa"/>
              <w:left w:w="29" w:type="dxa"/>
              <w:bottom w:w="43" w:type="dxa"/>
              <w:right w:w="29" w:type="dxa"/>
            </w:tcMar>
          </w:tcPr>
          <w:p w:rsidR="003F414B" w:rsidRPr="009C1416" w:rsidRDefault="003F414B" w:rsidP="00E8642A">
            <w:pPr>
              <w:jc w:val="center"/>
              <w:textAlignment w:val="baseline"/>
              <w:rPr>
                <w:rFonts w:ascii="Arial" w:eastAsia="Times New Roman" w:hAnsi="Arial" w:cs="Arial"/>
                <w:color w:val="000000"/>
                <w:sz w:val="13"/>
                <w:szCs w:val="13"/>
              </w:rPr>
            </w:pPr>
          </w:p>
        </w:tc>
        <w:tc>
          <w:tcPr>
            <w:tcW w:w="216" w:type="pct"/>
            <w:tcBorders>
              <w:top w:val="single" w:sz="4" w:space="0" w:color="000000" w:themeColor="text1"/>
              <w:left w:val="single" w:sz="4" w:space="0" w:color="auto"/>
              <w:bottom w:val="double" w:sz="4" w:space="0" w:color="000000" w:themeColor="text1"/>
              <w:right w:val="double" w:sz="6" w:space="0" w:color="auto"/>
            </w:tcBorders>
            <w:tcMar>
              <w:top w:w="29" w:type="dxa"/>
              <w:left w:w="29" w:type="dxa"/>
              <w:bottom w:w="43" w:type="dxa"/>
              <w:right w:w="29" w:type="dxa"/>
            </w:tcMar>
          </w:tcPr>
          <w:p w:rsidR="003F414B" w:rsidRPr="009C1416" w:rsidRDefault="003F414B" w:rsidP="00E8642A">
            <w:pPr>
              <w:jc w:val="center"/>
              <w:textAlignment w:val="baseline"/>
              <w:rPr>
                <w:rFonts w:ascii="Arial" w:eastAsia="Times New Roman" w:hAnsi="Arial" w:cs="Arial"/>
                <w:color w:val="000000"/>
                <w:sz w:val="13"/>
                <w:szCs w:val="13"/>
              </w:rPr>
            </w:pPr>
          </w:p>
        </w:tc>
      </w:tr>
      <w:tr w:rsidR="003F414B" w:rsidRPr="009C1416" w:rsidTr="00E8642A">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9C1416"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3F414B" w:rsidRPr="009C1416"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JUNE – JUIN</w:t>
            </w:r>
          </w:p>
        </w:tc>
      </w:tr>
      <w:tr w:rsidR="003F414B" w:rsidRPr="009C1416" w:rsidTr="00E8642A">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S</w:t>
            </w:r>
          </w:p>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M</w:t>
            </w:r>
          </w:p>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T</w:t>
            </w:r>
          </w:p>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W</w:t>
            </w:r>
          </w:p>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T</w:t>
            </w:r>
          </w:p>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F</w:t>
            </w:r>
          </w:p>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S</w:t>
            </w:r>
          </w:p>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9C1416"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S</w:t>
            </w:r>
          </w:p>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M</w:t>
            </w:r>
          </w:p>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T</w:t>
            </w:r>
          </w:p>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W</w:t>
            </w:r>
          </w:p>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T</w:t>
            </w:r>
          </w:p>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F</w:t>
            </w:r>
          </w:p>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S</w:t>
            </w:r>
          </w:p>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9C1416"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S</w:t>
            </w:r>
          </w:p>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M</w:t>
            </w:r>
          </w:p>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T</w:t>
            </w:r>
          </w:p>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W</w:t>
            </w:r>
          </w:p>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T</w:t>
            </w:r>
          </w:p>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F</w:t>
            </w:r>
          </w:p>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S</w:t>
            </w:r>
          </w:p>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S</w:t>
            </w:r>
          </w:p>
        </w:tc>
      </w:tr>
      <w:tr w:rsidR="003F414B" w:rsidRPr="009C1416"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F414B" w:rsidRPr="009C1416"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F414B" w:rsidRPr="009C1416"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tcPr>
          <w:p w:rsidR="003F414B" w:rsidRPr="009C1416"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tcPr>
          <w:p w:rsidR="003F414B" w:rsidRPr="009C1416"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tcPr>
          <w:p w:rsidR="003F414B" w:rsidRPr="009C1416"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C1416"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C1416"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9C1416" w:rsidRDefault="003F414B" w:rsidP="00E8642A">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9C1416" w:rsidRDefault="003F414B" w:rsidP="00E8642A">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9C1416" w:rsidRDefault="003F414B" w:rsidP="00E8642A">
            <w:pPr>
              <w:jc w:val="center"/>
              <w:textAlignment w:val="baseline"/>
              <w:rPr>
                <w:rFonts w:eastAsia="Times New Roman"/>
                <w:color w:val="000000"/>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olor w:val="000000"/>
                <w:sz w:val="13"/>
              </w:rPr>
            </w:pPr>
            <w:r w:rsidRPr="009C1416">
              <w:rPr>
                <w:rFonts w:ascii="Arial" w:eastAsia="Arial" w:hAnsi="Arial"/>
                <w:color w:val="000000"/>
                <w:sz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olor w:val="000000"/>
                <w:sz w:val="13"/>
              </w:rPr>
            </w:pPr>
            <w:r w:rsidRPr="009C1416">
              <w:rPr>
                <w:rFonts w:ascii="Arial" w:eastAsia="Arial" w:hAnsi="Arial"/>
                <w:color w:val="000000"/>
                <w:sz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olor w:val="000000"/>
                <w:sz w:val="13"/>
              </w:rPr>
            </w:pPr>
            <w:r w:rsidRPr="009C1416">
              <w:rPr>
                <w:rFonts w:ascii="Arial" w:eastAsia="Arial" w:hAnsi="Arial"/>
                <w:color w:val="000000"/>
                <w:sz w:val="13"/>
              </w:rPr>
              <w:t>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olor w:val="000000"/>
                <w:sz w:val="13"/>
              </w:rPr>
            </w:pPr>
            <w:r w:rsidRPr="009C1416">
              <w:rPr>
                <w:rFonts w:ascii="Arial" w:eastAsia="Arial" w:hAnsi="Arial"/>
                <w:color w:val="000000"/>
                <w:sz w:val="13"/>
              </w:rPr>
              <w:t>4</w:t>
            </w:r>
          </w:p>
        </w:tc>
      </w:tr>
      <w:tr w:rsidR="003F414B" w:rsidRPr="009C1416"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5</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6</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7</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8</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C1416"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tcPr>
          <w:p w:rsidR="003F414B" w:rsidRPr="009C1416" w:rsidRDefault="003F414B" w:rsidP="00E8642A">
            <w:pPr>
              <w:jc w:val="center"/>
              <w:textAlignment w:val="baseline"/>
              <w:rPr>
                <w:rFonts w:ascii="Arial" w:eastAsia="Arial" w:hAnsi="Arial" w:cs="Arial"/>
                <w:b/>
                <w:color w:val="000000"/>
                <w:sz w:val="13"/>
                <w:szCs w:val="13"/>
              </w:rPr>
            </w:pPr>
            <w:r w:rsidRPr="009C1416">
              <w:rPr>
                <w:rFonts w:ascii="Arial" w:eastAsia="Arial" w:hAnsi="Arial" w:cs="Arial"/>
                <w:b/>
                <w:color w:val="000000"/>
                <w:sz w:val="13"/>
                <w:szCs w:val="13"/>
              </w:rPr>
              <w:t>CC</w:t>
            </w:r>
          </w:p>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C1416"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olor w:val="000000"/>
                <w:sz w:val="13"/>
              </w:rPr>
            </w:pPr>
            <w:r w:rsidRPr="009C1416">
              <w:rPr>
                <w:rFonts w:ascii="Arial" w:eastAsia="Arial" w:hAnsi="Arial"/>
                <w:color w:val="000000"/>
                <w:sz w:val="13"/>
              </w:rPr>
              <w:t>5</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9C1416" w:rsidRDefault="003F414B" w:rsidP="00E8642A">
            <w:pPr>
              <w:jc w:val="center"/>
              <w:textAlignment w:val="baseline"/>
              <w:rPr>
                <w:rFonts w:ascii="Arial" w:eastAsia="Arial" w:hAnsi="Arial"/>
                <w:b/>
                <w:color w:val="000000"/>
                <w:sz w:val="13"/>
              </w:rPr>
            </w:pPr>
            <w:r w:rsidRPr="009C1416">
              <w:rPr>
                <w:rFonts w:ascii="Arial" w:eastAsia="Arial" w:hAnsi="Arial"/>
                <w:b/>
                <w:color w:val="000000"/>
                <w:sz w:val="13"/>
              </w:rPr>
              <w:t>CC</w:t>
            </w:r>
          </w:p>
          <w:p w:rsidR="003F414B" w:rsidRPr="009C1416" w:rsidRDefault="003F414B" w:rsidP="00E8642A">
            <w:pPr>
              <w:jc w:val="center"/>
              <w:textAlignment w:val="baseline"/>
              <w:rPr>
                <w:rFonts w:ascii="Arial" w:eastAsia="Arial" w:hAnsi="Arial"/>
                <w:color w:val="000000"/>
                <w:sz w:val="13"/>
              </w:rPr>
            </w:pPr>
            <w:r w:rsidRPr="009C1416">
              <w:rPr>
                <w:rFonts w:ascii="Arial" w:eastAsia="Arial" w:hAnsi="Arial"/>
                <w:color w:val="000000"/>
                <w:sz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olor w:val="000000"/>
                <w:sz w:val="13"/>
              </w:rPr>
            </w:pPr>
            <w:r w:rsidRPr="009C1416">
              <w:rPr>
                <w:rFonts w:ascii="Arial" w:eastAsia="Arial" w:hAnsi="Arial"/>
                <w:color w:val="000000"/>
                <w:sz w:val="13"/>
              </w:rPr>
              <w:t>7</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olor w:val="000000"/>
                <w:sz w:val="13"/>
              </w:rPr>
            </w:pPr>
            <w:r w:rsidRPr="009C1416">
              <w:rPr>
                <w:rFonts w:ascii="Arial" w:eastAsia="Arial" w:hAnsi="Arial"/>
                <w:color w:val="000000"/>
                <w:sz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olor w:val="000000"/>
                <w:sz w:val="13"/>
              </w:rPr>
            </w:pPr>
            <w:r w:rsidRPr="009C1416">
              <w:rPr>
                <w:rFonts w:ascii="Arial" w:eastAsia="Arial" w:hAnsi="Arial"/>
                <w:color w:val="000000"/>
                <w:sz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olor w:val="000000"/>
                <w:sz w:val="13"/>
              </w:rPr>
            </w:pPr>
            <w:r w:rsidRPr="009C1416">
              <w:rPr>
                <w:rFonts w:ascii="Arial" w:eastAsia="Arial" w:hAnsi="Arial"/>
                <w:color w:val="000000"/>
                <w:sz w:val="13"/>
              </w:rPr>
              <w:t>10</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olor w:val="000000"/>
                <w:sz w:val="13"/>
              </w:rPr>
            </w:pPr>
            <w:r w:rsidRPr="009C1416">
              <w:rPr>
                <w:rFonts w:ascii="Arial" w:eastAsia="Arial" w:hAnsi="Arial"/>
                <w:color w:val="000000"/>
                <w:sz w:val="13"/>
              </w:rPr>
              <w:t>11</w:t>
            </w:r>
          </w:p>
        </w:tc>
      </w:tr>
      <w:tr w:rsidR="003F414B" w:rsidRPr="009C1416"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10</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F414B" w:rsidRPr="009C1416" w:rsidRDefault="003F414B" w:rsidP="00E8642A">
            <w:pPr>
              <w:jc w:val="center"/>
              <w:textAlignment w:val="baseline"/>
              <w:rPr>
                <w:rFonts w:ascii="Arial" w:eastAsia="Arial" w:hAnsi="Arial" w:cs="Arial"/>
                <w:b/>
                <w:color w:val="000000"/>
                <w:sz w:val="13"/>
                <w:szCs w:val="13"/>
              </w:rPr>
            </w:pPr>
            <w:r w:rsidRPr="009C1416">
              <w:rPr>
                <w:rFonts w:ascii="Arial" w:eastAsia="Arial" w:hAnsi="Arial" w:cs="Arial"/>
                <w:b/>
                <w:color w:val="000000"/>
                <w:sz w:val="13"/>
                <w:szCs w:val="13"/>
              </w:rPr>
              <w:t>CC</w:t>
            </w:r>
          </w:p>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12</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13</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14</w:t>
            </w:r>
          </w:p>
        </w:tc>
        <w:tc>
          <w:tcPr>
            <w:tcW w:w="222" w:type="pct"/>
            <w:gridSpan w:val="2"/>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F414B" w:rsidRPr="009C1416" w:rsidRDefault="003F414B" w:rsidP="00E8642A">
            <w:pPr>
              <w:jc w:val="center"/>
              <w:textAlignment w:val="baseline"/>
              <w:rPr>
                <w:rFonts w:ascii="Arial" w:eastAsia="Arial" w:hAnsi="Arial" w:cs="Arial"/>
                <w:b/>
                <w:color w:val="000000"/>
                <w:sz w:val="13"/>
                <w:szCs w:val="13"/>
              </w:rPr>
            </w:pPr>
            <w:r w:rsidRPr="009C1416">
              <w:rPr>
                <w:rFonts w:ascii="Arial" w:eastAsia="Arial" w:hAnsi="Arial" w:cs="Arial"/>
                <w:b/>
                <w:color w:val="000000"/>
                <w:sz w:val="13"/>
                <w:szCs w:val="13"/>
              </w:rPr>
              <w:t>H</w:t>
            </w:r>
          </w:p>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15</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C1416"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19</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20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21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C1416"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olor w:val="000000"/>
                <w:sz w:val="13"/>
              </w:rPr>
            </w:pPr>
            <w:r w:rsidRPr="009C1416">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olor w:val="000000"/>
                <w:sz w:val="13"/>
              </w:rPr>
            </w:pPr>
            <w:r w:rsidRPr="009C1416">
              <w:rPr>
                <w:rFonts w:ascii="Arial" w:eastAsia="Arial" w:hAnsi="Arial"/>
                <w:color w:val="000000"/>
                <w:sz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olor w:val="000000"/>
                <w:sz w:val="13"/>
              </w:rPr>
            </w:pPr>
            <w:r w:rsidRPr="009C1416">
              <w:rPr>
                <w:rFonts w:ascii="Arial" w:eastAsia="Arial" w:hAnsi="Arial"/>
                <w:color w:val="000000"/>
                <w:sz w:val="13"/>
              </w:rPr>
              <w:t>14</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olor w:val="000000"/>
                <w:sz w:val="13"/>
              </w:rPr>
            </w:pPr>
            <w:r w:rsidRPr="009C1416">
              <w:rPr>
                <w:rFonts w:ascii="Arial" w:eastAsia="Arial" w:hAnsi="Arial"/>
                <w:color w:val="000000"/>
                <w:sz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olor w:val="000000"/>
                <w:sz w:val="13"/>
              </w:rPr>
            </w:pPr>
            <w:r w:rsidRPr="009C1416">
              <w:rPr>
                <w:rFonts w:ascii="Arial" w:eastAsia="Arial" w:hAnsi="Arial"/>
                <w:color w:val="000000"/>
                <w:sz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olor w:val="000000"/>
                <w:sz w:val="13"/>
              </w:rPr>
            </w:pPr>
            <w:r w:rsidRPr="009C1416">
              <w:rPr>
                <w:rFonts w:ascii="Arial" w:eastAsia="Arial" w:hAnsi="Arial"/>
                <w:color w:val="000000"/>
                <w:sz w:val="13"/>
              </w:rPr>
              <w:t>17</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olor w:val="000000"/>
                <w:sz w:val="13"/>
              </w:rPr>
            </w:pPr>
            <w:r w:rsidRPr="009C1416">
              <w:rPr>
                <w:rFonts w:ascii="Arial" w:eastAsia="Arial" w:hAnsi="Arial"/>
                <w:color w:val="000000"/>
                <w:sz w:val="13"/>
              </w:rPr>
              <w:t>18</w:t>
            </w:r>
          </w:p>
        </w:tc>
      </w:tr>
      <w:tr w:rsidR="003F414B" w:rsidRPr="009C1416"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17</w:t>
            </w:r>
          </w:p>
        </w:tc>
        <w:tc>
          <w:tcPr>
            <w:tcW w:w="222"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F414B" w:rsidRPr="009C1416" w:rsidRDefault="003F414B" w:rsidP="00E8642A">
            <w:pPr>
              <w:jc w:val="center"/>
              <w:textAlignment w:val="baseline"/>
              <w:rPr>
                <w:rFonts w:ascii="Arial" w:eastAsia="Arial" w:hAnsi="Arial" w:cs="Arial"/>
                <w:b/>
                <w:color w:val="000000"/>
                <w:sz w:val="13"/>
                <w:szCs w:val="13"/>
              </w:rPr>
            </w:pPr>
            <w:r w:rsidRPr="009C1416">
              <w:rPr>
                <w:rFonts w:ascii="Arial" w:eastAsia="Arial" w:hAnsi="Arial" w:cs="Arial"/>
                <w:b/>
                <w:color w:val="000000"/>
                <w:sz w:val="13"/>
                <w:szCs w:val="13"/>
              </w:rPr>
              <w:t>H</w:t>
            </w:r>
          </w:p>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18</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19</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20</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21</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F414B" w:rsidRPr="009C1416" w:rsidRDefault="003F414B" w:rsidP="00E8642A">
            <w:pPr>
              <w:jc w:val="center"/>
              <w:textAlignment w:val="baseline"/>
              <w:rPr>
                <w:rFonts w:ascii="Arial" w:eastAsia="Arial" w:hAnsi="Arial" w:cs="Arial"/>
                <w:b/>
                <w:color w:val="000000"/>
                <w:sz w:val="13"/>
                <w:szCs w:val="13"/>
              </w:rPr>
            </w:pPr>
            <w:r w:rsidRPr="009C1416">
              <w:rPr>
                <w:rFonts w:ascii="Arial" w:eastAsia="Arial" w:hAnsi="Arial" w:cs="Arial"/>
                <w:b/>
                <w:color w:val="000000"/>
                <w:sz w:val="13"/>
                <w:szCs w:val="13"/>
              </w:rPr>
              <w:t>OR</w:t>
            </w:r>
          </w:p>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22</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center"/>
          </w:tcPr>
          <w:p w:rsidR="003F414B" w:rsidRPr="009C1416" w:rsidRDefault="003F414B" w:rsidP="00E8642A">
            <w:pPr>
              <w:jc w:val="center"/>
              <w:textAlignment w:val="baseline"/>
              <w:rPr>
                <w:rFonts w:ascii="Arial" w:eastAsia="Arial" w:hAnsi="Arial" w:cs="Arial"/>
                <w:b/>
                <w:color w:val="000000"/>
                <w:sz w:val="13"/>
                <w:szCs w:val="13"/>
              </w:rPr>
            </w:pPr>
            <w:r w:rsidRPr="009C1416">
              <w:rPr>
                <w:rFonts w:ascii="Arial" w:eastAsia="Arial" w:hAnsi="Arial" w:cs="Arial"/>
                <w:b/>
                <w:color w:val="000000"/>
                <w:sz w:val="13"/>
                <w:szCs w:val="13"/>
              </w:rPr>
              <w:t>OR</w:t>
            </w:r>
          </w:p>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23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C1416"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F414B" w:rsidRPr="009C1416" w:rsidRDefault="003F414B" w:rsidP="00E8642A">
            <w:pPr>
              <w:jc w:val="center"/>
              <w:textAlignment w:val="baseline"/>
              <w:rPr>
                <w:rFonts w:ascii="Arial" w:eastAsia="Arial" w:hAnsi="Arial" w:cs="Arial"/>
                <w:b/>
                <w:color w:val="000000"/>
                <w:sz w:val="13"/>
                <w:szCs w:val="13"/>
              </w:rPr>
            </w:pPr>
            <w:r w:rsidRPr="009C1416">
              <w:rPr>
                <w:rFonts w:ascii="Arial" w:eastAsia="Arial" w:hAnsi="Arial" w:cs="Arial"/>
                <w:b/>
                <w:color w:val="000000"/>
                <w:sz w:val="13"/>
                <w:szCs w:val="13"/>
              </w:rPr>
              <w:t>H</w:t>
            </w:r>
          </w:p>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26</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27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28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C1416"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olor w:val="000000"/>
                <w:sz w:val="13"/>
              </w:rPr>
            </w:pPr>
            <w:r w:rsidRPr="009C1416">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olor w:val="000000"/>
                <w:sz w:val="13"/>
              </w:rPr>
            </w:pPr>
            <w:r w:rsidRPr="009C1416">
              <w:rPr>
                <w:rFonts w:ascii="Arial" w:eastAsia="Arial" w:hAnsi="Arial"/>
                <w:color w:val="000000"/>
                <w:sz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olor w:val="000000"/>
                <w:sz w:val="13"/>
              </w:rPr>
            </w:pPr>
            <w:r w:rsidRPr="009C1416">
              <w:rPr>
                <w:rFonts w:ascii="Arial" w:eastAsia="Arial" w:hAnsi="Arial"/>
                <w:color w:val="000000"/>
                <w:sz w:val="13"/>
              </w:rPr>
              <w:t>21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olor w:val="000000"/>
                <w:sz w:val="13"/>
              </w:rPr>
            </w:pPr>
            <w:r w:rsidRPr="009C1416">
              <w:rPr>
                <w:rFonts w:ascii="Arial" w:eastAsia="Arial" w:hAnsi="Arial"/>
                <w:color w:val="000000"/>
                <w:sz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olor w:val="000000"/>
                <w:sz w:val="13"/>
              </w:rPr>
            </w:pPr>
            <w:r w:rsidRPr="009C1416">
              <w:rPr>
                <w:rFonts w:ascii="Arial" w:eastAsia="Arial" w:hAnsi="Arial"/>
                <w:color w:val="000000"/>
                <w:sz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olor w:val="000000"/>
                <w:sz w:val="13"/>
              </w:rPr>
            </w:pPr>
            <w:r w:rsidRPr="009C1416">
              <w:rPr>
                <w:rFonts w:ascii="Arial" w:eastAsia="Arial" w:hAnsi="Arial"/>
                <w:color w:val="000000"/>
                <w:sz w:val="13"/>
              </w:rPr>
              <w:t>24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olor w:val="000000"/>
                <w:sz w:val="13"/>
              </w:rPr>
            </w:pPr>
            <w:r w:rsidRPr="009C1416">
              <w:rPr>
                <w:rFonts w:ascii="Arial" w:eastAsia="Arial" w:hAnsi="Arial"/>
                <w:color w:val="000000"/>
                <w:sz w:val="13"/>
              </w:rPr>
              <w:t>25</w:t>
            </w:r>
          </w:p>
        </w:tc>
      </w:tr>
      <w:tr w:rsidR="003F414B" w:rsidRPr="009C1416" w:rsidTr="00E8642A">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F414B" w:rsidRPr="009C1416" w:rsidRDefault="003F414B" w:rsidP="00E8642A">
            <w:pPr>
              <w:jc w:val="center"/>
              <w:textAlignment w:val="baseline"/>
              <w:rPr>
                <w:rFonts w:ascii="Arial" w:eastAsia="Arial" w:hAnsi="Arial" w:cs="Arial"/>
                <w:b/>
                <w:color w:val="000000"/>
                <w:sz w:val="13"/>
                <w:szCs w:val="13"/>
              </w:rPr>
            </w:pPr>
            <w:r w:rsidRPr="009C1416">
              <w:rPr>
                <w:rFonts w:ascii="Arial" w:eastAsia="Arial" w:hAnsi="Arial" w:cs="Arial"/>
                <w:b/>
                <w:color w:val="000000"/>
                <w:sz w:val="13"/>
                <w:szCs w:val="13"/>
              </w:rPr>
              <w:t>OR</w:t>
            </w:r>
          </w:p>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24</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center"/>
          </w:tcPr>
          <w:p w:rsidR="003F414B" w:rsidRPr="009C1416" w:rsidRDefault="003F414B" w:rsidP="00E8642A">
            <w:pPr>
              <w:jc w:val="center"/>
              <w:textAlignment w:val="baseline"/>
              <w:rPr>
                <w:rFonts w:ascii="Arial" w:eastAsia="Arial" w:hAnsi="Arial" w:cs="Arial"/>
                <w:b/>
                <w:color w:val="000000"/>
                <w:sz w:val="13"/>
                <w:szCs w:val="13"/>
              </w:rPr>
            </w:pPr>
            <w:r w:rsidRPr="009C1416">
              <w:rPr>
                <w:rFonts w:ascii="Arial" w:eastAsia="Arial" w:hAnsi="Arial" w:cs="Arial"/>
                <w:b/>
                <w:color w:val="000000"/>
                <w:sz w:val="13"/>
                <w:szCs w:val="13"/>
              </w:rPr>
              <w:t>OR</w:t>
            </w:r>
          </w:p>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25</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26</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27</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28</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C1416"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9C1416"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9C1416"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9C1416"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F414B" w:rsidRPr="009C1416"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C1416"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olor w:val="000000"/>
                <w:sz w:val="13"/>
              </w:rPr>
            </w:pPr>
            <w:r w:rsidRPr="009C1416">
              <w:rPr>
                <w:rFonts w:ascii="Arial" w:eastAsia="Arial" w:hAnsi="Arial"/>
                <w:color w:val="000000"/>
                <w:sz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olor w:val="000000"/>
                <w:sz w:val="13"/>
              </w:rPr>
            </w:pPr>
            <w:r w:rsidRPr="009C1416">
              <w:rPr>
                <w:rFonts w:ascii="Arial" w:eastAsia="Arial" w:hAnsi="Arial"/>
                <w:color w:val="000000"/>
                <w:sz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olor w:val="000000"/>
                <w:sz w:val="13"/>
              </w:rPr>
            </w:pPr>
            <w:r w:rsidRPr="009C1416">
              <w:rPr>
                <w:rFonts w:ascii="Arial" w:eastAsia="Arial" w:hAnsi="Arial"/>
                <w:color w:val="000000"/>
                <w:sz w:val="13"/>
              </w:rPr>
              <w:t>28</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olor w:val="000000"/>
                <w:sz w:val="13"/>
              </w:rPr>
            </w:pPr>
            <w:r w:rsidRPr="009C1416">
              <w:rPr>
                <w:rFonts w:ascii="Arial" w:eastAsia="Arial" w:hAnsi="Arial"/>
                <w:color w:val="000000"/>
                <w:sz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olor w:val="000000"/>
                <w:sz w:val="13"/>
              </w:rPr>
            </w:pPr>
            <w:r w:rsidRPr="009C1416">
              <w:rPr>
                <w:rFonts w:ascii="Arial" w:eastAsia="Arial" w:hAnsi="Arial"/>
                <w:color w:val="000000"/>
                <w:sz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tcPr>
          <w:p w:rsidR="003F414B" w:rsidRPr="009C1416" w:rsidRDefault="003F414B" w:rsidP="00E8642A">
            <w:pPr>
              <w:jc w:val="center"/>
              <w:textAlignment w:val="baseline"/>
              <w:rPr>
                <w:rFonts w:eastAsia="Times New Roman"/>
                <w:color w:val="000000"/>
              </w:rPr>
            </w:pPr>
          </w:p>
        </w:tc>
        <w:tc>
          <w:tcPr>
            <w:tcW w:w="216"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tcPr>
          <w:p w:rsidR="003F414B" w:rsidRPr="009C1416" w:rsidRDefault="003F414B" w:rsidP="00E8642A">
            <w:pPr>
              <w:jc w:val="center"/>
              <w:textAlignment w:val="baseline"/>
              <w:rPr>
                <w:rFonts w:eastAsia="Times New Roman"/>
                <w:color w:val="000000"/>
              </w:rPr>
            </w:pPr>
          </w:p>
        </w:tc>
      </w:tr>
      <w:tr w:rsidR="003F414B" w:rsidRPr="009C1416" w:rsidTr="00E8642A">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3F414B" w:rsidRPr="009C1416"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3F414B" w:rsidRPr="009C1416"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SEPTEMBER – SEPTEMBRE</w:t>
            </w:r>
          </w:p>
        </w:tc>
      </w:tr>
      <w:tr w:rsidR="003F414B" w:rsidRPr="009C1416" w:rsidTr="00E8642A">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S</w:t>
            </w:r>
          </w:p>
          <w:p w:rsidR="003F414B" w:rsidRPr="009C1416" w:rsidRDefault="003F414B" w:rsidP="00E8642A">
            <w:pPr>
              <w:tabs>
                <w:tab w:val="center" w:pos="5220"/>
                <w:tab w:val="right" w:pos="10440"/>
              </w:tabs>
              <w:jc w:val="center"/>
              <w:rPr>
                <w:rFonts w:ascii="Arial" w:hAnsi="Arial" w:cs="Arial"/>
                <w:b/>
                <w:sz w:val="16"/>
                <w:szCs w:val="16"/>
              </w:rPr>
            </w:pPr>
            <w:r w:rsidRPr="009C1416">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M</w:t>
            </w:r>
          </w:p>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T</w:t>
            </w:r>
          </w:p>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W</w:t>
            </w:r>
          </w:p>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T</w:t>
            </w:r>
          </w:p>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F</w:t>
            </w:r>
          </w:p>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S</w:t>
            </w:r>
          </w:p>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9C1416"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S</w:t>
            </w:r>
          </w:p>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M</w:t>
            </w:r>
          </w:p>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T</w:t>
            </w:r>
          </w:p>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W</w:t>
            </w:r>
          </w:p>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T</w:t>
            </w:r>
          </w:p>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F</w:t>
            </w:r>
          </w:p>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S</w:t>
            </w:r>
          </w:p>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9C1416"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S</w:t>
            </w:r>
          </w:p>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M</w:t>
            </w:r>
          </w:p>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T</w:t>
            </w:r>
          </w:p>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W</w:t>
            </w:r>
          </w:p>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T</w:t>
            </w:r>
          </w:p>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F</w:t>
            </w:r>
          </w:p>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S</w:t>
            </w:r>
          </w:p>
          <w:p w:rsidR="003F414B" w:rsidRPr="009C1416" w:rsidRDefault="003F414B" w:rsidP="00E8642A">
            <w:pPr>
              <w:tabs>
                <w:tab w:val="center" w:pos="5220"/>
                <w:tab w:val="right" w:pos="10440"/>
              </w:tabs>
              <w:jc w:val="center"/>
              <w:rPr>
                <w:rFonts w:ascii="Arial" w:hAnsi="Arial" w:cs="Arial"/>
                <w:b/>
                <w:sz w:val="13"/>
                <w:szCs w:val="13"/>
              </w:rPr>
            </w:pPr>
            <w:r w:rsidRPr="009C1416">
              <w:rPr>
                <w:rFonts w:ascii="Arial" w:hAnsi="Arial" w:cs="Arial"/>
                <w:b/>
                <w:sz w:val="13"/>
                <w:szCs w:val="13"/>
              </w:rPr>
              <w:t>S</w:t>
            </w:r>
          </w:p>
        </w:tc>
      </w:tr>
      <w:tr w:rsidR="003F414B" w:rsidRPr="009C1416"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F414B" w:rsidRPr="009C1416"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F414B" w:rsidRPr="009C1416"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tcPr>
          <w:p w:rsidR="003F414B" w:rsidRPr="009C1416"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tcPr>
          <w:p w:rsidR="003F414B" w:rsidRPr="009C1416"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tcPr>
          <w:p w:rsidR="003F414B" w:rsidRPr="009C1416"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center"/>
          </w:tcPr>
          <w:p w:rsidR="003F414B" w:rsidRPr="009C1416" w:rsidRDefault="003F414B" w:rsidP="00E8642A">
            <w:pPr>
              <w:jc w:val="center"/>
              <w:textAlignment w:val="baseline"/>
              <w:rPr>
                <w:rFonts w:ascii="Arial" w:eastAsia="Arial" w:hAnsi="Arial" w:cs="Arial"/>
                <w:b/>
                <w:color w:val="000000"/>
                <w:sz w:val="13"/>
                <w:szCs w:val="13"/>
              </w:rPr>
            </w:pPr>
            <w:r w:rsidRPr="009C1416">
              <w:rPr>
                <w:rFonts w:ascii="Arial" w:eastAsia="Arial" w:hAnsi="Arial" w:cs="Arial"/>
                <w:b/>
                <w:color w:val="000000"/>
                <w:sz w:val="13"/>
                <w:szCs w:val="13"/>
              </w:rPr>
              <w:t>H</w:t>
            </w:r>
          </w:p>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C1416"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9C1416"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9C1416" w:rsidRDefault="003F414B" w:rsidP="00E8642A">
            <w:pPr>
              <w:jc w:val="center"/>
              <w:textAlignment w:val="baseline"/>
              <w:rPr>
                <w:rFonts w:ascii="Arial" w:eastAsia="Arial" w:hAnsi="Arial" w:cs="Arial"/>
                <w:b/>
                <w:color w:val="000000"/>
                <w:sz w:val="13"/>
                <w:szCs w:val="13"/>
              </w:rPr>
            </w:pPr>
            <w:r w:rsidRPr="009C1416">
              <w:rPr>
                <w:rFonts w:ascii="Arial" w:eastAsia="Arial" w:hAnsi="Arial" w:cs="Arial"/>
                <w:b/>
                <w:color w:val="000000"/>
                <w:sz w:val="13"/>
                <w:szCs w:val="13"/>
              </w:rPr>
              <w:t>H</w:t>
            </w:r>
          </w:p>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C1416"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9C1416"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9C1416"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9C1416" w:rsidRDefault="003F414B" w:rsidP="00E8642A">
            <w:pPr>
              <w:jc w:val="center"/>
              <w:textAlignment w:val="baseline"/>
              <w:rPr>
                <w:rFonts w:ascii="Arial" w:eastAsia="Times New Roman"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9C1416"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3</w:t>
            </w:r>
          </w:p>
        </w:tc>
      </w:tr>
      <w:tr w:rsidR="003F414B" w:rsidRPr="009C1416"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7</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8</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C1416"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C1416"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9C1416" w:rsidRDefault="003F414B" w:rsidP="00E8642A">
            <w:pPr>
              <w:jc w:val="center"/>
              <w:textAlignment w:val="baseline"/>
              <w:rPr>
                <w:rFonts w:ascii="Arial" w:eastAsia="Arial" w:hAnsi="Arial" w:cs="Arial"/>
                <w:b/>
                <w:color w:val="000000"/>
                <w:sz w:val="13"/>
                <w:szCs w:val="13"/>
              </w:rPr>
            </w:pPr>
            <w:r w:rsidRPr="009C1416">
              <w:rPr>
                <w:rFonts w:ascii="Arial" w:eastAsia="Arial" w:hAnsi="Arial" w:cs="Arial"/>
                <w:b/>
                <w:color w:val="000000"/>
                <w:sz w:val="13"/>
                <w:szCs w:val="13"/>
              </w:rPr>
              <w:t>H</w:t>
            </w:r>
          </w:p>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6</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9</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10</w:t>
            </w:r>
          </w:p>
        </w:tc>
      </w:tr>
      <w:tr w:rsidR="003F414B" w:rsidRPr="009C1416"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C1416"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C1416"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13</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16</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17</w:t>
            </w:r>
          </w:p>
        </w:tc>
      </w:tr>
      <w:tr w:rsidR="003F414B" w:rsidRPr="009C1416"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21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23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C1416"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25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C1416"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18</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20</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23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24</w:t>
            </w:r>
          </w:p>
        </w:tc>
      </w:tr>
      <w:tr w:rsidR="003F414B" w:rsidRPr="009C1416" w:rsidTr="00E8642A">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 xml:space="preserve">  24 /</w:t>
            </w:r>
          </w:p>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28</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C1416"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9C1416"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9C1416"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tcPr>
          <w:p w:rsidR="003F414B" w:rsidRPr="009C1416"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C1416"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25</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tcPr>
          <w:p w:rsidR="003F414B" w:rsidRPr="009C1416" w:rsidRDefault="003F414B" w:rsidP="00E8642A">
            <w:pPr>
              <w:jc w:val="center"/>
              <w:textAlignment w:val="baseline"/>
              <w:rPr>
                <w:rFonts w:ascii="Arial" w:eastAsia="Arial" w:hAnsi="Arial" w:cs="Arial"/>
                <w:b/>
                <w:color w:val="000000"/>
                <w:sz w:val="13"/>
                <w:szCs w:val="13"/>
              </w:rPr>
            </w:pPr>
            <w:r w:rsidRPr="009C1416">
              <w:rPr>
                <w:rFonts w:ascii="Arial" w:eastAsia="Arial" w:hAnsi="Arial" w:cs="Arial"/>
                <w:b/>
                <w:color w:val="000000"/>
                <w:sz w:val="13"/>
                <w:szCs w:val="13"/>
              </w:rPr>
              <w:t>RH</w:t>
            </w:r>
          </w:p>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26</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tcPr>
          <w:p w:rsidR="003F414B" w:rsidRPr="009C1416" w:rsidRDefault="003F414B" w:rsidP="00E8642A">
            <w:pPr>
              <w:jc w:val="center"/>
              <w:textAlignment w:val="baseline"/>
              <w:rPr>
                <w:rFonts w:ascii="Arial" w:eastAsia="Arial" w:hAnsi="Arial" w:cs="Arial"/>
                <w:b/>
                <w:color w:val="000000"/>
                <w:sz w:val="13"/>
                <w:szCs w:val="13"/>
              </w:rPr>
            </w:pPr>
            <w:r w:rsidRPr="009C1416">
              <w:rPr>
                <w:rFonts w:ascii="Arial" w:eastAsia="Arial" w:hAnsi="Arial" w:cs="Arial"/>
                <w:b/>
                <w:color w:val="000000"/>
                <w:sz w:val="13"/>
                <w:szCs w:val="13"/>
              </w:rPr>
              <w:t>RH</w:t>
            </w:r>
          </w:p>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27</w:t>
            </w:r>
          </w:p>
        </w:tc>
        <w:tc>
          <w:tcPr>
            <w:tcW w:w="224"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9C1416" w:rsidRDefault="003F414B" w:rsidP="00E8642A">
            <w:pPr>
              <w:jc w:val="center"/>
              <w:textAlignment w:val="baseline"/>
              <w:rPr>
                <w:rFonts w:ascii="Arial" w:eastAsia="Arial" w:hAnsi="Arial" w:cs="Arial"/>
                <w:b/>
                <w:color w:val="000000"/>
                <w:sz w:val="13"/>
                <w:szCs w:val="13"/>
              </w:rPr>
            </w:pPr>
            <w:r w:rsidRPr="009C1416">
              <w:rPr>
                <w:rFonts w:ascii="Arial" w:eastAsia="Arial" w:hAnsi="Arial" w:cs="Arial"/>
                <w:b/>
                <w:color w:val="000000"/>
                <w:sz w:val="13"/>
                <w:szCs w:val="13"/>
              </w:rPr>
              <w:t>H</w:t>
            </w:r>
          </w:p>
          <w:p w:rsidR="003F414B" w:rsidRPr="009C1416" w:rsidRDefault="003F414B" w:rsidP="00E8642A">
            <w:pPr>
              <w:jc w:val="center"/>
              <w:textAlignment w:val="baseline"/>
              <w:rPr>
                <w:rFonts w:ascii="Arial" w:eastAsia="Arial" w:hAnsi="Arial" w:cs="Arial"/>
                <w:color w:val="000000"/>
                <w:sz w:val="13"/>
                <w:szCs w:val="13"/>
              </w:rPr>
            </w:pPr>
            <w:r w:rsidRPr="009C1416">
              <w:rPr>
                <w:rFonts w:ascii="Arial" w:eastAsia="Arial" w:hAnsi="Arial" w:cs="Arial"/>
                <w:color w:val="000000"/>
                <w:sz w:val="13"/>
                <w:szCs w:val="13"/>
              </w:rPr>
              <w:t>30</w:t>
            </w:r>
          </w:p>
        </w:tc>
        <w:tc>
          <w:tcPr>
            <w:tcW w:w="216"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tcPr>
          <w:p w:rsidR="003F414B" w:rsidRPr="009C1416" w:rsidRDefault="003F414B" w:rsidP="00E8642A">
            <w:pPr>
              <w:jc w:val="center"/>
              <w:textAlignment w:val="baseline"/>
              <w:rPr>
                <w:rFonts w:ascii="Arial" w:eastAsia="Times New Roman" w:hAnsi="Arial" w:cs="Arial"/>
                <w:color w:val="000000"/>
                <w:sz w:val="13"/>
                <w:szCs w:val="13"/>
              </w:rPr>
            </w:pPr>
          </w:p>
        </w:tc>
      </w:tr>
      <w:tr w:rsidR="003F414B" w:rsidRPr="009C1416" w:rsidTr="00E86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77"/>
        </w:trPr>
        <w:tc>
          <w:tcPr>
            <w:tcW w:w="907" w:type="pct"/>
            <w:gridSpan w:val="5"/>
            <w:tcBorders>
              <w:top w:val="nil"/>
              <w:left w:val="nil"/>
              <w:bottom w:val="nil"/>
              <w:right w:val="single" w:sz="4" w:space="0" w:color="000000" w:themeColor="text1"/>
            </w:tcBorders>
            <w:vAlign w:val="center"/>
            <w:hideMark/>
          </w:tcPr>
          <w:p w:rsidR="003F414B" w:rsidRPr="009C1416" w:rsidRDefault="003F414B" w:rsidP="00E8642A">
            <w:pPr>
              <w:spacing w:before="40"/>
              <w:jc w:val="right"/>
              <w:rPr>
                <w:rFonts w:ascii="Arial" w:hAnsi="Arial" w:cs="Arial"/>
                <w:b/>
                <w:sz w:val="13"/>
                <w:szCs w:val="13"/>
              </w:rPr>
            </w:pPr>
            <w:r w:rsidRPr="009C1416">
              <w:rPr>
                <w:rFonts w:ascii="Arial" w:hAnsi="Arial" w:cs="Arial"/>
                <w:b/>
                <w:sz w:val="13"/>
                <w:szCs w:val="13"/>
              </w:rPr>
              <w:t>Sitting of the Court /</w:t>
            </w:r>
          </w:p>
          <w:p w:rsidR="003F414B" w:rsidRPr="009C1416" w:rsidRDefault="003F414B" w:rsidP="00E8642A">
            <w:pPr>
              <w:jc w:val="right"/>
              <w:rPr>
                <w:rFonts w:ascii="Arial" w:hAnsi="Arial" w:cs="Arial"/>
                <w:b/>
                <w:sz w:val="13"/>
                <w:szCs w:val="13"/>
              </w:rPr>
            </w:pPr>
            <w:r w:rsidRPr="009C1416">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3F414B" w:rsidRPr="009C1416" w:rsidRDefault="003F414B" w:rsidP="00E8642A">
            <w:pPr>
              <w:jc w:val="center"/>
              <w:rPr>
                <w:rFonts w:ascii="Arial" w:hAnsi="Arial" w:cs="Arial"/>
                <w:b/>
                <w:sz w:val="13"/>
                <w:szCs w:val="13"/>
              </w:rPr>
            </w:pPr>
          </w:p>
        </w:tc>
        <w:tc>
          <w:tcPr>
            <w:tcW w:w="1697" w:type="pct"/>
            <w:gridSpan w:val="9"/>
            <w:tcBorders>
              <w:top w:val="nil"/>
              <w:left w:val="single" w:sz="4" w:space="0" w:color="000000" w:themeColor="text1"/>
              <w:bottom w:val="nil"/>
              <w:right w:val="nil"/>
            </w:tcBorders>
            <w:hideMark/>
          </w:tcPr>
          <w:p w:rsidR="003F414B" w:rsidRPr="009C1416" w:rsidRDefault="003F414B" w:rsidP="00E8642A">
            <w:pPr>
              <w:tabs>
                <w:tab w:val="left" w:pos="203"/>
              </w:tabs>
              <w:spacing w:before="40" w:after="120"/>
              <w:rPr>
                <w:rFonts w:ascii="Arial" w:hAnsi="Arial" w:cs="Arial"/>
                <w:b/>
                <w:sz w:val="13"/>
                <w:szCs w:val="13"/>
                <w:lang w:val="fr-CA"/>
              </w:rPr>
            </w:pPr>
            <w:r w:rsidRPr="009C1416">
              <w:rPr>
                <w:rFonts w:ascii="Arial" w:hAnsi="Arial" w:cs="Arial"/>
                <w:b/>
                <w:sz w:val="13"/>
                <w:szCs w:val="13"/>
                <w:lang w:val="fr-CA"/>
              </w:rPr>
              <w:t>18</w:t>
            </w:r>
            <w:r w:rsidRPr="009C1416">
              <w:rPr>
                <w:rFonts w:ascii="Arial" w:hAnsi="Arial" w:cs="Arial"/>
                <w:b/>
                <w:sz w:val="13"/>
                <w:szCs w:val="13"/>
                <w:lang w:val="fr-CA"/>
              </w:rPr>
              <w:tab/>
              <w:t xml:space="preserve"> sitting weeks / semaines séances de la Cour</w:t>
            </w:r>
          </w:p>
          <w:p w:rsidR="003F414B" w:rsidRPr="009C1416" w:rsidRDefault="003F414B" w:rsidP="00E8642A">
            <w:pPr>
              <w:tabs>
                <w:tab w:val="left" w:pos="203"/>
              </w:tabs>
              <w:rPr>
                <w:rFonts w:ascii="Arial" w:hAnsi="Arial" w:cs="Arial"/>
                <w:b/>
                <w:sz w:val="13"/>
                <w:szCs w:val="13"/>
                <w:lang w:val="fr-CA"/>
              </w:rPr>
            </w:pPr>
            <w:r w:rsidRPr="009C1416">
              <w:rPr>
                <w:rFonts w:ascii="Arial" w:hAnsi="Arial" w:cs="Arial"/>
                <w:b/>
                <w:sz w:val="13"/>
                <w:szCs w:val="13"/>
                <w:lang w:val="fr-CA"/>
              </w:rPr>
              <w:t>88</w:t>
            </w:r>
            <w:r w:rsidRPr="009C1416">
              <w:rPr>
                <w:rFonts w:ascii="Arial" w:hAnsi="Arial" w:cs="Arial"/>
                <w:b/>
                <w:sz w:val="13"/>
                <w:szCs w:val="13"/>
                <w:lang w:val="fr-CA"/>
              </w:rPr>
              <w:tab/>
              <w:t xml:space="preserve"> sitting days / journées séances de la Cour</w:t>
            </w:r>
          </w:p>
        </w:tc>
        <w:tc>
          <w:tcPr>
            <w:tcW w:w="1024" w:type="pct"/>
            <w:gridSpan w:val="5"/>
            <w:tcMar>
              <w:top w:w="0" w:type="dxa"/>
              <w:left w:w="58" w:type="dxa"/>
              <w:bottom w:w="0" w:type="dxa"/>
              <w:right w:w="58" w:type="dxa"/>
            </w:tcMar>
            <w:hideMark/>
          </w:tcPr>
          <w:p w:rsidR="003F414B" w:rsidRPr="009C1416" w:rsidRDefault="003F414B" w:rsidP="00E8642A">
            <w:pPr>
              <w:spacing w:before="40" w:after="120"/>
              <w:jc w:val="right"/>
              <w:rPr>
                <w:rFonts w:ascii="Arial" w:hAnsi="Arial" w:cs="Arial"/>
                <w:b/>
                <w:sz w:val="13"/>
                <w:szCs w:val="13"/>
                <w:lang w:val="fr-FR"/>
              </w:rPr>
            </w:pPr>
            <w:r w:rsidRPr="009C1416">
              <w:rPr>
                <w:rFonts w:ascii="Arial" w:hAnsi="Arial" w:cs="Arial"/>
                <w:b/>
                <w:sz w:val="13"/>
                <w:szCs w:val="13"/>
                <w:lang w:val="fr-FR"/>
              </w:rPr>
              <w:t>Rosh Hashanah / Nouvel An juif</w:t>
            </w:r>
          </w:p>
          <w:p w:rsidR="003F414B" w:rsidRPr="009C1416" w:rsidRDefault="003F414B" w:rsidP="00E8642A">
            <w:pPr>
              <w:jc w:val="right"/>
              <w:rPr>
                <w:rFonts w:ascii="Arial" w:hAnsi="Arial" w:cs="Arial"/>
                <w:b/>
                <w:sz w:val="13"/>
                <w:szCs w:val="13"/>
                <w:lang w:val="fr-CA"/>
              </w:rPr>
            </w:pPr>
            <w:r w:rsidRPr="009C1416">
              <w:rPr>
                <w:rFonts w:ascii="Arial" w:hAnsi="Arial" w:cs="Arial"/>
                <w:b/>
                <w:sz w:val="13"/>
                <w:szCs w:val="13"/>
                <w:lang w:val="fr-FR"/>
              </w:rPr>
              <w:t>Yom Kippur / Yom Kippour</w:t>
            </w:r>
          </w:p>
        </w:tc>
        <w:tc>
          <w:tcPr>
            <w:tcW w:w="271" w:type="pct"/>
            <w:gridSpan w:val="2"/>
            <w:hideMark/>
          </w:tcPr>
          <w:p w:rsidR="003F414B" w:rsidRPr="009C1416" w:rsidRDefault="003F414B" w:rsidP="00E8642A">
            <w:pPr>
              <w:spacing w:before="40" w:after="120"/>
              <w:jc w:val="center"/>
              <w:rPr>
                <w:rFonts w:ascii="Arial" w:hAnsi="Arial" w:cs="Arial"/>
                <w:b/>
                <w:sz w:val="13"/>
                <w:szCs w:val="13"/>
                <w:lang w:val="fr-CA"/>
              </w:rPr>
            </w:pPr>
            <w:r w:rsidRPr="009C1416">
              <w:rPr>
                <w:rFonts w:ascii="Arial" w:hAnsi="Arial" w:cs="Arial"/>
                <w:b/>
                <w:sz w:val="13"/>
                <w:szCs w:val="13"/>
                <w:lang w:val="fr-CA"/>
              </w:rPr>
              <w:t>RH</w:t>
            </w:r>
          </w:p>
          <w:p w:rsidR="003F414B" w:rsidRPr="009C1416" w:rsidRDefault="003F414B" w:rsidP="00E8642A">
            <w:pPr>
              <w:jc w:val="center"/>
              <w:rPr>
                <w:rFonts w:ascii="Arial" w:hAnsi="Arial" w:cs="Arial"/>
                <w:b/>
                <w:sz w:val="13"/>
                <w:szCs w:val="13"/>
                <w:lang w:val="fr-CA"/>
              </w:rPr>
            </w:pPr>
            <w:r w:rsidRPr="009C1416">
              <w:rPr>
                <w:rFonts w:ascii="Arial" w:hAnsi="Arial" w:cs="Arial"/>
                <w:b/>
                <w:sz w:val="13"/>
                <w:szCs w:val="13"/>
                <w:lang w:val="fr-CA"/>
              </w:rPr>
              <w:t>YK</w:t>
            </w:r>
          </w:p>
        </w:tc>
      </w:tr>
      <w:tr w:rsidR="003F414B" w:rsidRPr="00B67837" w:rsidTr="00E86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20"/>
        </w:trPr>
        <w:tc>
          <w:tcPr>
            <w:tcW w:w="907" w:type="pct"/>
            <w:gridSpan w:val="5"/>
            <w:tcBorders>
              <w:top w:val="nil"/>
              <w:left w:val="nil"/>
              <w:bottom w:val="nil"/>
              <w:right w:val="single" w:sz="4" w:space="0" w:color="auto"/>
            </w:tcBorders>
            <w:vAlign w:val="center"/>
            <w:hideMark/>
          </w:tcPr>
          <w:p w:rsidR="003F414B" w:rsidRPr="009C1416" w:rsidRDefault="003F414B" w:rsidP="00E8642A">
            <w:pPr>
              <w:jc w:val="right"/>
              <w:rPr>
                <w:rFonts w:ascii="Arial" w:hAnsi="Arial" w:cs="Arial"/>
                <w:b/>
                <w:sz w:val="13"/>
                <w:szCs w:val="13"/>
                <w:lang w:val="fr-CA"/>
              </w:rPr>
            </w:pPr>
            <w:r w:rsidRPr="009C1416">
              <w:rPr>
                <w:rFonts w:ascii="Arial" w:hAnsi="Arial" w:cs="Arial"/>
                <w:b/>
                <w:sz w:val="13"/>
                <w:szCs w:val="13"/>
                <w:lang w:val="fr-CA"/>
              </w:rPr>
              <w:t>Court conference /</w:t>
            </w:r>
          </w:p>
          <w:p w:rsidR="003F414B" w:rsidRPr="009C1416" w:rsidRDefault="003F414B" w:rsidP="00E8642A">
            <w:pPr>
              <w:jc w:val="right"/>
              <w:rPr>
                <w:rFonts w:ascii="Arial" w:hAnsi="Arial" w:cs="Arial"/>
                <w:b/>
                <w:sz w:val="13"/>
                <w:szCs w:val="13"/>
                <w:lang w:val="fr-CA"/>
              </w:rPr>
            </w:pPr>
            <w:r w:rsidRPr="009C1416">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F414B" w:rsidRPr="009C1416" w:rsidRDefault="003F414B" w:rsidP="00E8642A">
            <w:pPr>
              <w:jc w:val="center"/>
              <w:rPr>
                <w:rFonts w:ascii="Arial" w:hAnsi="Arial" w:cs="Arial"/>
                <w:b/>
                <w:sz w:val="13"/>
                <w:szCs w:val="13"/>
                <w:lang w:val="fr-FR"/>
              </w:rPr>
            </w:pPr>
            <w:r w:rsidRPr="009C1416">
              <w:rPr>
                <w:rFonts w:ascii="Arial" w:hAnsi="Arial" w:cs="Arial"/>
                <w:b/>
                <w:sz w:val="13"/>
                <w:szCs w:val="13"/>
                <w:lang w:val="fr-FR"/>
              </w:rPr>
              <w:t>CC</w:t>
            </w:r>
          </w:p>
        </w:tc>
        <w:tc>
          <w:tcPr>
            <w:tcW w:w="1697" w:type="pct"/>
            <w:gridSpan w:val="9"/>
            <w:tcBorders>
              <w:top w:val="nil"/>
              <w:left w:val="single" w:sz="4" w:space="0" w:color="auto"/>
              <w:bottom w:val="nil"/>
              <w:right w:val="nil"/>
            </w:tcBorders>
            <w:hideMark/>
          </w:tcPr>
          <w:p w:rsidR="003F414B" w:rsidRPr="009C1416" w:rsidRDefault="003F414B" w:rsidP="00E8642A">
            <w:pPr>
              <w:tabs>
                <w:tab w:val="left" w:pos="203"/>
              </w:tabs>
              <w:rPr>
                <w:rFonts w:ascii="Arial" w:hAnsi="Arial" w:cs="Arial"/>
                <w:b/>
                <w:sz w:val="13"/>
                <w:szCs w:val="13"/>
                <w:lang w:val="fr-CA"/>
              </w:rPr>
            </w:pPr>
            <w:r w:rsidRPr="009C1416">
              <w:rPr>
                <w:rFonts w:ascii="Arial" w:hAnsi="Arial" w:cs="Arial"/>
                <w:b/>
                <w:sz w:val="13"/>
                <w:szCs w:val="13"/>
                <w:lang w:val="fr-CA"/>
              </w:rPr>
              <w:t>9</w:t>
            </w:r>
            <w:r w:rsidRPr="009C1416">
              <w:rPr>
                <w:rFonts w:ascii="Arial" w:hAnsi="Arial" w:cs="Arial"/>
                <w:b/>
                <w:sz w:val="13"/>
                <w:szCs w:val="13"/>
                <w:lang w:val="fr-CA"/>
              </w:rPr>
              <w:tab/>
              <w:t>Court conference days /</w:t>
            </w:r>
          </w:p>
          <w:p w:rsidR="003F414B" w:rsidRPr="009C1416" w:rsidRDefault="003F414B" w:rsidP="00E8642A">
            <w:pPr>
              <w:tabs>
                <w:tab w:val="left" w:pos="203"/>
              </w:tabs>
              <w:rPr>
                <w:rFonts w:ascii="Arial" w:hAnsi="Arial" w:cs="Arial"/>
                <w:b/>
                <w:sz w:val="13"/>
                <w:szCs w:val="13"/>
                <w:lang w:val="fr-CA"/>
              </w:rPr>
            </w:pPr>
            <w:r w:rsidRPr="009C1416">
              <w:rPr>
                <w:rFonts w:ascii="Arial" w:hAnsi="Arial" w:cs="Arial"/>
                <w:b/>
                <w:sz w:val="13"/>
                <w:szCs w:val="13"/>
                <w:lang w:val="fr-CA"/>
              </w:rPr>
              <w:tab/>
              <w:t>jours de conférence de la Cour</w:t>
            </w:r>
          </w:p>
        </w:tc>
        <w:tc>
          <w:tcPr>
            <w:tcW w:w="1024" w:type="pct"/>
            <w:gridSpan w:val="5"/>
            <w:tcMar>
              <w:top w:w="0" w:type="dxa"/>
              <w:left w:w="58" w:type="dxa"/>
              <w:bottom w:w="0" w:type="dxa"/>
              <w:right w:w="58" w:type="dxa"/>
            </w:tcMar>
          </w:tcPr>
          <w:p w:rsidR="003F414B" w:rsidRPr="009C1416" w:rsidRDefault="003F414B" w:rsidP="00E8642A">
            <w:pPr>
              <w:rPr>
                <w:rFonts w:ascii="Arial" w:hAnsi="Arial" w:cs="Arial"/>
                <w:b/>
                <w:sz w:val="13"/>
                <w:szCs w:val="13"/>
                <w:lang w:val="fr-CA"/>
              </w:rPr>
            </w:pPr>
          </w:p>
        </w:tc>
        <w:tc>
          <w:tcPr>
            <w:tcW w:w="271" w:type="pct"/>
            <w:gridSpan w:val="2"/>
          </w:tcPr>
          <w:p w:rsidR="003F414B" w:rsidRPr="009C1416" w:rsidRDefault="003F414B" w:rsidP="00E8642A">
            <w:pPr>
              <w:jc w:val="center"/>
              <w:rPr>
                <w:rFonts w:ascii="Arial" w:hAnsi="Arial" w:cs="Arial"/>
                <w:b/>
                <w:sz w:val="13"/>
                <w:szCs w:val="13"/>
                <w:lang w:val="fr-CA"/>
              </w:rPr>
            </w:pPr>
          </w:p>
        </w:tc>
      </w:tr>
      <w:tr w:rsidR="003F414B" w:rsidTr="00E86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35"/>
        </w:trPr>
        <w:tc>
          <w:tcPr>
            <w:tcW w:w="907" w:type="pct"/>
            <w:gridSpan w:val="5"/>
            <w:tcBorders>
              <w:top w:val="nil"/>
              <w:left w:val="nil"/>
              <w:bottom w:val="nil"/>
              <w:right w:val="single" w:sz="4" w:space="0" w:color="auto"/>
            </w:tcBorders>
            <w:vAlign w:val="center"/>
            <w:hideMark/>
          </w:tcPr>
          <w:p w:rsidR="003F414B" w:rsidRPr="009C1416" w:rsidRDefault="003F414B" w:rsidP="00E8642A">
            <w:pPr>
              <w:jc w:val="right"/>
              <w:rPr>
                <w:rFonts w:ascii="Arial" w:hAnsi="Arial" w:cs="Arial"/>
                <w:b/>
                <w:sz w:val="13"/>
                <w:szCs w:val="13"/>
              </w:rPr>
            </w:pPr>
            <w:r w:rsidRPr="009C1416">
              <w:rPr>
                <w:rFonts w:ascii="Arial" w:hAnsi="Arial" w:cs="Arial"/>
                <w:b/>
                <w:sz w:val="13"/>
                <w:szCs w:val="13"/>
              </w:rPr>
              <w:t xml:space="preserve">Holiday / </w:t>
            </w:r>
            <w:r w:rsidRPr="009C1416">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3F414B" w:rsidRPr="009C1416" w:rsidRDefault="003F414B" w:rsidP="00E8642A">
            <w:pPr>
              <w:jc w:val="center"/>
              <w:rPr>
                <w:rFonts w:ascii="Arial" w:hAnsi="Arial" w:cs="Arial"/>
                <w:b/>
                <w:sz w:val="13"/>
                <w:szCs w:val="13"/>
              </w:rPr>
            </w:pPr>
            <w:r w:rsidRPr="009C1416">
              <w:rPr>
                <w:rFonts w:ascii="Arial" w:hAnsi="Arial" w:cs="Arial"/>
                <w:b/>
                <w:sz w:val="13"/>
                <w:szCs w:val="13"/>
              </w:rPr>
              <w:t>H</w:t>
            </w:r>
          </w:p>
        </w:tc>
        <w:tc>
          <w:tcPr>
            <w:tcW w:w="1697" w:type="pct"/>
            <w:gridSpan w:val="9"/>
            <w:tcBorders>
              <w:top w:val="nil"/>
              <w:left w:val="single" w:sz="4" w:space="0" w:color="auto"/>
              <w:bottom w:val="nil"/>
              <w:right w:val="nil"/>
            </w:tcBorders>
            <w:hideMark/>
          </w:tcPr>
          <w:p w:rsidR="003F414B" w:rsidRPr="009C1416" w:rsidRDefault="003F414B" w:rsidP="00E8642A">
            <w:pPr>
              <w:tabs>
                <w:tab w:val="left" w:pos="203"/>
              </w:tabs>
              <w:rPr>
                <w:rFonts w:ascii="Arial" w:hAnsi="Arial" w:cs="Arial"/>
                <w:b/>
                <w:sz w:val="13"/>
                <w:szCs w:val="13"/>
              </w:rPr>
            </w:pPr>
            <w:r w:rsidRPr="009C1416">
              <w:rPr>
                <w:rFonts w:ascii="Arial" w:hAnsi="Arial" w:cs="Arial"/>
                <w:b/>
                <w:sz w:val="13"/>
                <w:szCs w:val="13"/>
              </w:rPr>
              <w:t>2</w:t>
            </w:r>
            <w:r w:rsidRPr="009C1416">
              <w:rPr>
                <w:rFonts w:ascii="Arial" w:hAnsi="Arial" w:cs="Arial"/>
                <w:b/>
                <w:sz w:val="13"/>
                <w:szCs w:val="13"/>
              </w:rPr>
              <w:tab/>
              <w:t xml:space="preserve">holidays during sitting days / </w:t>
            </w:r>
          </w:p>
          <w:p w:rsidR="003F414B" w:rsidRPr="000778A3" w:rsidRDefault="003F414B" w:rsidP="00E8642A">
            <w:pPr>
              <w:tabs>
                <w:tab w:val="left" w:pos="203"/>
              </w:tabs>
              <w:rPr>
                <w:rFonts w:ascii="Arial" w:hAnsi="Arial" w:cs="Arial"/>
                <w:b/>
                <w:sz w:val="13"/>
                <w:szCs w:val="13"/>
                <w:lang w:val="fr-CA"/>
              </w:rPr>
            </w:pPr>
            <w:r w:rsidRPr="009C1416">
              <w:rPr>
                <w:rFonts w:ascii="Arial" w:hAnsi="Arial" w:cs="Arial"/>
                <w:b/>
                <w:sz w:val="13"/>
                <w:szCs w:val="13"/>
              </w:rPr>
              <w:tab/>
            </w:r>
            <w:r w:rsidRPr="009C1416">
              <w:rPr>
                <w:rFonts w:ascii="Arial" w:hAnsi="Arial" w:cs="Arial"/>
                <w:b/>
                <w:sz w:val="13"/>
                <w:szCs w:val="13"/>
                <w:lang w:val="fr-CA"/>
              </w:rPr>
              <w:t>jours fériés durant les séances</w:t>
            </w:r>
          </w:p>
        </w:tc>
        <w:tc>
          <w:tcPr>
            <w:tcW w:w="1024" w:type="pct"/>
            <w:gridSpan w:val="5"/>
            <w:tcMar>
              <w:top w:w="0" w:type="dxa"/>
              <w:left w:w="58" w:type="dxa"/>
              <w:bottom w:w="0" w:type="dxa"/>
              <w:right w:w="58" w:type="dxa"/>
            </w:tcMar>
          </w:tcPr>
          <w:p w:rsidR="003F414B" w:rsidRPr="000778A3" w:rsidRDefault="003F414B" w:rsidP="00E8642A">
            <w:pPr>
              <w:rPr>
                <w:rFonts w:ascii="Arial" w:hAnsi="Arial" w:cs="Arial"/>
                <w:b/>
                <w:sz w:val="13"/>
                <w:szCs w:val="13"/>
                <w:lang w:val="fr-FR"/>
              </w:rPr>
            </w:pPr>
          </w:p>
        </w:tc>
        <w:tc>
          <w:tcPr>
            <w:tcW w:w="271" w:type="pct"/>
            <w:gridSpan w:val="2"/>
          </w:tcPr>
          <w:p w:rsidR="003F414B" w:rsidRPr="000778A3" w:rsidRDefault="003F414B" w:rsidP="00E8642A">
            <w:pPr>
              <w:jc w:val="center"/>
              <w:rPr>
                <w:rFonts w:ascii="Arial" w:hAnsi="Arial" w:cs="Arial"/>
                <w:b/>
                <w:sz w:val="13"/>
                <w:szCs w:val="13"/>
                <w:lang w:val="fr-FR"/>
              </w:rPr>
            </w:pPr>
          </w:p>
        </w:tc>
      </w:tr>
    </w:tbl>
    <w:p w:rsidR="002410B8" w:rsidRPr="0022323B" w:rsidRDefault="002410B8" w:rsidP="003F414B">
      <w:pPr>
        <w:tabs>
          <w:tab w:val="center" w:pos="5220"/>
          <w:tab w:val="right" w:pos="10800"/>
        </w:tabs>
        <w:rPr>
          <w:lang w:val="fr-CA"/>
        </w:rPr>
      </w:pPr>
    </w:p>
    <w:sectPr w:rsidR="002410B8" w:rsidRPr="0022323B" w:rsidSect="00B4618C">
      <w:headerReference w:type="default" r:id="rId136"/>
      <w:footerReference w:type="default" r:id="rId137"/>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2DF" w:rsidRDefault="001852DF" w:rsidP="00A87207">
      <w:r>
        <w:separator/>
      </w:r>
    </w:p>
  </w:endnote>
  <w:endnote w:type="continuationSeparator" w:id="0">
    <w:p w:rsidR="001852DF" w:rsidRDefault="001852DF"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2DF" w:rsidRDefault="001852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1852DF" w:rsidRDefault="001852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852DF" w:rsidRDefault="001852DF">
    <w:pPr>
      <w:tabs>
        <w:tab w:val="center" w:pos="4740"/>
      </w:tabs>
    </w:pPr>
    <w:r>
      <w:tab/>
      <w:t xml:space="preserve">- </w:t>
    </w:r>
    <w:r>
      <w:pgNum/>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2DF" w:rsidRDefault="001852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852DF" w:rsidRDefault="001852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852DF" w:rsidRDefault="001852DF">
    <w:pPr>
      <w:tabs>
        <w:tab w:val="center" w:pos="4740"/>
      </w:tabs>
    </w:pPr>
    <w:r>
      <w:tab/>
      <w:t xml:space="preserve">- </w:t>
    </w:r>
    <w:r>
      <w:pgNum/>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2DF" w:rsidRDefault="001852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852DF" w:rsidRDefault="00B14A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85" style="width:480.95pt;height:1pt" o:hralign="center" o:hrstd="t" o:hrnoshade="t" o:hr="t" fillcolor="black [3213]" stroked="f"/>
      </w:pict>
    </w:r>
  </w:p>
  <w:p w:rsidR="001852DF" w:rsidRDefault="001852DF"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20</w:t>
    </w:r>
    <w:r w:rsidRPr="001775C1">
      <w:rPr>
        <w:szCs w:val="24"/>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2DF" w:rsidRDefault="00B14A57" w:rsidP="00782AE4">
    <w:pPr>
      <w:tabs>
        <w:tab w:val="center" w:pos="4680"/>
      </w:tabs>
    </w:pPr>
    <w:r>
      <w:pict>
        <v:rect id="_x0000_i1086" style="width:480.95pt;height:1pt" o:hralign="center" o:hrstd="t" o:hrnoshade="t" o:hr="t" fillcolor="black [3213]" stroked="f"/>
      </w:pict>
    </w:r>
  </w:p>
  <w:p w:rsidR="001852DF" w:rsidRDefault="001852DF"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B14A57">
      <w:rPr>
        <w:noProof/>
        <w:szCs w:val="24"/>
      </w:rPr>
      <w:t>52</w:t>
    </w:r>
    <w:r w:rsidRPr="001775C1">
      <w:rPr>
        <w:szCs w:val="24"/>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2DF" w:rsidRDefault="001852DF">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1852DF" w:rsidRDefault="001852DF">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1852DF" w:rsidRDefault="001852DF">
    <w:pPr>
      <w:tabs>
        <w:tab w:val="center" w:pos="4740"/>
      </w:tabs>
    </w:pPr>
    <w:r>
      <w:tab/>
      <w:t xml:space="preserve">- </w:t>
    </w:r>
    <w:r>
      <w:pgNum/>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2DF" w:rsidRDefault="00B14A57" w:rsidP="0022323B">
    <w:r>
      <w:pict>
        <v:rect id="_x0000_i1101" style="width:480.95pt;height:1pt" o:hralign="center" o:hrstd="t" o:hrnoshade="t" o:hr="t" fillcolor="black [3213]" stroked="f"/>
      </w:pict>
    </w:r>
  </w:p>
  <w:p w:rsidR="001852DF" w:rsidRDefault="001852DF">
    <w:pPr>
      <w:tabs>
        <w:tab w:val="center" w:pos="4740"/>
      </w:tabs>
      <w:spacing w:line="0" w:lineRule="atLeast"/>
    </w:pPr>
    <w:r>
      <w:tab/>
      <w:t xml:space="preserve">- </w:t>
    </w:r>
    <w:r>
      <w:fldChar w:fldCharType="begin"/>
    </w:r>
    <w:r>
      <w:instrText xml:space="preserve"> PAGE   \* MERGEFORMAT </w:instrText>
    </w:r>
    <w:r>
      <w:fldChar w:fldCharType="separate"/>
    </w:r>
    <w:r w:rsidR="00B14A57">
      <w:rPr>
        <w:noProof/>
      </w:rPr>
      <w:t>61</w:t>
    </w:r>
    <w:r>
      <w:rPr>
        <w:noProof/>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2DF" w:rsidRDefault="00B14A57" w:rsidP="0022323B">
    <w:r>
      <w:pict>
        <v:rect id="_x0000_i1102" style="width:480.95pt;height:1pt" o:hralign="center" o:hrstd="t" o:hrnoshade="t" o:hr="t" fillcolor="black [3213]" stroked="f"/>
      </w:pict>
    </w:r>
  </w:p>
  <w:p w:rsidR="001852DF" w:rsidRDefault="001852DF" w:rsidP="0022323B">
    <w:pPr>
      <w:tabs>
        <w:tab w:val="center" w:pos="4740"/>
      </w:tabs>
      <w:spacing w:line="0" w:lineRule="atLeast"/>
    </w:pPr>
    <w:r>
      <w:tab/>
      <w:t xml:space="preserve">- </w:t>
    </w:r>
    <w:r>
      <w:fldChar w:fldCharType="begin"/>
    </w:r>
    <w:r>
      <w:instrText xml:space="preserve"> PAGE   \* MERGEFORMAT </w:instrText>
    </w:r>
    <w:r>
      <w:fldChar w:fldCharType="separate"/>
    </w:r>
    <w:r w:rsidR="00B14A57">
      <w:rPr>
        <w:noProof/>
      </w:rPr>
      <w:t>53</w:t>
    </w:r>
    <w:r>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2DF" w:rsidRPr="00924065" w:rsidRDefault="001852DF"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2DF" w:rsidRDefault="00B14A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3" style="width:480.95pt;height:1pt" o:hralign="center" o:hrstd="t" o:hrnoshade="t" o:hr="t" fillcolor="black [3213]" stroked="f"/>
      </w:pict>
    </w:r>
  </w:p>
  <w:p w:rsidR="001852DF" w:rsidRPr="0009648D" w:rsidRDefault="001852DF" w:rsidP="00ED7E83">
    <w:pPr>
      <w:tabs>
        <w:tab w:val="center" w:pos="4680"/>
      </w:tabs>
    </w:pPr>
    <w:r>
      <w:tab/>
    </w:r>
    <w:r w:rsidRPr="0009648D">
      <w:t xml:space="preserve">- </w:t>
    </w:r>
    <w:r>
      <w:fldChar w:fldCharType="begin"/>
    </w:r>
    <w:r>
      <w:instrText xml:space="preserve"> PAGE   \* MERGEFORMAT </w:instrText>
    </w:r>
    <w:r>
      <w:fldChar w:fldCharType="separate"/>
    </w:r>
    <w:r w:rsidR="00B14A57">
      <w:rPr>
        <w:noProof/>
      </w:rPr>
      <w:t>20</w:t>
    </w:r>
    <w:r>
      <w:rPr>
        <w:noProof/>
      </w:rPr>
      <w:fldChar w:fldCharType="end"/>
    </w:r>
    <w:r w:rsidRPr="0009648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2DF" w:rsidRDefault="00B14A57">
    <w:pPr>
      <w:pStyle w:val="Footer"/>
      <w:rPr>
        <w:lang w:val="fr-CA"/>
      </w:rPr>
    </w:pPr>
    <w:r>
      <w:rPr>
        <w:lang w:val="fr-CA"/>
      </w:rPr>
      <w:pict>
        <v:rect id="_x0000_i1074" style="width:480.95pt;height:1pt" o:hralign="center" o:hrstd="t" o:hrnoshade="t" o:hr="t" fillcolor="black [3213]" stroked="f"/>
      </w:pict>
    </w:r>
  </w:p>
  <w:p w:rsidR="001852DF" w:rsidRDefault="001852DF" w:rsidP="00245129">
    <w:pPr>
      <w:tabs>
        <w:tab w:val="center" w:pos="4680"/>
      </w:tabs>
    </w:pPr>
    <w:r>
      <w:tab/>
    </w:r>
    <w:r w:rsidRPr="0009648D">
      <w:t xml:space="preserve">- </w:t>
    </w:r>
    <w:r>
      <w:fldChar w:fldCharType="begin"/>
    </w:r>
    <w:r>
      <w:instrText xml:space="preserve"> PAGE   \* MERGEFORMAT </w:instrText>
    </w:r>
    <w:r>
      <w:fldChar w:fldCharType="separate"/>
    </w:r>
    <w:r w:rsidR="00B14A57">
      <w:rPr>
        <w:noProof/>
      </w:rPr>
      <w:t>3</w:t>
    </w:r>
    <w:r>
      <w:rPr>
        <w:noProof/>
      </w:rPr>
      <w:fldChar w:fldCharType="end"/>
    </w:r>
    <w:r w:rsidRPr="0009648D">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2DF" w:rsidRDefault="001852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852DF" w:rsidRDefault="001852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852DF" w:rsidRDefault="001852DF">
    <w:pPr>
      <w:tabs>
        <w:tab w:val="center" w:pos="4740"/>
      </w:tabs>
    </w:pPr>
    <w:r>
      <w:tab/>
      <w:t xml:space="preserve">- </w:t>
    </w:r>
    <w:r>
      <w:pgNum/>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2DF" w:rsidRDefault="00B14A57" w:rsidP="00755F22">
    <w:pPr>
      <w:tabs>
        <w:tab w:val="left" w:pos="-1440"/>
        <w:tab w:val="left" w:pos="-720"/>
      </w:tabs>
    </w:pPr>
    <w:r>
      <w:pict>
        <v:rect id="_x0000_i1077" style="width:480.95pt;height:1pt" o:hralign="center" o:hrstd="t" o:hrnoshade="t" o:hr="t" fillcolor="black [3213]" stroked="f"/>
      </w:pict>
    </w:r>
  </w:p>
  <w:p w:rsidR="001852DF" w:rsidRDefault="001852DF" w:rsidP="00EB2B90">
    <w:pPr>
      <w:tabs>
        <w:tab w:val="center" w:pos="4680"/>
      </w:tabs>
    </w:pPr>
    <w:r>
      <w:tab/>
      <w:t xml:space="preserve">- </w:t>
    </w:r>
    <w:r>
      <w:fldChar w:fldCharType="begin"/>
    </w:r>
    <w:r>
      <w:instrText xml:space="preserve"> PAGE   \* MERGEFORMAT </w:instrText>
    </w:r>
    <w:r>
      <w:fldChar w:fldCharType="separate"/>
    </w:r>
    <w:r w:rsidR="00B14A57">
      <w:rPr>
        <w:noProof/>
      </w:rPr>
      <w:t>50</w:t>
    </w:r>
    <w:r>
      <w:rPr>
        <w:noProof/>
      </w:rP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2DF" w:rsidRDefault="00B14A57" w:rsidP="00EB2B90">
    <w:pPr>
      <w:tabs>
        <w:tab w:val="center" w:pos="4680"/>
      </w:tabs>
    </w:pPr>
    <w:r>
      <w:pict>
        <v:rect id="_x0000_i1078" style="width:480.95pt;height:1pt" o:hralign="center" o:hrstd="t" o:hrnoshade="t" o:hr="t" fillcolor="black [3213]" stroked="f"/>
      </w:pict>
    </w:r>
  </w:p>
  <w:p w:rsidR="001852DF" w:rsidRPr="0031432F" w:rsidRDefault="001852DF" w:rsidP="00EB2B90">
    <w:pPr>
      <w:tabs>
        <w:tab w:val="center" w:pos="4680"/>
      </w:tabs>
    </w:pPr>
    <w:r>
      <w:tab/>
      <w:t xml:space="preserve">- </w:t>
    </w:r>
    <w:r>
      <w:fldChar w:fldCharType="begin"/>
    </w:r>
    <w:r>
      <w:instrText xml:space="preserve"> PAGE   \* MERGEFORMAT </w:instrText>
    </w:r>
    <w:r>
      <w:fldChar w:fldCharType="separate"/>
    </w:r>
    <w:r w:rsidR="00B14A57">
      <w:rPr>
        <w:noProof/>
      </w:rPr>
      <w:t>48</w:t>
    </w:r>
    <w:r>
      <w:rPr>
        <w:noProof/>
      </w:rPr>
      <w:fldChar w:fldCharType="end"/>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2DF" w:rsidRDefault="001852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852DF" w:rsidRDefault="001852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852DF" w:rsidRDefault="001852DF">
    <w:pPr>
      <w:tabs>
        <w:tab w:val="center" w:pos="4740"/>
      </w:tabs>
    </w:pPr>
    <w:r>
      <w:tab/>
      <w:t xml:space="preserve">- </w:t>
    </w:r>
    <w:r>
      <w:pgNum/>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2DF" w:rsidRDefault="00B14A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82" style="width:480.95pt;height:1pt" o:hralign="center" o:hrstd="t" o:hrnoshade="t" o:hr="t" fillcolor="black [3213]" stroked="f"/>
      </w:pict>
    </w:r>
  </w:p>
  <w:p w:rsidR="001852DF" w:rsidRDefault="001852DF"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2DF" w:rsidRDefault="00B14A57">
    <w:pPr>
      <w:pStyle w:val="Footer"/>
      <w:rPr>
        <w:lang w:val="fr-CA"/>
      </w:rPr>
    </w:pPr>
    <w:r>
      <w:rPr>
        <w:lang w:val="fr-CA"/>
      </w:rPr>
      <w:pict>
        <v:rect id="_x0000_i1083" style="width:480.95pt;height:1pt" o:hralign="center" o:hrstd="t" o:hrnoshade="t" o:hr="t" fillcolor="black [3213]" stroked="f"/>
      </w:pict>
    </w:r>
  </w:p>
  <w:p w:rsidR="001852DF" w:rsidRDefault="001852DF" w:rsidP="00EB2B90">
    <w:pPr>
      <w:tabs>
        <w:tab w:val="center" w:pos="4680"/>
      </w:tabs>
    </w:pPr>
    <w:r>
      <w:tab/>
      <w:t xml:space="preserve">- </w:t>
    </w:r>
    <w:r>
      <w:fldChar w:fldCharType="begin"/>
    </w:r>
    <w:r>
      <w:instrText xml:space="preserve"> PAGE   \* MERGEFORMAT </w:instrText>
    </w:r>
    <w:r>
      <w:fldChar w:fldCharType="separate"/>
    </w:r>
    <w:r w:rsidR="00B14A57">
      <w:rPr>
        <w:noProof/>
      </w:rPr>
      <w:t>51</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2DF" w:rsidRDefault="001852DF" w:rsidP="00A87207">
      <w:r>
        <w:separator/>
      </w:r>
    </w:p>
  </w:footnote>
  <w:footnote w:type="continuationSeparator" w:id="0">
    <w:p w:rsidR="001852DF" w:rsidRDefault="001852DF"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1852DF" w:rsidRPr="00B67837">
      <w:tc>
        <w:tcPr>
          <w:tcW w:w="4200" w:type="dxa"/>
          <w:tcMar>
            <w:left w:w="0" w:type="dxa"/>
            <w:right w:w="0" w:type="dxa"/>
          </w:tcMar>
        </w:tcPr>
        <w:p w:rsidR="001852DF" w:rsidRDefault="001852D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1852DF" w:rsidRDefault="001852D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1852DF" w:rsidRDefault="001852D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852DF" w:rsidRPr="00FF6BA5" w:rsidRDefault="001852D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1852DF" w:rsidRPr="00FF6BA5" w:rsidRDefault="001852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1852DF" w:rsidRPr="00FF6BA5" w:rsidRDefault="001852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1852DF" w:rsidRPr="00FF6BA5" w:rsidRDefault="001852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1852DF">
      <w:tc>
        <w:tcPr>
          <w:tcW w:w="4230" w:type="dxa"/>
          <w:tcMar>
            <w:left w:w="0" w:type="dxa"/>
            <w:right w:w="0" w:type="dxa"/>
          </w:tcMar>
        </w:tcPr>
        <w:p w:rsidR="001852DF" w:rsidRDefault="001852D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1852DF" w:rsidRDefault="001852D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1852DF" w:rsidRDefault="001852D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1852DF" w:rsidRDefault="001852D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852DF" w:rsidRDefault="001852D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1852DF" w:rsidRDefault="001852D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1852DF" w:rsidRDefault="001852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1852DF" w:rsidRDefault="001852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1852DF" w:rsidRPr="00782AE4" w:rsidTr="00245129">
      <w:tc>
        <w:tcPr>
          <w:tcW w:w="4230" w:type="dxa"/>
          <w:tcMar>
            <w:left w:w="0" w:type="dxa"/>
            <w:right w:w="0" w:type="dxa"/>
          </w:tcMar>
        </w:tcPr>
        <w:p w:rsidR="001852DF" w:rsidRPr="00782AE4" w:rsidRDefault="001852DF" w:rsidP="00102926">
          <w:pPr>
            <w:keepNext/>
            <w:keepLines/>
            <w:tabs>
              <w:tab w:val="left" w:pos="-1440"/>
              <w:tab w:val="left" w:pos="-720"/>
            </w:tabs>
            <w:rPr>
              <w:sz w:val="20"/>
              <w:szCs w:val="20"/>
            </w:rPr>
          </w:pPr>
          <w:r w:rsidRPr="00782AE4">
            <w:rPr>
              <w:sz w:val="20"/>
              <w:szCs w:val="20"/>
            </w:rPr>
            <w:t xml:space="preserve">HEADNOTES OF RECENT </w:t>
          </w:r>
        </w:p>
        <w:p w:rsidR="001852DF" w:rsidRPr="00782AE4" w:rsidRDefault="001852D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1852DF" w:rsidRDefault="001852DF" w:rsidP="00102926">
          <w:pPr>
            <w:keepNext/>
            <w:keepLines/>
            <w:tabs>
              <w:tab w:val="left" w:pos="-1440"/>
              <w:tab w:val="left" w:pos="-720"/>
            </w:tabs>
            <w:jc w:val="center"/>
            <w:rPr>
              <w:sz w:val="20"/>
              <w:szCs w:val="20"/>
            </w:rPr>
          </w:pPr>
        </w:p>
        <w:p w:rsidR="001852DF" w:rsidRDefault="001852DF" w:rsidP="00102926">
          <w:pPr>
            <w:keepNext/>
            <w:keepLines/>
            <w:tabs>
              <w:tab w:val="left" w:pos="-1440"/>
              <w:tab w:val="left" w:pos="-720"/>
            </w:tabs>
            <w:jc w:val="center"/>
            <w:rPr>
              <w:sz w:val="20"/>
              <w:szCs w:val="20"/>
            </w:rPr>
          </w:pPr>
        </w:p>
        <w:p w:rsidR="001852DF" w:rsidRPr="00782AE4" w:rsidRDefault="001852DF" w:rsidP="00102926">
          <w:pPr>
            <w:keepNext/>
            <w:keepLines/>
            <w:tabs>
              <w:tab w:val="left" w:pos="-1440"/>
              <w:tab w:val="left" w:pos="-720"/>
            </w:tabs>
            <w:jc w:val="center"/>
            <w:rPr>
              <w:sz w:val="20"/>
              <w:szCs w:val="20"/>
            </w:rPr>
          </w:pPr>
        </w:p>
      </w:tc>
      <w:tc>
        <w:tcPr>
          <w:tcW w:w="4080" w:type="dxa"/>
          <w:tcMar>
            <w:left w:w="0" w:type="dxa"/>
            <w:right w:w="0" w:type="dxa"/>
          </w:tcMar>
        </w:tcPr>
        <w:p w:rsidR="001852DF" w:rsidRPr="00102926" w:rsidRDefault="001852D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1852DF" w:rsidRPr="00782AE4" w:rsidRDefault="001852DF" w:rsidP="00102926">
          <w:pPr>
            <w:keepLines/>
            <w:tabs>
              <w:tab w:val="left" w:pos="-1440"/>
              <w:tab w:val="left" w:pos="-720"/>
            </w:tabs>
            <w:rPr>
              <w:sz w:val="20"/>
              <w:szCs w:val="20"/>
            </w:rPr>
          </w:pPr>
          <w:r w:rsidRPr="00102926">
            <w:rPr>
              <w:sz w:val="20"/>
              <w:szCs w:val="20"/>
              <w:lang w:val="fr-CA"/>
            </w:rPr>
            <w:t>RÉCENTS</w:t>
          </w:r>
        </w:p>
      </w:tc>
    </w:tr>
  </w:tbl>
  <w:p w:rsidR="001852DF" w:rsidRDefault="001852DF"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2DF" w:rsidRDefault="001852D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1852DF">
      <w:tc>
        <w:tcPr>
          <w:tcW w:w="4200" w:type="dxa"/>
          <w:tcMar>
            <w:left w:w="0" w:type="dxa"/>
            <w:right w:w="0" w:type="dxa"/>
          </w:tcMar>
        </w:tcPr>
        <w:p w:rsidR="001852DF" w:rsidRDefault="001852DF">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1852DF" w:rsidRDefault="001852DF">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1852DF" w:rsidRDefault="001852DF">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1852DF" w:rsidRDefault="001852DF">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1852DF" w:rsidRDefault="001852DF">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1852DF" w:rsidRDefault="001852DF">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1852DF" w:rsidRPr="00B67837" w:rsidTr="00245129">
      <w:tc>
        <w:tcPr>
          <w:tcW w:w="4200" w:type="dxa"/>
          <w:tcMar>
            <w:left w:w="0" w:type="dxa"/>
            <w:right w:w="0" w:type="dxa"/>
          </w:tcMar>
        </w:tcPr>
        <w:p w:rsidR="001852DF" w:rsidRPr="00102792" w:rsidRDefault="001852DF" w:rsidP="007C2888">
          <w:pPr>
            <w:keepNext/>
            <w:keepLines/>
            <w:rPr>
              <w:szCs w:val="24"/>
            </w:rPr>
          </w:pPr>
          <w:r w:rsidRPr="00102792">
            <w:rPr>
              <w:szCs w:val="24"/>
            </w:rPr>
            <w:t xml:space="preserve">Agenda and </w:t>
          </w:r>
          <w:r>
            <w:rPr>
              <w:szCs w:val="24"/>
            </w:rPr>
            <w:t xml:space="preserve">case </w:t>
          </w:r>
          <w:r w:rsidRPr="00102792">
            <w:rPr>
              <w:szCs w:val="24"/>
            </w:rPr>
            <w:t xml:space="preserve">summaries for </w:t>
          </w:r>
          <w:r>
            <w:rPr>
              <w:szCs w:val="24"/>
            </w:rPr>
            <w:br/>
            <w:t>May</w:t>
          </w:r>
          <w:r w:rsidRPr="00102792">
            <w:rPr>
              <w:szCs w:val="24"/>
            </w:rPr>
            <w:t xml:space="preserve"> 20</w:t>
          </w:r>
          <w:r>
            <w:rPr>
              <w:szCs w:val="24"/>
            </w:rPr>
            <w:t>22</w:t>
          </w:r>
        </w:p>
      </w:tc>
      <w:tc>
        <w:tcPr>
          <w:tcW w:w="1200" w:type="dxa"/>
          <w:tcMar>
            <w:left w:w="0" w:type="dxa"/>
            <w:right w:w="0" w:type="dxa"/>
          </w:tcMar>
        </w:tcPr>
        <w:p w:rsidR="001852DF" w:rsidRDefault="001852DF" w:rsidP="00102792">
          <w:pPr>
            <w:keepNext/>
            <w:keepLines/>
            <w:jc w:val="center"/>
            <w:rPr>
              <w:szCs w:val="24"/>
            </w:rPr>
          </w:pPr>
        </w:p>
        <w:p w:rsidR="001852DF" w:rsidRPr="00102792" w:rsidRDefault="001852DF" w:rsidP="00102792">
          <w:pPr>
            <w:keepNext/>
            <w:keepLines/>
            <w:jc w:val="center"/>
            <w:rPr>
              <w:szCs w:val="24"/>
            </w:rPr>
          </w:pPr>
        </w:p>
        <w:p w:rsidR="001852DF" w:rsidRPr="00102792" w:rsidRDefault="001852DF" w:rsidP="00102792">
          <w:pPr>
            <w:keepNext/>
            <w:keepLines/>
            <w:jc w:val="center"/>
            <w:rPr>
              <w:szCs w:val="24"/>
            </w:rPr>
          </w:pPr>
        </w:p>
      </w:tc>
      <w:tc>
        <w:tcPr>
          <w:tcW w:w="4080" w:type="dxa"/>
          <w:tcMar>
            <w:left w:w="0" w:type="dxa"/>
            <w:right w:w="0" w:type="dxa"/>
          </w:tcMar>
        </w:tcPr>
        <w:p w:rsidR="001852DF" w:rsidRPr="00102792" w:rsidRDefault="001852DF" w:rsidP="007C2888">
          <w:pPr>
            <w:keepNext/>
            <w:keepLines/>
            <w:rPr>
              <w:szCs w:val="24"/>
              <w:lang w:val="fr-CA"/>
            </w:rPr>
          </w:pPr>
          <w:r w:rsidRPr="00102792">
            <w:rPr>
              <w:szCs w:val="24"/>
              <w:lang w:val="fr-CA"/>
            </w:rPr>
            <w:t>Calendrier et sommaires</w:t>
          </w:r>
          <w:r>
            <w:rPr>
              <w:szCs w:val="24"/>
              <w:lang w:val="fr-CA"/>
            </w:rPr>
            <w:t xml:space="preserve"> des causes</w:t>
          </w:r>
          <w:r w:rsidRPr="00102792">
            <w:rPr>
              <w:szCs w:val="24"/>
              <w:lang w:val="fr-CA"/>
            </w:rPr>
            <w:t xml:space="preserve"> d</w:t>
          </w:r>
          <w:r>
            <w:rPr>
              <w:szCs w:val="24"/>
              <w:lang w:val="fr-CA"/>
            </w:rPr>
            <w:t>e mai</w:t>
          </w:r>
          <w:r w:rsidRPr="00102792">
            <w:rPr>
              <w:szCs w:val="24"/>
              <w:lang w:val="fr-CA"/>
            </w:rPr>
            <w:t xml:space="preserve"> 20</w:t>
          </w:r>
          <w:r>
            <w:rPr>
              <w:szCs w:val="24"/>
              <w:lang w:val="fr-CA"/>
            </w:rPr>
            <w:t>22</w:t>
          </w:r>
        </w:p>
      </w:tc>
    </w:tr>
  </w:tbl>
  <w:p w:rsidR="001852DF" w:rsidRPr="00567602" w:rsidRDefault="001852DF"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2DF" w:rsidRDefault="001852D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2DF" w:rsidRDefault="001852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1852DF" w:rsidRPr="00B67837" w:rsidTr="00245129">
      <w:tc>
        <w:tcPr>
          <w:tcW w:w="4200" w:type="dxa"/>
          <w:tcMar>
            <w:left w:w="0" w:type="dxa"/>
            <w:right w:w="0" w:type="dxa"/>
          </w:tcMar>
        </w:tcPr>
        <w:p w:rsidR="001852DF" w:rsidRPr="00634F42" w:rsidRDefault="001852DF"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1852DF" w:rsidRPr="00755F22" w:rsidRDefault="001852DF"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1852DF" w:rsidRPr="00755F22" w:rsidRDefault="001852DF"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1852DF" w:rsidRPr="00755F22" w:rsidRDefault="001852D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1852DF" w:rsidRPr="00FF6BA5" w:rsidRDefault="001852DF" w:rsidP="00755F22">
    <w:pPr>
      <w:tabs>
        <w:tab w:val="left" w:pos="-1440"/>
        <w:tab w:val="left" w:pos="-720"/>
      </w:tabs>
      <w:rPr>
        <w:lang w:val="fr-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2DF" w:rsidRDefault="001852D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1852DF">
      <w:tc>
        <w:tcPr>
          <w:tcW w:w="4230" w:type="dxa"/>
          <w:tcMar>
            <w:left w:w="0" w:type="dxa"/>
            <w:right w:w="0" w:type="dxa"/>
          </w:tcMar>
        </w:tcPr>
        <w:p w:rsidR="001852DF" w:rsidRDefault="001852D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1852DF" w:rsidRDefault="001852D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852DF" w:rsidRDefault="001852D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1852DF">
      <w:trPr>
        <w:gridAfter w:val="2"/>
        <w:wAfter w:w="5250" w:type="dxa"/>
      </w:trPr>
      <w:tc>
        <w:tcPr>
          <w:tcW w:w="4230" w:type="dxa"/>
          <w:tcMar>
            <w:left w:w="0" w:type="dxa"/>
            <w:right w:w="0" w:type="dxa"/>
          </w:tcMar>
        </w:tcPr>
        <w:p w:rsidR="001852DF" w:rsidRDefault="001852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1852DF" w:rsidRDefault="001852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1852DF" w:rsidRPr="00755F22" w:rsidTr="00245129">
      <w:tc>
        <w:tcPr>
          <w:tcW w:w="4230" w:type="dxa"/>
          <w:tcMar>
            <w:left w:w="0" w:type="dxa"/>
            <w:right w:w="0" w:type="dxa"/>
          </w:tcMar>
        </w:tcPr>
        <w:p w:rsidR="001852DF" w:rsidRPr="00755F22" w:rsidRDefault="001852DF" w:rsidP="00831CA9">
          <w:pPr>
            <w:keepNext/>
            <w:keepLines/>
            <w:rPr>
              <w:sz w:val="20"/>
              <w:szCs w:val="20"/>
            </w:rPr>
          </w:pPr>
          <w:r w:rsidRPr="00755F22">
            <w:rPr>
              <w:sz w:val="20"/>
              <w:szCs w:val="20"/>
            </w:rPr>
            <w:t>Motions</w:t>
          </w:r>
        </w:p>
      </w:tc>
      <w:tc>
        <w:tcPr>
          <w:tcW w:w="1170" w:type="dxa"/>
          <w:tcMar>
            <w:left w:w="0" w:type="dxa"/>
            <w:right w:w="0" w:type="dxa"/>
          </w:tcMar>
        </w:tcPr>
        <w:p w:rsidR="001852DF" w:rsidRPr="00755F22" w:rsidRDefault="001852DF" w:rsidP="00831CA9">
          <w:pPr>
            <w:keepLines/>
            <w:jc w:val="center"/>
            <w:rPr>
              <w:sz w:val="20"/>
              <w:szCs w:val="20"/>
            </w:rPr>
          </w:pPr>
        </w:p>
        <w:p w:rsidR="001852DF" w:rsidRPr="00755F22" w:rsidRDefault="001852DF" w:rsidP="00831CA9">
          <w:pPr>
            <w:keepLines/>
            <w:tabs>
              <w:tab w:val="left" w:pos="-1440"/>
              <w:tab w:val="left" w:pos="-720"/>
            </w:tabs>
            <w:jc w:val="center"/>
            <w:rPr>
              <w:sz w:val="20"/>
              <w:szCs w:val="20"/>
            </w:rPr>
          </w:pPr>
        </w:p>
      </w:tc>
      <w:tc>
        <w:tcPr>
          <w:tcW w:w="4080" w:type="dxa"/>
          <w:tcMar>
            <w:left w:w="0" w:type="dxa"/>
            <w:right w:w="0" w:type="dxa"/>
          </w:tcMar>
        </w:tcPr>
        <w:p w:rsidR="001852DF" w:rsidRPr="00BA6468" w:rsidRDefault="001852DF" w:rsidP="00BA6468">
          <w:pPr>
            <w:keepLines/>
            <w:rPr>
              <w:sz w:val="20"/>
              <w:szCs w:val="20"/>
              <w:lang w:val="fr-CA"/>
            </w:rPr>
          </w:pPr>
          <w:r w:rsidRPr="00BA6468">
            <w:rPr>
              <w:sz w:val="20"/>
              <w:szCs w:val="20"/>
              <w:lang w:val="fr-CA"/>
            </w:rPr>
            <w:t>Requêtes</w:t>
          </w:r>
        </w:p>
      </w:tc>
    </w:tr>
  </w:tbl>
  <w:p w:rsidR="001852DF" w:rsidRDefault="001852DF" w:rsidP="00831CA9">
    <w:pPr>
      <w:jc w:val="both"/>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2DF" w:rsidRDefault="001852D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1852DF" w:rsidRPr="00B67837">
      <w:tc>
        <w:tcPr>
          <w:tcW w:w="4200" w:type="dxa"/>
          <w:tcMar>
            <w:left w:w="0" w:type="dxa"/>
            <w:right w:w="0" w:type="dxa"/>
          </w:tcMar>
        </w:tcPr>
        <w:p w:rsidR="001852DF" w:rsidRDefault="001852D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1852DF" w:rsidRDefault="001852D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852DF" w:rsidRPr="00B01A03" w:rsidRDefault="001852D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1852DF" w:rsidRPr="00B01A03" w:rsidRDefault="001852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1852DF" w:rsidRPr="00B01A03" w:rsidRDefault="001852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1852DF" w:rsidRPr="00B67837" w:rsidTr="00245129">
      <w:tc>
        <w:tcPr>
          <w:tcW w:w="4200" w:type="dxa"/>
          <w:tcMar>
            <w:left w:w="0" w:type="dxa"/>
            <w:right w:w="0" w:type="dxa"/>
          </w:tcMar>
        </w:tcPr>
        <w:p w:rsidR="001852DF" w:rsidRPr="00F40249" w:rsidRDefault="001852DF"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1852DF" w:rsidRDefault="001852DF" w:rsidP="00102926">
          <w:pPr>
            <w:keepNext/>
            <w:keepLines/>
            <w:tabs>
              <w:tab w:val="left" w:pos="-1440"/>
              <w:tab w:val="left" w:pos="-720"/>
            </w:tabs>
            <w:jc w:val="center"/>
            <w:rPr>
              <w:sz w:val="20"/>
              <w:szCs w:val="20"/>
            </w:rPr>
          </w:pPr>
        </w:p>
        <w:p w:rsidR="001852DF" w:rsidRDefault="001852DF" w:rsidP="00102926">
          <w:pPr>
            <w:keepNext/>
            <w:keepLines/>
            <w:tabs>
              <w:tab w:val="left" w:pos="-1440"/>
              <w:tab w:val="left" w:pos="-720"/>
            </w:tabs>
            <w:jc w:val="center"/>
            <w:rPr>
              <w:sz w:val="20"/>
              <w:szCs w:val="20"/>
            </w:rPr>
          </w:pPr>
        </w:p>
        <w:p w:rsidR="001852DF" w:rsidRPr="00F40249" w:rsidRDefault="001852DF" w:rsidP="00102926">
          <w:pPr>
            <w:keepNext/>
            <w:keepLines/>
            <w:tabs>
              <w:tab w:val="left" w:pos="-1440"/>
              <w:tab w:val="left" w:pos="-720"/>
            </w:tabs>
            <w:jc w:val="center"/>
            <w:rPr>
              <w:sz w:val="20"/>
              <w:szCs w:val="20"/>
            </w:rPr>
          </w:pPr>
        </w:p>
      </w:tc>
      <w:tc>
        <w:tcPr>
          <w:tcW w:w="4230" w:type="dxa"/>
          <w:tcMar>
            <w:left w:w="0" w:type="dxa"/>
            <w:right w:w="0" w:type="dxa"/>
          </w:tcMar>
        </w:tcPr>
        <w:p w:rsidR="001852DF" w:rsidRPr="00F40249" w:rsidRDefault="001852DF"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1852DF" w:rsidRPr="00B01A03" w:rsidRDefault="001852DF"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2DF" w:rsidRDefault="001852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EB5644"/>
    <w:multiLevelType w:val="hybridMultilevel"/>
    <w:tmpl w:val="7C5C3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5F1499"/>
    <w:multiLevelType w:val="hybridMultilevel"/>
    <w:tmpl w:val="43A43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2049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4BE"/>
    <w:rsid w:val="00002704"/>
    <w:rsid w:val="00020DC3"/>
    <w:rsid w:val="0003223B"/>
    <w:rsid w:val="000327B2"/>
    <w:rsid w:val="00033A57"/>
    <w:rsid w:val="00037D56"/>
    <w:rsid w:val="0004528B"/>
    <w:rsid w:val="00045DE3"/>
    <w:rsid w:val="00064FBA"/>
    <w:rsid w:val="00091BA6"/>
    <w:rsid w:val="00091FA6"/>
    <w:rsid w:val="0009686C"/>
    <w:rsid w:val="00096BD9"/>
    <w:rsid w:val="000B3C9A"/>
    <w:rsid w:val="000B40A2"/>
    <w:rsid w:val="000B4624"/>
    <w:rsid w:val="000C0ACD"/>
    <w:rsid w:val="000C0D2A"/>
    <w:rsid w:val="000C1D9D"/>
    <w:rsid w:val="000C338C"/>
    <w:rsid w:val="000C5CE8"/>
    <w:rsid w:val="000E27A5"/>
    <w:rsid w:val="000E2959"/>
    <w:rsid w:val="000F0B60"/>
    <w:rsid w:val="000F2CA3"/>
    <w:rsid w:val="00102792"/>
    <w:rsid w:val="00102926"/>
    <w:rsid w:val="0010587F"/>
    <w:rsid w:val="00111C6B"/>
    <w:rsid w:val="00113336"/>
    <w:rsid w:val="00115EB5"/>
    <w:rsid w:val="0012102B"/>
    <w:rsid w:val="00124D41"/>
    <w:rsid w:val="00125B8F"/>
    <w:rsid w:val="0013369E"/>
    <w:rsid w:val="0013595D"/>
    <w:rsid w:val="001434B9"/>
    <w:rsid w:val="00143EF6"/>
    <w:rsid w:val="00152E76"/>
    <w:rsid w:val="00157F20"/>
    <w:rsid w:val="00164E6D"/>
    <w:rsid w:val="0016538E"/>
    <w:rsid w:val="00172473"/>
    <w:rsid w:val="00180CBA"/>
    <w:rsid w:val="00183454"/>
    <w:rsid w:val="001852DF"/>
    <w:rsid w:val="0019203D"/>
    <w:rsid w:val="00195F99"/>
    <w:rsid w:val="001B157C"/>
    <w:rsid w:val="001B1994"/>
    <w:rsid w:val="001B4006"/>
    <w:rsid w:val="001B5C23"/>
    <w:rsid w:val="001D0D5F"/>
    <w:rsid w:val="001D6B8C"/>
    <w:rsid w:val="001E5F8B"/>
    <w:rsid w:val="001F1F83"/>
    <w:rsid w:val="001F40DF"/>
    <w:rsid w:val="001F43F8"/>
    <w:rsid w:val="001F6B2D"/>
    <w:rsid w:val="002021A9"/>
    <w:rsid w:val="002139A7"/>
    <w:rsid w:val="00215574"/>
    <w:rsid w:val="00215F7C"/>
    <w:rsid w:val="00221DEF"/>
    <w:rsid w:val="0022323B"/>
    <w:rsid w:val="002410B8"/>
    <w:rsid w:val="00242AEE"/>
    <w:rsid w:val="00244E38"/>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4FA4"/>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82C47"/>
    <w:rsid w:val="00384384"/>
    <w:rsid w:val="003866AE"/>
    <w:rsid w:val="00393AB2"/>
    <w:rsid w:val="003B3977"/>
    <w:rsid w:val="003D49B1"/>
    <w:rsid w:val="003E1D4C"/>
    <w:rsid w:val="003E5F3E"/>
    <w:rsid w:val="003F414B"/>
    <w:rsid w:val="00407C5D"/>
    <w:rsid w:val="0041245B"/>
    <w:rsid w:val="004137A0"/>
    <w:rsid w:val="00422D9A"/>
    <w:rsid w:val="004317DE"/>
    <w:rsid w:val="00432989"/>
    <w:rsid w:val="004342A0"/>
    <w:rsid w:val="00434FED"/>
    <w:rsid w:val="004360EB"/>
    <w:rsid w:val="00440E24"/>
    <w:rsid w:val="0044776A"/>
    <w:rsid w:val="00460AFC"/>
    <w:rsid w:val="0047471F"/>
    <w:rsid w:val="004B195E"/>
    <w:rsid w:val="004B2E86"/>
    <w:rsid w:val="004B66B4"/>
    <w:rsid w:val="004B7F60"/>
    <w:rsid w:val="004C1AAC"/>
    <w:rsid w:val="004C1C35"/>
    <w:rsid w:val="004E1E0A"/>
    <w:rsid w:val="004E44A7"/>
    <w:rsid w:val="004E5524"/>
    <w:rsid w:val="004F090E"/>
    <w:rsid w:val="00501F3C"/>
    <w:rsid w:val="00506BE1"/>
    <w:rsid w:val="005137EC"/>
    <w:rsid w:val="00520F9E"/>
    <w:rsid w:val="0052229C"/>
    <w:rsid w:val="00527CC7"/>
    <w:rsid w:val="00560DF1"/>
    <w:rsid w:val="0056248C"/>
    <w:rsid w:val="00564B09"/>
    <w:rsid w:val="00567602"/>
    <w:rsid w:val="00567680"/>
    <w:rsid w:val="00571CA4"/>
    <w:rsid w:val="00573AF2"/>
    <w:rsid w:val="00582136"/>
    <w:rsid w:val="005967EF"/>
    <w:rsid w:val="005B2EA9"/>
    <w:rsid w:val="005B6826"/>
    <w:rsid w:val="005C6840"/>
    <w:rsid w:val="005F1ED8"/>
    <w:rsid w:val="005F263E"/>
    <w:rsid w:val="005F662A"/>
    <w:rsid w:val="00600252"/>
    <w:rsid w:val="00612A40"/>
    <w:rsid w:val="006226BE"/>
    <w:rsid w:val="0062714A"/>
    <w:rsid w:val="00634F42"/>
    <w:rsid w:val="00645947"/>
    <w:rsid w:val="006615F4"/>
    <w:rsid w:val="00675479"/>
    <w:rsid w:val="00680709"/>
    <w:rsid w:val="00681F61"/>
    <w:rsid w:val="00684F23"/>
    <w:rsid w:val="00691D1D"/>
    <w:rsid w:val="00693C38"/>
    <w:rsid w:val="00696BF9"/>
    <w:rsid w:val="00697C62"/>
    <w:rsid w:val="006A329B"/>
    <w:rsid w:val="006A7EB8"/>
    <w:rsid w:val="006B6926"/>
    <w:rsid w:val="006C3F47"/>
    <w:rsid w:val="006C5F7A"/>
    <w:rsid w:val="006E06AF"/>
    <w:rsid w:val="006E1CB0"/>
    <w:rsid w:val="006F350F"/>
    <w:rsid w:val="00717608"/>
    <w:rsid w:val="00717EBD"/>
    <w:rsid w:val="00727571"/>
    <w:rsid w:val="00732DB7"/>
    <w:rsid w:val="0074238B"/>
    <w:rsid w:val="00745EF7"/>
    <w:rsid w:val="00755F22"/>
    <w:rsid w:val="00766E4A"/>
    <w:rsid w:val="00780E57"/>
    <w:rsid w:val="007820CE"/>
    <w:rsid w:val="00782AE4"/>
    <w:rsid w:val="0079724F"/>
    <w:rsid w:val="007A3EAE"/>
    <w:rsid w:val="007B09D6"/>
    <w:rsid w:val="007B4DFF"/>
    <w:rsid w:val="007C04FC"/>
    <w:rsid w:val="007C2888"/>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42B6B"/>
    <w:rsid w:val="00844E40"/>
    <w:rsid w:val="00845C2A"/>
    <w:rsid w:val="00847D58"/>
    <w:rsid w:val="00850E1F"/>
    <w:rsid w:val="0085476B"/>
    <w:rsid w:val="0086340B"/>
    <w:rsid w:val="00873743"/>
    <w:rsid w:val="00877592"/>
    <w:rsid w:val="008859F1"/>
    <w:rsid w:val="008902B1"/>
    <w:rsid w:val="00890FEB"/>
    <w:rsid w:val="00893449"/>
    <w:rsid w:val="00895E7E"/>
    <w:rsid w:val="008961FD"/>
    <w:rsid w:val="008A5C1A"/>
    <w:rsid w:val="008C1233"/>
    <w:rsid w:val="008C2318"/>
    <w:rsid w:val="008C2D9E"/>
    <w:rsid w:val="008D085E"/>
    <w:rsid w:val="008D292F"/>
    <w:rsid w:val="008D3D4B"/>
    <w:rsid w:val="008E03DC"/>
    <w:rsid w:val="00902E51"/>
    <w:rsid w:val="009058B9"/>
    <w:rsid w:val="00924065"/>
    <w:rsid w:val="00930B8A"/>
    <w:rsid w:val="00930D68"/>
    <w:rsid w:val="00932DB4"/>
    <w:rsid w:val="00941A4B"/>
    <w:rsid w:val="00946242"/>
    <w:rsid w:val="0095096B"/>
    <w:rsid w:val="00955827"/>
    <w:rsid w:val="00957556"/>
    <w:rsid w:val="00961C83"/>
    <w:rsid w:val="00970CD3"/>
    <w:rsid w:val="009723FA"/>
    <w:rsid w:val="00984546"/>
    <w:rsid w:val="009921E9"/>
    <w:rsid w:val="00996510"/>
    <w:rsid w:val="009A75CF"/>
    <w:rsid w:val="009B36BA"/>
    <w:rsid w:val="009C1416"/>
    <w:rsid w:val="009C4E23"/>
    <w:rsid w:val="009D1F15"/>
    <w:rsid w:val="009D555E"/>
    <w:rsid w:val="009F3024"/>
    <w:rsid w:val="009F39BA"/>
    <w:rsid w:val="00A0355E"/>
    <w:rsid w:val="00A067B5"/>
    <w:rsid w:val="00A234E1"/>
    <w:rsid w:val="00A242F4"/>
    <w:rsid w:val="00A375D1"/>
    <w:rsid w:val="00A41D2B"/>
    <w:rsid w:val="00A51D10"/>
    <w:rsid w:val="00A52A83"/>
    <w:rsid w:val="00A61252"/>
    <w:rsid w:val="00A6552C"/>
    <w:rsid w:val="00A744AF"/>
    <w:rsid w:val="00A760C7"/>
    <w:rsid w:val="00A81DCF"/>
    <w:rsid w:val="00A87207"/>
    <w:rsid w:val="00A935AA"/>
    <w:rsid w:val="00A956D3"/>
    <w:rsid w:val="00AB2201"/>
    <w:rsid w:val="00AC3CBD"/>
    <w:rsid w:val="00AD1D34"/>
    <w:rsid w:val="00AD3259"/>
    <w:rsid w:val="00AE043C"/>
    <w:rsid w:val="00AF1715"/>
    <w:rsid w:val="00AF3904"/>
    <w:rsid w:val="00B00A0B"/>
    <w:rsid w:val="00B010C0"/>
    <w:rsid w:val="00B14A57"/>
    <w:rsid w:val="00B15CBE"/>
    <w:rsid w:val="00B40FD9"/>
    <w:rsid w:val="00B4618C"/>
    <w:rsid w:val="00B4740D"/>
    <w:rsid w:val="00B61629"/>
    <w:rsid w:val="00B635E0"/>
    <w:rsid w:val="00B67395"/>
    <w:rsid w:val="00B67837"/>
    <w:rsid w:val="00B7374B"/>
    <w:rsid w:val="00B90DC0"/>
    <w:rsid w:val="00B91DFE"/>
    <w:rsid w:val="00BA116A"/>
    <w:rsid w:val="00BA5582"/>
    <w:rsid w:val="00BA6468"/>
    <w:rsid w:val="00BB15A8"/>
    <w:rsid w:val="00BB1D44"/>
    <w:rsid w:val="00BB49B9"/>
    <w:rsid w:val="00BC680C"/>
    <w:rsid w:val="00BD06DA"/>
    <w:rsid w:val="00BD264E"/>
    <w:rsid w:val="00BD4217"/>
    <w:rsid w:val="00BE34F7"/>
    <w:rsid w:val="00BE5B3E"/>
    <w:rsid w:val="00BF25F3"/>
    <w:rsid w:val="00BF5179"/>
    <w:rsid w:val="00C01FCB"/>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2188"/>
    <w:rsid w:val="00C8528C"/>
    <w:rsid w:val="00C85BB7"/>
    <w:rsid w:val="00C86E0F"/>
    <w:rsid w:val="00CA2DEA"/>
    <w:rsid w:val="00CB3520"/>
    <w:rsid w:val="00CB43D5"/>
    <w:rsid w:val="00CC4D84"/>
    <w:rsid w:val="00CE198A"/>
    <w:rsid w:val="00CF08C8"/>
    <w:rsid w:val="00D004FC"/>
    <w:rsid w:val="00D04577"/>
    <w:rsid w:val="00D22BC0"/>
    <w:rsid w:val="00D26336"/>
    <w:rsid w:val="00D269E6"/>
    <w:rsid w:val="00D31809"/>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6DFA"/>
    <w:rsid w:val="00E06F20"/>
    <w:rsid w:val="00E204F3"/>
    <w:rsid w:val="00E20A0A"/>
    <w:rsid w:val="00E240C2"/>
    <w:rsid w:val="00E356C7"/>
    <w:rsid w:val="00E414CA"/>
    <w:rsid w:val="00E41A5A"/>
    <w:rsid w:val="00E45FE4"/>
    <w:rsid w:val="00E64FA7"/>
    <w:rsid w:val="00E65960"/>
    <w:rsid w:val="00E664DA"/>
    <w:rsid w:val="00E670F7"/>
    <w:rsid w:val="00E71254"/>
    <w:rsid w:val="00E714BE"/>
    <w:rsid w:val="00E75CFD"/>
    <w:rsid w:val="00E770CB"/>
    <w:rsid w:val="00E80D6C"/>
    <w:rsid w:val="00E8544A"/>
    <w:rsid w:val="00E8642A"/>
    <w:rsid w:val="00E903A1"/>
    <w:rsid w:val="00E92A37"/>
    <w:rsid w:val="00E940EB"/>
    <w:rsid w:val="00E942C2"/>
    <w:rsid w:val="00E9703F"/>
    <w:rsid w:val="00E97984"/>
    <w:rsid w:val="00EB2B90"/>
    <w:rsid w:val="00EC6816"/>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672A7"/>
    <w:rsid w:val="00F67701"/>
    <w:rsid w:val="00F75954"/>
    <w:rsid w:val="00F761A3"/>
    <w:rsid w:val="00F9272D"/>
    <w:rsid w:val="00F9518C"/>
    <w:rsid w:val="00FA316E"/>
    <w:rsid w:val="00FA3373"/>
    <w:rsid w:val="00FA59EF"/>
    <w:rsid w:val="00FB19A2"/>
    <w:rsid w:val="00FB1DB6"/>
    <w:rsid w:val="00FB4A2E"/>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157F20"/>
    <w:pPr>
      <w:keepNext/>
      <w:keepLines/>
      <w:spacing w:before="200"/>
      <w:jc w:val="both"/>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80E57"/>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1"/>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character" w:customStyle="1" w:styleId="Heading2Char">
    <w:name w:val="Heading 2 Char"/>
    <w:basedOn w:val="DefaultParagraphFont"/>
    <w:link w:val="Heading2"/>
    <w:uiPriority w:val="9"/>
    <w:semiHidden/>
    <w:rsid w:val="00157F20"/>
    <w:rPr>
      <w:rFonts w:asciiTheme="majorHAnsi" w:eastAsiaTheme="majorEastAsia" w:hAnsiTheme="majorHAnsi" w:cstheme="majorBidi"/>
      <w:b/>
      <w:bCs/>
      <w:color w:val="4F81BD" w:themeColor="accent1"/>
      <w:sz w:val="26"/>
      <w:szCs w:val="26"/>
      <w:lang w:val="en-CA"/>
    </w:rPr>
  </w:style>
  <w:style w:type="paragraph" w:customStyle="1" w:styleId="SCCBanSummary0">
    <w:name w:val="SCC.BanSummary"/>
    <w:basedOn w:val="Normal"/>
    <w:next w:val="Normal"/>
    <w:link w:val="SCCBanSummaryChar"/>
    <w:rsid w:val="00157F20"/>
    <w:pPr>
      <w:jc w:val="both"/>
    </w:pPr>
    <w:rPr>
      <w:rFonts w:eastAsia="Calibri" w:cs="Times New Roman"/>
      <w:smallCaps/>
    </w:rPr>
  </w:style>
  <w:style w:type="character" w:customStyle="1" w:styleId="SCCBanSummaryChar">
    <w:name w:val="SCC.BanSummary Char"/>
    <w:basedOn w:val="DefaultParagraphFont"/>
    <w:link w:val="SCCBanSummary0"/>
    <w:rsid w:val="00157F20"/>
    <w:rPr>
      <w:rFonts w:eastAsia="Calibri" w:cs="Times New Roman"/>
      <w:smallCaps/>
      <w:lang w:val="en-CA"/>
    </w:rPr>
  </w:style>
  <w:style w:type="paragraph" w:styleId="NoSpacing">
    <w:name w:val="No Spacing"/>
    <w:uiPriority w:val="1"/>
    <w:qFormat/>
    <w:rsid w:val="00157F20"/>
    <w:pPr>
      <w:widowControl w:val="0"/>
      <w:autoSpaceDE w:val="0"/>
      <w:autoSpaceDN w:val="0"/>
      <w:adjustRightInd w:val="0"/>
    </w:pPr>
    <w:rPr>
      <w:rFonts w:eastAsia="Times New Roman" w:cs="Times New Roman"/>
      <w:szCs w:val="24"/>
      <w:lang w:eastAsia="en-CA"/>
    </w:rPr>
  </w:style>
  <w:style w:type="paragraph" w:styleId="DocumentMap">
    <w:name w:val="Document Map"/>
    <w:basedOn w:val="Normal"/>
    <w:link w:val="DocumentMapChar"/>
    <w:uiPriority w:val="99"/>
    <w:semiHidden/>
    <w:unhideWhenUsed/>
    <w:rsid w:val="00157F20"/>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157F20"/>
    <w:rPr>
      <w:rFonts w:ascii="Tahoma" w:eastAsia="Times New Roman" w:hAnsi="Tahoma" w:cs="Tahoma"/>
      <w:sz w:val="16"/>
      <w:szCs w:val="16"/>
    </w:rPr>
  </w:style>
  <w:style w:type="paragraph" w:customStyle="1" w:styleId="Style268435469">
    <w:name w:val="Style268435469"/>
    <w:rsid w:val="00157F20"/>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157F20"/>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157F20"/>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157F20"/>
    <w:rPr>
      <w:sz w:val="16"/>
      <w:szCs w:val="16"/>
    </w:rPr>
  </w:style>
  <w:style w:type="paragraph" w:styleId="CommentText">
    <w:name w:val="annotation text"/>
    <w:basedOn w:val="Normal"/>
    <w:link w:val="CommentTextChar"/>
    <w:uiPriority w:val="99"/>
    <w:semiHidden/>
    <w:unhideWhenUsed/>
    <w:rsid w:val="00157F20"/>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157F2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57F20"/>
    <w:rPr>
      <w:b/>
      <w:bCs/>
    </w:rPr>
  </w:style>
  <w:style w:type="character" w:customStyle="1" w:styleId="CommentSubjectChar">
    <w:name w:val="Comment Subject Char"/>
    <w:basedOn w:val="CommentTextChar"/>
    <w:link w:val="CommentSubject"/>
    <w:uiPriority w:val="99"/>
    <w:semiHidden/>
    <w:rsid w:val="00157F20"/>
    <w:rPr>
      <w:rFonts w:eastAsia="Times New Roman" w:cs="Times New Roman"/>
      <w:b/>
      <w:bCs/>
      <w:sz w:val="20"/>
      <w:szCs w:val="20"/>
    </w:rPr>
  </w:style>
  <w:style w:type="paragraph" w:customStyle="1" w:styleId="mainparagraph1">
    <w:name w:val="mainparagraph1"/>
    <w:basedOn w:val="Normal"/>
    <w:rsid w:val="00157F20"/>
    <w:pPr>
      <w:spacing w:after="240"/>
      <w:ind w:left="720" w:hanging="720"/>
      <w:jc w:val="both"/>
    </w:pPr>
    <w:rPr>
      <w:rFonts w:eastAsia="Times New Roman" w:cs="Times New Roman"/>
      <w:szCs w:val="24"/>
      <w:lang w:val="en-US"/>
    </w:rPr>
  </w:style>
  <w:style w:type="paragraph" w:customStyle="1" w:styleId="aparanumbering1">
    <w:name w:val="aparanumbering1"/>
    <w:basedOn w:val="Normal"/>
    <w:rsid w:val="00157F20"/>
    <w:pPr>
      <w:spacing w:before="120" w:after="120"/>
      <w:jc w:val="both"/>
    </w:pPr>
    <w:rPr>
      <w:rFonts w:ascii="Arial" w:eastAsia="Times New Roman" w:hAnsi="Arial" w:cs="Arial"/>
      <w:sz w:val="26"/>
      <w:szCs w:val="26"/>
      <w:lang w:val="en-US"/>
    </w:rPr>
  </w:style>
  <w:style w:type="paragraph" w:customStyle="1" w:styleId="number1">
    <w:name w:val="number1"/>
    <w:basedOn w:val="Normal"/>
    <w:rsid w:val="00157F20"/>
    <w:pPr>
      <w:jc w:val="both"/>
    </w:pPr>
    <w:rPr>
      <w:rFonts w:ascii="Tahoma" w:eastAsia="Times New Roman" w:hAnsi="Tahoma" w:cs="Tahoma"/>
      <w:szCs w:val="24"/>
      <w:lang w:val="en-US"/>
    </w:rPr>
  </w:style>
  <w:style w:type="character" w:customStyle="1" w:styleId="reflex3-block">
    <w:name w:val="reflex3-block"/>
    <w:basedOn w:val="DefaultParagraphFont"/>
    <w:rsid w:val="00157F20"/>
  </w:style>
  <w:style w:type="character" w:customStyle="1" w:styleId="reflex3-alt">
    <w:name w:val="reflex3-alt"/>
    <w:basedOn w:val="DefaultParagraphFont"/>
    <w:rsid w:val="00157F20"/>
  </w:style>
  <w:style w:type="paragraph" w:customStyle="1" w:styleId="scjnumber1">
    <w:name w:val="scjnumber1"/>
    <w:basedOn w:val="Normal"/>
    <w:rsid w:val="00157F20"/>
    <w:pPr>
      <w:spacing w:after="240"/>
    </w:pPr>
    <w:rPr>
      <w:rFonts w:ascii="Arial" w:eastAsia="Times New Roman" w:hAnsi="Arial" w:cs="Arial"/>
      <w:szCs w:val="24"/>
      <w:lang w:val="en-US"/>
    </w:rPr>
  </w:style>
  <w:style w:type="character" w:customStyle="1" w:styleId="reflex">
    <w:name w:val="reflex"/>
    <w:basedOn w:val="DefaultParagraphFont"/>
    <w:rsid w:val="00157F20"/>
  </w:style>
  <w:style w:type="paragraph" w:customStyle="1" w:styleId="paragraphe">
    <w:name w:val="paragraphe"/>
    <w:basedOn w:val="Normal"/>
    <w:rsid w:val="00157F20"/>
    <w:pPr>
      <w:spacing w:before="100" w:beforeAutospacing="1" w:after="100" w:afterAutospacing="1"/>
    </w:pPr>
    <w:rPr>
      <w:rFonts w:eastAsia="Times New Roman" w:cs="Times New Roman"/>
      <w:szCs w:val="24"/>
      <w:lang w:val="en-US"/>
    </w:rPr>
  </w:style>
  <w:style w:type="character" w:customStyle="1" w:styleId="nowrap">
    <w:name w:val="nowrap"/>
    <w:basedOn w:val="DefaultParagraphFont"/>
    <w:rsid w:val="00157F20"/>
  </w:style>
  <w:style w:type="paragraph" w:customStyle="1" w:styleId="SCCLsocSubfileSeparator0">
    <w:name w:val="SCC.Lsoc.SubfileSeparator"/>
    <w:basedOn w:val="Normal"/>
    <w:next w:val="Normal"/>
    <w:link w:val="SCCLsocSubfileSeparatorChar"/>
    <w:rsid w:val="00157F20"/>
    <w:pPr>
      <w:jc w:val="both"/>
    </w:pPr>
    <w:rPr>
      <w:rFonts w:cs="Times New Roman"/>
      <w:b/>
      <w:szCs w:val="24"/>
    </w:rPr>
  </w:style>
  <w:style w:type="character" w:customStyle="1" w:styleId="SCCLsocSubfileSeparatorChar">
    <w:name w:val="SCC.Lsoc.SubfileSeparator Char"/>
    <w:basedOn w:val="DefaultParagraphFont"/>
    <w:link w:val="SCCLsocSubfileSeparator0"/>
    <w:rsid w:val="00157F20"/>
    <w:rPr>
      <w:rFonts w:cs="Times New Roman"/>
      <w:b/>
      <w:szCs w:val="24"/>
      <w:lang w:val="en-CA"/>
    </w:rPr>
  </w:style>
  <w:style w:type="paragraph" w:customStyle="1" w:styleId="s3">
    <w:name w:val="s3"/>
    <w:basedOn w:val="Normal"/>
    <w:rsid w:val="00157F20"/>
    <w:pPr>
      <w:spacing w:before="100" w:beforeAutospacing="1" w:after="100" w:afterAutospacing="1"/>
    </w:pPr>
    <w:rPr>
      <w:rFonts w:cs="Times New Roman"/>
      <w:szCs w:val="24"/>
      <w:lang w:val="en-US"/>
    </w:rPr>
  </w:style>
  <w:style w:type="character" w:customStyle="1" w:styleId="s4">
    <w:name w:val="s4"/>
    <w:basedOn w:val="DefaultParagraphFont"/>
    <w:rsid w:val="00157F20"/>
  </w:style>
  <w:style w:type="character" w:customStyle="1" w:styleId="s5">
    <w:name w:val="s5"/>
    <w:basedOn w:val="DefaultParagraphFont"/>
    <w:rsid w:val="00157F20"/>
  </w:style>
  <w:style w:type="paragraph" w:customStyle="1" w:styleId="paragraphenumrot">
    <w:name w:val="paragraphenumrot"/>
    <w:basedOn w:val="Normal"/>
    <w:rsid w:val="00157F20"/>
    <w:pPr>
      <w:spacing w:before="100" w:beforeAutospacing="1" w:after="100" w:afterAutospacing="1"/>
    </w:pPr>
    <w:rPr>
      <w:rFonts w:eastAsia="Times New Roman" w:cs="Times New Roman"/>
      <w:szCs w:val="24"/>
      <w:lang w:val="en-US"/>
    </w:rPr>
  </w:style>
  <w:style w:type="paragraph" w:customStyle="1" w:styleId="paragnum">
    <w:name w:val="paragnum"/>
    <w:basedOn w:val="Normal"/>
    <w:rsid w:val="00157F20"/>
    <w:pPr>
      <w:spacing w:before="100" w:beforeAutospacing="1" w:after="100" w:afterAutospacing="1"/>
    </w:pPr>
    <w:rPr>
      <w:rFonts w:eastAsia="Times New Roman" w:cs="Times New Roman"/>
      <w:szCs w:val="24"/>
      <w:lang w:val="en-US"/>
    </w:rPr>
  </w:style>
  <w:style w:type="character" w:customStyle="1" w:styleId="sh3135415119">
    <w:name w:val="sh_3135415119"/>
    <w:basedOn w:val="DefaultParagraphFont"/>
    <w:rsid w:val="00157F20"/>
  </w:style>
  <w:style w:type="paragraph" w:customStyle="1" w:styleId="aparanumbering">
    <w:name w:val="aparanumbering"/>
    <w:basedOn w:val="Normal"/>
    <w:rsid w:val="00157F20"/>
    <w:pPr>
      <w:spacing w:before="100" w:beforeAutospacing="1" w:after="100" w:afterAutospacing="1"/>
    </w:pPr>
    <w:rPr>
      <w:rFonts w:eastAsia="Times New Roman" w:cs="Times New Roman"/>
      <w:szCs w:val="24"/>
      <w:lang w:val="en-US"/>
    </w:rPr>
  </w:style>
  <w:style w:type="character" w:customStyle="1" w:styleId="citationcar">
    <w:name w:val="citationcar"/>
    <w:basedOn w:val="DefaultParagraphFont"/>
    <w:rsid w:val="00157F20"/>
  </w:style>
  <w:style w:type="paragraph" w:customStyle="1" w:styleId="scjnumber">
    <w:name w:val="scjnumber"/>
    <w:basedOn w:val="Normal"/>
    <w:rsid w:val="00157F20"/>
    <w:pPr>
      <w:spacing w:before="100" w:beforeAutospacing="1" w:after="100" w:afterAutospacing="1"/>
    </w:pPr>
    <w:rPr>
      <w:rFonts w:eastAsia="Times New Roman" w:cs="Times New Roman"/>
      <w:szCs w:val="24"/>
      <w:lang w:val="en-US"/>
    </w:rPr>
  </w:style>
  <w:style w:type="paragraph" w:customStyle="1" w:styleId="body">
    <w:name w:val="body"/>
    <w:basedOn w:val="Normal"/>
    <w:rsid w:val="00157F20"/>
    <w:pPr>
      <w:spacing w:before="100" w:beforeAutospacing="1" w:after="100" w:afterAutospacing="1"/>
    </w:pPr>
    <w:rPr>
      <w:rFonts w:eastAsia="Times New Roman" w:cs="Times New Roman"/>
      <w:szCs w:val="24"/>
      <w:lang w:val="en-US"/>
    </w:rPr>
  </w:style>
  <w:style w:type="paragraph" w:customStyle="1" w:styleId="lib15result">
    <w:name w:val="lib15result"/>
    <w:basedOn w:val="Normal"/>
    <w:rsid w:val="00157F20"/>
    <w:pPr>
      <w:spacing w:before="100" w:beforeAutospacing="1" w:after="100" w:afterAutospacing="1"/>
    </w:pPr>
    <w:rPr>
      <w:rFonts w:eastAsia="Times New Roman" w:cs="Times New Roman"/>
      <w:szCs w:val="24"/>
      <w:lang w:val="en-US"/>
    </w:rPr>
  </w:style>
  <w:style w:type="character" w:customStyle="1" w:styleId="reflex2-link">
    <w:name w:val="reflex2-link"/>
    <w:basedOn w:val="DefaultParagraphFont"/>
    <w:rsid w:val="00157F20"/>
  </w:style>
  <w:style w:type="paragraph" w:customStyle="1" w:styleId="mainparagraph">
    <w:name w:val="mainparagraph"/>
    <w:basedOn w:val="Normal"/>
    <w:rsid w:val="00157F20"/>
    <w:pPr>
      <w:spacing w:before="100" w:beforeAutospacing="1" w:after="100" w:afterAutospacing="1"/>
    </w:pPr>
    <w:rPr>
      <w:rFonts w:eastAsia="Times New Roman" w:cs="Times New Roman"/>
      <w:szCs w:val="24"/>
      <w:lang w:val="en-US"/>
    </w:rPr>
  </w:style>
  <w:style w:type="character" w:customStyle="1" w:styleId="definedtermlink">
    <w:name w:val="definedtermlink"/>
    <w:basedOn w:val="DefaultParagraphFont"/>
    <w:rsid w:val="00157F20"/>
    <w:rPr>
      <w:i/>
      <w:iCs/>
    </w:rPr>
  </w:style>
  <w:style w:type="paragraph" w:customStyle="1" w:styleId="stylecause-citation">
    <w:name w:val="stylecause-citation"/>
    <w:basedOn w:val="Normal"/>
    <w:rsid w:val="00157F20"/>
    <w:pPr>
      <w:spacing w:before="100" w:beforeAutospacing="1" w:after="100" w:afterAutospacing="1"/>
    </w:pPr>
    <w:rPr>
      <w:rFonts w:eastAsia="Times New Roman" w:cs="Times New Roman"/>
      <w:szCs w:val="24"/>
      <w:lang w:val="en-US"/>
    </w:rPr>
  </w:style>
  <w:style w:type="character" w:styleId="IntenseEmphasis">
    <w:name w:val="Intense Emphasis"/>
    <w:basedOn w:val="DefaultParagraphFont"/>
    <w:uiPriority w:val="21"/>
    <w:qFormat/>
    <w:rsid w:val="00157F20"/>
    <w:rPr>
      <w:i/>
      <w:iCs/>
      <w:color w:val="4F81BD" w:themeColor="accent1"/>
    </w:rPr>
  </w:style>
  <w:style w:type="paragraph" w:customStyle="1" w:styleId="SCCCaseDescriptor0">
    <w:name w:val="SCC.CaseDescriptor"/>
    <w:basedOn w:val="Normal"/>
    <w:link w:val="SCCCaseDescriptorChar"/>
    <w:qFormat/>
    <w:rsid w:val="00BF5179"/>
    <w:rPr>
      <w:rFonts w:eastAsia="Times New Roman" w:cs="Times New Roman"/>
      <w:b/>
      <w:szCs w:val="20"/>
      <w:lang w:eastAsia="en-CA"/>
    </w:rPr>
  </w:style>
  <w:style w:type="character" w:customStyle="1" w:styleId="SCCCaseDescriptorChar">
    <w:name w:val="SCC.CaseDescriptor Char"/>
    <w:basedOn w:val="DefaultParagraphFont"/>
    <w:link w:val="SCCCaseDescriptor0"/>
    <w:rsid w:val="00BF5179"/>
    <w:rPr>
      <w:rFonts w:eastAsia="Times New Roman" w:cs="Times New Roman"/>
      <w:b/>
      <w:szCs w:val="20"/>
      <w:lang w:val="en-CA" w:eastAsia="en-CA"/>
    </w:rPr>
  </w:style>
  <w:style w:type="paragraph" w:customStyle="1" w:styleId="shorttitle">
    <w:name w:val="shorttitle"/>
    <w:basedOn w:val="Normal"/>
    <w:rsid w:val="00D26336"/>
    <w:pPr>
      <w:spacing w:before="100" w:beforeAutospacing="1" w:after="100" w:afterAutospacing="1"/>
    </w:pPr>
    <w:rPr>
      <w:rFonts w:eastAsia="Times New Roman" w:cs="Times New Roman"/>
      <w:szCs w:val="24"/>
      <w:lang w:val="fr-CA" w:eastAsia="fr-CA"/>
    </w:rPr>
  </w:style>
  <w:style w:type="character" w:customStyle="1" w:styleId="solexhl">
    <w:name w:val="solexhl"/>
    <w:basedOn w:val="DefaultParagraphFont"/>
    <w:rsid w:val="00717EBD"/>
  </w:style>
  <w:style w:type="character" w:customStyle="1" w:styleId="Heading3Char">
    <w:name w:val="Heading 3 Char"/>
    <w:basedOn w:val="DefaultParagraphFont"/>
    <w:link w:val="Heading3"/>
    <w:uiPriority w:val="9"/>
    <w:semiHidden/>
    <w:rsid w:val="00780E57"/>
    <w:rPr>
      <w:rFonts w:asciiTheme="majorHAnsi" w:eastAsiaTheme="majorEastAsia" w:hAnsiTheme="majorHAnsi" w:cstheme="majorBidi"/>
      <w:color w:val="243F60" w:themeColor="accent1" w:themeShade="7F"/>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169637776">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en/qc/qcca/doc/2021/2021qcca1364/2021qcca1364.html?autocompleteStr=2021%20QCCA%201364&amp;autocompletePos=1" TargetMode="External"/><Relationship Id="rId117" Type="http://schemas.openxmlformats.org/officeDocument/2006/relationships/header" Target="header10.xml"/><Relationship Id="rId21" Type="http://schemas.openxmlformats.org/officeDocument/2006/relationships/hyperlink" Target="https://www.canlii.org/fr/qc/qctmf/doc/2017/2017qctmf114/2017qctmf114.html" TargetMode="External"/><Relationship Id="rId42" Type="http://schemas.openxmlformats.org/officeDocument/2006/relationships/hyperlink" Target="https://www.canlii.org/en/yk/ykca/doc/2021/2021ykca5/2021ykca5.html?autocompleteStr=2021%20YKCA%205&amp;autocompletePos=1" TargetMode="External"/><Relationship Id="rId47" Type="http://schemas.openxmlformats.org/officeDocument/2006/relationships/hyperlink" Target="https://www.canlii.org/en/on/onca/doc/2021/2021onca358/2021onca358.html?autocompleteStr=C68252&amp;autocompletePos=1" TargetMode="External"/><Relationship Id="rId63" Type="http://schemas.openxmlformats.org/officeDocument/2006/relationships/hyperlink" Target="https://www.canlii.org/en/bc/bcsc/doc/2019/2019bcsc2196/2019bcsc2196.html" TargetMode="External"/><Relationship Id="rId68" Type="http://schemas.openxmlformats.org/officeDocument/2006/relationships/hyperlink" Target="https://canlii.ca/t/jcr9w" TargetMode="External"/><Relationship Id="rId84" Type="http://schemas.openxmlformats.org/officeDocument/2006/relationships/hyperlink" Target="https://www.canlii.org/fr/qc/qctat/doc/2017/2017qctat3605/2017qctat3605.html" TargetMode="External"/><Relationship Id="rId89" Type="http://schemas.openxmlformats.org/officeDocument/2006/relationships/hyperlink" Target="https://canlii.ca/t/jdg2c" TargetMode="External"/><Relationship Id="rId112" Type="http://schemas.openxmlformats.org/officeDocument/2006/relationships/footer" Target="footer8.xml"/><Relationship Id="rId133" Type="http://schemas.openxmlformats.org/officeDocument/2006/relationships/footer" Target="footer14.xml"/><Relationship Id="rId138" Type="http://schemas.openxmlformats.org/officeDocument/2006/relationships/fontTable" Target="fontTable.xml"/><Relationship Id="rId16" Type="http://schemas.openxmlformats.org/officeDocument/2006/relationships/hyperlink" Target="https://www.canlii.org/fr/qc/qccq/doc/2018/2018qccq13463/2018qccq13463.pdf" TargetMode="External"/><Relationship Id="rId107" Type="http://schemas.openxmlformats.org/officeDocument/2006/relationships/header" Target="header6.xml"/><Relationship Id="rId11" Type="http://schemas.openxmlformats.org/officeDocument/2006/relationships/hyperlink" Target="https://canlii.ca/t/hrgnh" TargetMode="External"/><Relationship Id="rId32" Type="http://schemas.openxmlformats.org/officeDocument/2006/relationships/hyperlink" Target="https://www.canlii.org/fr/qc/qcca/doc/2021/2021qcca1475/2021qcca1475.html?autocompleteStr=500-09-029684-214&amp;autocompletePos=1" TargetMode="External"/><Relationship Id="rId37" Type="http://schemas.openxmlformats.org/officeDocument/2006/relationships/hyperlink" Target="https://www.canlii.org/en/qc/qccs/doc/2021/2021qccs1266/2021qccs1266.html?autocompleteStr=550-12-0354&amp;autocompletePos=1" TargetMode="External"/><Relationship Id="rId53" Type="http://schemas.openxmlformats.org/officeDocument/2006/relationships/hyperlink" Target="https://www.canlii.org/fr/qc/qccs/doc/2021/2021qccs1177/2021qccs1177.pdf" TargetMode="External"/><Relationship Id="rId58" Type="http://schemas.openxmlformats.org/officeDocument/2006/relationships/hyperlink" Target="https://www.canlii.org/en/qc/qcca/doc/2021/2021qcca1296/2021qcca1296.html" TargetMode="External"/><Relationship Id="rId74" Type="http://schemas.openxmlformats.org/officeDocument/2006/relationships/hyperlink" Target="https://www.canlii.org/en/on/onca/doc/2021/2021onca564/2021onca564.html?resultIndex=1" TargetMode="External"/><Relationship Id="rId79" Type="http://schemas.openxmlformats.org/officeDocument/2006/relationships/hyperlink" Target="https://www.canlii.org/fr/qc/qctat/doc/2016/2016qctat5036/2016qctat5036.html" TargetMode="External"/><Relationship Id="rId102" Type="http://schemas.openxmlformats.org/officeDocument/2006/relationships/footer" Target="footer3.xml"/><Relationship Id="rId123" Type="http://schemas.openxmlformats.org/officeDocument/2006/relationships/hyperlink" Target="https://www.scc-csc.ca/case-dossier/info/sum-som-eng.aspx?cas=39844" TargetMode="External"/><Relationship Id="rId128" Type="http://schemas.openxmlformats.org/officeDocument/2006/relationships/hyperlink" Target="https://www.scc-csc.ca/case-dossier/info/sum-som-eng.aspx?cas=39629" TargetMode="External"/><Relationship Id="rId5" Type="http://schemas.openxmlformats.org/officeDocument/2006/relationships/webSettings" Target="webSettings.xml"/><Relationship Id="rId90" Type="http://schemas.openxmlformats.org/officeDocument/2006/relationships/hyperlink" Target="https://canlii.ca/t/jk34s" TargetMode="External"/><Relationship Id="rId95" Type="http://schemas.openxmlformats.org/officeDocument/2006/relationships/hyperlink" Target="https://www.canlii.org/fr/qc/qcca/doc/2021/2021qcca1621/2021qcca1621.html?autocompleteStr=2021%20qcca%201621&amp;autocompletePos=1" TargetMode="External"/><Relationship Id="rId22" Type="http://schemas.openxmlformats.org/officeDocument/2006/relationships/hyperlink" Target="https://www.canlii.org/en/qc/qccs/doc/2019/2019qccs94/2019qccs94.html" TargetMode="External"/><Relationship Id="rId27" Type="http://schemas.openxmlformats.org/officeDocument/2006/relationships/hyperlink" Target="https://canlii.ca/t/jdkp1" TargetMode="External"/><Relationship Id="rId43" Type="http://schemas.openxmlformats.org/officeDocument/2006/relationships/hyperlink" Target="https://www.canlii.org/en/yk/yksc/doc/2020/2020yksc22/2020yksc22.html" TargetMode="External"/><Relationship Id="rId48" Type="http://schemas.openxmlformats.org/officeDocument/2006/relationships/hyperlink" Target="https://www.canlii.org/en/on/onca/doc/2021/2021onca358/2021onca358.html?autocompleteStr=C68252&amp;autocompletePos=1" TargetMode="External"/><Relationship Id="rId64" Type="http://schemas.openxmlformats.org/officeDocument/2006/relationships/hyperlink" Target="https://www.canlii.org/en/bc/bcca/doc/2021/2021bcca290/2021bcca290.html?autocompleteStr=.%20CA46644&amp;autocompletePos=1" TargetMode="External"/><Relationship Id="rId69" Type="http://schemas.openxmlformats.org/officeDocument/2006/relationships/hyperlink" Target="https://canlii.ca/t/j4jt3" TargetMode="External"/><Relationship Id="rId113" Type="http://schemas.openxmlformats.org/officeDocument/2006/relationships/header" Target="header9.xml"/><Relationship Id="rId118" Type="http://schemas.openxmlformats.org/officeDocument/2006/relationships/header" Target="header11.xml"/><Relationship Id="rId134" Type="http://schemas.openxmlformats.org/officeDocument/2006/relationships/header" Target="header15.xml"/><Relationship Id="rId13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canlii.org/en/on/onsc/doc/2020/https:/www.canlii.org/en/on/onsc/doc/2020/2020onsc7012/2020onsc7012.html?resultIndex=12020onsc7012/2020onsc7012.html?resultIndex=1" TargetMode="External"/><Relationship Id="rId72" Type="http://schemas.openxmlformats.org/officeDocument/2006/relationships/hyperlink" Target="https://www.canlii.org/en/on/onca/doc/2021/2021onca564/2021onca564.html?resultIndex=1" TargetMode="External"/><Relationship Id="rId80" Type="http://schemas.openxmlformats.org/officeDocument/2006/relationships/hyperlink" Target="https://www.canlii.org/fr/qc/qctat/doc/2017/2017qctat3605/2017qctat3605.html" TargetMode="External"/><Relationship Id="rId85" Type="http://schemas.openxmlformats.org/officeDocument/2006/relationships/hyperlink" Target="https://www.canlii.org/fr/qc/qccs/doc/2020/2020qccs321/2020qccs321.html" TargetMode="External"/><Relationship Id="rId93" Type="http://schemas.openxmlformats.org/officeDocument/2006/relationships/hyperlink" Target="https://canlii.ca/t/jdg2c" TargetMode="External"/><Relationship Id="rId98" Type="http://schemas.openxmlformats.org/officeDocument/2006/relationships/header" Target="header2.xml"/><Relationship Id="rId121" Type="http://schemas.openxmlformats.org/officeDocument/2006/relationships/header" Target="header12.xml"/><Relationship Id="rId3" Type="http://schemas.openxmlformats.org/officeDocument/2006/relationships/styles" Target="styles.xml"/><Relationship Id="rId12" Type="http://schemas.openxmlformats.org/officeDocument/2006/relationships/hyperlink" Target="https://canlii.ca/t/jj1rr" TargetMode="External"/><Relationship Id="rId17" Type="http://schemas.openxmlformats.org/officeDocument/2006/relationships/hyperlink" Target="https://www.canlii.org/fr/qc/qcca/doc/2021/2021qcca1330/2021qcca1330.pdf" TargetMode="External"/><Relationship Id="rId25" Type="http://schemas.openxmlformats.org/officeDocument/2006/relationships/hyperlink" Target="https://www.canlii.org/en/qc/qccs/doc/2019/2019qccs94/2019qccs94.html" TargetMode="External"/><Relationship Id="rId33" Type="http://schemas.openxmlformats.org/officeDocument/2006/relationships/hyperlink" Target="https://www.canlii.org/fr/qc/qccs/doc/2021/2021qccs4292/2021qccs4292.html?autocompleteStr=500-17-109554&amp;autocompletePos=1" TargetMode="External"/><Relationship Id="rId38" Type="http://schemas.openxmlformats.org/officeDocument/2006/relationships/hyperlink" Target="https://www.canlii.org/en/qc/qcca/doc/2021/2021qcca622/2021qcca622.html?resultIndex=1" TargetMode="External"/><Relationship Id="rId46" Type="http://schemas.openxmlformats.org/officeDocument/2006/relationships/hyperlink" Target="https://www.canlii.org/en/sk/skca/doc/2021/2021skca58/2021skca58.html?autocompleteStr=2021%20skca%2058&amp;autocompletePos=1" TargetMode="External"/><Relationship Id="rId59" Type="http://schemas.openxmlformats.org/officeDocument/2006/relationships/hyperlink" Target="https://www.canlii.org/en/qc/qccs/doc/2018/2018qccs3771/2018qccs3771.html?autocompleteStr=500-17-074040-125&amp;autocompletePos=1" TargetMode="External"/><Relationship Id="rId67" Type="http://schemas.openxmlformats.org/officeDocument/2006/relationships/hyperlink" Target="https://canlii.ca/t/j4jt3" TargetMode="External"/><Relationship Id="rId103" Type="http://schemas.openxmlformats.org/officeDocument/2006/relationships/header" Target="header4.xml"/><Relationship Id="rId108" Type="http://schemas.openxmlformats.org/officeDocument/2006/relationships/footer" Target="footer6.xml"/><Relationship Id="rId116" Type="http://schemas.openxmlformats.org/officeDocument/2006/relationships/hyperlink" Target="https://decisions.scc-csc.ca/scc-csc/scc-csc/fr/item/19347/index.do" TargetMode="External"/><Relationship Id="rId124" Type="http://schemas.openxmlformats.org/officeDocument/2006/relationships/hyperlink" Target="https://www.scc-csc.ca/case-dossier/info/sum-som-eng.aspx?cas=39664" TargetMode="External"/><Relationship Id="rId129" Type="http://schemas.openxmlformats.org/officeDocument/2006/relationships/hyperlink" Target="https://www.scc-csc.ca/case-dossier/info/sum-som-eng.aspx?cas=39543" TargetMode="External"/><Relationship Id="rId137" Type="http://schemas.openxmlformats.org/officeDocument/2006/relationships/footer" Target="footer16.xml"/><Relationship Id="rId20" Type="http://schemas.openxmlformats.org/officeDocument/2006/relationships/hyperlink" Target="https://www.canlii.org/fr/qc/qcca/doc/2021/2021qcca1330/2021qcca1330.pdf" TargetMode="External"/><Relationship Id="rId41" Type="http://schemas.openxmlformats.org/officeDocument/2006/relationships/hyperlink" Target="https://www.canlii.org/en/yk/yksc/doc/2020/2020yksc22/2020yksc22.html" TargetMode="External"/><Relationship Id="rId54" Type="http://schemas.openxmlformats.org/officeDocument/2006/relationships/hyperlink" Target="https://www.canlii.org/fr/qc/qcca/doc/2021/2021qcca1137/2021qcca1137.pdf" TargetMode="External"/><Relationship Id="rId62" Type="http://schemas.openxmlformats.org/officeDocument/2006/relationships/hyperlink" Target="https://www.canlii.org/en/bc/bcca/doc/2021/2021bcca290/2021bcca290.html?autocompleteStr=.%20CA46644&amp;autocompletePos=1" TargetMode="External"/><Relationship Id="rId70" Type="http://schemas.openxmlformats.org/officeDocument/2006/relationships/hyperlink" Target="https://canlii.ca/t/jcr9w" TargetMode="External"/><Relationship Id="rId75" Type="http://schemas.openxmlformats.org/officeDocument/2006/relationships/hyperlink" Target="https://www.canlii.org/fr/qc/qccs/doc/2018/2018qccs3867/2018qccs3867.pdf" TargetMode="External"/><Relationship Id="rId83" Type="http://schemas.openxmlformats.org/officeDocument/2006/relationships/hyperlink" Target="https://www.canlii.org/fr/qc/qctat/doc/2016/2016qctat5036/2016qctat5036.html" TargetMode="External"/><Relationship Id="rId88" Type="http://schemas.openxmlformats.org/officeDocument/2006/relationships/hyperlink" Target="https://canlii.ca/t/jk34s" TargetMode="External"/><Relationship Id="rId91" Type="http://schemas.openxmlformats.org/officeDocument/2006/relationships/hyperlink" Target="https://canlii.ca/t/jdg2c" TargetMode="External"/><Relationship Id="rId96" Type="http://schemas.openxmlformats.org/officeDocument/2006/relationships/hyperlink" Target="https://www.canlii.org/fr/qc/qcca/doc/2021/2021qcca1621/2021qcca1621.html?autocompleteStr=2021%20qcca%201621&amp;autocompletePos=1" TargetMode="External"/><Relationship Id="rId111" Type="http://schemas.openxmlformats.org/officeDocument/2006/relationships/footer" Target="footer7.xml"/><Relationship Id="rId132"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nlii.org/fr/qc/qccq/doc/2018/2018qccq13464/2018qccq13464.pdf" TargetMode="External"/><Relationship Id="rId23" Type="http://schemas.openxmlformats.org/officeDocument/2006/relationships/hyperlink" Target="https://www.canlii.org/en/qc/qcca/doc/2021/2021qcca1364/2021qcca1364.html?autocompleteStr=2021%20QCCA%201364&amp;autocompletePos=1" TargetMode="External"/><Relationship Id="rId28" Type="http://schemas.openxmlformats.org/officeDocument/2006/relationships/hyperlink" Target="https://canlii.ca/t/jjglp" TargetMode="External"/><Relationship Id="rId36" Type="http://schemas.openxmlformats.org/officeDocument/2006/relationships/hyperlink" Target="https://www.canlii.org/en/bc/bcca/doc/2021/2021bcca426/2021bcca426.html?resultIndex=1" TargetMode="External"/><Relationship Id="rId49" Type="http://schemas.openxmlformats.org/officeDocument/2006/relationships/hyperlink" Target="https://www.canlii.org/en/on/onsc/doc/2020/https:/www.canlii.org/en/on/onsc/doc/2020/2020onsc7012/2020onsc7012.html?resultIndex=12020onsc7012/2020onsc7012.html?resultIndex=1" TargetMode="External"/><Relationship Id="rId57" Type="http://schemas.openxmlformats.org/officeDocument/2006/relationships/hyperlink" Target="https://www.canlii.org/en/qc/qccs/doc/2018/2018qccs3771/2018qccs3771.html?autocompleteStr=500-17-074040-125&amp;autocompletePos=1" TargetMode="External"/><Relationship Id="rId106" Type="http://schemas.openxmlformats.org/officeDocument/2006/relationships/footer" Target="footer5.xml"/><Relationship Id="rId114" Type="http://schemas.openxmlformats.org/officeDocument/2006/relationships/footer" Target="footer9.xml"/><Relationship Id="rId119" Type="http://schemas.openxmlformats.org/officeDocument/2006/relationships/footer" Target="footer10.xml"/><Relationship Id="rId127" Type="http://schemas.openxmlformats.org/officeDocument/2006/relationships/hyperlink" Target="https://www.scc-csc.ca/case-dossier/info/sum-som-eng.aspx?cas=39676" TargetMode="External"/><Relationship Id="rId10" Type="http://schemas.openxmlformats.org/officeDocument/2006/relationships/hyperlink" Target="https://www.scc-csc.ca" TargetMode="External"/><Relationship Id="rId31" Type="http://schemas.openxmlformats.org/officeDocument/2006/relationships/hyperlink" Target="https://www.canlii.org/fr/qc/qccs/doc/2021/2021qccs4292/2021qccs4292.html?autocompleteStr=500-17-109554&amp;autocompletePos=1" TargetMode="External"/><Relationship Id="rId44" Type="http://schemas.openxmlformats.org/officeDocument/2006/relationships/hyperlink" Target="https://www.canlii.org/en/yk/ykca/doc/2021/2021ykca5/2021ykca5.html?autocompleteStr=2021%20YKCA%205&amp;autocompletePos=1" TargetMode="External"/><Relationship Id="rId52" Type="http://schemas.openxmlformats.org/officeDocument/2006/relationships/hyperlink" Target="https://www.canlii.org/en/on/onsc/doc/2021/2021onsc2635/2021onsc2635.html?resultIndex=1" TargetMode="External"/><Relationship Id="rId60" Type="http://schemas.openxmlformats.org/officeDocument/2006/relationships/hyperlink" Target="https://www.canlii.org/fr/qc/qcca/doc/2021/2021qcca1296/2021qcca1296.html" TargetMode="External"/><Relationship Id="rId65" Type="http://schemas.openxmlformats.org/officeDocument/2006/relationships/hyperlink" Target="https://www.canlii.org/en/bc/bcca/doc/2021/2021bcca427/2021bcca427.html?autocompleteStr=2021%20BCCA%20427&amp;autocompletePos=1" TargetMode="External"/><Relationship Id="rId73" Type="http://schemas.openxmlformats.org/officeDocument/2006/relationships/hyperlink" Target="https://www.canlii.org/en/on/onsc/doc/2017/2017onsc2953/2017onsc2953.html?resultIndex=1" TargetMode="External"/><Relationship Id="rId78" Type="http://schemas.openxmlformats.org/officeDocument/2006/relationships/hyperlink" Target="https://www.canlii.org/fr/qc/qcca/doc/2021/2021qcca1102/2021qcca1102.pdf" TargetMode="External"/><Relationship Id="rId81" Type="http://schemas.openxmlformats.org/officeDocument/2006/relationships/hyperlink" Target="https://www.canlii.org/fr/qc/qccs/doc/2020/2020qccs321/2020qccs321.html" TargetMode="External"/><Relationship Id="rId86" Type="http://schemas.openxmlformats.org/officeDocument/2006/relationships/hyperlink" Target="https://www.canlii.org/fr/qc/qcca/doc/2021/2021qcca1096/2021qcca1096.html?autocompleteStr=2021%20qcca%201096&amp;autocompletePos=1" TargetMode="External"/><Relationship Id="rId94" Type="http://schemas.openxmlformats.org/officeDocument/2006/relationships/hyperlink" Target="https://canlii.ca/t/jk350" TargetMode="External"/><Relationship Id="rId99" Type="http://schemas.openxmlformats.org/officeDocument/2006/relationships/footer" Target="footer1.xml"/><Relationship Id="rId101" Type="http://schemas.openxmlformats.org/officeDocument/2006/relationships/header" Target="header3.xml"/><Relationship Id="rId122" Type="http://schemas.openxmlformats.org/officeDocument/2006/relationships/footer" Target="footer12.xml"/><Relationship Id="rId130" Type="http://schemas.openxmlformats.org/officeDocument/2006/relationships/header" Target="header13.xml"/><Relationship Id="rId135"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hyperlink" Target="https://www.scc-csc.ca" TargetMode="External"/><Relationship Id="rId13" Type="http://schemas.openxmlformats.org/officeDocument/2006/relationships/hyperlink" Target="https://canlii.ca/t/hrgnh" TargetMode="External"/><Relationship Id="rId18" Type="http://schemas.openxmlformats.org/officeDocument/2006/relationships/hyperlink" Target="https://www.canlii.org/fr/qc/qccq/doc/2018/2018qccq13464/2018qccq13464.pdf" TargetMode="External"/><Relationship Id="rId39" Type="http://schemas.openxmlformats.org/officeDocument/2006/relationships/hyperlink" Target="https://www.canlii.org/en/qc/qccs/doc/2021/2021qccs1266/2021qccs1266.html?autocompleteStr=550-12-0354&amp;autocompletePos=1" TargetMode="External"/><Relationship Id="rId109" Type="http://schemas.openxmlformats.org/officeDocument/2006/relationships/header" Target="header7.xml"/><Relationship Id="rId34" Type="http://schemas.openxmlformats.org/officeDocument/2006/relationships/hyperlink" Target="https://www.canlii.org/fr/qc/qcca/doc/2021/2021qcca1475/2021qcca1475.html?autocompleteStr=500-09-029684-214&amp;autocompletePos=1" TargetMode="External"/><Relationship Id="rId50" Type="http://schemas.openxmlformats.org/officeDocument/2006/relationships/hyperlink" Target="https://www.canlii.org/en/on/onsc/doc/2021/2021onsc2635/2021onsc2635.html?resultIndex=1" TargetMode="External"/><Relationship Id="rId55" Type="http://schemas.openxmlformats.org/officeDocument/2006/relationships/hyperlink" Target="https://www.canlii.org/fr/qc/qccs/doc/2021/2021qccs1177/2021qccs1177.pdf" TargetMode="External"/><Relationship Id="rId76" Type="http://schemas.openxmlformats.org/officeDocument/2006/relationships/hyperlink" Target="https://www.canlii.org/fr/qc/qcca/doc/2021/2021qcca1102/2021qcca1102.pdf" TargetMode="External"/><Relationship Id="rId97" Type="http://schemas.openxmlformats.org/officeDocument/2006/relationships/header" Target="header1.xml"/><Relationship Id="rId104" Type="http://schemas.openxmlformats.org/officeDocument/2006/relationships/header" Target="header5.xml"/><Relationship Id="rId120" Type="http://schemas.openxmlformats.org/officeDocument/2006/relationships/footer" Target="footer11.xml"/><Relationship Id="rId125" Type="http://schemas.openxmlformats.org/officeDocument/2006/relationships/hyperlink" Target="https://www.scc-csc.ca/case-dossier/info/sum-som-eng.aspx?cas=39803" TargetMode="External"/><Relationship Id="rId7" Type="http://schemas.openxmlformats.org/officeDocument/2006/relationships/endnotes" Target="endnotes.xml"/><Relationship Id="rId71" Type="http://schemas.openxmlformats.org/officeDocument/2006/relationships/hyperlink" Target="https://www.canlii.org/en/on/onsc/doc/2017/2017onsc2953/2017onsc2953.html?resultIndex=1" TargetMode="External"/><Relationship Id="rId92" Type="http://schemas.openxmlformats.org/officeDocument/2006/relationships/hyperlink" Target="https://canlii.ca/t/jk350" TargetMode="External"/><Relationship Id="rId2" Type="http://schemas.openxmlformats.org/officeDocument/2006/relationships/numbering" Target="numbering.xml"/><Relationship Id="rId29" Type="http://schemas.openxmlformats.org/officeDocument/2006/relationships/hyperlink" Target="https://canlii.ca/t/jdkp1" TargetMode="External"/><Relationship Id="rId24" Type="http://schemas.openxmlformats.org/officeDocument/2006/relationships/hyperlink" Target="https://www.canlii.org/fr/qc/qctmf/doc/2017/2017qctmf114/2017qctmf114.html" TargetMode="External"/><Relationship Id="rId40" Type="http://schemas.openxmlformats.org/officeDocument/2006/relationships/hyperlink" Target="https://www.canlii.org/en/qc/qcca/doc/2021/2021qcca622/2021qcca622.html?resultIndex=1" TargetMode="External"/><Relationship Id="rId45" Type="http://schemas.openxmlformats.org/officeDocument/2006/relationships/hyperlink" Target="https://www.canlii.org/en/sk/skca/doc/2021/2021skca58/2021skca58.html?autocompleteStr=2021%20skca%2058&amp;autocompletePos=1" TargetMode="External"/><Relationship Id="rId66" Type="http://schemas.openxmlformats.org/officeDocument/2006/relationships/hyperlink" Target="https://www.canlii.org/en/bc/bcca/doc/2021/2021bcca427/2021bcca427.html?autocompleteStr=2021%20BCCA%20427&amp;autocompletePos=1" TargetMode="External"/><Relationship Id="rId87" Type="http://schemas.openxmlformats.org/officeDocument/2006/relationships/hyperlink" Target="https://canlii.ca/t/jdg2c" TargetMode="External"/><Relationship Id="rId110" Type="http://schemas.openxmlformats.org/officeDocument/2006/relationships/header" Target="header8.xml"/><Relationship Id="rId115" Type="http://schemas.openxmlformats.org/officeDocument/2006/relationships/hyperlink" Target="https://decisions.scc-csc.ca/scc-csc/scc-csc/en/item/19347/index.do" TargetMode="External"/><Relationship Id="rId131" Type="http://schemas.openxmlformats.org/officeDocument/2006/relationships/header" Target="header14.xml"/><Relationship Id="rId136" Type="http://schemas.openxmlformats.org/officeDocument/2006/relationships/header" Target="header16.xml"/><Relationship Id="rId61" Type="http://schemas.openxmlformats.org/officeDocument/2006/relationships/hyperlink" Target="https://www.canlii.org/en/bc/bcsc/doc/2019/2019bcsc2196/2019bcsc2196.html" TargetMode="External"/><Relationship Id="rId82" Type="http://schemas.openxmlformats.org/officeDocument/2006/relationships/hyperlink" Target="https://www.canlii.org/fr/qc/qcca/doc/2021/2021qcca1096/2021qcca1096.html?autocompleteStr=2021%20qcca%201096&amp;autocompletePos=1" TargetMode="External"/><Relationship Id="rId19" Type="http://schemas.openxmlformats.org/officeDocument/2006/relationships/hyperlink" Target="https://www.canlii.org/fr/qc/qccq/doc/2018/2018qccq13463/2018qccq13463.pdf" TargetMode="External"/><Relationship Id="rId14" Type="http://schemas.openxmlformats.org/officeDocument/2006/relationships/hyperlink" Target="https://canlii.ca/t/jj1rr" TargetMode="External"/><Relationship Id="rId30" Type="http://schemas.openxmlformats.org/officeDocument/2006/relationships/hyperlink" Target="https://canlii.ca/t/jjglp" TargetMode="External"/><Relationship Id="rId35" Type="http://schemas.openxmlformats.org/officeDocument/2006/relationships/hyperlink" Target="https://www.canlii.org/en/bc/bcca/doc/2021/2021bcca426/2021bcca426.html?resultIndex=1" TargetMode="External"/><Relationship Id="rId56" Type="http://schemas.openxmlformats.org/officeDocument/2006/relationships/hyperlink" Target="https://www.canlii.org/fr/qc/qcca/doc/2021/2021qcca1137/2021qcca1137.pdf" TargetMode="External"/><Relationship Id="rId77" Type="http://schemas.openxmlformats.org/officeDocument/2006/relationships/hyperlink" Target="https://www.canlii.org/fr/qc/qccs/doc/2018/2018qccs3867/2018qccs3867.pdf" TargetMode="External"/><Relationship Id="rId100" Type="http://schemas.openxmlformats.org/officeDocument/2006/relationships/footer" Target="footer2.xml"/><Relationship Id="rId105" Type="http://schemas.openxmlformats.org/officeDocument/2006/relationships/footer" Target="footer4.xml"/><Relationship Id="rId126" Type="http://schemas.openxmlformats.org/officeDocument/2006/relationships/hyperlink" Target="https://www.scc-csc.ca/case-dossier/info/sum-som-eng.aspx?cas=3987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98BAB-213C-4A85-A341-22280DA37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2022.dotx</Template>
  <TotalTime>0</TotalTime>
  <Pages>62</Pages>
  <Words>29345</Words>
  <Characters>167268</Characters>
  <Application>Microsoft Office Word</Application>
  <DocSecurity>0</DocSecurity>
  <Lines>1393</Lines>
  <Paragraphs>392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2022-04-14T13:56:00Z</dcterms:created>
  <dcterms:modified xsi:type="dcterms:W3CDTF">2022-05-02T16:22:00Z</dcterms:modified>
</cp:coreProperties>
</file>