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00375" w:rsidTr="00F138C1">
        <w:tc>
          <w:tcPr>
            <w:tcW w:w="9648" w:type="dxa"/>
            <w:gridSpan w:val="3"/>
          </w:tcPr>
          <w:p w:rsidR="008C2D9E" w:rsidRPr="00700375" w:rsidRDefault="008C2D9E" w:rsidP="00F138C1">
            <w:pPr>
              <w:tabs>
                <w:tab w:val="left" w:pos="6075"/>
              </w:tabs>
              <w:jc w:val="center"/>
              <w:rPr>
                <w:b/>
                <w:sz w:val="32"/>
                <w:szCs w:val="32"/>
                <w:lang w:val="fr-CA"/>
              </w:rPr>
            </w:pPr>
            <w:r w:rsidRPr="0070037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00375" w:rsidRDefault="008C2D9E" w:rsidP="00F138C1">
            <w:pPr>
              <w:tabs>
                <w:tab w:val="left" w:pos="6075"/>
              </w:tabs>
              <w:jc w:val="center"/>
              <w:rPr>
                <w:b/>
                <w:sz w:val="32"/>
                <w:szCs w:val="32"/>
                <w:lang w:val="fr-CA"/>
              </w:rPr>
            </w:pPr>
          </w:p>
        </w:tc>
      </w:tr>
      <w:tr w:rsidR="00F138C1" w:rsidRPr="00700375" w:rsidTr="00F138C1">
        <w:tc>
          <w:tcPr>
            <w:tcW w:w="4599" w:type="dxa"/>
            <w:tcMar>
              <w:top w:w="284" w:type="dxa"/>
            </w:tcMar>
          </w:tcPr>
          <w:p w:rsidR="00F138C1" w:rsidRPr="00700375" w:rsidRDefault="00F138C1" w:rsidP="00F138C1">
            <w:pPr>
              <w:tabs>
                <w:tab w:val="left" w:pos="6075"/>
              </w:tabs>
              <w:jc w:val="center"/>
              <w:rPr>
                <w:b/>
                <w:sz w:val="32"/>
                <w:szCs w:val="32"/>
              </w:rPr>
            </w:pPr>
            <w:r w:rsidRPr="00700375">
              <w:rPr>
                <w:b/>
                <w:sz w:val="32"/>
                <w:szCs w:val="32"/>
              </w:rPr>
              <w:t>SUPREME COURT OF CANADA</w:t>
            </w:r>
          </w:p>
        </w:tc>
        <w:tc>
          <w:tcPr>
            <w:tcW w:w="483" w:type="dxa"/>
          </w:tcPr>
          <w:p w:rsidR="00F138C1" w:rsidRPr="00700375" w:rsidRDefault="00F138C1" w:rsidP="00F138C1">
            <w:pPr>
              <w:tabs>
                <w:tab w:val="left" w:pos="6075"/>
              </w:tabs>
              <w:jc w:val="center"/>
              <w:rPr>
                <w:sz w:val="32"/>
                <w:szCs w:val="32"/>
              </w:rPr>
            </w:pPr>
          </w:p>
        </w:tc>
        <w:tc>
          <w:tcPr>
            <w:tcW w:w="4566" w:type="dxa"/>
            <w:tcMar>
              <w:top w:w="284" w:type="dxa"/>
            </w:tcMar>
          </w:tcPr>
          <w:p w:rsidR="00F138C1" w:rsidRPr="00700375" w:rsidRDefault="00F138C1" w:rsidP="00F138C1">
            <w:pPr>
              <w:tabs>
                <w:tab w:val="left" w:pos="6075"/>
              </w:tabs>
              <w:jc w:val="center"/>
              <w:rPr>
                <w:b/>
                <w:sz w:val="32"/>
                <w:szCs w:val="32"/>
                <w:lang w:val="fr-CA"/>
              </w:rPr>
            </w:pPr>
            <w:r w:rsidRPr="00700375">
              <w:rPr>
                <w:b/>
                <w:sz w:val="32"/>
                <w:szCs w:val="32"/>
                <w:lang w:val="fr-CA"/>
              </w:rPr>
              <w:t>COUR SUPRÊME DU CANADA</w:t>
            </w:r>
          </w:p>
        </w:tc>
      </w:tr>
      <w:tr w:rsidR="00F138C1" w:rsidRPr="00700375" w:rsidTr="00F138C1">
        <w:tc>
          <w:tcPr>
            <w:tcW w:w="4599" w:type="dxa"/>
            <w:tcMar>
              <w:top w:w="567" w:type="dxa"/>
            </w:tcMar>
          </w:tcPr>
          <w:p w:rsidR="00F138C1" w:rsidRPr="00700375" w:rsidRDefault="00F138C1" w:rsidP="00F138C1">
            <w:pPr>
              <w:tabs>
                <w:tab w:val="left" w:pos="6075"/>
              </w:tabs>
              <w:jc w:val="center"/>
              <w:rPr>
                <w:sz w:val="28"/>
                <w:szCs w:val="28"/>
              </w:rPr>
            </w:pPr>
            <w:r w:rsidRPr="00700375">
              <w:rPr>
                <w:sz w:val="28"/>
                <w:szCs w:val="28"/>
              </w:rPr>
              <w:t>BULLETIN OF</w:t>
            </w:r>
            <w:r w:rsidRPr="00700375">
              <w:rPr>
                <w:sz w:val="28"/>
                <w:szCs w:val="28"/>
              </w:rPr>
              <w:br/>
              <w:t xml:space="preserve"> PROCEEDINGS</w:t>
            </w:r>
          </w:p>
        </w:tc>
        <w:tc>
          <w:tcPr>
            <w:tcW w:w="483" w:type="dxa"/>
          </w:tcPr>
          <w:p w:rsidR="00F138C1" w:rsidRPr="00700375" w:rsidRDefault="00F138C1" w:rsidP="00F138C1">
            <w:pPr>
              <w:tabs>
                <w:tab w:val="left" w:pos="6075"/>
              </w:tabs>
            </w:pPr>
          </w:p>
        </w:tc>
        <w:tc>
          <w:tcPr>
            <w:tcW w:w="4566" w:type="dxa"/>
            <w:tcMar>
              <w:top w:w="567" w:type="dxa"/>
            </w:tcMar>
          </w:tcPr>
          <w:p w:rsidR="00F138C1" w:rsidRPr="00700375" w:rsidRDefault="00F138C1" w:rsidP="00F138C1">
            <w:pPr>
              <w:tabs>
                <w:tab w:val="left" w:pos="6075"/>
              </w:tabs>
              <w:jc w:val="center"/>
              <w:rPr>
                <w:sz w:val="28"/>
                <w:szCs w:val="28"/>
                <w:lang w:val="fr-CA"/>
              </w:rPr>
            </w:pPr>
            <w:r w:rsidRPr="00700375">
              <w:rPr>
                <w:sz w:val="28"/>
                <w:szCs w:val="28"/>
                <w:lang w:val="fr-CA"/>
              </w:rPr>
              <w:t>BULLETIN DES</w:t>
            </w:r>
            <w:r w:rsidRPr="00700375">
              <w:rPr>
                <w:sz w:val="28"/>
                <w:szCs w:val="28"/>
                <w:lang w:val="fr-CA"/>
              </w:rPr>
              <w:br/>
              <w:t xml:space="preserve"> PROCÉDURES</w:t>
            </w:r>
          </w:p>
        </w:tc>
      </w:tr>
      <w:tr w:rsidR="00F138C1" w:rsidRPr="00CE28C6" w:rsidTr="00F138C1">
        <w:tc>
          <w:tcPr>
            <w:tcW w:w="4599" w:type="dxa"/>
            <w:tcMar>
              <w:top w:w="567" w:type="dxa"/>
            </w:tcMar>
          </w:tcPr>
          <w:p w:rsidR="00F138C1" w:rsidRPr="00700375" w:rsidRDefault="00F138C1" w:rsidP="00F138C1">
            <w:pPr>
              <w:tabs>
                <w:tab w:val="left" w:pos="6075"/>
              </w:tabs>
              <w:jc w:val="both"/>
              <w:rPr>
                <w:rFonts w:ascii="Arial" w:hAnsi="Arial" w:cs="Arial"/>
                <w:i/>
                <w:sz w:val="20"/>
                <w:szCs w:val="20"/>
              </w:rPr>
            </w:pPr>
            <w:r w:rsidRPr="0070037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003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00375" w:rsidRDefault="00F138C1" w:rsidP="00F138C1">
            <w:pPr>
              <w:tabs>
                <w:tab w:val="left" w:pos="6075"/>
              </w:tabs>
              <w:jc w:val="both"/>
              <w:rPr>
                <w:rFonts w:ascii="Arial" w:hAnsi="Arial" w:cs="Arial"/>
                <w:i/>
                <w:sz w:val="20"/>
                <w:szCs w:val="20"/>
                <w:lang w:val="fr-CA"/>
              </w:rPr>
            </w:pPr>
            <w:r w:rsidRPr="0070037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E28C6" w:rsidTr="00F138C1">
        <w:tc>
          <w:tcPr>
            <w:tcW w:w="4599" w:type="dxa"/>
            <w:tcMar>
              <w:top w:w="567" w:type="dxa"/>
            </w:tcMar>
          </w:tcPr>
          <w:p w:rsidR="00F138C1" w:rsidRPr="00700375" w:rsidRDefault="00F138C1" w:rsidP="00F138C1">
            <w:pPr>
              <w:tabs>
                <w:tab w:val="left" w:pos="6075"/>
              </w:tabs>
              <w:jc w:val="both"/>
              <w:rPr>
                <w:rFonts w:ascii="Arial" w:hAnsi="Arial" w:cs="Arial"/>
                <w:i/>
                <w:sz w:val="20"/>
                <w:szCs w:val="20"/>
              </w:rPr>
            </w:pPr>
            <w:r w:rsidRPr="00700375">
              <w:rPr>
                <w:rFonts w:ascii="Arial" w:hAnsi="Arial" w:cs="Arial"/>
                <w:i/>
                <w:sz w:val="20"/>
                <w:szCs w:val="20"/>
              </w:rPr>
              <w:t>During Court sessions, the Bulletin is usually issued weekly.</w:t>
            </w:r>
          </w:p>
        </w:tc>
        <w:tc>
          <w:tcPr>
            <w:tcW w:w="483" w:type="dxa"/>
          </w:tcPr>
          <w:p w:rsidR="00F138C1" w:rsidRPr="007003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00375" w:rsidRDefault="00F138C1" w:rsidP="00F138C1">
            <w:pPr>
              <w:tabs>
                <w:tab w:val="left" w:pos="6075"/>
              </w:tabs>
              <w:jc w:val="both"/>
              <w:rPr>
                <w:rFonts w:ascii="Arial" w:hAnsi="Arial" w:cs="Arial"/>
                <w:i/>
                <w:sz w:val="20"/>
                <w:szCs w:val="20"/>
                <w:lang w:val="fr-CA"/>
              </w:rPr>
            </w:pPr>
            <w:r w:rsidRPr="00700375">
              <w:rPr>
                <w:rFonts w:ascii="Arial" w:hAnsi="Arial" w:cs="Arial"/>
                <w:i/>
                <w:sz w:val="20"/>
                <w:szCs w:val="20"/>
                <w:lang w:val="fr-CA"/>
              </w:rPr>
              <w:t>Le Bulletin paraît en principe toutes les semaines pendant les sessions de la Cour.</w:t>
            </w:r>
          </w:p>
        </w:tc>
      </w:tr>
      <w:tr w:rsidR="00F138C1" w:rsidRPr="00CE28C6" w:rsidTr="00F138C1">
        <w:tc>
          <w:tcPr>
            <w:tcW w:w="4599" w:type="dxa"/>
            <w:tcMar>
              <w:top w:w="567" w:type="dxa"/>
            </w:tcMar>
          </w:tcPr>
          <w:p w:rsidR="00F138C1" w:rsidRPr="00700375" w:rsidRDefault="00F138C1" w:rsidP="00F138C1">
            <w:pPr>
              <w:tabs>
                <w:tab w:val="left" w:pos="6075"/>
              </w:tabs>
              <w:jc w:val="both"/>
              <w:rPr>
                <w:rFonts w:ascii="Arial" w:hAnsi="Arial" w:cs="Arial"/>
                <w:i/>
                <w:sz w:val="20"/>
                <w:szCs w:val="20"/>
              </w:rPr>
            </w:pPr>
            <w:r w:rsidRPr="00700375">
              <w:rPr>
                <w:rFonts w:ascii="Arial" w:hAnsi="Arial" w:cs="Arial"/>
                <w:i/>
                <w:sz w:val="20"/>
                <w:szCs w:val="20"/>
              </w:rPr>
              <w:fldChar w:fldCharType="begin"/>
            </w:r>
            <w:r w:rsidRPr="00700375">
              <w:rPr>
                <w:rFonts w:ascii="Arial" w:hAnsi="Arial" w:cs="Arial"/>
                <w:i/>
                <w:sz w:val="20"/>
                <w:szCs w:val="20"/>
              </w:rPr>
              <w:instrText xml:space="preserve"> SEQ CHAPTER \h \r 1</w:instrText>
            </w:r>
            <w:r w:rsidRPr="00700375">
              <w:rPr>
                <w:rFonts w:ascii="Arial" w:hAnsi="Arial" w:cs="Arial"/>
                <w:i/>
                <w:sz w:val="20"/>
                <w:szCs w:val="20"/>
              </w:rPr>
              <w:fldChar w:fldCharType="end"/>
            </w:r>
            <w:r w:rsidRPr="0070037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003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00375" w:rsidRDefault="00F138C1" w:rsidP="00F138C1">
            <w:pPr>
              <w:tabs>
                <w:tab w:val="left" w:pos="6075"/>
              </w:tabs>
              <w:jc w:val="both"/>
              <w:rPr>
                <w:rFonts w:ascii="Arial" w:hAnsi="Arial" w:cs="Arial"/>
                <w:i/>
                <w:sz w:val="20"/>
                <w:szCs w:val="20"/>
                <w:lang w:val="fr-CA"/>
              </w:rPr>
            </w:pPr>
            <w:r w:rsidRPr="00700375">
              <w:rPr>
                <w:rFonts w:ascii="Arial" w:hAnsi="Arial" w:cs="Arial"/>
                <w:i/>
                <w:sz w:val="20"/>
                <w:szCs w:val="20"/>
                <w:lang w:val="fr-CA"/>
              </w:rPr>
              <w:fldChar w:fldCharType="begin"/>
            </w:r>
            <w:r w:rsidRPr="00700375">
              <w:rPr>
                <w:rFonts w:ascii="Arial" w:hAnsi="Arial" w:cs="Arial"/>
                <w:i/>
                <w:sz w:val="20"/>
                <w:szCs w:val="20"/>
                <w:lang w:val="fr-CA"/>
              </w:rPr>
              <w:instrText xml:space="preserve"> SEQ CHAPTER \h \r 1</w:instrText>
            </w:r>
            <w:r w:rsidRPr="00700375">
              <w:rPr>
                <w:rFonts w:ascii="Arial" w:hAnsi="Arial" w:cs="Arial"/>
                <w:i/>
                <w:sz w:val="20"/>
                <w:szCs w:val="20"/>
                <w:lang w:val="fr-CA"/>
              </w:rPr>
              <w:fldChar w:fldCharType="end"/>
            </w:r>
            <w:r w:rsidRPr="0070037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E28C6" w:rsidTr="00F138C1">
        <w:tc>
          <w:tcPr>
            <w:tcW w:w="4599" w:type="dxa"/>
            <w:tcMar>
              <w:top w:w="567" w:type="dxa"/>
            </w:tcMar>
          </w:tcPr>
          <w:p w:rsidR="00F138C1" w:rsidRPr="00700375" w:rsidRDefault="00F138C1" w:rsidP="00F138C1">
            <w:pPr>
              <w:tabs>
                <w:tab w:val="left" w:pos="6075"/>
              </w:tabs>
              <w:jc w:val="both"/>
              <w:rPr>
                <w:rFonts w:ascii="Arial" w:hAnsi="Arial" w:cs="Arial"/>
                <w:i/>
                <w:sz w:val="20"/>
                <w:szCs w:val="20"/>
              </w:rPr>
            </w:pPr>
            <w:r w:rsidRPr="00700375">
              <w:rPr>
                <w:rFonts w:ascii="Arial" w:hAnsi="Arial" w:cs="Arial"/>
                <w:i/>
                <w:sz w:val="20"/>
                <w:szCs w:val="20"/>
                <w:lang w:val="en-US"/>
              </w:rPr>
              <w:t>Please c</w:t>
            </w:r>
            <w:r w:rsidRPr="00700375">
              <w:rPr>
                <w:rFonts w:ascii="Arial" w:hAnsi="Arial" w:cs="Arial"/>
                <w:i/>
                <w:sz w:val="20"/>
                <w:szCs w:val="20"/>
              </w:rPr>
              <w:t xml:space="preserve">onsult the Supreme Court of Canada website at </w:t>
            </w:r>
            <w:hyperlink r:id="rId9" w:history="1">
              <w:r w:rsidRPr="00700375">
                <w:rPr>
                  <w:rStyle w:val="Hyperlink"/>
                  <w:rFonts w:ascii="Arial" w:hAnsi="Arial" w:cs="Arial"/>
                  <w:i/>
                  <w:sz w:val="20"/>
                  <w:szCs w:val="20"/>
                </w:rPr>
                <w:t>www.scc-csc.ca</w:t>
              </w:r>
            </w:hyperlink>
            <w:r w:rsidRPr="00700375">
              <w:rPr>
                <w:rFonts w:ascii="Arial" w:hAnsi="Arial" w:cs="Arial"/>
                <w:i/>
                <w:sz w:val="20"/>
                <w:szCs w:val="20"/>
              </w:rPr>
              <w:t xml:space="preserve"> for more information.</w:t>
            </w:r>
          </w:p>
        </w:tc>
        <w:tc>
          <w:tcPr>
            <w:tcW w:w="483" w:type="dxa"/>
          </w:tcPr>
          <w:p w:rsidR="00F138C1" w:rsidRPr="007003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00375" w:rsidRDefault="00F138C1" w:rsidP="00F138C1">
            <w:pPr>
              <w:tabs>
                <w:tab w:val="left" w:pos="6075"/>
              </w:tabs>
              <w:jc w:val="both"/>
              <w:rPr>
                <w:rFonts w:ascii="Arial" w:hAnsi="Arial" w:cs="Arial"/>
                <w:i/>
                <w:sz w:val="20"/>
                <w:szCs w:val="20"/>
                <w:lang w:val="fr-CA"/>
              </w:rPr>
            </w:pPr>
            <w:r w:rsidRPr="00700375">
              <w:rPr>
                <w:rFonts w:ascii="Arial" w:hAnsi="Arial" w:cs="Arial"/>
                <w:i/>
                <w:sz w:val="20"/>
                <w:szCs w:val="20"/>
                <w:lang w:val="fr-CA"/>
              </w:rPr>
              <w:t xml:space="preserve">Pour de plus amples informations, veuillez consulter le site Web de la Cour suprême du Canada à l’adresse suivante : </w:t>
            </w:r>
            <w:hyperlink r:id="rId10" w:history="1">
              <w:r w:rsidRPr="00700375">
                <w:rPr>
                  <w:rStyle w:val="Hyperlink"/>
                  <w:rFonts w:ascii="Arial" w:hAnsi="Arial" w:cs="Arial"/>
                  <w:i/>
                  <w:sz w:val="20"/>
                  <w:szCs w:val="20"/>
                  <w:lang w:val="fr-CA"/>
                </w:rPr>
                <w:t>www.scc-csc.ca</w:t>
              </w:r>
            </w:hyperlink>
            <w:r w:rsidRPr="00700375">
              <w:rPr>
                <w:rFonts w:ascii="Arial" w:hAnsi="Arial" w:cs="Arial"/>
                <w:i/>
                <w:sz w:val="20"/>
                <w:szCs w:val="20"/>
                <w:lang w:val="fr-CA"/>
              </w:rPr>
              <w:t xml:space="preserve"> </w:t>
            </w:r>
          </w:p>
        </w:tc>
      </w:tr>
    </w:tbl>
    <w:p w:rsidR="00F138C1" w:rsidRPr="0070037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00375" w:rsidTr="00F138C1">
        <w:tc>
          <w:tcPr>
            <w:tcW w:w="2250" w:type="pct"/>
            <w:tcBorders>
              <w:top w:val="single" w:sz="4" w:space="0" w:color="auto"/>
            </w:tcBorders>
            <w:tcMar>
              <w:top w:w="284" w:type="dxa"/>
              <w:bottom w:w="284" w:type="dxa"/>
            </w:tcMar>
          </w:tcPr>
          <w:p w:rsidR="00F138C1" w:rsidRPr="00700375" w:rsidRDefault="00DD7ED7" w:rsidP="00FD5D21">
            <w:pPr>
              <w:tabs>
                <w:tab w:val="left" w:pos="6075"/>
              </w:tabs>
              <w:rPr>
                <w:rFonts w:ascii="Arial" w:hAnsi="Arial" w:cs="Arial"/>
                <w:i/>
                <w:sz w:val="20"/>
                <w:szCs w:val="20"/>
              </w:rPr>
            </w:pPr>
            <w:r w:rsidRPr="00700375">
              <w:rPr>
                <w:lang w:val="fr-CA"/>
              </w:rPr>
              <w:t>June</w:t>
            </w:r>
            <w:r w:rsidR="00F138C1" w:rsidRPr="00700375">
              <w:rPr>
                <w:lang w:val="fr-CA"/>
              </w:rPr>
              <w:t xml:space="preserve"> </w:t>
            </w:r>
            <w:r w:rsidRPr="00700375">
              <w:rPr>
                <w:lang w:val="fr-CA"/>
              </w:rPr>
              <w:t>1</w:t>
            </w:r>
            <w:r w:rsidR="00FD5D21" w:rsidRPr="00700375">
              <w:rPr>
                <w:lang w:val="fr-CA"/>
              </w:rPr>
              <w:t>7</w:t>
            </w:r>
            <w:r w:rsidR="00F138C1" w:rsidRPr="00700375">
              <w:rPr>
                <w:lang w:val="fr-CA"/>
              </w:rPr>
              <w:t>, 20</w:t>
            </w:r>
            <w:r w:rsidR="009B36BA" w:rsidRPr="00700375">
              <w:rPr>
                <w:lang w:val="fr-CA"/>
              </w:rPr>
              <w:t>2</w:t>
            </w:r>
            <w:r w:rsidR="00E8642A" w:rsidRPr="00700375">
              <w:rPr>
                <w:lang w:val="fr-CA"/>
              </w:rPr>
              <w:t>2</w:t>
            </w:r>
          </w:p>
        </w:tc>
        <w:tc>
          <w:tcPr>
            <w:tcW w:w="500" w:type="pct"/>
            <w:tcBorders>
              <w:top w:val="single" w:sz="4" w:space="0" w:color="auto"/>
            </w:tcBorders>
            <w:tcMar>
              <w:top w:w="284" w:type="dxa"/>
              <w:bottom w:w="284" w:type="dxa"/>
            </w:tcMar>
          </w:tcPr>
          <w:p w:rsidR="00F138C1" w:rsidRPr="00700375" w:rsidRDefault="00F138C1" w:rsidP="00700375">
            <w:pPr>
              <w:tabs>
                <w:tab w:val="left" w:pos="6075"/>
              </w:tabs>
              <w:jc w:val="center"/>
              <w:rPr>
                <w:rFonts w:ascii="Arial" w:hAnsi="Arial" w:cs="Arial"/>
                <w:i/>
                <w:sz w:val="20"/>
                <w:szCs w:val="20"/>
              </w:rPr>
            </w:pPr>
            <w:r w:rsidRPr="00700375">
              <w:rPr>
                <w:lang w:val="fr-CA"/>
              </w:rPr>
              <w:t xml:space="preserve">1 - </w:t>
            </w:r>
            <w:r w:rsidR="002A19A9" w:rsidRPr="00700375">
              <w:rPr>
                <w:lang w:val="fr-CA"/>
              </w:rPr>
              <w:t>2</w:t>
            </w:r>
            <w:r w:rsidR="00700375" w:rsidRPr="00700375">
              <w:rPr>
                <w:lang w:val="fr-CA"/>
              </w:rPr>
              <w:t>1</w:t>
            </w:r>
          </w:p>
        </w:tc>
        <w:tc>
          <w:tcPr>
            <w:tcW w:w="2250" w:type="pct"/>
            <w:tcBorders>
              <w:top w:val="single" w:sz="4" w:space="0" w:color="auto"/>
            </w:tcBorders>
            <w:tcMar>
              <w:top w:w="284" w:type="dxa"/>
              <w:bottom w:w="284" w:type="dxa"/>
            </w:tcMar>
          </w:tcPr>
          <w:p w:rsidR="00F138C1" w:rsidRPr="00700375" w:rsidRDefault="00F138C1" w:rsidP="00FD5D21">
            <w:pPr>
              <w:tabs>
                <w:tab w:val="left" w:pos="6075"/>
              </w:tabs>
              <w:jc w:val="right"/>
              <w:rPr>
                <w:rFonts w:ascii="Arial" w:hAnsi="Arial" w:cs="Arial"/>
                <w:i/>
                <w:sz w:val="20"/>
                <w:szCs w:val="20"/>
                <w:lang w:val="fr-CA"/>
              </w:rPr>
            </w:pPr>
            <w:r w:rsidRPr="00700375">
              <w:rPr>
                <w:lang w:val="fr-CA"/>
              </w:rPr>
              <w:t xml:space="preserve">Le </w:t>
            </w:r>
            <w:r w:rsidR="00DD7ED7" w:rsidRPr="00700375">
              <w:rPr>
                <w:lang w:val="fr-CA"/>
              </w:rPr>
              <w:t>1</w:t>
            </w:r>
            <w:r w:rsidR="00FD5D21" w:rsidRPr="00700375">
              <w:rPr>
                <w:lang w:val="fr-CA"/>
              </w:rPr>
              <w:t>7</w:t>
            </w:r>
            <w:r w:rsidRPr="00700375">
              <w:rPr>
                <w:lang w:val="fr-CA"/>
              </w:rPr>
              <w:t xml:space="preserve"> </w:t>
            </w:r>
            <w:r w:rsidR="00DD7ED7" w:rsidRPr="00700375">
              <w:rPr>
                <w:lang w:val="fr-CA"/>
              </w:rPr>
              <w:t>juin</w:t>
            </w:r>
            <w:r w:rsidR="00BE5B3E" w:rsidRPr="00700375">
              <w:rPr>
                <w:lang w:val="fr-CA"/>
              </w:rPr>
              <w:t xml:space="preserve"> </w:t>
            </w:r>
            <w:r w:rsidRPr="00700375">
              <w:rPr>
                <w:lang w:val="fr-CA"/>
              </w:rPr>
              <w:t>202</w:t>
            </w:r>
            <w:r w:rsidR="00E8642A" w:rsidRPr="00700375">
              <w:rPr>
                <w:lang w:val="fr-CA"/>
              </w:rPr>
              <w:t>2</w:t>
            </w:r>
          </w:p>
        </w:tc>
      </w:tr>
      <w:tr w:rsidR="00F138C1" w:rsidRPr="00CE28C6" w:rsidTr="00F138C1">
        <w:tc>
          <w:tcPr>
            <w:tcW w:w="2250" w:type="pct"/>
            <w:tcBorders>
              <w:bottom w:val="single" w:sz="4" w:space="0" w:color="auto"/>
            </w:tcBorders>
            <w:tcMar>
              <w:top w:w="284" w:type="dxa"/>
              <w:bottom w:w="284" w:type="dxa"/>
            </w:tcMar>
          </w:tcPr>
          <w:p w:rsidR="00F138C1" w:rsidRPr="00700375" w:rsidRDefault="00F138C1" w:rsidP="00E8642A">
            <w:pPr>
              <w:tabs>
                <w:tab w:val="left" w:pos="6075"/>
              </w:tabs>
              <w:rPr>
                <w:rFonts w:ascii="Arial" w:hAnsi="Arial" w:cs="Arial"/>
                <w:i/>
                <w:sz w:val="20"/>
                <w:szCs w:val="20"/>
              </w:rPr>
            </w:pPr>
            <w:r w:rsidRPr="00700375">
              <w:rPr>
                <w:sz w:val="18"/>
                <w:szCs w:val="18"/>
                <w:lang w:val="en-US"/>
              </w:rPr>
              <w:t>© Supreme Court of Canada (202</w:t>
            </w:r>
            <w:r w:rsidR="00E8642A" w:rsidRPr="00700375">
              <w:rPr>
                <w:sz w:val="18"/>
                <w:szCs w:val="18"/>
                <w:lang w:val="en-US"/>
              </w:rPr>
              <w:t>2</w:t>
            </w:r>
            <w:r w:rsidRPr="00700375">
              <w:rPr>
                <w:sz w:val="18"/>
                <w:szCs w:val="18"/>
                <w:lang w:val="en-US"/>
              </w:rPr>
              <w:t>)</w:t>
            </w:r>
            <w:r w:rsidRPr="00700375">
              <w:rPr>
                <w:sz w:val="18"/>
                <w:szCs w:val="18"/>
                <w:lang w:val="en-US"/>
              </w:rPr>
              <w:br/>
              <w:t>ISSN 1918-8358 (Online)</w:t>
            </w:r>
          </w:p>
        </w:tc>
        <w:tc>
          <w:tcPr>
            <w:tcW w:w="500" w:type="pct"/>
            <w:tcBorders>
              <w:bottom w:val="single" w:sz="4" w:space="0" w:color="auto"/>
            </w:tcBorders>
            <w:tcMar>
              <w:top w:w="284" w:type="dxa"/>
              <w:bottom w:w="284" w:type="dxa"/>
            </w:tcMar>
          </w:tcPr>
          <w:p w:rsidR="00F138C1" w:rsidRPr="0070037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00375" w:rsidRDefault="00F138C1" w:rsidP="00E8642A">
            <w:pPr>
              <w:tabs>
                <w:tab w:val="left" w:pos="6075"/>
              </w:tabs>
              <w:jc w:val="right"/>
              <w:rPr>
                <w:rFonts w:ascii="Arial" w:hAnsi="Arial" w:cs="Arial"/>
                <w:i/>
                <w:sz w:val="20"/>
                <w:szCs w:val="20"/>
                <w:lang w:val="fr-CA"/>
              </w:rPr>
            </w:pPr>
            <w:r w:rsidRPr="00700375">
              <w:rPr>
                <w:sz w:val="18"/>
                <w:szCs w:val="18"/>
                <w:lang w:val="fr-CA"/>
              </w:rPr>
              <w:t>© Cour suprême du Canada (202</w:t>
            </w:r>
            <w:r w:rsidR="00E8642A" w:rsidRPr="00700375">
              <w:rPr>
                <w:sz w:val="18"/>
                <w:szCs w:val="18"/>
                <w:lang w:val="fr-CA"/>
              </w:rPr>
              <w:t>2</w:t>
            </w:r>
            <w:proofErr w:type="gramStart"/>
            <w:r w:rsidRPr="00700375">
              <w:rPr>
                <w:sz w:val="18"/>
                <w:szCs w:val="18"/>
                <w:lang w:val="fr-CA"/>
              </w:rPr>
              <w:t>)</w:t>
            </w:r>
            <w:proofErr w:type="gramEnd"/>
            <w:r w:rsidRPr="00700375">
              <w:rPr>
                <w:sz w:val="18"/>
                <w:szCs w:val="18"/>
                <w:lang w:val="fr-CA"/>
              </w:rPr>
              <w:br/>
              <w:t>ISSN 1918-8358 (En ligne)</w:t>
            </w:r>
          </w:p>
        </w:tc>
      </w:tr>
    </w:tbl>
    <w:p w:rsidR="0030050B" w:rsidRPr="00700375" w:rsidRDefault="0030050B" w:rsidP="00F138C1">
      <w:pPr>
        <w:tabs>
          <w:tab w:val="left" w:pos="6075"/>
        </w:tabs>
        <w:rPr>
          <w:lang w:val="fr-CA"/>
        </w:rPr>
      </w:pPr>
    </w:p>
    <w:p w:rsidR="00560DF1" w:rsidRPr="00700375" w:rsidRDefault="00560DF1" w:rsidP="0095096B">
      <w:pPr>
        <w:tabs>
          <w:tab w:val="right" w:pos="9360"/>
        </w:tabs>
        <w:rPr>
          <w:lang w:val="fr-CA"/>
        </w:rPr>
      </w:pPr>
    </w:p>
    <w:p w:rsidR="00F138C1" w:rsidRPr="0070037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00375" w:rsidRDefault="00DC6B2E" w:rsidP="00693C38">
          <w:pPr>
            <w:pStyle w:val="Title"/>
            <w:jc w:val="center"/>
            <w:rPr>
              <w:rFonts w:ascii="Times New Roman" w:hAnsi="Times New Roman" w:cs="Times New Roman"/>
              <w:b/>
              <w:sz w:val="24"/>
              <w:szCs w:val="28"/>
              <w:lang w:val="fr-CA"/>
            </w:rPr>
          </w:pPr>
          <w:r w:rsidRPr="00700375">
            <w:rPr>
              <w:rFonts w:ascii="Times New Roman" w:hAnsi="Times New Roman" w:cs="Times New Roman"/>
              <w:b/>
              <w:sz w:val="24"/>
              <w:szCs w:val="28"/>
              <w:lang w:val="fr-CA"/>
            </w:rPr>
            <w:t>Contents</w:t>
          </w:r>
        </w:p>
        <w:p w:rsidR="00693C38" w:rsidRPr="00700375" w:rsidRDefault="00DC6B2E" w:rsidP="00693C38">
          <w:pPr>
            <w:jc w:val="center"/>
            <w:rPr>
              <w:b/>
              <w:szCs w:val="28"/>
              <w:lang w:val="fr-CA"/>
            </w:rPr>
          </w:pPr>
          <w:r w:rsidRPr="00700375">
            <w:rPr>
              <w:b/>
              <w:szCs w:val="28"/>
              <w:lang w:val="fr-CA"/>
            </w:rPr>
            <w:t>Table des matières</w:t>
          </w:r>
        </w:p>
        <w:p w:rsidR="00693C38" w:rsidRPr="00700375" w:rsidRDefault="00693C38" w:rsidP="00693C38">
          <w:pPr>
            <w:rPr>
              <w:lang w:val="fr-CA"/>
            </w:rPr>
          </w:pPr>
        </w:p>
        <w:p w:rsidR="00700375" w:rsidRPr="00700375" w:rsidRDefault="00DC6B2E">
          <w:pPr>
            <w:pStyle w:val="TOC1"/>
            <w:tabs>
              <w:tab w:val="right" w:leader="dot" w:pos="9638"/>
            </w:tabs>
            <w:rPr>
              <w:rFonts w:asciiTheme="minorHAnsi" w:eastAsiaTheme="minorEastAsia" w:hAnsiTheme="minorHAnsi"/>
              <w:noProof/>
              <w:sz w:val="22"/>
              <w:lang w:val="en-US"/>
            </w:rPr>
          </w:pPr>
          <w:r w:rsidRPr="00700375">
            <w:rPr>
              <w:b/>
              <w:bCs/>
              <w:noProof/>
            </w:rPr>
            <w:fldChar w:fldCharType="begin"/>
          </w:r>
          <w:r w:rsidRPr="00700375">
            <w:rPr>
              <w:b/>
              <w:bCs/>
              <w:noProof/>
            </w:rPr>
            <w:instrText xml:space="preserve"> TOC \o "1-3" \h \z \u </w:instrText>
          </w:r>
          <w:r w:rsidRPr="00700375">
            <w:rPr>
              <w:b/>
              <w:bCs/>
              <w:noProof/>
            </w:rPr>
            <w:fldChar w:fldCharType="separate"/>
          </w:r>
          <w:hyperlink w:anchor="_Toc106283533" w:history="1">
            <w:r w:rsidR="00700375" w:rsidRPr="00700375">
              <w:rPr>
                <w:rStyle w:val="Hyperlink"/>
                <w:noProof/>
                <w:lang w:val="fr-CA"/>
              </w:rPr>
              <w:t>Applications for leave to appeal filed /  Demandes d’autorisation d’appel déposées</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_Toc106283533 \h </w:instrText>
            </w:r>
            <w:r w:rsidR="00700375" w:rsidRPr="00700375">
              <w:rPr>
                <w:noProof/>
                <w:webHidden/>
              </w:rPr>
            </w:r>
            <w:r w:rsidR="00700375" w:rsidRPr="00700375">
              <w:rPr>
                <w:noProof/>
                <w:webHidden/>
              </w:rPr>
              <w:fldChar w:fldCharType="separate"/>
            </w:r>
            <w:r w:rsidR="00700375" w:rsidRPr="00700375">
              <w:rPr>
                <w:noProof/>
                <w:webHidden/>
              </w:rPr>
              <w:t>1</w:t>
            </w:r>
            <w:r w:rsidR="00700375" w:rsidRPr="00700375">
              <w:rPr>
                <w:noProof/>
                <w:webHidden/>
              </w:rPr>
              <w:fldChar w:fldCharType="end"/>
            </w:r>
          </w:hyperlink>
        </w:p>
        <w:p w:rsidR="00700375" w:rsidRPr="00700375" w:rsidRDefault="00CE28C6">
          <w:pPr>
            <w:pStyle w:val="TOC1"/>
            <w:tabs>
              <w:tab w:val="right" w:leader="dot" w:pos="9638"/>
            </w:tabs>
            <w:rPr>
              <w:rFonts w:asciiTheme="minorHAnsi" w:eastAsiaTheme="minorEastAsia" w:hAnsiTheme="minorHAnsi"/>
              <w:noProof/>
              <w:sz w:val="22"/>
              <w:lang w:val="en-US"/>
            </w:rPr>
          </w:pPr>
          <w:hyperlink w:anchor="_Toc106283534" w:history="1">
            <w:r w:rsidR="00700375" w:rsidRPr="00700375">
              <w:rPr>
                <w:rStyle w:val="Hyperlink"/>
                <w:noProof/>
                <w:lang w:val="fr-CA"/>
              </w:rPr>
              <w:t>Judgments on applications for leave /  Jugements rendus sur les demandes d’autorisation</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_Toc106283534 \h </w:instrText>
            </w:r>
            <w:r w:rsidR="00700375" w:rsidRPr="00700375">
              <w:rPr>
                <w:noProof/>
                <w:webHidden/>
              </w:rPr>
            </w:r>
            <w:r w:rsidR="00700375" w:rsidRPr="00700375">
              <w:rPr>
                <w:noProof/>
                <w:webHidden/>
              </w:rPr>
              <w:fldChar w:fldCharType="separate"/>
            </w:r>
            <w:r w:rsidR="00700375" w:rsidRPr="00700375">
              <w:rPr>
                <w:noProof/>
                <w:webHidden/>
              </w:rPr>
              <w:t>4</w:t>
            </w:r>
            <w:r w:rsidR="00700375" w:rsidRPr="00700375">
              <w:rPr>
                <w:noProof/>
                <w:webHidden/>
              </w:rPr>
              <w:fldChar w:fldCharType="end"/>
            </w:r>
          </w:hyperlink>
        </w:p>
        <w:p w:rsidR="00700375" w:rsidRPr="00700375" w:rsidRDefault="00CE28C6">
          <w:pPr>
            <w:pStyle w:val="TOC1"/>
            <w:tabs>
              <w:tab w:val="right" w:leader="dot" w:pos="9638"/>
            </w:tabs>
            <w:rPr>
              <w:rFonts w:asciiTheme="minorHAnsi" w:eastAsiaTheme="minorEastAsia" w:hAnsiTheme="minorHAnsi"/>
              <w:noProof/>
              <w:sz w:val="22"/>
              <w:lang w:val="en-US"/>
            </w:rPr>
          </w:pPr>
          <w:hyperlink w:anchor="_Toc106283535" w:history="1">
            <w:r w:rsidR="00700375" w:rsidRPr="00700375">
              <w:rPr>
                <w:rStyle w:val="Hyperlink"/>
                <w:noProof/>
                <w:lang w:val="fr-CA"/>
              </w:rPr>
              <w:t>Motions /  Requêtes</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_Toc106283535 \h </w:instrText>
            </w:r>
            <w:r w:rsidR="00700375" w:rsidRPr="00700375">
              <w:rPr>
                <w:noProof/>
                <w:webHidden/>
              </w:rPr>
            </w:r>
            <w:r w:rsidR="00700375" w:rsidRPr="00700375">
              <w:rPr>
                <w:noProof/>
                <w:webHidden/>
              </w:rPr>
              <w:fldChar w:fldCharType="separate"/>
            </w:r>
            <w:r w:rsidR="00700375" w:rsidRPr="00700375">
              <w:rPr>
                <w:noProof/>
                <w:webHidden/>
              </w:rPr>
              <w:t>18</w:t>
            </w:r>
            <w:r w:rsidR="00700375" w:rsidRPr="00700375">
              <w:rPr>
                <w:noProof/>
                <w:webHidden/>
              </w:rPr>
              <w:fldChar w:fldCharType="end"/>
            </w:r>
          </w:hyperlink>
        </w:p>
        <w:p w:rsidR="00700375" w:rsidRPr="00700375" w:rsidRDefault="00CE28C6">
          <w:pPr>
            <w:pStyle w:val="TOC1"/>
            <w:tabs>
              <w:tab w:val="right" w:leader="dot" w:pos="9638"/>
            </w:tabs>
            <w:rPr>
              <w:rFonts w:asciiTheme="minorHAnsi" w:eastAsiaTheme="minorEastAsia" w:hAnsiTheme="minorHAnsi"/>
              <w:noProof/>
              <w:sz w:val="22"/>
              <w:lang w:val="en-US"/>
            </w:rPr>
          </w:pPr>
          <w:hyperlink w:anchor="_Toc106283536" w:history="1">
            <w:r w:rsidR="00700375" w:rsidRPr="00700375">
              <w:rPr>
                <w:rStyle w:val="Hyperlink"/>
                <w:noProof/>
              </w:rPr>
              <w:t xml:space="preserve">Notices of appeal filed since the last issue /  </w:t>
            </w:r>
            <w:r w:rsidR="00700375" w:rsidRPr="00700375">
              <w:rPr>
                <w:rStyle w:val="Hyperlink"/>
                <w:noProof/>
                <w:lang w:val="fr-CA"/>
              </w:rPr>
              <w:t>Avis d’appel déposés depuis la dernière parution</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_Toc106283536 \h </w:instrText>
            </w:r>
            <w:r w:rsidR="00700375" w:rsidRPr="00700375">
              <w:rPr>
                <w:noProof/>
                <w:webHidden/>
              </w:rPr>
            </w:r>
            <w:r w:rsidR="00700375" w:rsidRPr="00700375">
              <w:rPr>
                <w:noProof/>
                <w:webHidden/>
              </w:rPr>
              <w:fldChar w:fldCharType="separate"/>
            </w:r>
            <w:r w:rsidR="00700375" w:rsidRPr="00700375">
              <w:rPr>
                <w:noProof/>
                <w:webHidden/>
              </w:rPr>
              <w:t>19</w:t>
            </w:r>
            <w:r w:rsidR="00700375" w:rsidRPr="00700375">
              <w:rPr>
                <w:noProof/>
                <w:webHidden/>
              </w:rPr>
              <w:fldChar w:fldCharType="end"/>
            </w:r>
          </w:hyperlink>
        </w:p>
        <w:p w:rsidR="00700375" w:rsidRPr="00700375" w:rsidRDefault="00CE28C6">
          <w:pPr>
            <w:pStyle w:val="TOC1"/>
            <w:tabs>
              <w:tab w:val="right" w:leader="dot" w:pos="9638"/>
            </w:tabs>
            <w:rPr>
              <w:rFonts w:asciiTheme="minorHAnsi" w:eastAsiaTheme="minorEastAsia" w:hAnsiTheme="minorHAnsi"/>
              <w:noProof/>
              <w:sz w:val="22"/>
              <w:lang w:val="en-US"/>
            </w:rPr>
          </w:pPr>
          <w:hyperlink w:anchor="_Toc106283537" w:history="1">
            <w:r w:rsidR="00700375" w:rsidRPr="00700375">
              <w:rPr>
                <w:rStyle w:val="Hyperlink"/>
                <w:noProof/>
                <w:lang w:val="fr-CA"/>
              </w:rPr>
              <w:t>Notices of discontinuance filed since the last issue /  Avis de désistement déposés depuis la dernière parution</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_Toc106283537 \h </w:instrText>
            </w:r>
            <w:r w:rsidR="00700375" w:rsidRPr="00700375">
              <w:rPr>
                <w:noProof/>
                <w:webHidden/>
              </w:rPr>
            </w:r>
            <w:r w:rsidR="00700375" w:rsidRPr="00700375">
              <w:rPr>
                <w:noProof/>
                <w:webHidden/>
              </w:rPr>
              <w:fldChar w:fldCharType="separate"/>
            </w:r>
            <w:r w:rsidR="00700375" w:rsidRPr="00700375">
              <w:rPr>
                <w:noProof/>
                <w:webHidden/>
              </w:rPr>
              <w:t>20</w:t>
            </w:r>
            <w:r w:rsidR="00700375" w:rsidRPr="00700375">
              <w:rPr>
                <w:noProof/>
                <w:webHidden/>
              </w:rPr>
              <w:fldChar w:fldCharType="end"/>
            </w:r>
          </w:hyperlink>
        </w:p>
        <w:p w:rsidR="00700375" w:rsidRPr="00700375" w:rsidRDefault="00CE28C6">
          <w:pPr>
            <w:pStyle w:val="TOC1"/>
            <w:tabs>
              <w:tab w:val="right" w:leader="dot" w:pos="9638"/>
            </w:tabs>
            <w:rPr>
              <w:rFonts w:asciiTheme="minorHAnsi" w:eastAsiaTheme="minorEastAsia" w:hAnsiTheme="minorHAnsi"/>
              <w:noProof/>
              <w:sz w:val="22"/>
              <w:lang w:val="en-US"/>
            </w:rPr>
          </w:pPr>
          <w:hyperlink w:anchor="_Toc106283538" w:history="1">
            <w:r w:rsidR="00700375" w:rsidRPr="00700375">
              <w:rPr>
                <w:rStyle w:val="Hyperlink"/>
                <w:noProof/>
                <w:lang w:val="fr-CA"/>
              </w:rPr>
              <w:t>Pronouncements of reserved appeals /  Jugements rendus sur les appels en délibéré</w:t>
            </w:r>
            <w:r w:rsidR="00700375" w:rsidRPr="00700375">
              <w:rPr>
                <w:noProof/>
                <w:webHidden/>
              </w:rPr>
              <w:tab/>
            </w:r>
            <w:r w:rsidR="00700375" w:rsidRPr="00700375">
              <w:rPr>
                <w:noProof/>
                <w:webHidden/>
              </w:rPr>
              <w:fldChar w:fldCharType="begin"/>
            </w:r>
            <w:r w:rsidR="00700375" w:rsidRPr="00700375">
              <w:rPr>
                <w:noProof/>
                <w:webHidden/>
              </w:rPr>
              <w:instrText xml:space="preserve"> PAGEREF _Toc106283538 \h </w:instrText>
            </w:r>
            <w:r w:rsidR="00700375" w:rsidRPr="00700375">
              <w:rPr>
                <w:noProof/>
                <w:webHidden/>
              </w:rPr>
            </w:r>
            <w:r w:rsidR="00700375" w:rsidRPr="00700375">
              <w:rPr>
                <w:noProof/>
                <w:webHidden/>
              </w:rPr>
              <w:fldChar w:fldCharType="separate"/>
            </w:r>
            <w:r w:rsidR="00700375" w:rsidRPr="00700375">
              <w:rPr>
                <w:noProof/>
                <w:webHidden/>
              </w:rPr>
              <w:t>21</w:t>
            </w:r>
            <w:r w:rsidR="00700375" w:rsidRPr="00700375">
              <w:rPr>
                <w:noProof/>
                <w:webHidden/>
              </w:rPr>
              <w:fldChar w:fldCharType="end"/>
            </w:r>
          </w:hyperlink>
        </w:p>
        <w:p w:rsidR="00560DF1" w:rsidRPr="00700375" w:rsidRDefault="00DC6B2E">
          <w:r w:rsidRPr="00700375">
            <w:rPr>
              <w:b/>
              <w:bCs/>
              <w:noProof/>
              <w:sz w:val="20"/>
            </w:rPr>
            <w:fldChar w:fldCharType="end"/>
          </w:r>
        </w:p>
      </w:sdtContent>
    </w:sdt>
    <w:p w:rsidR="00560DF1" w:rsidRPr="0070037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E28C6" w:rsidTr="00F138C1">
        <w:trPr>
          <w:jc w:val="center"/>
        </w:trPr>
        <w:tc>
          <w:tcPr>
            <w:tcW w:w="9638" w:type="dxa"/>
          </w:tcPr>
          <w:p w:rsidR="00F138C1" w:rsidRPr="00700375" w:rsidRDefault="00F138C1" w:rsidP="00F138C1">
            <w:pPr>
              <w:keepNext/>
              <w:tabs>
                <w:tab w:val="right" w:pos="9360"/>
              </w:tabs>
              <w:spacing w:after="120"/>
              <w:jc w:val="center"/>
              <w:rPr>
                <w:szCs w:val="24"/>
              </w:rPr>
            </w:pPr>
            <w:r w:rsidRPr="00700375">
              <w:rPr>
                <w:szCs w:val="24"/>
              </w:rPr>
              <w:t>NOTICE</w:t>
            </w:r>
          </w:p>
          <w:p w:rsidR="00F138C1" w:rsidRPr="00700375" w:rsidRDefault="00F138C1" w:rsidP="00F138C1">
            <w:pPr>
              <w:keepNext/>
              <w:tabs>
                <w:tab w:val="right" w:pos="9360"/>
              </w:tabs>
              <w:spacing w:after="120"/>
              <w:jc w:val="both"/>
              <w:rPr>
                <w:szCs w:val="24"/>
              </w:rPr>
            </w:pPr>
            <w:r w:rsidRPr="00700375">
              <w:rPr>
                <w:szCs w:val="24"/>
              </w:rPr>
              <w:t>Case summaries included in the Bulletin are prepared by the Office of the Registrar of the Supreme Court of Canada (Law Branch) for information purposes only.</w:t>
            </w:r>
          </w:p>
          <w:p w:rsidR="00F138C1" w:rsidRPr="00700375" w:rsidRDefault="00F138C1" w:rsidP="00F138C1">
            <w:pPr>
              <w:keepNext/>
              <w:tabs>
                <w:tab w:val="right" w:pos="9360"/>
              </w:tabs>
              <w:spacing w:after="120"/>
              <w:jc w:val="center"/>
              <w:rPr>
                <w:szCs w:val="24"/>
                <w:lang w:val="fr-CA"/>
              </w:rPr>
            </w:pPr>
            <w:r w:rsidRPr="00700375">
              <w:rPr>
                <w:szCs w:val="24"/>
                <w:lang w:val="fr-CA"/>
              </w:rPr>
              <w:t>AVIS</w:t>
            </w:r>
          </w:p>
          <w:p w:rsidR="00F138C1" w:rsidRPr="00700375" w:rsidRDefault="00F138C1" w:rsidP="00F138C1">
            <w:pPr>
              <w:keepNext/>
              <w:tabs>
                <w:tab w:val="right" w:pos="9360"/>
              </w:tabs>
              <w:spacing w:after="120"/>
              <w:jc w:val="both"/>
              <w:rPr>
                <w:sz w:val="20"/>
                <w:szCs w:val="20"/>
                <w:lang w:val="fr-CA"/>
              </w:rPr>
            </w:pPr>
            <w:r w:rsidRPr="00700375">
              <w:rPr>
                <w:szCs w:val="24"/>
                <w:lang w:val="fr-CA"/>
              </w:rPr>
              <w:t>Les résumés des causes publiés dans le bulletin sont préparés par le Bureau du registraire (Direction générale du droit) uniquement à titre d’information.</w:t>
            </w:r>
          </w:p>
        </w:tc>
      </w:tr>
    </w:tbl>
    <w:p w:rsidR="00F138C1" w:rsidRPr="00700375" w:rsidRDefault="00F138C1" w:rsidP="00F138C1">
      <w:pPr>
        <w:tabs>
          <w:tab w:val="right" w:pos="9360"/>
        </w:tabs>
        <w:rPr>
          <w:lang w:val="fr-CA"/>
        </w:rPr>
      </w:pPr>
    </w:p>
    <w:p w:rsidR="00F138C1" w:rsidRPr="00700375" w:rsidRDefault="00F138C1" w:rsidP="00F138C1">
      <w:pPr>
        <w:tabs>
          <w:tab w:val="right" w:pos="9360"/>
        </w:tabs>
        <w:rPr>
          <w:lang w:val="fr-CA"/>
        </w:rPr>
      </w:pPr>
    </w:p>
    <w:p w:rsidR="00C01FCB" w:rsidRPr="00700375" w:rsidRDefault="00C01FCB" w:rsidP="0095096B">
      <w:pPr>
        <w:tabs>
          <w:tab w:val="right" w:pos="9360"/>
        </w:tabs>
        <w:rPr>
          <w:lang w:val="fr-CA"/>
        </w:rPr>
      </w:pPr>
    </w:p>
    <w:p w:rsidR="00A87207" w:rsidRPr="00700375" w:rsidRDefault="00A87207" w:rsidP="0095096B">
      <w:pPr>
        <w:tabs>
          <w:tab w:val="right" w:pos="9360"/>
        </w:tabs>
        <w:rPr>
          <w:lang w:val="fr-CA"/>
        </w:rPr>
        <w:sectPr w:rsidR="00A87207" w:rsidRPr="00700375" w:rsidSect="0044776A">
          <w:pgSz w:w="12240" w:h="15840"/>
          <w:pgMar w:top="720" w:right="1152" w:bottom="1080" w:left="1440" w:header="706" w:footer="706" w:gutter="0"/>
          <w:cols w:space="708"/>
          <w:titlePg/>
          <w:docGrid w:linePitch="360"/>
        </w:sectPr>
      </w:pPr>
    </w:p>
    <w:p w:rsidR="00560DF1" w:rsidRPr="00700375" w:rsidRDefault="00DD0BDC" w:rsidP="00567602">
      <w:pPr>
        <w:pStyle w:val="Header1StyleE"/>
        <w:pBdr>
          <w:bottom w:val="single" w:sz="12" w:space="1" w:color="auto"/>
        </w:pBdr>
        <w:rPr>
          <w:lang w:val="fr-CA"/>
        </w:rPr>
      </w:pPr>
      <w:bookmarkStart w:id="0" w:name="_Toc106283533"/>
      <w:r w:rsidRPr="00700375">
        <w:rPr>
          <w:lang w:val="fr-CA"/>
        </w:rPr>
        <w:lastRenderedPageBreak/>
        <w:t>Applications for leave to appeal filed</w:t>
      </w:r>
      <w:r w:rsidR="00271E1E" w:rsidRPr="00700375">
        <w:rPr>
          <w:lang w:val="fr-CA"/>
        </w:rPr>
        <w:t xml:space="preserve"> / </w:t>
      </w:r>
      <w:r w:rsidR="00727571" w:rsidRPr="00700375">
        <w:rPr>
          <w:lang w:val="fr-CA"/>
        </w:rPr>
        <w:br/>
      </w:r>
      <w:r w:rsidRPr="00700375">
        <w:rPr>
          <w:lang w:val="fr-CA"/>
        </w:rPr>
        <w:t>Demandes d’autorisation d’appel déposées</w:t>
      </w:r>
      <w:bookmarkEnd w:id="0"/>
    </w:p>
    <w:p w:rsidR="00F138C1" w:rsidRPr="0070037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00375" w:rsidTr="00F138C1">
        <w:tc>
          <w:tcPr>
            <w:tcW w:w="4239" w:type="dxa"/>
            <w:shd w:val="clear" w:color="auto" w:fill="auto"/>
          </w:tcPr>
          <w:p w:rsidR="00F138C1" w:rsidRPr="00700375" w:rsidRDefault="00065AAD" w:rsidP="00F138C1">
            <w:pPr>
              <w:rPr>
                <w:sz w:val="20"/>
                <w:szCs w:val="20"/>
                <w:lang w:val="fr-CA"/>
              </w:rPr>
            </w:pPr>
            <w:r w:rsidRPr="00700375">
              <w:rPr>
                <w:b/>
                <w:sz w:val="20"/>
                <w:szCs w:val="20"/>
                <w:lang w:val="fr-CA"/>
              </w:rPr>
              <w:t>Cory J. Edmondson</w:t>
            </w:r>
          </w:p>
          <w:p w:rsidR="00F138C1" w:rsidRPr="00700375" w:rsidRDefault="00F138C1" w:rsidP="00F138C1">
            <w:pPr>
              <w:tabs>
                <w:tab w:val="left" w:pos="-1440"/>
                <w:tab w:val="left" w:pos="-720"/>
              </w:tabs>
              <w:rPr>
                <w:sz w:val="20"/>
                <w:szCs w:val="20"/>
                <w:lang w:val="fr-CA"/>
              </w:rPr>
            </w:pPr>
            <w:r w:rsidRPr="00700375">
              <w:rPr>
                <w:sz w:val="20"/>
                <w:szCs w:val="20"/>
                <w:lang w:val="fr-CA"/>
              </w:rPr>
              <w:tab/>
            </w:r>
            <w:r w:rsidR="00065AAD" w:rsidRPr="00700375">
              <w:rPr>
                <w:sz w:val="20"/>
                <w:szCs w:val="20"/>
                <w:lang w:val="fr-CA"/>
              </w:rPr>
              <w:t>Brenton Q.C., Michael D.</w:t>
            </w:r>
          </w:p>
          <w:p w:rsidR="00F138C1" w:rsidRPr="00700375" w:rsidRDefault="00EC6816" w:rsidP="00F138C1">
            <w:pPr>
              <w:tabs>
                <w:tab w:val="left" w:pos="-1440"/>
                <w:tab w:val="left" w:pos="-720"/>
              </w:tabs>
              <w:rPr>
                <w:sz w:val="20"/>
                <w:szCs w:val="20"/>
                <w:lang w:val="fr-CA"/>
              </w:rPr>
            </w:pPr>
            <w:r w:rsidRPr="00700375">
              <w:rPr>
                <w:sz w:val="20"/>
                <w:szCs w:val="20"/>
                <w:lang w:val="fr-CA"/>
              </w:rPr>
              <w:tab/>
            </w:r>
            <w:r w:rsidR="00065AAD" w:rsidRPr="00700375">
              <w:rPr>
                <w:sz w:val="20"/>
                <w:szCs w:val="20"/>
                <w:lang w:val="fr-CA"/>
              </w:rPr>
              <w:t>Brenton Kean Lawyers</w:t>
            </w:r>
          </w:p>
          <w:p w:rsidR="00EC6816" w:rsidRPr="00700375" w:rsidRDefault="00EC6816" w:rsidP="00F138C1">
            <w:pPr>
              <w:tabs>
                <w:tab w:val="left" w:pos="-1440"/>
                <w:tab w:val="left" w:pos="-720"/>
              </w:tabs>
              <w:rPr>
                <w:sz w:val="20"/>
                <w:szCs w:val="20"/>
                <w:lang w:val="fr-CA"/>
              </w:rPr>
            </w:pPr>
          </w:p>
          <w:p w:rsidR="00F138C1" w:rsidRPr="00700375" w:rsidRDefault="00F138C1" w:rsidP="00F138C1">
            <w:pPr>
              <w:tabs>
                <w:tab w:val="left" w:pos="-1440"/>
                <w:tab w:val="left" w:pos="-720"/>
              </w:tabs>
              <w:rPr>
                <w:sz w:val="20"/>
                <w:szCs w:val="20"/>
                <w:lang w:val="fr-CA"/>
              </w:rPr>
            </w:pPr>
            <w:r w:rsidRPr="00700375">
              <w:rPr>
                <w:sz w:val="20"/>
                <w:szCs w:val="20"/>
                <w:lang w:val="fr-CA"/>
              </w:rPr>
              <w:tab/>
              <w:t>v. (</w:t>
            </w:r>
            <w:r w:rsidR="00065AAD" w:rsidRPr="00700375">
              <w:rPr>
                <w:sz w:val="20"/>
                <w:szCs w:val="20"/>
                <w:lang w:val="fr-CA"/>
              </w:rPr>
              <w:t>40122</w:t>
            </w:r>
            <w:r w:rsidRPr="00700375">
              <w:rPr>
                <w:sz w:val="20"/>
                <w:szCs w:val="20"/>
                <w:lang w:val="fr-CA"/>
              </w:rPr>
              <w:t>)</w:t>
            </w:r>
          </w:p>
          <w:p w:rsidR="00F138C1" w:rsidRPr="00700375" w:rsidRDefault="00F138C1" w:rsidP="00F138C1">
            <w:pPr>
              <w:tabs>
                <w:tab w:val="left" w:pos="-1440"/>
                <w:tab w:val="left" w:pos="-720"/>
              </w:tabs>
              <w:rPr>
                <w:sz w:val="20"/>
                <w:szCs w:val="20"/>
                <w:lang w:val="fr-CA"/>
              </w:rPr>
            </w:pPr>
          </w:p>
          <w:p w:rsidR="00F138C1" w:rsidRPr="00700375" w:rsidRDefault="00065AAD" w:rsidP="00F138C1">
            <w:pPr>
              <w:tabs>
                <w:tab w:val="left" w:pos="-1440"/>
                <w:tab w:val="left" w:pos="-720"/>
              </w:tabs>
              <w:rPr>
                <w:b/>
                <w:sz w:val="20"/>
                <w:szCs w:val="20"/>
                <w:lang w:val="fr-CA"/>
              </w:rPr>
            </w:pPr>
            <w:r w:rsidRPr="00700375">
              <w:rPr>
                <w:b/>
                <w:sz w:val="20"/>
                <w:szCs w:val="20"/>
                <w:lang w:val="fr-CA"/>
              </w:rPr>
              <w:t>Cole Edmondson, et al.</w:t>
            </w:r>
            <w:r w:rsidR="00F138C1" w:rsidRPr="00700375">
              <w:rPr>
                <w:b/>
                <w:sz w:val="20"/>
                <w:szCs w:val="20"/>
                <w:lang w:val="fr-CA"/>
              </w:rPr>
              <w:t xml:space="preserve"> (</w:t>
            </w:r>
            <w:r w:rsidRPr="00700375">
              <w:rPr>
                <w:b/>
                <w:sz w:val="20"/>
                <w:szCs w:val="20"/>
                <w:lang w:val="fr-CA"/>
              </w:rPr>
              <w:t>N.B</w:t>
            </w:r>
            <w:r w:rsidR="00F138C1" w:rsidRPr="00700375">
              <w:rPr>
                <w:b/>
                <w:sz w:val="20"/>
                <w:szCs w:val="20"/>
                <w:lang w:val="fr-CA"/>
              </w:rPr>
              <w:t>.)</w:t>
            </w:r>
          </w:p>
          <w:p w:rsidR="00F138C1" w:rsidRPr="00700375" w:rsidRDefault="00F138C1" w:rsidP="00F138C1">
            <w:pPr>
              <w:tabs>
                <w:tab w:val="left" w:pos="-1440"/>
                <w:tab w:val="left" w:pos="-720"/>
              </w:tabs>
              <w:rPr>
                <w:sz w:val="20"/>
                <w:szCs w:val="20"/>
                <w:lang w:val="fr-CA"/>
              </w:rPr>
            </w:pPr>
            <w:r w:rsidRPr="00700375">
              <w:rPr>
                <w:sz w:val="20"/>
                <w:szCs w:val="20"/>
                <w:lang w:val="fr-CA"/>
              </w:rPr>
              <w:tab/>
            </w:r>
            <w:r w:rsidR="00065AAD" w:rsidRPr="00700375">
              <w:rPr>
                <w:sz w:val="20"/>
                <w:szCs w:val="20"/>
                <w:lang w:val="fr-CA"/>
              </w:rPr>
              <w:t>McAllister, George A.</w:t>
            </w:r>
          </w:p>
          <w:p w:rsidR="00F138C1" w:rsidRPr="00700375" w:rsidRDefault="00F138C1" w:rsidP="00F138C1">
            <w:pPr>
              <w:tabs>
                <w:tab w:val="left" w:pos="-1440"/>
                <w:tab w:val="left" w:pos="-720"/>
              </w:tabs>
              <w:rPr>
                <w:sz w:val="20"/>
                <w:szCs w:val="20"/>
              </w:rPr>
            </w:pPr>
            <w:r w:rsidRPr="00700375">
              <w:rPr>
                <w:sz w:val="20"/>
                <w:szCs w:val="20"/>
                <w:lang w:val="fr-CA"/>
              </w:rPr>
              <w:tab/>
            </w:r>
            <w:r w:rsidR="00065AAD" w:rsidRPr="00700375">
              <w:rPr>
                <w:sz w:val="20"/>
                <w:szCs w:val="20"/>
              </w:rPr>
              <w:t>George McAllister Law</w:t>
            </w:r>
          </w:p>
          <w:p w:rsidR="00F138C1" w:rsidRPr="00700375" w:rsidRDefault="00F138C1" w:rsidP="00F138C1">
            <w:pPr>
              <w:tabs>
                <w:tab w:val="left" w:pos="-1440"/>
                <w:tab w:val="left" w:pos="-720"/>
              </w:tabs>
              <w:rPr>
                <w:sz w:val="20"/>
                <w:szCs w:val="20"/>
              </w:rPr>
            </w:pPr>
          </w:p>
          <w:p w:rsidR="00F138C1" w:rsidRPr="00700375" w:rsidRDefault="00F138C1" w:rsidP="00F138C1">
            <w:pPr>
              <w:rPr>
                <w:sz w:val="20"/>
                <w:szCs w:val="20"/>
              </w:rPr>
            </w:pPr>
            <w:r w:rsidRPr="00700375">
              <w:rPr>
                <w:sz w:val="20"/>
                <w:szCs w:val="20"/>
              </w:rPr>
              <w:t xml:space="preserve">FILING DATE: </w:t>
            </w:r>
            <w:r w:rsidR="00065AAD" w:rsidRPr="00700375">
              <w:rPr>
                <w:sz w:val="20"/>
                <w:szCs w:val="20"/>
              </w:rPr>
              <w:t>May</w:t>
            </w:r>
            <w:r w:rsidRPr="00700375">
              <w:rPr>
                <w:sz w:val="20"/>
                <w:szCs w:val="20"/>
              </w:rPr>
              <w:t xml:space="preserve"> </w:t>
            </w:r>
            <w:r w:rsidR="00065AAD" w:rsidRPr="00700375">
              <w:rPr>
                <w:sz w:val="20"/>
                <w:szCs w:val="20"/>
              </w:rPr>
              <w:t>10</w:t>
            </w:r>
            <w:r w:rsidRPr="00700375">
              <w:rPr>
                <w:sz w:val="20"/>
                <w:szCs w:val="20"/>
              </w:rPr>
              <w:t>, 20</w:t>
            </w:r>
            <w:r w:rsidR="00DA1D48" w:rsidRPr="00700375">
              <w:rPr>
                <w:sz w:val="20"/>
                <w:szCs w:val="20"/>
              </w:rPr>
              <w:t>2</w:t>
            </w:r>
            <w:r w:rsidR="00E8642A" w:rsidRPr="00700375">
              <w:rPr>
                <w:sz w:val="20"/>
                <w:szCs w:val="20"/>
              </w:rPr>
              <w:t>2</w:t>
            </w:r>
          </w:p>
          <w:p w:rsidR="004B2E86" w:rsidRPr="00700375" w:rsidRDefault="004B2E86" w:rsidP="00F138C1">
            <w:pPr>
              <w:rPr>
                <w:sz w:val="20"/>
                <w:szCs w:val="20"/>
              </w:rPr>
            </w:pPr>
          </w:p>
          <w:p w:rsidR="00F138C1" w:rsidRPr="00700375" w:rsidRDefault="00CE28C6"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F138C1" w:rsidRPr="00700375" w:rsidRDefault="00F138C1" w:rsidP="00F138C1">
            <w:pPr>
              <w:jc w:val="center"/>
              <w:rPr>
                <w:sz w:val="20"/>
                <w:szCs w:val="20"/>
              </w:rPr>
            </w:pPr>
          </w:p>
          <w:p w:rsidR="00065AAD" w:rsidRPr="00700375" w:rsidRDefault="00065AAD" w:rsidP="00F138C1">
            <w:pPr>
              <w:jc w:val="center"/>
              <w:rPr>
                <w:sz w:val="20"/>
                <w:szCs w:val="20"/>
              </w:rPr>
            </w:pPr>
          </w:p>
          <w:p w:rsidR="00F138C1" w:rsidRPr="00700375" w:rsidRDefault="00F138C1" w:rsidP="00F138C1">
            <w:pPr>
              <w:jc w:val="center"/>
              <w:rPr>
                <w:sz w:val="20"/>
                <w:szCs w:val="20"/>
              </w:rPr>
            </w:pPr>
          </w:p>
          <w:p w:rsidR="004B2E86" w:rsidRPr="00700375" w:rsidRDefault="004B2E86" w:rsidP="00F138C1">
            <w:pPr>
              <w:jc w:val="center"/>
              <w:rPr>
                <w:sz w:val="20"/>
                <w:szCs w:val="20"/>
              </w:rPr>
            </w:pPr>
          </w:p>
          <w:p w:rsidR="00F138C1" w:rsidRPr="00700375" w:rsidRDefault="00F138C1" w:rsidP="00F138C1">
            <w:pPr>
              <w:jc w:val="center"/>
              <w:rPr>
                <w:sz w:val="20"/>
                <w:szCs w:val="20"/>
              </w:rPr>
            </w:pPr>
          </w:p>
        </w:tc>
        <w:tc>
          <w:tcPr>
            <w:tcW w:w="4239" w:type="dxa"/>
            <w:shd w:val="clear" w:color="auto" w:fill="auto"/>
          </w:tcPr>
          <w:p w:rsidR="00F138C1" w:rsidRPr="00700375" w:rsidRDefault="00065AAD" w:rsidP="00F138C1">
            <w:pPr>
              <w:rPr>
                <w:b/>
                <w:sz w:val="20"/>
                <w:szCs w:val="20"/>
                <w:lang w:val="en-US"/>
              </w:rPr>
            </w:pPr>
            <w:r w:rsidRPr="00700375">
              <w:rPr>
                <w:b/>
                <w:sz w:val="20"/>
                <w:szCs w:val="20"/>
                <w:lang w:val="en-US"/>
              </w:rPr>
              <w:t>Tahar Amrane</w:t>
            </w:r>
          </w:p>
          <w:p w:rsidR="00F138C1" w:rsidRPr="00700375" w:rsidRDefault="00F138C1" w:rsidP="00F138C1">
            <w:pPr>
              <w:tabs>
                <w:tab w:val="left" w:pos="-1440"/>
                <w:tab w:val="left" w:pos="-720"/>
              </w:tabs>
              <w:rPr>
                <w:sz w:val="20"/>
                <w:szCs w:val="20"/>
                <w:lang w:val="en-US"/>
              </w:rPr>
            </w:pPr>
            <w:r w:rsidRPr="00700375">
              <w:rPr>
                <w:sz w:val="20"/>
                <w:szCs w:val="20"/>
                <w:lang w:val="en-US"/>
              </w:rPr>
              <w:tab/>
            </w:r>
            <w:r w:rsidR="00934498" w:rsidRPr="00700375">
              <w:rPr>
                <w:sz w:val="20"/>
                <w:szCs w:val="20"/>
                <w:lang w:val="en-US"/>
              </w:rPr>
              <w:t>Tahar Amrane</w:t>
            </w:r>
          </w:p>
          <w:p w:rsidR="00F138C1" w:rsidRPr="00700375" w:rsidRDefault="00F138C1" w:rsidP="00F138C1">
            <w:pPr>
              <w:tabs>
                <w:tab w:val="left" w:pos="-1440"/>
                <w:tab w:val="left" w:pos="-720"/>
              </w:tabs>
              <w:rPr>
                <w:sz w:val="20"/>
                <w:szCs w:val="20"/>
                <w:lang w:val="en-US"/>
              </w:rPr>
            </w:pPr>
          </w:p>
          <w:p w:rsidR="00F138C1" w:rsidRPr="00700375" w:rsidRDefault="00F138C1" w:rsidP="00F138C1">
            <w:pPr>
              <w:tabs>
                <w:tab w:val="left" w:pos="-1440"/>
                <w:tab w:val="left" w:pos="-720"/>
              </w:tabs>
              <w:rPr>
                <w:sz w:val="20"/>
                <w:szCs w:val="20"/>
                <w:lang w:val="en-US"/>
              </w:rPr>
            </w:pPr>
            <w:r w:rsidRPr="00700375">
              <w:rPr>
                <w:sz w:val="20"/>
                <w:szCs w:val="20"/>
                <w:lang w:val="en-US"/>
              </w:rPr>
              <w:tab/>
              <w:t>c. (</w:t>
            </w:r>
            <w:r w:rsidR="00065AAD" w:rsidRPr="00700375">
              <w:rPr>
                <w:sz w:val="20"/>
                <w:szCs w:val="20"/>
                <w:lang w:val="en-US"/>
              </w:rPr>
              <w:t>40128</w:t>
            </w:r>
            <w:r w:rsidRPr="00700375">
              <w:rPr>
                <w:sz w:val="20"/>
                <w:szCs w:val="20"/>
                <w:lang w:val="en-US"/>
              </w:rPr>
              <w:t>)</w:t>
            </w:r>
          </w:p>
          <w:p w:rsidR="00F138C1" w:rsidRPr="00700375" w:rsidRDefault="00F138C1" w:rsidP="00F138C1">
            <w:pPr>
              <w:tabs>
                <w:tab w:val="left" w:pos="-1440"/>
                <w:tab w:val="left" w:pos="-720"/>
              </w:tabs>
              <w:rPr>
                <w:sz w:val="20"/>
                <w:szCs w:val="20"/>
                <w:lang w:val="en-US"/>
              </w:rPr>
            </w:pPr>
          </w:p>
          <w:p w:rsidR="00F138C1" w:rsidRPr="00700375" w:rsidRDefault="00065AAD" w:rsidP="00F138C1">
            <w:pPr>
              <w:tabs>
                <w:tab w:val="left" w:pos="-1440"/>
                <w:tab w:val="left" w:pos="-720"/>
              </w:tabs>
              <w:rPr>
                <w:b/>
                <w:sz w:val="20"/>
                <w:szCs w:val="20"/>
                <w:lang w:val="fr-CA"/>
              </w:rPr>
            </w:pPr>
            <w:r w:rsidRPr="00700375">
              <w:rPr>
                <w:b/>
                <w:sz w:val="20"/>
                <w:szCs w:val="20"/>
                <w:lang w:val="fr-CA"/>
              </w:rPr>
              <w:t xml:space="preserve">Ministère de l'Enseignement supérieur et de la Formation professionnelle </w:t>
            </w:r>
            <w:r w:rsidR="00F138C1" w:rsidRPr="00700375">
              <w:rPr>
                <w:b/>
                <w:sz w:val="20"/>
                <w:szCs w:val="20"/>
                <w:lang w:val="fr-CA"/>
              </w:rPr>
              <w:t>(</w:t>
            </w:r>
            <w:r w:rsidRPr="00700375">
              <w:rPr>
                <w:b/>
                <w:sz w:val="20"/>
                <w:szCs w:val="20"/>
                <w:lang w:val="fr-CA"/>
              </w:rPr>
              <w:t>Ont.</w:t>
            </w:r>
            <w:r w:rsidR="00F138C1" w:rsidRPr="00700375">
              <w:rPr>
                <w:b/>
                <w:sz w:val="20"/>
                <w:szCs w:val="20"/>
                <w:lang w:val="fr-CA"/>
              </w:rPr>
              <w:t>)</w:t>
            </w:r>
          </w:p>
          <w:p w:rsidR="00F138C1" w:rsidRPr="00700375" w:rsidRDefault="00F138C1" w:rsidP="00F138C1">
            <w:pPr>
              <w:tabs>
                <w:tab w:val="left" w:pos="-1440"/>
                <w:tab w:val="left" w:pos="-720"/>
              </w:tabs>
              <w:rPr>
                <w:sz w:val="20"/>
                <w:szCs w:val="20"/>
                <w:lang w:val="en-US"/>
              </w:rPr>
            </w:pPr>
            <w:r w:rsidRPr="00700375">
              <w:rPr>
                <w:sz w:val="20"/>
                <w:szCs w:val="20"/>
                <w:lang w:val="fr-CA"/>
              </w:rPr>
              <w:tab/>
            </w:r>
            <w:r w:rsidR="00934498" w:rsidRPr="00700375">
              <w:rPr>
                <w:sz w:val="20"/>
                <w:szCs w:val="20"/>
                <w:lang w:val="en-US"/>
              </w:rPr>
              <w:t>Mayer, Daniel</w:t>
            </w:r>
          </w:p>
          <w:p w:rsidR="00F138C1" w:rsidRPr="00700375" w:rsidRDefault="00F138C1" w:rsidP="00F138C1">
            <w:pPr>
              <w:tabs>
                <w:tab w:val="left" w:pos="-1440"/>
                <w:tab w:val="left" w:pos="-720"/>
              </w:tabs>
              <w:rPr>
                <w:sz w:val="20"/>
                <w:szCs w:val="20"/>
                <w:lang w:val="en-US"/>
              </w:rPr>
            </w:pPr>
            <w:r w:rsidRPr="00700375">
              <w:rPr>
                <w:sz w:val="20"/>
                <w:szCs w:val="20"/>
                <w:lang w:val="en-US"/>
              </w:rPr>
              <w:tab/>
            </w:r>
            <w:r w:rsidR="00934498" w:rsidRPr="00700375">
              <w:rPr>
                <w:sz w:val="20"/>
                <w:szCs w:val="20"/>
                <w:lang w:val="en-US"/>
              </w:rPr>
              <w:t>Attorney General of Ontario</w:t>
            </w:r>
          </w:p>
          <w:p w:rsidR="00F138C1" w:rsidRPr="00700375" w:rsidRDefault="00F138C1" w:rsidP="00F138C1">
            <w:pPr>
              <w:tabs>
                <w:tab w:val="left" w:pos="-1440"/>
                <w:tab w:val="left" w:pos="-720"/>
              </w:tabs>
              <w:rPr>
                <w:sz w:val="20"/>
                <w:szCs w:val="20"/>
                <w:lang w:val="en-US"/>
              </w:rPr>
            </w:pPr>
          </w:p>
          <w:p w:rsidR="00F138C1" w:rsidRPr="00700375" w:rsidRDefault="00F138C1" w:rsidP="00F138C1">
            <w:pPr>
              <w:rPr>
                <w:sz w:val="20"/>
                <w:szCs w:val="20"/>
                <w:lang w:val="fr-CA"/>
              </w:rPr>
            </w:pPr>
            <w:r w:rsidRPr="00700375">
              <w:rPr>
                <w:sz w:val="20"/>
                <w:szCs w:val="20"/>
                <w:lang w:val="fr-CA"/>
              </w:rPr>
              <w:t xml:space="preserve">DATE DE PRODUCTION : le </w:t>
            </w:r>
            <w:r w:rsidR="00065AAD" w:rsidRPr="00700375">
              <w:rPr>
                <w:sz w:val="20"/>
                <w:szCs w:val="20"/>
                <w:lang w:val="fr-CA"/>
              </w:rPr>
              <w:t>1</w:t>
            </w:r>
            <w:r w:rsidRPr="00700375">
              <w:rPr>
                <w:sz w:val="20"/>
                <w:szCs w:val="20"/>
                <w:lang w:val="fr-CA"/>
              </w:rPr>
              <w:t xml:space="preserve">6 </w:t>
            </w:r>
            <w:r w:rsidR="00065AAD" w:rsidRPr="00700375">
              <w:rPr>
                <w:sz w:val="20"/>
                <w:szCs w:val="20"/>
                <w:lang w:val="fr-CA"/>
              </w:rPr>
              <w:t>mai</w:t>
            </w:r>
            <w:r w:rsidRPr="00700375">
              <w:rPr>
                <w:sz w:val="20"/>
                <w:szCs w:val="20"/>
                <w:lang w:val="fr-CA"/>
              </w:rPr>
              <w:t xml:space="preserve"> 20</w:t>
            </w:r>
            <w:r w:rsidR="00DA1D48" w:rsidRPr="00700375">
              <w:rPr>
                <w:sz w:val="20"/>
                <w:szCs w:val="20"/>
                <w:lang w:val="fr-CA"/>
              </w:rPr>
              <w:t>2</w:t>
            </w:r>
            <w:r w:rsidR="00E8642A" w:rsidRPr="00700375">
              <w:rPr>
                <w:sz w:val="20"/>
                <w:szCs w:val="20"/>
                <w:lang w:val="fr-CA"/>
              </w:rPr>
              <w:t>2</w:t>
            </w:r>
          </w:p>
          <w:p w:rsidR="004B2E86" w:rsidRPr="00700375" w:rsidRDefault="004B2E86" w:rsidP="00F138C1">
            <w:pPr>
              <w:rPr>
                <w:sz w:val="20"/>
                <w:szCs w:val="20"/>
                <w:lang w:val="fr-CA"/>
              </w:rPr>
            </w:pPr>
          </w:p>
          <w:p w:rsidR="00F138C1" w:rsidRPr="00700375" w:rsidRDefault="00CE28C6"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00375" w:rsidTr="00F138C1">
        <w:tc>
          <w:tcPr>
            <w:tcW w:w="4239" w:type="dxa"/>
            <w:shd w:val="clear" w:color="auto" w:fill="auto"/>
          </w:tcPr>
          <w:p w:rsidR="00F138C1" w:rsidRPr="00700375" w:rsidRDefault="00934498" w:rsidP="009B36BA">
            <w:pPr>
              <w:tabs>
                <w:tab w:val="left" w:pos="-1440"/>
                <w:tab w:val="left" w:pos="-720"/>
              </w:tabs>
              <w:rPr>
                <w:b/>
                <w:sz w:val="20"/>
                <w:szCs w:val="20"/>
                <w:lang w:val="en-US"/>
              </w:rPr>
            </w:pPr>
            <w:r w:rsidRPr="00700375">
              <w:rPr>
                <w:b/>
                <w:sz w:val="20"/>
                <w:szCs w:val="20"/>
                <w:lang w:val="en-US"/>
              </w:rPr>
              <w:t>S.B.</w:t>
            </w:r>
          </w:p>
          <w:p w:rsidR="00F138C1" w:rsidRPr="00700375" w:rsidRDefault="00F138C1" w:rsidP="00F138C1">
            <w:pPr>
              <w:keepNext/>
              <w:keepLines/>
              <w:tabs>
                <w:tab w:val="left" w:pos="-1440"/>
                <w:tab w:val="left" w:pos="-720"/>
              </w:tabs>
              <w:rPr>
                <w:sz w:val="20"/>
                <w:szCs w:val="20"/>
                <w:lang w:val="en-US"/>
              </w:rPr>
            </w:pPr>
            <w:r w:rsidRPr="00700375">
              <w:rPr>
                <w:sz w:val="20"/>
                <w:szCs w:val="20"/>
                <w:lang w:val="en-US"/>
              </w:rPr>
              <w:tab/>
            </w:r>
            <w:r w:rsidR="00934498" w:rsidRPr="00700375">
              <w:rPr>
                <w:sz w:val="20"/>
                <w:szCs w:val="20"/>
                <w:lang w:val="en-US"/>
              </w:rPr>
              <w:t>Fakih, Nader</w:t>
            </w:r>
          </w:p>
          <w:p w:rsidR="00F138C1" w:rsidRPr="00700375" w:rsidRDefault="00F138C1" w:rsidP="00F138C1">
            <w:pPr>
              <w:keepNext/>
              <w:keepLines/>
              <w:tabs>
                <w:tab w:val="left" w:pos="-1440"/>
                <w:tab w:val="left" w:pos="-720"/>
              </w:tabs>
              <w:rPr>
                <w:sz w:val="20"/>
                <w:szCs w:val="20"/>
                <w:lang w:val="en-US"/>
              </w:rPr>
            </w:pPr>
            <w:r w:rsidRPr="00700375">
              <w:rPr>
                <w:sz w:val="20"/>
                <w:szCs w:val="20"/>
                <w:lang w:val="en-US"/>
              </w:rPr>
              <w:tab/>
            </w:r>
            <w:r w:rsidR="00934498" w:rsidRPr="00700375">
              <w:rPr>
                <w:sz w:val="20"/>
                <w:szCs w:val="20"/>
                <w:lang w:val="en-US"/>
              </w:rPr>
              <w:t>Will Murray Professional Corporation</w:t>
            </w:r>
          </w:p>
          <w:p w:rsidR="00F138C1" w:rsidRPr="00700375" w:rsidRDefault="00F138C1" w:rsidP="00F138C1">
            <w:pPr>
              <w:keepNext/>
              <w:keepLines/>
              <w:tabs>
                <w:tab w:val="left" w:pos="-1440"/>
                <w:tab w:val="left" w:pos="-720"/>
              </w:tabs>
              <w:rPr>
                <w:sz w:val="20"/>
                <w:szCs w:val="20"/>
                <w:lang w:val="en-US"/>
              </w:rPr>
            </w:pPr>
          </w:p>
          <w:p w:rsidR="00F138C1" w:rsidRPr="00700375" w:rsidRDefault="00F138C1" w:rsidP="00F138C1">
            <w:pPr>
              <w:keepNext/>
              <w:keepLines/>
              <w:tabs>
                <w:tab w:val="left" w:pos="-1440"/>
                <w:tab w:val="left" w:pos="-720"/>
              </w:tabs>
              <w:rPr>
                <w:sz w:val="20"/>
                <w:szCs w:val="20"/>
                <w:lang w:val="en-US"/>
              </w:rPr>
            </w:pPr>
            <w:r w:rsidRPr="00700375">
              <w:rPr>
                <w:sz w:val="20"/>
                <w:szCs w:val="20"/>
                <w:lang w:val="en-US"/>
              </w:rPr>
              <w:tab/>
              <w:t>v. (</w:t>
            </w:r>
            <w:r w:rsidR="00934498" w:rsidRPr="00700375">
              <w:rPr>
                <w:sz w:val="20"/>
                <w:szCs w:val="20"/>
                <w:lang w:val="en-US"/>
              </w:rPr>
              <w:t>40129</w:t>
            </w:r>
            <w:r w:rsidRPr="00700375">
              <w:rPr>
                <w:sz w:val="20"/>
                <w:szCs w:val="20"/>
                <w:lang w:val="en-US"/>
              </w:rPr>
              <w:t>)</w:t>
            </w:r>
          </w:p>
          <w:p w:rsidR="00F138C1" w:rsidRPr="00700375" w:rsidRDefault="00F138C1" w:rsidP="00F138C1">
            <w:pPr>
              <w:keepNext/>
              <w:keepLines/>
              <w:tabs>
                <w:tab w:val="left" w:pos="-1440"/>
                <w:tab w:val="left" w:pos="-720"/>
              </w:tabs>
              <w:rPr>
                <w:sz w:val="20"/>
                <w:szCs w:val="20"/>
                <w:lang w:val="en-US"/>
              </w:rPr>
            </w:pPr>
          </w:p>
          <w:p w:rsidR="00F138C1" w:rsidRPr="00700375" w:rsidRDefault="00934498" w:rsidP="00F138C1">
            <w:pPr>
              <w:keepNext/>
              <w:keepLines/>
              <w:tabs>
                <w:tab w:val="left" w:pos="-1440"/>
                <w:tab w:val="left" w:pos="-720"/>
              </w:tabs>
              <w:rPr>
                <w:b/>
                <w:sz w:val="20"/>
                <w:szCs w:val="20"/>
                <w:lang w:val="en-US"/>
              </w:rPr>
            </w:pPr>
            <w:r w:rsidRPr="00700375">
              <w:rPr>
                <w:b/>
                <w:sz w:val="20"/>
                <w:szCs w:val="20"/>
                <w:lang w:val="en-US"/>
              </w:rPr>
              <w:t>Her Majesty the Queen</w:t>
            </w:r>
            <w:r w:rsidR="00F138C1" w:rsidRPr="00700375">
              <w:rPr>
                <w:b/>
                <w:sz w:val="20"/>
                <w:szCs w:val="20"/>
                <w:lang w:val="en-US"/>
              </w:rPr>
              <w:t xml:space="preserve"> (</w:t>
            </w:r>
            <w:r w:rsidRPr="00700375">
              <w:rPr>
                <w:b/>
                <w:sz w:val="20"/>
                <w:szCs w:val="20"/>
                <w:lang w:val="en-US"/>
              </w:rPr>
              <w:t>Ont</w:t>
            </w:r>
            <w:r w:rsidR="00F138C1" w:rsidRPr="00700375">
              <w:rPr>
                <w:b/>
                <w:sz w:val="20"/>
                <w:szCs w:val="20"/>
                <w:lang w:val="en-US"/>
              </w:rPr>
              <w:t>.)</w:t>
            </w:r>
          </w:p>
          <w:p w:rsidR="00F138C1" w:rsidRPr="00700375" w:rsidRDefault="00F138C1" w:rsidP="00F138C1">
            <w:pPr>
              <w:keepNext/>
              <w:keepLines/>
              <w:tabs>
                <w:tab w:val="left" w:pos="-1440"/>
                <w:tab w:val="left" w:pos="-720"/>
              </w:tabs>
              <w:rPr>
                <w:sz w:val="20"/>
                <w:szCs w:val="20"/>
                <w:lang w:val="en-US"/>
              </w:rPr>
            </w:pPr>
            <w:r w:rsidRPr="00700375">
              <w:rPr>
                <w:sz w:val="20"/>
                <w:szCs w:val="20"/>
                <w:lang w:val="en-US"/>
              </w:rPr>
              <w:tab/>
            </w:r>
            <w:r w:rsidR="00934498" w:rsidRPr="00700375">
              <w:rPr>
                <w:sz w:val="20"/>
                <w:szCs w:val="20"/>
                <w:lang w:val="en-US"/>
              </w:rPr>
              <w:t>Epstein, Jennifer</w:t>
            </w:r>
          </w:p>
          <w:p w:rsidR="00F138C1" w:rsidRPr="00700375" w:rsidRDefault="00F138C1" w:rsidP="00F138C1">
            <w:pPr>
              <w:keepNext/>
              <w:keepLines/>
              <w:tabs>
                <w:tab w:val="left" w:pos="-1440"/>
                <w:tab w:val="left" w:pos="-720"/>
              </w:tabs>
              <w:rPr>
                <w:sz w:val="20"/>
                <w:szCs w:val="20"/>
                <w:lang w:val="en-US"/>
              </w:rPr>
            </w:pPr>
            <w:r w:rsidRPr="00700375">
              <w:rPr>
                <w:sz w:val="20"/>
                <w:szCs w:val="20"/>
                <w:lang w:val="en-US"/>
              </w:rPr>
              <w:tab/>
            </w:r>
            <w:r w:rsidR="00934498" w:rsidRPr="00700375">
              <w:rPr>
                <w:sz w:val="20"/>
                <w:szCs w:val="20"/>
                <w:lang w:val="en-US"/>
              </w:rPr>
              <w:t>Attorney General of Ontario</w:t>
            </w:r>
          </w:p>
          <w:p w:rsidR="00F138C1" w:rsidRPr="00700375" w:rsidRDefault="00F138C1" w:rsidP="00F138C1">
            <w:pPr>
              <w:keepNext/>
              <w:keepLines/>
              <w:tabs>
                <w:tab w:val="left" w:pos="-1440"/>
                <w:tab w:val="left" w:pos="-720"/>
              </w:tabs>
              <w:rPr>
                <w:sz w:val="20"/>
                <w:szCs w:val="20"/>
                <w:lang w:val="en-US"/>
              </w:rPr>
            </w:pPr>
          </w:p>
          <w:p w:rsidR="004B2E86" w:rsidRPr="00700375" w:rsidRDefault="00F138C1" w:rsidP="00F138C1">
            <w:pPr>
              <w:rPr>
                <w:sz w:val="20"/>
                <w:szCs w:val="20"/>
                <w:lang w:val="fr-CA"/>
              </w:rPr>
            </w:pPr>
            <w:r w:rsidRPr="00700375">
              <w:rPr>
                <w:sz w:val="20"/>
                <w:szCs w:val="20"/>
                <w:lang w:val="fr-CA"/>
              </w:rPr>
              <w:t xml:space="preserve">FILING DATE: </w:t>
            </w:r>
            <w:r w:rsidR="00934498" w:rsidRPr="00700375">
              <w:rPr>
                <w:sz w:val="20"/>
                <w:szCs w:val="20"/>
                <w:lang w:val="fr-CA"/>
              </w:rPr>
              <w:t>May</w:t>
            </w:r>
            <w:r w:rsidRPr="00700375">
              <w:rPr>
                <w:sz w:val="20"/>
                <w:szCs w:val="20"/>
                <w:lang w:val="fr-CA"/>
              </w:rPr>
              <w:t xml:space="preserve"> </w:t>
            </w:r>
            <w:r w:rsidR="00934498" w:rsidRPr="00700375">
              <w:rPr>
                <w:sz w:val="20"/>
                <w:szCs w:val="20"/>
                <w:lang w:val="fr-CA"/>
              </w:rPr>
              <w:t>1</w:t>
            </w:r>
            <w:r w:rsidRPr="00700375">
              <w:rPr>
                <w:sz w:val="20"/>
                <w:szCs w:val="20"/>
                <w:lang w:val="fr-CA"/>
              </w:rPr>
              <w:t>6, 20</w:t>
            </w:r>
            <w:r w:rsidR="00DA1D48" w:rsidRPr="00700375">
              <w:rPr>
                <w:sz w:val="20"/>
                <w:szCs w:val="20"/>
                <w:lang w:val="fr-CA"/>
              </w:rPr>
              <w:t>2</w:t>
            </w:r>
            <w:r w:rsidR="00E8642A" w:rsidRPr="00700375">
              <w:rPr>
                <w:sz w:val="20"/>
                <w:szCs w:val="20"/>
                <w:lang w:val="fr-CA"/>
              </w:rPr>
              <w:t>2</w:t>
            </w:r>
          </w:p>
          <w:p w:rsidR="004B2E86" w:rsidRPr="00700375" w:rsidRDefault="004B2E86" w:rsidP="00F138C1">
            <w:pPr>
              <w:rPr>
                <w:sz w:val="20"/>
                <w:szCs w:val="20"/>
                <w:lang w:val="fr-CA"/>
              </w:rPr>
            </w:pPr>
          </w:p>
          <w:p w:rsidR="00F138C1" w:rsidRPr="00700375" w:rsidRDefault="00CE28C6"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F138C1" w:rsidRPr="00700375" w:rsidRDefault="00F138C1" w:rsidP="00F138C1">
            <w:pPr>
              <w:jc w:val="center"/>
              <w:rPr>
                <w:sz w:val="20"/>
                <w:szCs w:val="20"/>
                <w:lang w:val="en-US"/>
              </w:rPr>
            </w:pPr>
          </w:p>
          <w:p w:rsidR="004B2E86" w:rsidRPr="00700375" w:rsidRDefault="004B2E86" w:rsidP="00F138C1">
            <w:pPr>
              <w:jc w:val="center"/>
              <w:rPr>
                <w:sz w:val="20"/>
                <w:szCs w:val="20"/>
                <w:lang w:val="en-US"/>
              </w:rPr>
            </w:pPr>
          </w:p>
        </w:tc>
        <w:tc>
          <w:tcPr>
            <w:tcW w:w="4239" w:type="dxa"/>
            <w:shd w:val="clear" w:color="auto" w:fill="auto"/>
          </w:tcPr>
          <w:p w:rsidR="00F138C1" w:rsidRPr="00700375" w:rsidRDefault="00934498" w:rsidP="00F138C1">
            <w:pPr>
              <w:rPr>
                <w:b/>
                <w:sz w:val="20"/>
                <w:szCs w:val="20"/>
                <w:lang w:val="en-US"/>
              </w:rPr>
            </w:pPr>
            <w:r w:rsidRPr="00700375">
              <w:rPr>
                <w:b/>
                <w:sz w:val="20"/>
                <w:szCs w:val="20"/>
                <w:lang w:val="en-US"/>
              </w:rPr>
              <w:t>John D'Souza</w:t>
            </w:r>
          </w:p>
          <w:p w:rsidR="00F138C1" w:rsidRPr="00700375" w:rsidRDefault="00F138C1" w:rsidP="00F138C1">
            <w:pPr>
              <w:tabs>
                <w:tab w:val="left" w:pos="-1440"/>
                <w:tab w:val="left" w:pos="-720"/>
              </w:tabs>
              <w:rPr>
                <w:sz w:val="20"/>
                <w:szCs w:val="20"/>
                <w:lang w:val="en-US"/>
              </w:rPr>
            </w:pPr>
            <w:r w:rsidRPr="00700375">
              <w:rPr>
                <w:sz w:val="20"/>
                <w:szCs w:val="20"/>
                <w:lang w:val="en-US"/>
              </w:rPr>
              <w:tab/>
            </w:r>
            <w:r w:rsidR="00934498" w:rsidRPr="00700375">
              <w:rPr>
                <w:sz w:val="20"/>
                <w:szCs w:val="20"/>
                <w:lang w:val="en-US"/>
              </w:rPr>
              <w:t>John D'Souza</w:t>
            </w:r>
          </w:p>
          <w:p w:rsidR="00F138C1" w:rsidRPr="00700375" w:rsidRDefault="00F138C1" w:rsidP="00F138C1">
            <w:pPr>
              <w:tabs>
                <w:tab w:val="left" w:pos="-1440"/>
                <w:tab w:val="left" w:pos="-720"/>
              </w:tabs>
              <w:rPr>
                <w:sz w:val="20"/>
                <w:szCs w:val="20"/>
                <w:lang w:val="en-US"/>
              </w:rPr>
            </w:pPr>
          </w:p>
          <w:p w:rsidR="00F138C1" w:rsidRPr="00700375" w:rsidRDefault="00934498" w:rsidP="00F138C1">
            <w:pPr>
              <w:tabs>
                <w:tab w:val="left" w:pos="-1440"/>
                <w:tab w:val="left" w:pos="-720"/>
              </w:tabs>
              <w:rPr>
                <w:sz w:val="20"/>
                <w:szCs w:val="20"/>
                <w:lang w:val="en-US"/>
              </w:rPr>
            </w:pPr>
            <w:r w:rsidRPr="00700375">
              <w:rPr>
                <w:sz w:val="20"/>
                <w:szCs w:val="20"/>
                <w:lang w:val="en-US"/>
              </w:rPr>
              <w:tab/>
              <w:t>v. (40130</w:t>
            </w:r>
            <w:r w:rsidR="00F138C1" w:rsidRPr="00700375">
              <w:rPr>
                <w:sz w:val="20"/>
                <w:szCs w:val="20"/>
                <w:lang w:val="en-US"/>
              </w:rPr>
              <w:t>)</w:t>
            </w:r>
          </w:p>
          <w:p w:rsidR="00F138C1" w:rsidRPr="00700375" w:rsidRDefault="00F138C1" w:rsidP="00F138C1">
            <w:pPr>
              <w:tabs>
                <w:tab w:val="left" w:pos="-1440"/>
                <w:tab w:val="left" w:pos="-720"/>
              </w:tabs>
              <w:rPr>
                <w:sz w:val="20"/>
                <w:szCs w:val="20"/>
                <w:lang w:val="en-US"/>
              </w:rPr>
            </w:pPr>
          </w:p>
          <w:p w:rsidR="00F138C1" w:rsidRPr="00700375" w:rsidRDefault="00934498" w:rsidP="00F138C1">
            <w:pPr>
              <w:tabs>
                <w:tab w:val="left" w:pos="-1440"/>
                <w:tab w:val="left" w:pos="-720"/>
              </w:tabs>
              <w:rPr>
                <w:b/>
                <w:sz w:val="20"/>
                <w:szCs w:val="20"/>
                <w:lang w:val="en-US"/>
              </w:rPr>
            </w:pPr>
            <w:r w:rsidRPr="00700375">
              <w:rPr>
                <w:b/>
                <w:sz w:val="20"/>
                <w:szCs w:val="20"/>
                <w:lang w:val="en-US"/>
              </w:rPr>
              <w:t>Her Majesty the Queen</w:t>
            </w:r>
            <w:r w:rsidR="00F138C1" w:rsidRPr="00700375">
              <w:rPr>
                <w:sz w:val="20"/>
                <w:szCs w:val="20"/>
                <w:lang w:val="en-US"/>
              </w:rPr>
              <w:t xml:space="preserve"> </w:t>
            </w:r>
            <w:r w:rsidR="00F138C1" w:rsidRPr="00700375">
              <w:rPr>
                <w:b/>
                <w:sz w:val="20"/>
                <w:szCs w:val="20"/>
                <w:lang w:val="en-US"/>
              </w:rPr>
              <w:t>(</w:t>
            </w:r>
            <w:r w:rsidRPr="00700375">
              <w:rPr>
                <w:b/>
                <w:sz w:val="20"/>
                <w:szCs w:val="20"/>
                <w:lang w:val="en-US"/>
              </w:rPr>
              <w:t>Ont.</w:t>
            </w:r>
            <w:r w:rsidR="00F138C1" w:rsidRPr="00700375">
              <w:rPr>
                <w:b/>
                <w:sz w:val="20"/>
                <w:szCs w:val="20"/>
                <w:lang w:val="en-US"/>
              </w:rPr>
              <w:t>)</w:t>
            </w:r>
          </w:p>
          <w:p w:rsidR="00F138C1" w:rsidRPr="00700375" w:rsidRDefault="00F138C1" w:rsidP="00F138C1">
            <w:pPr>
              <w:tabs>
                <w:tab w:val="left" w:pos="-1440"/>
                <w:tab w:val="left" w:pos="-720"/>
              </w:tabs>
              <w:rPr>
                <w:sz w:val="20"/>
                <w:szCs w:val="20"/>
                <w:lang w:val="en-US"/>
              </w:rPr>
            </w:pPr>
            <w:r w:rsidRPr="00700375">
              <w:rPr>
                <w:sz w:val="20"/>
                <w:szCs w:val="20"/>
                <w:lang w:val="en-US"/>
              </w:rPr>
              <w:tab/>
            </w:r>
            <w:r w:rsidR="00934498" w:rsidRPr="00700375">
              <w:rPr>
                <w:sz w:val="20"/>
                <w:szCs w:val="20"/>
                <w:lang w:val="en-US"/>
              </w:rPr>
              <w:t>Rawluk, Kevin</w:t>
            </w:r>
          </w:p>
          <w:p w:rsidR="00F138C1" w:rsidRPr="00700375" w:rsidRDefault="00F138C1" w:rsidP="00F138C1">
            <w:pPr>
              <w:tabs>
                <w:tab w:val="left" w:pos="-1440"/>
                <w:tab w:val="left" w:pos="-720"/>
              </w:tabs>
              <w:rPr>
                <w:sz w:val="20"/>
                <w:szCs w:val="20"/>
                <w:lang w:val="en-US"/>
              </w:rPr>
            </w:pPr>
            <w:r w:rsidRPr="00700375">
              <w:rPr>
                <w:sz w:val="20"/>
                <w:szCs w:val="20"/>
                <w:lang w:val="en-US"/>
              </w:rPr>
              <w:tab/>
            </w:r>
            <w:r w:rsidR="00934498" w:rsidRPr="00700375">
              <w:rPr>
                <w:sz w:val="20"/>
                <w:szCs w:val="20"/>
                <w:lang w:val="en-US"/>
              </w:rPr>
              <w:t>Crown Law Office - Criminal</w:t>
            </w:r>
          </w:p>
          <w:p w:rsidR="00F138C1" w:rsidRPr="00700375" w:rsidRDefault="00F138C1" w:rsidP="00F138C1">
            <w:pPr>
              <w:tabs>
                <w:tab w:val="left" w:pos="-1440"/>
                <w:tab w:val="left" w:pos="-720"/>
              </w:tabs>
              <w:rPr>
                <w:sz w:val="20"/>
                <w:szCs w:val="20"/>
                <w:lang w:val="en-US"/>
              </w:rPr>
            </w:pPr>
          </w:p>
          <w:p w:rsidR="00934498" w:rsidRPr="00700375" w:rsidRDefault="00934498" w:rsidP="00934498">
            <w:pPr>
              <w:rPr>
                <w:sz w:val="20"/>
                <w:szCs w:val="20"/>
                <w:lang w:val="fr-CA"/>
              </w:rPr>
            </w:pPr>
            <w:r w:rsidRPr="00700375">
              <w:rPr>
                <w:sz w:val="20"/>
                <w:szCs w:val="20"/>
                <w:lang w:val="fr-CA"/>
              </w:rPr>
              <w:t>FILING DATE: May 16, 2022</w:t>
            </w:r>
          </w:p>
          <w:p w:rsidR="004B2E86" w:rsidRPr="00700375" w:rsidRDefault="004B2E86" w:rsidP="00F138C1">
            <w:pPr>
              <w:rPr>
                <w:sz w:val="20"/>
                <w:szCs w:val="20"/>
                <w:lang w:val="fr-CA"/>
              </w:rPr>
            </w:pPr>
          </w:p>
          <w:p w:rsidR="00F138C1" w:rsidRPr="00700375" w:rsidRDefault="00CE28C6"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700375" w:rsidTr="00F138C1">
        <w:tc>
          <w:tcPr>
            <w:tcW w:w="4239" w:type="dxa"/>
            <w:shd w:val="clear" w:color="auto" w:fill="auto"/>
          </w:tcPr>
          <w:p w:rsidR="00DA1D48" w:rsidRPr="00700375" w:rsidRDefault="002E51E1" w:rsidP="00DA1D48">
            <w:pPr>
              <w:rPr>
                <w:sz w:val="20"/>
                <w:szCs w:val="20"/>
                <w:lang w:val="en-US"/>
              </w:rPr>
            </w:pPr>
            <w:r w:rsidRPr="00700375">
              <w:rPr>
                <w:b/>
                <w:sz w:val="20"/>
                <w:szCs w:val="20"/>
                <w:lang w:val="en-US"/>
              </w:rPr>
              <w:t>Alain Maïo</w:t>
            </w:r>
          </w:p>
          <w:p w:rsidR="00DA1D48" w:rsidRPr="00700375" w:rsidRDefault="00DA1D48" w:rsidP="00DA1D48">
            <w:pPr>
              <w:tabs>
                <w:tab w:val="left" w:pos="-1440"/>
                <w:tab w:val="left" w:pos="-720"/>
              </w:tabs>
              <w:rPr>
                <w:sz w:val="20"/>
                <w:szCs w:val="20"/>
                <w:lang w:val="en-US"/>
              </w:rPr>
            </w:pPr>
            <w:r w:rsidRPr="00700375">
              <w:rPr>
                <w:sz w:val="20"/>
                <w:szCs w:val="20"/>
                <w:lang w:val="en-US"/>
              </w:rPr>
              <w:tab/>
            </w:r>
            <w:r w:rsidR="002E51E1" w:rsidRPr="00700375">
              <w:rPr>
                <w:sz w:val="20"/>
                <w:szCs w:val="20"/>
                <w:lang w:val="en-US"/>
              </w:rPr>
              <w:t>Hawa, Sami L.</w:t>
            </w:r>
          </w:p>
          <w:p w:rsidR="00EC6816" w:rsidRPr="00700375" w:rsidRDefault="00EC6816" w:rsidP="00DA1D48">
            <w:pPr>
              <w:tabs>
                <w:tab w:val="left" w:pos="-1440"/>
                <w:tab w:val="left" w:pos="-720"/>
              </w:tabs>
              <w:rPr>
                <w:sz w:val="20"/>
                <w:szCs w:val="20"/>
                <w:lang w:val="en-US"/>
              </w:rPr>
            </w:pPr>
          </w:p>
          <w:p w:rsidR="00DA1D48" w:rsidRPr="00700375" w:rsidRDefault="00DA1D48" w:rsidP="00DA1D48">
            <w:pPr>
              <w:tabs>
                <w:tab w:val="left" w:pos="-1440"/>
                <w:tab w:val="left" w:pos="-720"/>
              </w:tabs>
              <w:rPr>
                <w:sz w:val="20"/>
                <w:szCs w:val="20"/>
                <w:lang w:val="en-US"/>
              </w:rPr>
            </w:pPr>
            <w:r w:rsidRPr="00700375">
              <w:rPr>
                <w:sz w:val="20"/>
                <w:szCs w:val="20"/>
                <w:lang w:val="en-US"/>
              </w:rPr>
              <w:tab/>
            </w:r>
            <w:r w:rsidR="002E51E1" w:rsidRPr="00700375">
              <w:rPr>
                <w:sz w:val="20"/>
                <w:szCs w:val="20"/>
                <w:lang w:val="en-US"/>
              </w:rPr>
              <w:t>c</w:t>
            </w:r>
            <w:r w:rsidRPr="00700375">
              <w:rPr>
                <w:sz w:val="20"/>
                <w:szCs w:val="20"/>
                <w:lang w:val="en-US"/>
              </w:rPr>
              <w:t>. (4</w:t>
            </w:r>
            <w:r w:rsidR="002E51E1" w:rsidRPr="00700375">
              <w:rPr>
                <w:sz w:val="20"/>
                <w:szCs w:val="20"/>
                <w:lang w:val="en-US"/>
              </w:rPr>
              <w:t>0131</w:t>
            </w:r>
            <w:r w:rsidRPr="00700375">
              <w:rPr>
                <w:sz w:val="20"/>
                <w:szCs w:val="20"/>
                <w:lang w:val="en-US"/>
              </w:rPr>
              <w:t>)</w:t>
            </w:r>
          </w:p>
          <w:p w:rsidR="00DA1D48" w:rsidRPr="00700375" w:rsidRDefault="00DA1D48" w:rsidP="00DA1D48">
            <w:pPr>
              <w:tabs>
                <w:tab w:val="left" w:pos="-1440"/>
                <w:tab w:val="left" w:pos="-720"/>
              </w:tabs>
              <w:rPr>
                <w:sz w:val="20"/>
                <w:szCs w:val="20"/>
                <w:lang w:val="en-US"/>
              </w:rPr>
            </w:pPr>
          </w:p>
          <w:p w:rsidR="00DA1D48" w:rsidRPr="00700375" w:rsidRDefault="002E51E1" w:rsidP="00DA1D48">
            <w:pPr>
              <w:tabs>
                <w:tab w:val="left" w:pos="-1440"/>
                <w:tab w:val="left" w:pos="-720"/>
              </w:tabs>
              <w:rPr>
                <w:b/>
                <w:sz w:val="20"/>
                <w:szCs w:val="20"/>
                <w:lang w:val="fr-CA"/>
              </w:rPr>
            </w:pPr>
            <w:r w:rsidRPr="00700375">
              <w:rPr>
                <w:b/>
                <w:sz w:val="20"/>
                <w:szCs w:val="20"/>
                <w:lang w:val="fr-CA"/>
              </w:rPr>
              <w:t xml:space="preserve">Hugo Lambert, et al. </w:t>
            </w:r>
            <w:r w:rsidR="00DA1D48" w:rsidRPr="00700375">
              <w:rPr>
                <w:b/>
                <w:sz w:val="20"/>
                <w:szCs w:val="20"/>
                <w:lang w:val="fr-CA"/>
              </w:rPr>
              <w:t>(</w:t>
            </w:r>
            <w:r w:rsidRPr="00700375">
              <w:rPr>
                <w:b/>
                <w:sz w:val="20"/>
                <w:szCs w:val="20"/>
                <w:lang w:val="fr-CA"/>
              </w:rPr>
              <w:t>Qc</w:t>
            </w:r>
            <w:r w:rsidR="00DA1D48" w:rsidRPr="00700375">
              <w:rPr>
                <w:b/>
                <w:sz w:val="20"/>
                <w:szCs w:val="20"/>
                <w:lang w:val="fr-CA"/>
              </w:rPr>
              <w:t>)</w:t>
            </w:r>
          </w:p>
          <w:p w:rsidR="00DA1D48" w:rsidRPr="00700375" w:rsidRDefault="00DA1D48" w:rsidP="00DA1D48">
            <w:pPr>
              <w:tabs>
                <w:tab w:val="left" w:pos="-1440"/>
                <w:tab w:val="left" w:pos="-720"/>
              </w:tabs>
              <w:rPr>
                <w:sz w:val="20"/>
                <w:szCs w:val="20"/>
                <w:lang w:val="fr-CA"/>
              </w:rPr>
            </w:pPr>
            <w:r w:rsidRPr="00700375">
              <w:rPr>
                <w:sz w:val="20"/>
                <w:szCs w:val="20"/>
                <w:lang w:val="fr-CA"/>
              </w:rPr>
              <w:tab/>
            </w:r>
            <w:r w:rsidR="002E51E1" w:rsidRPr="00700375">
              <w:rPr>
                <w:sz w:val="20"/>
                <w:szCs w:val="20"/>
                <w:lang w:val="fr-CA"/>
              </w:rPr>
              <w:t>Potvin, Éric</w:t>
            </w:r>
          </w:p>
          <w:p w:rsidR="00DA1D48" w:rsidRPr="00700375" w:rsidRDefault="00DA1D48" w:rsidP="00DA1D48">
            <w:pPr>
              <w:tabs>
                <w:tab w:val="left" w:pos="-1440"/>
                <w:tab w:val="left" w:pos="-720"/>
              </w:tabs>
              <w:rPr>
                <w:sz w:val="20"/>
                <w:szCs w:val="20"/>
                <w:lang w:val="fr-CA"/>
              </w:rPr>
            </w:pPr>
            <w:r w:rsidRPr="00700375">
              <w:rPr>
                <w:sz w:val="20"/>
                <w:szCs w:val="20"/>
                <w:lang w:val="fr-CA"/>
              </w:rPr>
              <w:tab/>
            </w:r>
            <w:r w:rsidR="002E51E1" w:rsidRPr="00700375">
              <w:rPr>
                <w:sz w:val="20"/>
                <w:szCs w:val="20"/>
                <w:lang w:val="fr-CA"/>
              </w:rPr>
              <w:t>Paquette &amp; Associés</w:t>
            </w:r>
          </w:p>
          <w:p w:rsidR="00DA1D48" w:rsidRPr="00700375" w:rsidRDefault="00DA1D48" w:rsidP="00DA1D48">
            <w:pPr>
              <w:tabs>
                <w:tab w:val="left" w:pos="-1440"/>
                <w:tab w:val="left" w:pos="-720"/>
              </w:tabs>
              <w:rPr>
                <w:sz w:val="20"/>
                <w:szCs w:val="20"/>
                <w:lang w:val="fr-CA"/>
              </w:rPr>
            </w:pPr>
          </w:p>
          <w:p w:rsidR="00DA1D48" w:rsidRPr="00700375" w:rsidRDefault="00DA1D48" w:rsidP="00DA1D48">
            <w:pPr>
              <w:rPr>
                <w:sz w:val="20"/>
                <w:szCs w:val="20"/>
                <w:lang w:val="fr-CA"/>
              </w:rPr>
            </w:pPr>
            <w:r w:rsidRPr="00700375">
              <w:rPr>
                <w:sz w:val="20"/>
                <w:szCs w:val="20"/>
                <w:lang w:val="fr-CA"/>
              </w:rPr>
              <w:t>DATE</w:t>
            </w:r>
            <w:r w:rsidR="002E51E1" w:rsidRPr="00700375">
              <w:rPr>
                <w:sz w:val="20"/>
                <w:szCs w:val="20"/>
                <w:lang w:val="fr-CA"/>
              </w:rPr>
              <w:t xml:space="preserve"> DE PRODUCTION</w:t>
            </w:r>
            <w:r w:rsidRPr="00700375">
              <w:rPr>
                <w:sz w:val="20"/>
                <w:szCs w:val="20"/>
                <w:lang w:val="fr-CA"/>
              </w:rPr>
              <w:t xml:space="preserve">: </w:t>
            </w:r>
            <w:r w:rsidR="002E51E1" w:rsidRPr="00700375">
              <w:rPr>
                <w:sz w:val="20"/>
                <w:szCs w:val="20"/>
                <w:lang w:val="fr-CA"/>
              </w:rPr>
              <w:t>le 17 mai</w:t>
            </w:r>
            <w:r w:rsidRPr="00700375">
              <w:rPr>
                <w:sz w:val="20"/>
                <w:szCs w:val="20"/>
                <w:lang w:val="fr-CA"/>
              </w:rPr>
              <w:t xml:space="preserve"> 202</w:t>
            </w:r>
            <w:r w:rsidR="00E8642A" w:rsidRPr="00700375">
              <w:rPr>
                <w:sz w:val="20"/>
                <w:szCs w:val="20"/>
                <w:lang w:val="fr-CA"/>
              </w:rPr>
              <w:t>2</w:t>
            </w:r>
          </w:p>
          <w:p w:rsidR="00DA1D48" w:rsidRPr="00700375" w:rsidRDefault="00DA1D48" w:rsidP="00DA1D48">
            <w:pPr>
              <w:rPr>
                <w:sz w:val="20"/>
                <w:szCs w:val="20"/>
                <w:lang w:val="fr-CA"/>
              </w:rPr>
            </w:pPr>
          </w:p>
          <w:p w:rsidR="00F138C1" w:rsidRPr="00700375" w:rsidRDefault="00CE28C6"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00375" w:rsidRDefault="00F138C1"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p w:rsidR="00DA1D48" w:rsidRPr="00700375" w:rsidRDefault="00DA1D48" w:rsidP="00F138C1">
            <w:pPr>
              <w:jc w:val="center"/>
              <w:rPr>
                <w:sz w:val="20"/>
                <w:szCs w:val="20"/>
                <w:lang w:val="en-US"/>
              </w:rPr>
            </w:pPr>
          </w:p>
        </w:tc>
        <w:tc>
          <w:tcPr>
            <w:tcW w:w="4239" w:type="dxa"/>
            <w:shd w:val="clear" w:color="auto" w:fill="auto"/>
          </w:tcPr>
          <w:p w:rsidR="00DA1D48" w:rsidRPr="00700375" w:rsidRDefault="003736BB" w:rsidP="00DA1D48">
            <w:pPr>
              <w:rPr>
                <w:b/>
                <w:sz w:val="20"/>
                <w:szCs w:val="20"/>
                <w:lang w:val="fr-CA"/>
              </w:rPr>
            </w:pPr>
            <w:r w:rsidRPr="00700375">
              <w:rPr>
                <w:b/>
                <w:sz w:val="20"/>
                <w:szCs w:val="20"/>
                <w:lang w:val="fr-CA"/>
              </w:rPr>
              <w:t>Suzanne Rieger, et al.</w:t>
            </w:r>
          </w:p>
          <w:p w:rsidR="00DA1D48" w:rsidRPr="00700375" w:rsidRDefault="00DA1D48" w:rsidP="00DA1D48">
            <w:pPr>
              <w:tabs>
                <w:tab w:val="left" w:pos="-1440"/>
                <w:tab w:val="left" w:pos="-720"/>
              </w:tabs>
              <w:rPr>
                <w:sz w:val="20"/>
                <w:szCs w:val="20"/>
                <w:lang w:val="fr-CA"/>
              </w:rPr>
            </w:pPr>
            <w:r w:rsidRPr="00700375">
              <w:rPr>
                <w:sz w:val="20"/>
                <w:szCs w:val="20"/>
                <w:lang w:val="fr-CA"/>
              </w:rPr>
              <w:tab/>
            </w:r>
            <w:r w:rsidR="003736BB" w:rsidRPr="00700375">
              <w:rPr>
                <w:sz w:val="20"/>
                <w:szCs w:val="20"/>
                <w:lang w:val="fr-CA"/>
              </w:rPr>
              <w:t>Merchant, Q.C., E.F. Anthony</w:t>
            </w:r>
          </w:p>
          <w:p w:rsidR="00DA1D48" w:rsidRPr="00700375" w:rsidRDefault="00DA1D48" w:rsidP="00DA1D48">
            <w:pPr>
              <w:tabs>
                <w:tab w:val="left" w:pos="-1440"/>
                <w:tab w:val="left" w:pos="-720"/>
              </w:tabs>
              <w:rPr>
                <w:sz w:val="20"/>
                <w:szCs w:val="20"/>
                <w:lang w:val="en-US"/>
              </w:rPr>
            </w:pPr>
            <w:r w:rsidRPr="00700375">
              <w:rPr>
                <w:sz w:val="20"/>
                <w:szCs w:val="20"/>
                <w:lang w:val="fr-CA"/>
              </w:rPr>
              <w:tab/>
            </w:r>
            <w:r w:rsidR="003736BB" w:rsidRPr="00700375">
              <w:rPr>
                <w:sz w:val="20"/>
                <w:szCs w:val="20"/>
                <w:lang w:val="en-US"/>
              </w:rPr>
              <w:t>Merchant Law Group</w:t>
            </w:r>
          </w:p>
          <w:p w:rsidR="00DA1D48" w:rsidRPr="00700375" w:rsidRDefault="00DA1D48" w:rsidP="00DA1D48">
            <w:pPr>
              <w:tabs>
                <w:tab w:val="left" w:pos="-1440"/>
                <w:tab w:val="left" w:pos="-720"/>
              </w:tabs>
              <w:rPr>
                <w:sz w:val="20"/>
                <w:szCs w:val="20"/>
                <w:lang w:val="en-US"/>
              </w:rPr>
            </w:pPr>
          </w:p>
          <w:p w:rsidR="00DA1D48" w:rsidRPr="00700375" w:rsidRDefault="00DA1D48" w:rsidP="00DA1D48">
            <w:pPr>
              <w:tabs>
                <w:tab w:val="left" w:pos="-1440"/>
                <w:tab w:val="left" w:pos="-720"/>
              </w:tabs>
              <w:rPr>
                <w:sz w:val="20"/>
                <w:szCs w:val="20"/>
                <w:lang w:val="en-US"/>
              </w:rPr>
            </w:pPr>
            <w:r w:rsidRPr="00700375">
              <w:rPr>
                <w:sz w:val="20"/>
                <w:szCs w:val="20"/>
                <w:lang w:val="en-US"/>
              </w:rPr>
              <w:tab/>
            </w:r>
            <w:r w:rsidR="003736BB" w:rsidRPr="00700375">
              <w:rPr>
                <w:sz w:val="20"/>
                <w:szCs w:val="20"/>
                <w:lang w:val="en-US"/>
              </w:rPr>
              <w:t>v</w:t>
            </w:r>
            <w:r w:rsidRPr="00700375">
              <w:rPr>
                <w:sz w:val="20"/>
                <w:szCs w:val="20"/>
                <w:lang w:val="en-US"/>
              </w:rPr>
              <w:t>. (</w:t>
            </w:r>
            <w:r w:rsidR="003736BB" w:rsidRPr="00700375">
              <w:rPr>
                <w:sz w:val="20"/>
                <w:szCs w:val="20"/>
                <w:lang w:val="en-US"/>
              </w:rPr>
              <w:t>40132</w:t>
            </w:r>
            <w:r w:rsidRPr="00700375">
              <w:rPr>
                <w:sz w:val="20"/>
                <w:szCs w:val="20"/>
                <w:lang w:val="en-US"/>
              </w:rPr>
              <w:t>)</w:t>
            </w:r>
          </w:p>
          <w:p w:rsidR="00DA1D48" w:rsidRPr="00700375" w:rsidRDefault="00DA1D48" w:rsidP="00DA1D48">
            <w:pPr>
              <w:tabs>
                <w:tab w:val="left" w:pos="-1440"/>
                <w:tab w:val="left" w:pos="-720"/>
              </w:tabs>
              <w:rPr>
                <w:sz w:val="20"/>
                <w:szCs w:val="20"/>
                <w:lang w:val="en-US"/>
              </w:rPr>
            </w:pPr>
          </w:p>
          <w:p w:rsidR="00DA1D48" w:rsidRPr="00700375" w:rsidRDefault="003736BB" w:rsidP="00DA1D48">
            <w:pPr>
              <w:tabs>
                <w:tab w:val="left" w:pos="-1440"/>
                <w:tab w:val="left" w:pos="-720"/>
              </w:tabs>
              <w:rPr>
                <w:b/>
                <w:sz w:val="20"/>
                <w:szCs w:val="20"/>
                <w:lang w:val="en-US"/>
              </w:rPr>
            </w:pPr>
            <w:r w:rsidRPr="00700375">
              <w:rPr>
                <w:b/>
                <w:sz w:val="20"/>
                <w:szCs w:val="20"/>
                <w:lang w:val="en-US"/>
              </w:rPr>
              <w:t>Plains Midstream Canada ULC</w:t>
            </w:r>
            <w:r w:rsidR="00DA1D48" w:rsidRPr="00700375">
              <w:rPr>
                <w:sz w:val="20"/>
                <w:szCs w:val="20"/>
                <w:lang w:val="en-US"/>
              </w:rPr>
              <w:t xml:space="preserve"> </w:t>
            </w:r>
            <w:r w:rsidR="00DA1D48" w:rsidRPr="00700375">
              <w:rPr>
                <w:b/>
                <w:sz w:val="20"/>
                <w:szCs w:val="20"/>
                <w:lang w:val="en-US"/>
              </w:rPr>
              <w:t>(</w:t>
            </w:r>
            <w:r w:rsidRPr="00700375">
              <w:rPr>
                <w:b/>
                <w:sz w:val="20"/>
                <w:szCs w:val="20"/>
                <w:lang w:val="en-US"/>
              </w:rPr>
              <w:t>Alta.</w:t>
            </w:r>
            <w:r w:rsidR="00DA1D48" w:rsidRPr="00700375">
              <w:rPr>
                <w:b/>
                <w:sz w:val="20"/>
                <w:szCs w:val="20"/>
                <w:lang w:val="en-US"/>
              </w:rPr>
              <w:t>)</w:t>
            </w:r>
          </w:p>
          <w:p w:rsidR="00DA1D48" w:rsidRPr="00700375" w:rsidRDefault="00DA1D48" w:rsidP="00DA1D48">
            <w:pPr>
              <w:tabs>
                <w:tab w:val="left" w:pos="-1440"/>
                <w:tab w:val="left" w:pos="-720"/>
              </w:tabs>
              <w:rPr>
                <w:sz w:val="20"/>
                <w:szCs w:val="20"/>
                <w:lang w:val="en-US"/>
              </w:rPr>
            </w:pPr>
            <w:r w:rsidRPr="00700375">
              <w:rPr>
                <w:sz w:val="20"/>
                <w:szCs w:val="20"/>
                <w:lang w:val="en-US"/>
              </w:rPr>
              <w:tab/>
            </w:r>
            <w:r w:rsidR="003736BB" w:rsidRPr="00700375">
              <w:rPr>
                <w:sz w:val="20"/>
                <w:szCs w:val="20"/>
                <w:lang w:val="en-US"/>
              </w:rPr>
              <w:t>O'Leary, Thomas P.</w:t>
            </w:r>
          </w:p>
          <w:p w:rsidR="00DA1D48" w:rsidRPr="00700375" w:rsidRDefault="00DA1D48" w:rsidP="00DA1D48">
            <w:pPr>
              <w:tabs>
                <w:tab w:val="left" w:pos="-1440"/>
                <w:tab w:val="left" w:pos="-720"/>
              </w:tabs>
              <w:rPr>
                <w:sz w:val="20"/>
                <w:szCs w:val="20"/>
                <w:lang w:val="en-US"/>
              </w:rPr>
            </w:pPr>
            <w:r w:rsidRPr="00700375">
              <w:rPr>
                <w:sz w:val="20"/>
                <w:szCs w:val="20"/>
                <w:lang w:val="en-US"/>
              </w:rPr>
              <w:tab/>
            </w:r>
            <w:r w:rsidR="003736BB" w:rsidRPr="00700375">
              <w:rPr>
                <w:sz w:val="20"/>
                <w:szCs w:val="20"/>
                <w:lang w:val="en-US"/>
              </w:rPr>
              <w:t>Dentons Canada LLP</w:t>
            </w:r>
          </w:p>
          <w:p w:rsidR="00DA1D48" w:rsidRPr="00700375" w:rsidRDefault="00DA1D48" w:rsidP="00DA1D48">
            <w:pPr>
              <w:tabs>
                <w:tab w:val="left" w:pos="-1440"/>
                <w:tab w:val="left" w:pos="-720"/>
              </w:tabs>
              <w:rPr>
                <w:sz w:val="20"/>
                <w:szCs w:val="20"/>
                <w:lang w:val="en-US"/>
              </w:rPr>
            </w:pPr>
          </w:p>
          <w:p w:rsidR="003736BB" w:rsidRPr="00700375" w:rsidRDefault="003736BB" w:rsidP="003736BB">
            <w:pPr>
              <w:rPr>
                <w:sz w:val="20"/>
                <w:szCs w:val="20"/>
                <w:lang w:val="fr-CA"/>
              </w:rPr>
            </w:pPr>
            <w:r w:rsidRPr="00700375">
              <w:rPr>
                <w:sz w:val="20"/>
                <w:szCs w:val="20"/>
                <w:lang w:val="fr-CA"/>
              </w:rPr>
              <w:t>FILING DATE: May 18, 2022</w:t>
            </w:r>
          </w:p>
          <w:p w:rsidR="00DA1D48" w:rsidRPr="00700375" w:rsidRDefault="00DA1D48" w:rsidP="00DA1D48">
            <w:pPr>
              <w:rPr>
                <w:sz w:val="20"/>
                <w:szCs w:val="20"/>
                <w:lang w:val="fr-CA"/>
              </w:rPr>
            </w:pPr>
          </w:p>
          <w:p w:rsidR="00F138C1" w:rsidRPr="00700375" w:rsidRDefault="00CE28C6" w:rsidP="00DA1D48">
            <w:pPr>
              <w:rPr>
                <w:sz w:val="20"/>
                <w:szCs w:val="20"/>
                <w:lang w:val="fr-CA"/>
              </w:rPr>
            </w:pPr>
            <w:r>
              <w:rPr>
                <w:sz w:val="20"/>
                <w:szCs w:val="20"/>
                <w:lang w:val="fr-CA"/>
              </w:rPr>
              <w:pict>
                <v:rect id="_x0000_i1030" style="width:108pt;height:1pt" o:hrpct="0" o:hrstd="t" o:hrnoshade="t" o:hr="t" fillcolor="black [3213]" stroked="f"/>
              </w:pict>
            </w:r>
          </w:p>
        </w:tc>
      </w:tr>
    </w:tbl>
    <w:p w:rsidR="00934498" w:rsidRPr="00700375" w:rsidRDefault="00934498">
      <w:r w:rsidRPr="0070037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34498" w:rsidRPr="00700375" w:rsidTr="00F138C1">
        <w:tc>
          <w:tcPr>
            <w:tcW w:w="4239" w:type="dxa"/>
            <w:shd w:val="clear" w:color="auto" w:fill="auto"/>
          </w:tcPr>
          <w:p w:rsidR="00934498" w:rsidRPr="00700375" w:rsidRDefault="00FB3EF1" w:rsidP="00934498">
            <w:pPr>
              <w:rPr>
                <w:sz w:val="20"/>
                <w:szCs w:val="20"/>
                <w:lang w:val="en-US"/>
              </w:rPr>
            </w:pPr>
            <w:r w:rsidRPr="00700375">
              <w:rPr>
                <w:b/>
                <w:sz w:val="20"/>
                <w:szCs w:val="20"/>
                <w:lang w:val="en-US"/>
              </w:rPr>
              <w:lastRenderedPageBreak/>
              <w:t>Casey Matti Henry</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B3EF1" w:rsidRPr="00700375">
              <w:rPr>
                <w:sz w:val="20"/>
                <w:szCs w:val="20"/>
                <w:lang w:val="en-US"/>
              </w:rPr>
              <w:t>Singh, G. Knia</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B3EF1" w:rsidRPr="00700375">
              <w:rPr>
                <w:sz w:val="20"/>
                <w:szCs w:val="20"/>
                <w:lang w:val="en-US"/>
              </w:rPr>
              <w:t>Ma'at Legal Services</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FB3EF1" w:rsidRPr="00700375">
              <w:rPr>
                <w:sz w:val="20"/>
                <w:szCs w:val="20"/>
                <w:lang w:val="en-US"/>
              </w:rPr>
              <w:t>0133</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FB3EF1" w:rsidP="00934498">
            <w:pPr>
              <w:tabs>
                <w:tab w:val="left" w:pos="-1440"/>
                <w:tab w:val="left" w:pos="-720"/>
              </w:tabs>
              <w:rPr>
                <w:b/>
                <w:sz w:val="20"/>
                <w:szCs w:val="20"/>
                <w:lang w:val="en-US"/>
              </w:rPr>
            </w:pPr>
            <w:r w:rsidRPr="00700375">
              <w:rPr>
                <w:b/>
                <w:sz w:val="20"/>
                <w:szCs w:val="20"/>
                <w:lang w:val="en-US"/>
              </w:rPr>
              <w:t>Her Majesty the Queen</w:t>
            </w:r>
            <w:r w:rsidR="00934498" w:rsidRPr="00700375">
              <w:rPr>
                <w:b/>
                <w:sz w:val="20"/>
                <w:szCs w:val="20"/>
                <w:lang w:val="en-US"/>
              </w:rPr>
              <w:t xml:space="preserve"> (</w:t>
            </w:r>
            <w:r w:rsidRPr="00700375">
              <w:rPr>
                <w:b/>
                <w:sz w:val="20"/>
                <w:szCs w:val="20"/>
                <w:lang w:val="en-US"/>
              </w:rPr>
              <w:t>Ont</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B3EF1" w:rsidRPr="00700375">
              <w:rPr>
                <w:sz w:val="20"/>
                <w:szCs w:val="20"/>
                <w:lang w:val="en-US"/>
              </w:rPr>
              <w:t>Schwartz, Rebecca</w:t>
            </w:r>
          </w:p>
          <w:p w:rsidR="00934498" w:rsidRPr="00700375" w:rsidRDefault="00934498" w:rsidP="00934498">
            <w:pPr>
              <w:tabs>
                <w:tab w:val="left" w:pos="-1440"/>
                <w:tab w:val="left" w:pos="-720"/>
              </w:tabs>
              <w:rPr>
                <w:sz w:val="20"/>
                <w:szCs w:val="20"/>
              </w:rPr>
            </w:pPr>
            <w:r w:rsidRPr="00700375">
              <w:rPr>
                <w:sz w:val="20"/>
                <w:szCs w:val="20"/>
                <w:lang w:val="en-US"/>
              </w:rPr>
              <w:tab/>
            </w:r>
            <w:r w:rsidR="00FB3EF1" w:rsidRPr="00700375">
              <w:rPr>
                <w:sz w:val="20"/>
                <w:szCs w:val="20"/>
              </w:rPr>
              <w:t>Crown Law Office - Criminal</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FB3EF1" w:rsidRPr="00700375">
              <w:rPr>
                <w:sz w:val="20"/>
                <w:szCs w:val="20"/>
              </w:rPr>
              <w:t>May</w:t>
            </w:r>
            <w:r w:rsidRPr="00700375">
              <w:rPr>
                <w:sz w:val="20"/>
                <w:szCs w:val="20"/>
              </w:rPr>
              <w:t xml:space="preserve"> </w:t>
            </w:r>
            <w:r w:rsidR="00FB3EF1" w:rsidRPr="00700375">
              <w:rPr>
                <w:sz w:val="20"/>
                <w:szCs w:val="20"/>
              </w:rPr>
              <w:t>19</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8B1D2A" w:rsidP="00934498">
            <w:pPr>
              <w:rPr>
                <w:sz w:val="20"/>
                <w:szCs w:val="20"/>
                <w:lang w:val="en-US"/>
              </w:rPr>
            </w:pPr>
            <w:r w:rsidRPr="00700375">
              <w:rPr>
                <w:b/>
                <w:sz w:val="20"/>
                <w:szCs w:val="20"/>
                <w:lang w:val="en-US"/>
              </w:rPr>
              <w:t>Iryna Antonyuk</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8B1D2A" w:rsidRPr="00700375">
              <w:rPr>
                <w:sz w:val="20"/>
                <w:szCs w:val="20"/>
                <w:lang w:val="en-US"/>
              </w:rPr>
              <w:t>Iryna Antonyuk</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w:t>
            </w:r>
            <w:r w:rsidR="008B1D2A" w:rsidRPr="00700375">
              <w:rPr>
                <w:sz w:val="20"/>
                <w:szCs w:val="20"/>
                <w:lang w:val="en-US"/>
              </w:rPr>
              <w:t>40134</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8B1D2A" w:rsidP="00934498">
            <w:pPr>
              <w:tabs>
                <w:tab w:val="left" w:pos="-1440"/>
                <w:tab w:val="left" w:pos="-720"/>
              </w:tabs>
              <w:rPr>
                <w:b/>
                <w:sz w:val="20"/>
                <w:szCs w:val="20"/>
                <w:lang w:val="en-US"/>
              </w:rPr>
            </w:pPr>
            <w:r w:rsidRPr="00700375">
              <w:rPr>
                <w:b/>
                <w:sz w:val="20"/>
                <w:szCs w:val="20"/>
                <w:lang w:val="en-US"/>
              </w:rPr>
              <w:t>Mykhaylo Antonyuk</w:t>
            </w:r>
            <w:r w:rsidR="00934498" w:rsidRPr="00700375">
              <w:rPr>
                <w:b/>
                <w:sz w:val="20"/>
                <w:szCs w:val="20"/>
                <w:lang w:val="en-US"/>
              </w:rPr>
              <w:t xml:space="preserve"> (</w:t>
            </w:r>
            <w:r w:rsidRPr="00700375">
              <w:rPr>
                <w:b/>
                <w:sz w:val="20"/>
                <w:szCs w:val="20"/>
                <w:lang w:val="en-US"/>
              </w:rPr>
              <w:t>Ont</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8B1D2A" w:rsidRPr="00700375">
              <w:rPr>
                <w:sz w:val="20"/>
                <w:szCs w:val="20"/>
                <w:lang w:val="en-US"/>
              </w:rPr>
              <w:t>Yushchenko, Igor</w:t>
            </w:r>
          </w:p>
          <w:p w:rsidR="00934498" w:rsidRPr="00700375" w:rsidRDefault="00934498" w:rsidP="00934498">
            <w:pPr>
              <w:tabs>
                <w:tab w:val="left" w:pos="-1440"/>
                <w:tab w:val="left" w:pos="-720"/>
              </w:tabs>
              <w:rPr>
                <w:sz w:val="20"/>
                <w:szCs w:val="20"/>
              </w:rPr>
            </w:pPr>
            <w:r w:rsidRPr="00700375">
              <w:rPr>
                <w:sz w:val="20"/>
                <w:szCs w:val="20"/>
                <w:lang w:val="en-US"/>
              </w:rPr>
              <w:tab/>
            </w:r>
            <w:r w:rsidR="008B1D2A" w:rsidRPr="00700375">
              <w:rPr>
                <w:sz w:val="20"/>
                <w:szCs w:val="20"/>
              </w:rPr>
              <w:t>IY Law Firm</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8B1D2A" w:rsidRPr="00700375">
              <w:rPr>
                <w:sz w:val="20"/>
                <w:szCs w:val="20"/>
              </w:rPr>
              <w:t>May</w:t>
            </w:r>
            <w:r w:rsidRPr="00700375">
              <w:rPr>
                <w:sz w:val="20"/>
                <w:szCs w:val="20"/>
              </w:rPr>
              <w:t xml:space="preserve"> </w:t>
            </w:r>
            <w:r w:rsidR="008B1D2A" w:rsidRPr="00700375">
              <w:rPr>
                <w:sz w:val="20"/>
                <w:szCs w:val="20"/>
              </w:rPr>
              <w:t>19</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fr-CA"/>
              </w:rPr>
            </w:pPr>
            <w:r>
              <w:rPr>
                <w:sz w:val="20"/>
                <w:szCs w:val="20"/>
                <w:lang w:val="fr-CA"/>
              </w:rPr>
              <w:pict>
                <v:rect id="_x0000_i1032" style="width:108pt;height:1pt" o:hrpct="0" o:hrstd="t" o:hrnoshade="t" o:hr="t" fillcolor="black [3213]" stroked="f"/>
              </w:pict>
            </w:r>
          </w:p>
        </w:tc>
      </w:tr>
      <w:tr w:rsidR="00934498" w:rsidRPr="00700375" w:rsidTr="00F138C1">
        <w:tc>
          <w:tcPr>
            <w:tcW w:w="4239" w:type="dxa"/>
            <w:shd w:val="clear" w:color="auto" w:fill="auto"/>
          </w:tcPr>
          <w:p w:rsidR="00934498" w:rsidRPr="00700375" w:rsidRDefault="008B1D2A" w:rsidP="00934498">
            <w:pPr>
              <w:rPr>
                <w:sz w:val="20"/>
                <w:szCs w:val="20"/>
                <w:lang w:val="en-US"/>
              </w:rPr>
            </w:pPr>
            <w:r w:rsidRPr="00700375">
              <w:rPr>
                <w:b/>
                <w:sz w:val="20"/>
                <w:szCs w:val="20"/>
                <w:lang w:val="en-US"/>
              </w:rPr>
              <w:t>Michael Kinlock</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8B1D2A" w:rsidRPr="00700375">
              <w:rPr>
                <w:sz w:val="20"/>
                <w:szCs w:val="20"/>
                <w:lang w:val="en-US"/>
              </w:rPr>
              <w:t>Michael Kinlock</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8B1D2A" w:rsidRPr="00700375">
              <w:rPr>
                <w:sz w:val="20"/>
                <w:szCs w:val="20"/>
                <w:lang w:val="en-US"/>
              </w:rPr>
              <w:t>0135</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8B1D2A" w:rsidP="00934498">
            <w:pPr>
              <w:tabs>
                <w:tab w:val="left" w:pos="-1440"/>
                <w:tab w:val="left" w:pos="-720"/>
              </w:tabs>
              <w:rPr>
                <w:b/>
                <w:sz w:val="20"/>
                <w:szCs w:val="20"/>
                <w:lang w:val="fr-CA"/>
              </w:rPr>
            </w:pPr>
            <w:r w:rsidRPr="00700375">
              <w:rPr>
                <w:b/>
                <w:sz w:val="20"/>
                <w:szCs w:val="20"/>
                <w:lang w:val="fr-CA"/>
              </w:rPr>
              <w:t>Mathieu Jetté, et al.</w:t>
            </w:r>
            <w:r w:rsidR="00934498" w:rsidRPr="00700375">
              <w:rPr>
                <w:b/>
                <w:sz w:val="20"/>
                <w:szCs w:val="20"/>
                <w:lang w:val="fr-CA"/>
              </w:rPr>
              <w:t xml:space="preserve"> (</w:t>
            </w:r>
            <w:r w:rsidRPr="00700375">
              <w:rPr>
                <w:b/>
                <w:sz w:val="20"/>
                <w:szCs w:val="20"/>
                <w:lang w:val="fr-CA"/>
              </w:rPr>
              <w:t>Que</w:t>
            </w:r>
            <w:r w:rsidR="00934498" w:rsidRPr="00700375">
              <w:rPr>
                <w:b/>
                <w:sz w:val="20"/>
                <w:szCs w:val="20"/>
                <w:lang w:val="fr-CA"/>
              </w:rPr>
              <w:t>.)</w:t>
            </w:r>
          </w:p>
          <w:p w:rsidR="00934498" w:rsidRPr="00700375" w:rsidRDefault="00934498" w:rsidP="00934498">
            <w:pPr>
              <w:tabs>
                <w:tab w:val="left" w:pos="-1440"/>
                <w:tab w:val="left" w:pos="-720"/>
              </w:tabs>
              <w:rPr>
                <w:sz w:val="20"/>
                <w:szCs w:val="20"/>
                <w:lang w:val="en-US"/>
              </w:rPr>
            </w:pPr>
            <w:r w:rsidRPr="00700375">
              <w:rPr>
                <w:sz w:val="20"/>
                <w:szCs w:val="20"/>
                <w:lang w:val="fr-CA"/>
              </w:rPr>
              <w:tab/>
            </w:r>
            <w:r w:rsidR="008B1D2A" w:rsidRPr="00700375">
              <w:rPr>
                <w:sz w:val="20"/>
                <w:szCs w:val="20"/>
                <w:lang w:val="en-US"/>
              </w:rPr>
              <w:t>Gascon, Stéphanie</w:t>
            </w:r>
          </w:p>
          <w:p w:rsidR="00934498" w:rsidRPr="00700375" w:rsidRDefault="00934498" w:rsidP="00934498">
            <w:pPr>
              <w:tabs>
                <w:tab w:val="left" w:pos="-1440"/>
                <w:tab w:val="left" w:pos="-720"/>
              </w:tabs>
              <w:rPr>
                <w:sz w:val="20"/>
                <w:szCs w:val="20"/>
              </w:rPr>
            </w:pPr>
            <w:r w:rsidRPr="00700375">
              <w:rPr>
                <w:sz w:val="20"/>
                <w:szCs w:val="20"/>
                <w:lang w:val="en-US"/>
              </w:rPr>
              <w:tab/>
            </w:r>
            <w:r w:rsidR="008B1D2A" w:rsidRPr="00700375">
              <w:rPr>
                <w:sz w:val="20"/>
                <w:szCs w:val="20"/>
              </w:rPr>
              <w:t>Borden Ladner Gervais s.e.n.c.r.l., s.r.l.</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8B1D2A" w:rsidRPr="00700375">
              <w:rPr>
                <w:sz w:val="20"/>
                <w:szCs w:val="20"/>
              </w:rPr>
              <w:t>May</w:t>
            </w:r>
            <w:r w:rsidRPr="00700375">
              <w:rPr>
                <w:sz w:val="20"/>
                <w:szCs w:val="20"/>
              </w:rPr>
              <w:t xml:space="preserve"> </w:t>
            </w:r>
            <w:r w:rsidR="008B1D2A" w:rsidRPr="00700375">
              <w:rPr>
                <w:sz w:val="20"/>
                <w:szCs w:val="20"/>
              </w:rPr>
              <w:t>24</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8B1D2A" w:rsidP="00934498">
            <w:pPr>
              <w:rPr>
                <w:sz w:val="20"/>
                <w:szCs w:val="20"/>
                <w:lang w:val="fr-CA"/>
              </w:rPr>
            </w:pPr>
            <w:r w:rsidRPr="00700375">
              <w:rPr>
                <w:b/>
                <w:sz w:val="20"/>
                <w:szCs w:val="20"/>
                <w:lang w:val="fr-CA"/>
              </w:rPr>
              <w:t>Chiradeep Dutta Gupta</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8B1D2A" w:rsidRPr="00700375">
              <w:rPr>
                <w:sz w:val="20"/>
                <w:szCs w:val="20"/>
                <w:lang w:val="fr-CA"/>
              </w:rPr>
              <w:t>Chiradeep Dutta Gupta</w:t>
            </w:r>
          </w:p>
          <w:p w:rsidR="00934498" w:rsidRPr="00700375" w:rsidRDefault="00934498" w:rsidP="00934498">
            <w:pPr>
              <w:tabs>
                <w:tab w:val="left" w:pos="-1440"/>
                <w:tab w:val="left" w:pos="-720"/>
              </w:tabs>
              <w:rPr>
                <w:sz w:val="20"/>
                <w:szCs w:val="20"/>
                <w:lang w:val="fr-CA"/>
              </w:rPr>
            </w:pPr>
          </w:p>
          <w:p w:rsidR="00934498" w:rsidRPr="00700375" w:rsidRDefault="00934498" w:rsidP="00934498">
            <w:pPr>
              <w:tabs>
                <w:tab w:val="left" w:pos="-1440"/>
                <w:tab w:val="left" w:pos="-720"/>
              </w:tabs>
              <w:rPr>
                <w:sz w:val="20"/>
                <w:szCs w:val="20"/>
                <w:lang w:val="en-US"/>
              </w:rPr>
            </w:pPr>
            <w:r w:rsidRPr="00700375">
              <w:rPr>
                <w:sz w:val="20"/>
                <w:szCs w:val="20"/>
                <w:lang w:val="fr-CA"/>
              </w:rPr>
              <w:tab/>
            </w:r>
            <w:r w:rsidRPr="00700375">
              <w:rPr>
                <w:sz w:val="20"/>
                <w:szCs w:val="20"/>
                <w:lang w:val="en-US"/>
              </w:rPr>
              <w:t>v. (4</w:t>
            </w:r>
            <w:r w:rsidR="008B1D2A" w:rsidRPr="00700375">
              <w:rPr>
                <w:sz w:val="20"/>
                <w:szCs w:val="20"/>
                <w:lang w:val="en-US"/>
              </w:rPr>
              <w:t>0136</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8B1D2A" w:rsidP="00934498">
            <w:pPr>
              <w:tabs>
                <w:tab w:val="left" w:pos="-1440"/>
                <w:tab w:val="left" w:pos="-720"/>
              </w:tabs>
              <w:rPr>
                <w:b/>
                <w:sz w:val="20"/>
                <w:szCs w:val="20"/>
                <w:lang w:val="en-US"/>
              </w:rPr>
            </w:pPr>
            <w:r w:rsidRPr="00700375">
              <w:rPr>
                <w:b/>
                <w:sz w:val="20"/>
                <w:szCs w:val="20"/>
                <w:lang w:val="en-US"/>
              </w:rPr>
              <w:t>Her Majesty the Queen</w:t>
            </w:r>
            <w:r w:rsidR="00934498" w:rsidRPr="00700375">
              <w:rPr>
                <w:b/>
                <w:sz w:val="20"/>
                <w:szCs w:val="20"/>
                <w:lang w:val="en-US"/>
              </w:rPr>
              <w:t xml:space="preserve"> (</w:t>
            </w:r>
            <w:r w:rsidRPr="00700375">
              <w:rPr>
                <w:b/>
                <w:sz w:val="20"/>
                <w:szCs w:val="20"/>
                <w:lang w:val="en-US"/>
              </w:rPr>
              <w:t>F.C</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8B1D2A" w:rsidRPr="00700375">
              <w:rPr>
                <w:sz w:val="20"/>
                <w:szCs w:val="20"/>
                <w:lang w:val="en-US"/>
              </w:rPr>
              <w:t>Liosis, Evan</w:t>
            </w:r>
          </w:p>
          <w:p w:rsidR="00934498" w:rsidRPr="00700375" w:rsidRDefault="00934498" w:rsidP="00934498">
            <w:pPr>
              <w:tabs>
                <w:tab w:val="left" w:pos="-1440"/>
                <w:tab w:val="left" w:pos="-720"/>
              </w:tabs>
              <w:rPr>
                <w:sz w:val="20"/>
                <w:szCs w:val="20"/>
              </w:rPr>
            </w:pPr>
            <w:r w:rsidRPr="00700375">
              <w:rPr>
                <w:sz w:val="20"/>
                <w:szCs w:val="20"/>
                <w:lang w:val="en-US"/>
              </w:rPr>
              <w:tab/>
            </w:r>
            <w:r w:rsidR="008B1D2A" w:rsidRPr="00700375">
              <w:rPr>
                <w:sz w:val="20"/>
                <w:szCs w:val="20"/>
              </w:rPr>
              <w:t>Department of Justice Canada</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8B1D2A" w:rsidRPr="00700375">
              <w:rPr>
                <w:sz w:val="20"/>
                <w:szCs w:val="20"/>
              </w:rPr>
              <w:t>May</w:t>
            </w:r>
            <w:r w:rsidRPr="00700375">
              <w:rPr>
                <w:sz w:val="20"/>
                <w:szCs w:val="20"/>
              </w:rPr>
              <w:t xml:space="preserve"> </w:t>
            </w:r>
            <w:r w:rsidR="008B1D2A" w:rsidRPr="00700375">
              <w:rPr>
                <w:sz w:val="20"/>
                <w:szCs w:val="20"/>
              </w:rPr>
              <w:t>24</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4" style="width:108pt;height:1pt" o:hrpct="0" o:hrstd="t" o:hrnoshade="t" o:hr="t" fillcolor="black [3213]" stroked="f"/>
              </w:pict>
            </w:r>
          </w:p>
        </w:tc>
      </w:tr>
      <w:tr w:rsidR="00934498" w:rsidRPr="00700375" w:rsidTr="00F138C1">
        <w:tc>
          <w:tcPr>
            <w:tcW w:w="4239" w:type="dxa"/>
            <w:shd w:val="clear" w:color="auto" w:fill="auto"/>
          </w:tcPr>
          <w:p w:rsidR="00934498" w:rsidRPr="00700375" w:rsidRDefault="009C02B0" w:rsidP="00934498">
            <w:pPr>
              <w:rPr>
                <w:sz w:val="20"/>
                <w:szCs w:val="20"/>
                <w:lang w:val="en-US"/>
              </w:rPr>
            </w:pPr>
            <w:r w:rsidRPr="00700375">
              <w:rPr>
                <w:b/>
                <w:sz w:val="20"/>
                <w:szCs w:val="20"/>
                <w:lang w:val="en-US"/>
              </w:rPr>
              <w:t>National Benefit Authority Corporation</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C02B0" w:rsidRPr="00700375">
              <w:rPr>
                <w:sz w:val="20"/>
                <w:szCs w:val="20"/>
                <w:lang w:val="en-US"/>
              </w:rPr>
              <w:t>Marciano, Domenic</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C02B0" w:rsidRPr="00700375">
              <w:rPr>
                <w:sz w:val="20"/>
                <w:szCs w:val="20"/>
                <w:lang w:val="en-US"/>
              </w:rPr>
              <w:t>Marciano Beckenstein LLP</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8B1D2A" w:rsidRPr="00700375">
              <w:rPr>
                <w:sz w:val="20"/>
                <w:szCs w:val="20"/>
                <w:lang w:val="en-US"/>
              </w:rPr>
              <w:t>0137</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9C02B0" w:rsidP="00934498">
            <w:pPr>
              <w:tabs>
                <w:tab w:val="left" w:pos="-1440"/>
                <w:tab w:val="left" w:pos="-720"/>
              </w:tabs>
              <w:rPr>
                <w:b/>
                <w:sz w:val="20"/>
                <w:szCs w:val="20"/>
                <w:lang w:val="en-US"/>
              </w:rPr>
            </w:pPr>
            <w:r w:rsidRPr="00700375">
              <w:rPr>
                <w:b/>
                <w:sz w:val="20"/>
                <w:szCs w:val="20"/>
                <w:lang w:val="en-US"/>
              </w:rPr>
              <w:t>Her Majesty the Queen</w:t>
            </w:r>
            <w:r w:rsidR="00934498" w:rsidRPr="00700375">
              <w:rPr>
                <w:b/>
                <w:sz w:val="20"/>
                <w:szCs w:val="20"/>
                <w:lang w:val="en-US"/>
              </w:rPr>
              <w:t xml:space="preserve"> (</w:t>
            </w:r>
            <w:r w:rsidRPr="00700375">
              <w:rPr>
                <w:b/>
                <w:sz w:val="20"/>
                <w:szCs w:val="20"/>
                <w:lang w:val="en-US"/>
              </w:rPr>
              <w:t>F.C</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C02B0" w:rsidRPr="00700375">
              <w:rPr>
                <w:sz w:val="20"/>
                <w:szCs w:val="20"/>
                <w:lang w:val="en-US"/>
              </w:rPr>
              <w:t>Tsui, Sandra K. S.</w:t>
            </w:r>
          </w:p>
          <w:p w:rsidR="00934498" w:rsidRPr="00700375" w:rsidRDefault="00934498" w:rsidP="00934498">
            <w:pPr>
              <w:tabs>
                <w:tab w:val="left" w:pos="-1440"/>
                <w:tab w:val="left" w:pos="-720"/>
              </w:tabs>
              <w:rPr>
                <w:sz w:val="20"/>
                <w:szCs w:val="20"/>
              </w:rPr>
            </w:pPr>
            <w:r w:rsidRPr="00700375">
              <w:rPr>
                <w:sz w:val="20"/>
                <w:szCs w:val="20"/>
                <w:lang w:val="en-US"/>
              </w:rPr>
              <w:tab/>
            </w:r>
            <w:r w:rsidR="009C02B0" w:rsidRPr="00700375">
              <w:rPr>
                <w:sz w:val="20"/>
                <w:szCs w:val="20"/>
              </w:rPr>
              <w:t>Department of Justice</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9C02B0" w:rsidRPr="00700375">
              <w:rPr>
                <w:sz w:val="20"/>
                <w:szCs w:val="20"/>
              </w:rPr>
              <w:t>May</w:t>
            </w:r>
            <w:r w:rsidRPr="00700375">
              <w:rPr>
                <w:sz w:val="20"/>
                <w:szCs w:val="20"/>
              </w:rPr>
              <w:t xml:space="preserve"> </w:t>
            </w:r>
            <w:r w:rsidR="009C02B0" w:rsidRPr="00700375">
              <w:rPr>
                <w:sz w:val="20"/>
                <w:szCs w:val="20"/>
              </w:rPr>
              <w:t>24</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C02B0" w:rsidRPr="00700375" w:rsidRDefault="009C02B0"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9C02B0" w:rsidP="00934498">
            <w:pPr>
              <w:rPr>
                <w:sz w:val="20"/>
                <w:szCs w:val="20"/>
                <w:lang w:val="fr-CA"/>
              </w:rPr>
            </w:pPr>
            <w:r w:rsidRPr="00700375">
              <w:rPr>
                <w:b/>
                <w:sz w:val="20"/>
                <w:szCs w:val="20"/>
                <w:lang w:val="en-US"/>
              </w:rPr>
              <w:t xml:space="preserve">UD Trading Group Holding Pte. </w:t>
            </w:r>
            <w:r w:rsidRPr="00700375">
              <w:rPr>
                <w:b/>
                <w:sz w:val="20"/>
                <w:szCs w:val="20"/>
                <w:lang w:val="fr-CA"/>
              </w:rPr>
              <w:t>Limited, et al.</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9C02B0" w:rsidRPr="00700375">
              <w:rPr>
                <w:sz w:val="20"/>
                <w:szCs w:val="20"/>
                <w:lang w:val="fr-CA"/>
              </w:rPr>
              <w:t>Schafler, Michael D.</w:t>
            </w:r>
          </w:p>
          <w:p w:rsidR="00934498" w:rsidRPr="00700375" w:rsidRDefault="00934498" w:rsidP="00934498">
            <w:pPr>
              <w:tabs>
                <w:tab w:val="left" w:pos="-1440"/>
                <w:tab w:val="left" w:pos="-720"/>
              </w:tabs>
              <w:rPr>
                <w:sz w:val="20"/>
                <w:szCs w:val="20"/>
                <w:lang w:val="en-US"/>
              </w:rPr>
            </w:pPr>
            <w:r w:rsidRPr="00700375">
              <w:rPr>
                <w:sz w:val="20"/>
                <w:szCs w:val="20"/>
                <w:lang w:val="fr-CA"/>
              </w:rPr>
              <w:tab/>
            </w:r>
            <w:r w:rsidR="000C4EDB" w:rsidRPr="00700375">
              <w:rPr>
                <w:sz w:val="20"/>
                <w:szCs w:val="20"/>
                <w:lang w:val="en-US"/>
              </w:rPr>
              <w:t>Dentons Canada LLP</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9C02B0" w:rsidRPr="00700375">
              <w:rPr>
                <w:sz w:val="20"/>
                <w:szCs w:val="20"/>
                <w:lang w:val="en-US"/>
              </w:rPr>
              <w:t>0138</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9C02B0" w:rsidP="00934498">
            <w:pPr>
              <w:tabs>
                <w:tab w:val="left" w:pos="-1440"/>
                <w:tab w:val="left" w:pos="-720"/>
              </w:tabs>
              <w:rPr>
                <w:b/>
                <w:sz w:val="20"/>
                <w:szCs w:val="20"/>
                <w:lang w:val="en-US"/>
              </w:rPr>
            </w:pPr>
            <w:r w:rsidRPr="00700375">
              <w:rPr>
                <w:b/>
                <w:sz w:val="20"/>
                <w:szCs w:val="20"/>
                <w:lang w:val="en-US"/>
              </w:rPr>
              <w:t>TransAsia Private Capital Limited, et al.</w:t>
            </w:r>
            <w:r w:rsidR="00934498" w:rsidRPr="00700375">
              <w:rPr>
                <w:b/>
                <w:sz w:val="20"/>
                <w:szCs w:val="20"/>
                <w:lang w:val="en-US"/>
              </w:rPr>
              <w:t xml:space="preserve"> (</w:t>
            </w:r>
            <w:r w:rsidRPr="00700375">
              <w:rPr>
                <w:b/>
                <w:sz w:val="20"/>
                <w:szCs w:val="20"/>
                <w:lang w:val="en-US"/>
              </w:rPr>
              <w:t>Ont</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0C4EDB" w:rsidRPr="00700375">
              <w:rPr>
                <w:sz w:val="20"/>
                <w:szCs w:val="20"/>
                <w:lang w:val="en-US"/>
              </w:rPr>
              <w:t>Pollack, George J.</w:t>
            </w:r>
          </w:p>
          <w:p w:rsidR="00934498" w:rsidRPr="00700375" w:rsidRDefault="00934498" w:rsidP="00934498">
            <w:pPr>
              <w:tabs>
                <w:tab w:val="left" w:pos="-1440"/>
                <w:tab w:val="left" w:pos="-720"/>
              </w:tabs>
              <w:rPr>
                <w:sz w:val="20"/>
                <w:szCs w:val="20"/>
              </w:rPr>
            </w:pPr>
            <w:r w:rsidRPr="00700375">
              <w:rPr>
                <w:sz w:val="20"/>
                <w:szCs w:val="20"/>
                <w:lang w:val="en-US"/>
              </w:rPr>
              <w:tab/>
            </w:r>
            <w:r w:rsidR="000C4EDB" w:rsidRPr="00700375">
              <w:rPr>
                <w:sz w:val="20"/>
                <w:szCs w:val="20"/>
              </w:rPr>
              <w:t>Davies Ward Phillips &amp; Vineberg LLP</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9C02B0" w:rsidRPr="00700375">
              <w:rPr>
                <w:sz w:val="20"/>
                <w:szCs w:val="20"/>
              </w:rPr>
              <w:t>May 25</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6" style="width:108pt;height:1pt" o:hrpct="0" o:hrstd="t" o:hrnoshade="t" o:hr="t" fillcolor="black [3213]" stroked="f"/>
              </w:pict>
            </w:r>
          </w:p>
        </w:tc>
      </w:tr>
      <w:tr w:rsidR="00934498" w:rsidRPr="00700375" w:rsidTr="00F138C1">
        <w:tc>
          <w:tcPr>
            <w:tcW w:w="4239" w:type="dxa"/>
            <w:shd w:val="clear" w:color="auto" w:fill="auto"/>
          </w:tcPr>
          <w:p w:rsidR="00934498" w:rsidRPr="00700375" w:rsidRDefault="000C4EDB" w:rsidP="00934498">
            <w:pPr>
              <w:rPr>
                <w:sz w:val="20"/>
                <w:szCs w:val="20"/>
                <w:lang w:val="en-US"/>
              </w:rPr>
            </w:pPr>
            <w:r w:rsidRPr="00700375">
              <w:rPr>
                <w:b/>
                <w:sz w:val="20"/>
                <w:szCs w:val="20"/>
                <w:lang w:val="en-US"/>
              </w:rPr>
              <w:t>Joss Covenoho</w:t>
            </w:r>
          </w:p>
          <w:p w:rsidR="00934498" w:rsidRPr="00700375" w:rsidRDefault="00934498" w:rsidP="00934498">
            <w:pPr>
              <w:tabs>
                <w:tab w:val="left" w:pos="-1440"/>
                <w:tab w:val="left" w:pos="-720"/>
              </w:tabs>
              <w:rPr>
                <w:rFonts w:cs="Times New Roman"/>
                <w:sz w:val="20"/>
                <w:szCs w:val="20"/>
                <w:lang w:val="en-US"/>
              </w:rPr>
            </w:pPr>
            <w:r w:rsidRPr="00700375">
              <w:rPr>
                <w:rFonts w:cs="Times New Roman"/>
                <w:sz w:val="20"/>
                <w:szCs w:val="20"/>
                <w:lang w:val="en-US"/>
              </w:rPr>
              <w:tab/>
            </w:r>
            <w:r w:rsidR="000C4EDB" w:rsidRPr="00700375">
              <w:rPr>
                <w:rStyle w:val="Strong"/>
                <w:rFonts w:cs="Times New Roman"/>
                <w:color w:val="333333"/>
                <w:sz w:val="20"/>
                <w:szCs w:val="20"/>
                <w:shd w:val="clear" w:color="auto" w:fill="FFFFFF"/>
              </w:rPr>
              <w:t>Joss Covenoho</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0C4EDB" w:rsidRPr="00700375">
              <w:rPr>
                <w:sz w:val="20"/>
                <w:szCs w:val="20"/>
                <w:lang w:val="en-US"/>
              </w:rPr>
              <w:t>0143</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0C4EDB" w:rsidP="00934498">
            <w:pPr>
              <w:tabs>
                <w:tab w:val="left" w:pos="-1440"/>
                <w:tab w:val="left" w:pos="-720"/>
              </w:tabs>
              <w:rPr>
                <w:b/>
                <w:sz w:val="20"/>
                <w:szCs w:val="20"/>
                <w:lang w:val="en-US"/>
              </w:rPr>
            </w:pPr>
            <w:r w:rsidRPr="00700375">
              <w:rPr>
                <w:b/>
                <w:sz w:val="20"/>
                <w:szCs w:val="20"/>
                <w:lang w:val="en-US"/>
              </w:rPr>
              <w:t>First Data</w:t>
            </w:r>
            <w:r w:rsidR="00934498" w:rsidRPr="00700375">
              <w:rPr>
                <w:b/>
                <w:sz w:val="20"/>
                <w:szCs w:val="20"/>
                <w:lang w:val="en-US"/>
              </w:rPr>
              <w:t xml:space="preserve"> (</w:t>
            </w:r>
            <w:r w:rsidRPr="00700375">
              <w:rPr>
                <w:b/>
                <w:sz w:val="20"/>
                <w:szCs w:val="20"/>
                <w:lang w:val="en-US"/>
              </w:rPr>
              <w:t>Ont</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0C4EDB" w:rsidRPr="00700375">
              <w:rPr>
                <w:sz w:val="20"/>
                <w:szCs w:val="20"/>
                <w:lang w:val="en-US"/>
              </w:rPr>
              <w:t>Carsten, Tudor</w:t>
            </w:r>
          </w:p>
          <w:p w:rsidR="00934498" w:rsidRPr="00700375" w:rsidRDefault="00934498" w:rsidP="00934498">
            <w:pPr>
              <w:tabs>
                <w:tab w:val="left" w:pos="-1440"/>
                <w:tab w:val="left" w:pos="-720"/>
              </w:tabs>
              <w:rPr>
                <w:sz w:val="20"/>
                <w:szCs w:val="20"/>
              </w:rPr>
            </w:pPr>
            <w:r w:rsidRPr="00700375">
              <w:rPr>
                <w:sz w:val="20"/>
                <w:szCs w:val="20"/>
                <w:lang w:val="en-US"/>
              </w:rPr>
              <w:tab/>
            </w:r>
            <w:r w:rsidR="000C4EDB" w:rsidRPr="00700375">
              <w:rPr>
                <w:sz w:val="20"/>
                <w:szCs w:val="20"/>
              </w:rPr>
              <w:t>DLA Piper (Canada) LLP</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0C4EDB" w:rsidRPr="00700375">
              <w:rPr>
                <w:sz w:val="20"/>
                <w:szCs w:val="20"/>
              </w:rPr>
              <w:t>May</w:t>
            </w:r>
            <w:r w:rsidRPr="00700375">
              <w:rPr>
                <w:sz w:val="20"/>
                <w:szCs w:val="20"/>
              </w:rPr>
              <w:t xml:space="preserve"> </w:t>
            </w:r>
            <w:r w:rsidR="000C4EDB" w:rsidRPr="00700375">
              <w:rPr>
                <w:sz w:val="20"/>
                <w:szCs w:val="20"/>
              </w:rPr>
              <w:t>25</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090993" w:rsidRPr="00700375" w:rsidRDefault="00090993"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0C4EDB" w:rsidP="00934498">
            <w:pPr>
              <w:rPr>
                <w:b/>
                <w:sz w:val="20"/>
                <w:szCs w:val="20"/>
                <w:lang w:val="en-US"/>
              </w:rPr>
            </w:pPr>
            <w:r w:rsidRPr="00700375">
              <w:rPr>
                <w:b/>
                <w:sz w:val="20"/>
                <w:szCs w:val="20"/>
                <w:lang w:val="en-US"/>
              </w:rPr>
              <w:t>Her Majesty the Queen</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0C4EDB" w:rsidRPr="00700375">
              <w:rPr>
                <w:sz w:val="20"/>
                <w:szCs w:val="20"/>
                <w:lang w:val="en-US"/>
              </w:rPr>
              <w:t>Dartana, Q.C., Joanne</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0C4EDB" w:rsidRPr="00700375">
              <w:rPr>
                <w:sz w:val="20"/>
                <w:szCs w:val="20"/>
                <w:lang w:val="en-US"/>
              </w:rPr>
              <w:t>Justice and Solicitor General</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(4</w:t>
            </w:r>
            <w:r w:rsidR="000C4EDB" w:rsidRPr="00700375">
              <w:rPr>
                <w:sz w:val="20"/>
                <w:szCs w:val="20"/>
                <w:lang w:val="en-US"/>
              </w:rPr>
              <w:t>0139</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0C4EDB" w:rsidP="00934498">
            <w:pPr>
              <w:tabs>
                <w:tab w:val="left" w:pos="-1440"/>
                <w:tab w:val="left" w:pos="-720"/>
              </w:tabs>
              <w:rPr>
                <w:b/>
                <w:sz w:val="20"/>
                <w:szCs w:val="20"/>
                <w:lang w:val="en-US"/>
              </w:rPr>
            </w:pPr>
            <w:r w:rsidRPr="00700375">
              <w:rPr>
                <w:b/>
                <w:sz w:val="20"/>
                <w:szCs w:val="20"/>
                <w:lang w:val="en-US"/>
              </w:rPr>
              <w:t xml:space="preserve">Blais Thomas Delaire </w:t>
            </w:r>
            <w:r w:rsidR="00934498" w:rsidRPr="00700375">
              <w:rPr>
                <w:b/>
                <w:sz w:val="20"/>
                <w:szCs w:val="20"/>
                <w:lang w:val="en-US"/>
              </w:rPr>
              <w:t>(</w:t>
            </w:r>
            <w:r w:rsidRPr="00700375">
              <w:rPr>
                <w:b/>
                <w:sz w:val="20"/>
                <w:szCs w:val="20"/>
                <w:lang w:val="en-US"/>
              </w:rPr>
              <w:t>Alta</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0C4EDB" w:rsidRPr="00700375">
              <w:rPr>
                <w:sz w:val="20"/>
                <w:szCs w:val="20"/>
                <w:lang w:val="en-US"/>
              </w:rPr>
              <w:t>Beresh, Q.C., Brian A.</w:t>
            </w:r>
          </w:p>
          <w:p w:rsidR="00934498" w:rsidRPr="00700375" w:rsidRDefault="00934498" w:rsidP="00934498">
            <w:pPr>
              <w:tabs>
                <w:tab w:val="left" w:pos="-1440"/>
                <w:tab w:val="left" w:pos="-720"/>
              </w:tabs>
              <w:rPr>
                <w:sz w:val="20"/>
                <w:szCs w:val="20"/>
              </w:rPr>
            </w:pPr>
            <w:r w:rsidRPr="00700375">
              <w:rPr>
                <w:sz w:val="20"/>
                <w:szCs w:val="20"/>
                <w:lang w:val="en-US"/>
              </w:rPr>
              <w:tab/>
            </w:r>
            <w:r w:rsidR="000C4EDB" w:rsidRPr="00700375">
              <w:rPr>
                <w:sz w:val="20"/>
                <w:szCs w:val="20"/>
              </w:rPr>
              <w:t>Beresh Law</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0C4EDB" w:rsidRPr="00700375">
              <w:rPr>
                <w:sz w:val="20"/>
                <w:szCs w:val="20"/>
              </w:rPr>
              <w:t>May</w:t>
            </w:r>
            <w:r w:rsidRPr="00700375">
              <w:rPr>
                <w:sz w:val="20"/>
                <w:szCs w:val="20"/>
              </w:rPr>
              <w:t xml:space="preserve"> </w:t>
            </w:r>
            <w:r w:rsidR="000C4EDB" w:rsidRPr="00700375">
              <w:rPr>
                <w:sz w:val="20"/>
                <w:szCs w:val="20"/>
              </w:rPr>
              <w:t>25</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8" style="width:108pt;height:1pt" o:hrpct="0" o:hrstd="t" o:hrnoshade="t" o:hr="t" fillcolor="black [3213]" stroked="f"/>
              </w:pict>
            </w:r>
          </w:p>
        </w:tc>
      </w:tr>
      <w:tr w:rsidR="00934498" w:rsidRPr="00700375" w:rsidTr="00F138C1">
        <w:tc>
          <w:tcPr>
            <w:tcW w:w="4239" w:type="dxa"/>
            <w:shd w:val="clear" w:color="auto" w:fill="auto"/>
          </w:tcPr>
          <w:p w:rsidR="00934498" w:rsidRPr="00700375" w:rsidRDefault="00933982" w:rsidP="00934498">
            <w:pPr>
              <w:rPr>
                <w:sz w:val="20"/>
                <w:szCs w:val="20"/>
                <w:lang w:val="en-US"/>
              </w:rPr>
            </w:pPr>
            <w:r w:rsidRPr="00700375">
              <w:rPr>
                <w:b/>
                <w:sz w:val="20"/>
                <w:szCs w:val="20"/>
                <w:lang w:val="en-US"/>
              </w:rPr>
              <w:lastRenderedPageBreak/>
              <w:t>G.S.R. Capital Group Inc.</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33982" w:rsidRPr="00700375">
              <w:rPr>
                <w:sz w:val="20"/>
                <w:szCs w:val="20"/>
                <w:lang w:val="en-US"/>
              </w:rPr>
              <w:t>Parsons, Ryan W.</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33982" w:rsidRPr="00700375">
              <w:rPr>
                <w:sz w:val="20"/>
                <w:szCs w:val="20"/>
                <w:lang w:val="en-US"/>
              </w:rPr>
              <w:t>Eyford Partners LLP</w:t>
            </w:r>
          </w:p>
          <w:p w:rsidR="00934498" w:rsidRPr="00700375" w:rsidRDefault="00934498" w:rsidP="00934498">
            <w:pPr>
              <w:tabs>
                <w:tab w:val="left" w:pos="-1440"/>
                <w:tab w:val="left" w:pos="-720"/>
              </w:tabs>
              <w:rPr>
                <w:sz w:val="20"/>
                <w:szCs w:val="20"/>
                <w:lang w:val="en-US"/>
              </w:rPr>
            </w:pPr>
          </w:p>
          <w:p w:rsidR="00934498" w:rsidRPr="00700375" w:rsidRDefault="00934498" w:rsidP="00934498">
            <w:pPr>
              <w:tabs>
                <w:tab w:val="left" w:pos="-1440"/>
                <w:tab w:val="left" w:pos="-720"/>
              </w:tabs>
              <w:rPr>
                <w:sz w:val="20"/>
                <w:szCs w:val="20"/>
                <w:lang w:val="en-US"/>
              </w:rPr>
            </w:pPr>
            <w:r w:rsidRPr="00700375">
              <w:rPr>
                <w:sz w:val="20"/>
                <w:szCs w:val="20"/>
                <w:lang w:val="en-US"/>
              </w:rPr>
              <w:tab/>
              <w:t>v. (</w:t>
            </w:r>
            <w:r w:rsidR="00933982" w:rsidRPr="00700375">
              <w:rPr>
                <w:sz w:val="20"/>
                <w:szCs w:val="20"/>
                <w:lang w:val="en-US"/>
              </w:rPr>
              <w:t>40140</w:t>
            </w:r>
            <w:r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933982" w:rsidP="00934498">
            <w:pPr>
              <w:tabs>
                <w:tab w:val="left" w:pos="-1440"/>
                <w:tab w:val="left" w:pos="-720"/>
              </w:tabs>
              <w:rPr>
                <w:b/>
                <w:sz w:val="20"/>
                <w:szCs w:val="20"/>
                <w:lang w:val="en-US"/>
              </w:rPr>
            </w:pPr>
            <w:r w:rsidRPr="00700375">
              <w:rPr>
                <w:b/>
                <w:sz w:val="20"/>
                <w:szCs w:val="20"/>
                <w:lang w:val="en-US"/>
              </w:rPr>
              <w:t>City of White Rock, et al.</w:t>
            </w:r>
            <w:r w:rsidR="00934498" w:rsidRPr="00700375">
              <w:rPr>
                <w:b/>
                <w:sz w:val="20"/>
                <w:szCs w:val="20"/>
                <w:lang w:val="en-US"/>
              </w:rPr>
              <w:t xml:space="preserve"> (</w:t>
            </w:r>
            <w:r w:rsidRPr="00700375">
              <w:rPr>
                <w:b/>
                <w:sz w:val="20"/>
                <w:szCs w:val="20"/>
                <w:lang w:val="en-US"/>
              </w:rPr>
              <w:t>B.C</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933982" w:rsidRPr="00700375">
              <w:rPr>
                <w:sz w:val="20"/>
                <w:szCs w:val="20"/>
                <w:lang w:val="en-US"/>
              </w:rPr>
              <w:t>Hildebrand, Paul A.</w:t>
            </w:r>
          </w:p>
          <w:p w:rsidR="00934498" w:rsidRPr="00700375" w:rsidRDefault="00934498" w:rsidP="00934498">
            <w:pPr>
              <w:tabs>
                <w:tab w:val="left" w:pos="-1440"/>
                <w:tab w:val="left" w:pos="-720"/>
              </w:tabs>
              <w:rPr>
                <w:sz w:val="20"/>
                <w:szCs w:val="20"/>
              </w:rPr>
            </w:pPr>
            <w:r w:rsidRPr="00700375">
              <w:rPr>
                <w:sz w:val="20"/>
                <w:szCs w:val="20"/>
                <w:lang w:val="en-US"/>
              </w:rPr>
              <w:tab/>
            </w:r>
            <w:r w:rsidR="00933982" w:rsidRPr="00700375">
              <w:rPr>
                <w:sz w:val="20"/>
                <w:szCs w:val="20"/>
              </w:rPr>
              <w:t>Lidstone &amp; Company</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933982" w:rsidRPr="00700375">
              <w:rPr>
                <w:sz w:val="20"/>
                <w:szCs w:val="20"/>
              </w:rPr>
              <w:t>May</w:t>
            </w:r>
            <w:r w:rsidRPr="00700375">
              <w:rPr>
                <w:sz w:val="20"/>
                <w:szCs w:val="20"/>
              </w:rPr>
              <w:t xml:space="preserve"> </w:t>
            </w:r>
            <w:r w:rsidR="00933982" w:rsidRPr="00700375">
              <w:rPr>
                <w:sz w:val="20"/>
                <w:szCs w:val="20"/>
              </w:rPr>
              <w:t>25</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FA3524" w:rsidP="00934498">
            <w:pPr>
              <w:rPr>
                <w:sz w:val="20"/>
                <w:szCs w:val="20"/>
                <w:lang w:val="en-US"/>
              </w:rPr>
            </w:pPr>
            <w:r w:rsidRPr="00700375">
              <w:rPr>
                <w:b/>
                <w:sz w:val="20"/>
                <w:szCs w:val="20"/>
                <w:lang w:val="en-US"/>
              </w:rPr>
              <w:t>Triston Brown</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A3524" w:rsidRPr="00700375">
              <w:rPr>
                <w:sz w:val="20"/>
                <w:szCs w:val="20"/>
                <w:lang w:val="en-US"/>
              </w:rPr>
              <w:t>Litkowski, Richard</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A3524" w:rsidRPr="00700375">
              <w:rPr>
                <w:sz w:val="20"/>
                <w:szCs w:val="20"/>
                <w:lang w:val="en-US"/>
              </w:rPr>
              <w:t>Hicks Adams LLP</w:t>
            </w:r>
          </w:p>
          <w:p w:rsidR="00934498" w:rsidRPr="00700375" w:rsidRDefault="00934498" w:rsidP="00934498">
            <w:pPr>
              <w:tabs>
                <w:tab w:val="left" w:pos="-1440"/>
                <w:tab w:val="left" w:pos="-720"/>
              </w:tabs>
              <w:rPr>
                <w:sz w:val="20"/>
                <w:szCs w:val="20"/>
                <w:lang w:val="en-US"/>
              </w:rPr>
            </w:pPr>
          </w:p>
          <w:p w:rsidR="00934498" w:rsidRPr="00700375" w:rsidRDefault="00FA3524" w:rsidP="00934498">
            <w:pPr>
              <w:tabs>
                <w:tab w:val="left" w:pos="-1440"/>
                <w:tab w:val="left" w:pos="-720"/>
              </w:tabs>
              <w:rPr>
                <w:sz w:val="20"/>
                <w:szCs w:val="20"/>
                <w:lang w:val="en-US"/>
              </w:rPr>
            </w:pPr>
            <w:r w:rsidRPr="00700375">
              <w:rPr>
                <w:sz w:val="20"/>
                <w:szCs w:val="20"/>
                <w:lang w:val="en-US"/>
              </w:rPr>
              <w:tab/>
              <w:t>v. (</w:t>
            </w:r>
            <w:r w:rsidR="00934498" w:rsidRPr="00700375">
              <w:rPr>
                <w:sz w:val="20"/>
                <w:szCs w:val="20"/>
                <w:lang w:val="en-US"/>
              </w:rPr>
              <w:t>4</w:t>
            </w:r>
            <w:r w:rsidRPr="00700375">
              <w:rPr>
                <w:sz w:val="20"/>
                <w:szCs w:val="20"/>
                <w:lang w:val="en-US"/>
              </w:rPr>
              <w:t>0141</w:t>
            </w:r>
            <w:r w:rsidR="00934498" w:rsidRPr="00700375">
              <w:rPr>
                <w:sz w:val="20"/>
                <w:szCs w:val="20"/>
                <w:lang w:val="en-US"/>
              </w:rPr>
              <w:t>)</w:t>
            </w:r>
          </w:p>
          <w:p w:rsidR="00934498" w:rsidRPr="00700375" w:rsidRDefault="00934498" w:rsidP="00934498">
            <w:pPr>
              <w:tabs>
                <w:tab w:val="left" w:pos="-1440"/>
                <w:tab w:val="left" w:pos="-720"/>
              </w:tabs>
              <w:rPr>
                <w:sz w:val="20"/>
                <w:szCs w:val="20"/>
                <w:lang w:val="en-US"/>
              </w:rPr>
            </w:pPr>
          </w:p>
          <w:p w:rsidR="00934498" w:rsidRPr="00700375" w:rsidRDefault="00FA3524" w:rsidP="00934498">
            <w:pPr>
              <w:tabs>
                <w:tab w:val="left" w:pos="-1440"/>
                <w:tab w:val="left" w:pos="-720"/>
              </w:tabs>
              <w:rPr>
                <w:b/>
                <w:sz w:val="20"/>
                <w:szCs w:val="20"/>
                <w:lang w:val="en-US"/>
              </w:rPr>
            </w:pPr>
            <w:r w:rsidRPr="00700375">
              <w:rPr>
                <w:b/>
                <w:sz w:val="20"/>
                <w:szCs w:val="20"/>
                <w:lang w:val="en-US"/>
              </w:rPr>
              <w:t>Her Majesty the Queen</w:t>
            </w:r>
            <w:r w:rsidR="00934498" w:rsidRPr="00700375">
              <w:rPr>
                <w:b/>
                <w:sz w:val="20"/>
                <w:szCs w:val="20"/>
                <w:lang w:val="en-US"/>
              </w:rPr>
              <w:t xml:space="preserve"> (</w:t>
            </w:r>
            <w:r w:rsidRPr="00700375">
              <w:rPr>
                <w:b/>
                <w:sz w:val="20"/>
                <w:szCs w:val="20"/>
                <w:lang w:val="en-US"/>
              </w:rPr>
              <w:t>Ont</w:t>
            </w:r>
            <w:r w:rsidR="00934498" w:rsidRPr="00700375">
              <w:rPr>
                <w:b/>
                <w:sz w:val="20"/>
                <w:szCs w:val="20"/>
                <w:lang w:val="en-US"/>
              </w:rPr>
              <w:t>.)</w:t>
            </w:r>
          </w:p>
          <w:p w:rsidR="00934498" w:rsidRPr="00700375" w:rsidRDefault="00934498" w:rsidP="00934498">
            <w:pPr>
              <w:tabs>
                <w:tab w:val="left" w:pos="-1440"/>
                <w:tab w:val="left" w:pos="-720"/>
              </w:tabs>
              <w:rPr>
                <w:sz w:val="20"/>
                <w:szCs w:val="20"/>
                <w:lang w:val="en-US"/>
              </w:rPr>
            </w:pPr>
            <w:r w:rsidRPr="00700375">
              <w:rPr>
                <w:sz w:val="20"/>
                <w:szCs w:val="20"/>
                <w:lang w:val="en-US"/>
              </w:rPr>
              <w:tab/>
            </w:r>
            <w:r w:rsidR="00FA3524" w:rsidRPr="00700375">
              <w:rPr>
                <w:sz w:val="20"/>
                <w:szCs w:val="20"/>
                <w:lang w:val="en-US"/>
              </w:rPr>
              <w:t>Epstein, Jennifer</w:t>
            </w:r>
          </w:p>
          <w:p w:rsidR="00934498" w:rsidRPr="00700375" w:rsidRDefault="00934498" w:rsidP="00934498">
            <w:pPr>
              <w:tabs>
                <w:tab w:val="left" w:pos="-1440"/>
                <w:tab w:val="left" w:pos="-720"/>
              </w:tabs>
              <w:rPr>
                <w:sz w:val="20"/>
                <w:szCs w:val="20"/>
              </w:rPr>
            </w:pPr>
            <w:r w:rsidRPr="00700375">
              <w:rPr>
                <w:sz w:val="20"/>
                <w:szCs w:val="20"/>
                <w:lang w:val="en-US"/>
              </w:rPr>
              <w:tab/>
            </w:r>
            <w:r w:rsidR="00FA3524" w:rsidRPr="00700375">
              <w:rPr>
                <w:sz w:val="20"/>
                <w:szCs w:val="20"/>
              </w:rPr>
              <w:t>Attorney General of Ontario</w:t>
            </w:r>
          </w:p>
          <w:p w:rsidR="00934498" w:rsidRPr="00700375" w:rsidRDefault="00934498" w:rsidP="00934498">
            <w:pPr>
              <w:tabs>
                <w:tab w:val="left" w:pos="-1440"/>
                <w:tab w:val="left" w:pos="-720"/>
              </w:tabs>
              <w:rPr>
                <w:sz w:val="20"/>
                <w:szCs w:val="20"/>
              </w:rPr>
            </w:pPr>
          </w:p>
          <w:p w:rsidR="00934498" w:rsidRPr="00700375" w:rsidRDefault="00934498" w:rsidP="00934498">
            <w:pPr>
              <w:rPr>
                <w:sz w:val="20"/>
                <w:szCs w:val="20"/>
              </w:rPr>
            </w:pPr>
            <w:r w:rsidRPr="00700375">
              <w:rPr>
                <w:sz w:val="20"/>
                <w:szCs w:val="20"/>
              </w:rPr>
              <w:t xml:space="preserve">FILING DATE: </w:t>
            </w:r>
            <w:r w:rsidR="00FA3524" w:rsidRPr="00700375">
              <w:rPr>
                <w:sz w:val="20"/>
                <w:szCs w:val="20"/>
              </w:rPr>
              <w:t>May</w:t>
            </w:r>
            <w:r w:rsidRPr="00700375">
              <w:rPr>
                <w:sz w:val="20"/>
                <w:szCs w:val="20"/>
              </w:rPr>
              <w:t xml:space="preserve"> </w:t>
            </w:r>
            <w:r w:rsidR="00FA3524" w:rsidRPr="00700375">
              <w:rPr>
                <w:sz w:val="20"/>
                <w:szCs w:val="20"/>
              </w:rPr>
              <w:t>25</w:t>
            </w:r>
            <w:r w:rsidRPr="00700375">
              <w:rPr>
                <w:sz w:val="20"/>
                <w:szCs w:val="20"/>
              </w:rPr>
              <w:t>, 2022</w:t>
            </w:r>
          </w:p>
          <w:p w:rsidR="00934498" w:rsidRPr="00700375" w:rsidRDefault="00934498" w:rsidP="00934498">
            <w:pPr>
              <w:rPr>
                <w:sz w:val="20"/>
                <w:szCs w:val="20"/>
              </w:rPr>
            </w:pPr>
          </w:p>
          <w:p w:rsidR="00934498" w:rsidRPr="00700375" w:rsidRDefault="00CE28C6" w:rsidP="00934498">
            <w:pPr>
              <w:rPr>
                <w:b/>
                <w:sz w:val="20"/>
                <w:szCs w:val="20"/>
                <w:lang w:val="en-US"/>
              </w:rPr>
            </w:pPr>
            <w:r>
              <w:rPr>
                <w:sz w:val="20"/>
                <w:szCs w:val="20"/>
                <w:lang w:val="fr-CA"/>
              </w:rPr>
              <w:pict>
                <v:rect id="_x0000_i1040" style="width:108pt;height:1pt" o:hrpct="0" o:hrstd="t" o:hrnoshade="t" o:hr="t" fillcolor="black [3213]" stroked="f"/>
              </w:pict>
            </w:r>
          </w:p>
        </w:tc>
      </w:tr>
      <w:tr w:rsidR="00934498" w:rsidRPr="00700375" w:rsidTr="00F138C1">
        <w:tc>
          <w:tcPr>
            <w:tcW w:w="4239" w:type="dxa"/>
            <w:shd w:val="clear" w:color="auto" w:fill="auto"/>
          </w:tcPr>
          <w:p w:rsidR="00934498" w:rsidRPr="00CE28C6" w:rsidRDefault="00FA3524" w:rsidP="00934498">
            <w:pPr>
              <w:rPr>
                <w:sz w:val="20"/>
                <w:szCs w:val="20"/>
                <w:lang w:val="fr-CA"/>
              </w:rPr>
            </w:pPr>
            <w:r w:rsidRPr="00CE28C6">
              <w:rPr>
                <w:b/>
                <w:sz w:val="20"/>
                <w:szCs w:val="20"/>
                <w:lang w:val="fr-CA"/>
              </w:rPr>
              <w:t>C.J.</w:t>
            </w:r>
          </w:p>
          <w:p w:rsidR="00934498" w:rsidRPr="00CE28C6" w:rsidRDefault="00934498" w:rsidP="00934498">
            <w:pPr>
              <w:tabs>
                <w:tab w:val="left" w:pos="-1440"/>
                <w:tab w:val="left" w:pos="-720"/>
              </w:tabs>
              <w:rPr>
                <w:sz w:val="20"/>
                <w:szCs w:val="20"/>
                <w:lang w:val="fr-CA"/>
              </w:rPr>
            </w:pPr>
            <w:r w:rsidRPr="00CE28C6">
              <w:rPr>
                <w:sz w:val="20"/>
                <w:szCs w:val="20"/>
                <w:lang w:val="fr-CA"/>
              </w:rPr>
              <w:tab/>
            </w:r>
            <w:r w:rsidR="00FA3524" w:rsidRPr="00CE28C6">
              <w:rPr>
                <w:sz w:val="20"/>
                <w:szCs w:val="20"/>
                <w:lang w:val="fr-CA"/>
              </w:rPr>
              <w:t>C.J.</w:t>
            </w:r>
          </w:p>
          <w:p w:rsidR="00934498" w:rsidRPr="00CE28C6" w:rsidRDefault="00934498" w:rsidP="00934498">
            <w:pPr>
              <w:tabs>
                <w:tab w:val="left" w:pos="-1440"/>
                <w:tab w:val="left" w:pos="-720"/>
              </w:tabs>
              <w:rPr>
                <w:sz w:val="20"/>
                <w:szCs w:val="20"/>
                <w:lang w:val="fr-CA"/>
              </w:rPr>
            </w:pPr>
          </w:p>
          <w:p w:rsidR="00934498" w:rsidRPr="00700375" w:rsidRDefault="00934498" w:rsidP="00934498">
            <w:pPr>
              <w:tabs>
                <w:tab w:val="left" w:pos="-1440"/>
                <w:tab w:val="left" w:pos="-720"/>
              </w:tabs>
              <w:rPr>
                <w:sz w:val="20"/>
                <w:szCs w:val="20"/>
                <w:lang w:val="fr-CA"/>
              </w:rPr>
            </w:pPr>
            <w:r w:rsidRPr="00CE28C6">
              <w:rPr>
                <w:sz w:val="20"/>
                <w:szCs w:val="20"/>
                <w:lang w:val="fr-CA"/>
              </w:rPr>
              <w:tab/>
            </w:r>
            <w:r w:rsidR="00FA3524" w:rsidRPr="00700375">
              <w:rPr>
                <w:sz w:val="20"/>
                <w:szCs w:val="20"/>
                <w:lang w:val="fr-CA"/>
              </w:rPr>
              <w:t>c</w:t>
            </w:r>
            <w:r w:rsidRPr="00700375">
              <w:rPr>
                <w:sz w:val="20"/>
                <w:szCs w:val="20"/>
                <w:lang w:val="fr-CA"/>
              </w:rPr>
              <w:t>. (</w:t>
            </w:r>
            <w:r w:rsidR="00FA3524" w:rsidRPr="00700375">
              <w:rPr>
                <w:sz w:val="20"/>
                <w:szCs w:val="20"/>
                <w:lang w:val="fr-CA"/>
              </w:rPr>
              <w:t>40145</w:t>
            </w:r>
            <w:r w:rsidRPr="00700375">
              <w:rPr>
                <w:sz w:val="20"/>
                <w:szCs w:val="20"/>
                <w:lang w:val="fr-CA"/>
              </w:rPr>
              <w:t>)</w:t>
            </w:r>
          </w:p>
          <w:p w:rsidR="00934498" w:rsidRPr="00700375" w:rsidRDefault="00934498" w:rsidP="00934498">
            <w:pPr>
              <w:tabs>
                <w:tab w:val="left" w:pos="-1440"/>
                <w:tab w:val="left" w:pos="-720"/>
              </w:tabs>
              <w:rPr>
                <w:sz w:val="20"/>
                <w:szCs w:val="20"/>
                <w:lang w:val="fr-CA"/>
              </w:rPr>
            </w:pPr>
          </w:p>
          <w:p w:rsidR="00934498" w:rsidRPr="00700375" w:rsidRDefault="00FA3524" w:rsidP="00934498">
            <w:pPr>
              <w:tabs>
                <w:tab w:val="left" w:pos="-1440"/>
                <w:tab w:val="left" w:pos="-720"/>
              </w:tabs>
              <w:rPr>
                <w:b/>
                <w:sz w:val="20"/>
                <w:szCs w:val="20"/>
                <w:lang w:val="fr-CA"/>
              </w:rPr>
            </w:pPr>
            <w:r w:rsidRPr="00700375">
              <w:rPr>
                <w:b/>
                <w:sz w:val="20"/>
                <w:szCs w:val="20"/>
                <w:lang w:val="fr-CA"/>
              </w:rPr>
              <w:t>G.P.</w:t>
            </w:r>
            <w:r w:rsidR="00934498" w:rsidRPr="00700375">
              <w:rPr>
                <w:b/>
                <w:sz w:val="20"/>
                <w:szCs w:val="20"/>
                <w:lang w:val="fr-CA"/>
              </w:rPr>
              <w:t xml:space="preserve"> (</w:t>
            </w:r>
            <w:r w:rsidRPr="00700375">
              <w:rPr>
                <w:b/>
                <w:sz w:val="20"/>
                <w:szCs w:val="20"/>
                <w:lang w:val="fr-CA"/>
              </w:rPr>
              <w:t>Qc</w:t>
            </w:r>
            <w:r w:rsidR="00934498" w:rsidRPr="00700375">
              <w:rPr>
                <w:b/>
                <w:sz w:val="20"/>
                <w:szCs w:val="20"/>
                <w:lang w:val="fr-CA"/>
              </w:rPr>
              <w:t>)</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FA3524" w:rsidRPr="00700375">
              <w:rPr>
                <w:sz w:val="20"/>
                <w:szCs w:val="20"/>
                <w:lang w:val="fr-CA"/>
              </w:rPr>
              <w:t>Lalande, Béatrice</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FA3524" w:rsidRPr="00700375">
              <w:rPr>
                <w:sz w:val="20"/>
                <w:szCs w:val="20"/>
                <w:lang w:val="fr-CA"/>
              </w:rPr>
              <w:t>Lachkar, Lalande, s.e.n.c.r.l.</w:t>
            </w:r>
          </w:p>
          <w:p w:rsidR="00934498" w:rsidRPr="00700375" w:rsidRDefault="00934498" w:rsidP="00934498">
            <w:pPr>
              <w:tabs>
                <w:tab w:val="left" w:pos="-1440"/>
                <w:tab w:val="left" w:pos="-720"/>
              </w:tabs>
              <w:rPr>
                <w:sz w:val="20"/>
                <w:szCs w:val="20"/>
                <w:lang w:val="fr-CA"/>
              </w:rPr>
            </w:pPr>
          </w:p>
          <w:p w:rsidR="00934498" w:rsidRPr="00700375" w:rsidRDefault="00934498" w:rsidP="00934498">
            <w:pPr>
              <w:rPr>
                <w:sz w:val="20"/>
                <w:szCs w:val="20"/>
                <w:lang w:val="fr-CA"/>
              </w:rPr>
            </w:pPr>
            <w:r w:rsidRPr="00700375">
              <w:rPr>
                <w:sz w:val="20"/>
                <w:szCs w:val="20"/>
                <w:lang w:val="fr-CA"/>
              </w:rPr>
              <w:t>DATE</w:t>
            </w:r>
            <w:r w:rsidR="00FA3524" w:rsidRPr="00700375">
              <w:rPr>
                <w:sz w:val="20"/>
                <w:szCs w:val="20"/>
                <w:lang w:val="fr-CA"/>
              </w:rPr>
              <w:t xml:space="preserve"> DE PRODUCTION: le 26 mai</w:t>
            </w:r>
            <w:r w:rsidRPr="00700375">
              <w:rPr>
                <w:sz w:val="20"/>
                <w:szCs w:val="20"/>
                <w:lang w:val="fr-CA"/>
              </w:rPr>
              <w:t xml:space="preserve"> 2022</w:t>
            </w:r>
          </w:p>
          <w:p w:rsidR="00934498" w:rsidRPr="00700375" w:rsidRDefault="00934498" w:rsidP="00934498">
            <w:pPr>
              <w:rPr>
                <w:sz w:val="20"/>
                <w:szCs w:val="20"/>
                <w:lang w:val="fr-CA"/>
              </w:rPr>
            </w:pPr>
          </w:p>
          <w:p w:rsidR="00934498" w:rsidRPr="00700375" w:rsidRDefault="00CE28C6" w:rsidP="00934498">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p w:rsidR="00934498" w:rsidRPr="00700375" w:rsidRDefault="00934498" w:rsidP="00F138C1">
            <w:pPr>
              <w:jc w:val="center"/>
              <w:rPr>
                <w:sz w:val="20"/>
                <w:szCs w:val="20"/>
                <w:lang w:val="en-US"/>
              </w:rPr>
            </w:pPr>
          </w:p>
        </w:tc>
        <w:tc>
          <w:tcPr>
            <w:tcW w:w="4239" w:type="dxa"/>
            <w:shd w:val="clear" w:color="auto" w:fill="auto"/>
          </w:tcPr>
          <w:p w:rsidR="00934498" w:rsidRPr="00700375" w:rsidRDefault="00FA3524" w:rsidP="00934498">
            <w:pPr>
              <w:rPr>
                <w:sz w:val="20"/>
                <w:szCs w:val="20"/>
                <w:lang w:val="fr-CA"/>
              </w:rPr>
            </w:pPr>
            <w:r w:rsidRPr="00700375">
              <w:rPr>
                <w:b/>
                <w:sz w:val="20"/>
                <w:szCs w:val="20"/>
                <w:lang w:val="fr-CA"/>
              </w:rPr>
              <w:t>Denis Poirier, et al.</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FA3524" w:rsidRPr="00700375">
              <w:rPr>
                <w:sz w:val="20"/>
                <w:szCs w:val="20"/>
                <w:lang w:val="fr-CA"/>
              </w:rPr>
              <w:t>Daigle, François</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FA3524" w:rsidRPr="00700375">
              <w:rPr>
                <w:sz w:val="20"/>
                <w:szCs w:val="20"/>
                <w:lang w:val="fr-CA"/>
              </w:rPr>
              <w:t>Daigle &amp; Matte, Avocats fiscalistes inc.</w:t>
            </w:r>
          </w:p>
          <w:p w:rsidR="00934498" w:rsidRPr="00700375" w:rsidRDefault="00934498" w:rsidP="00934498">
            <w:pPr>
              <w:tabs>
                <w:tab w:val="left" w:pos="-1440"/>
                <w:tab w:val="left" w:pos="-720"/>
              </w:tabs>
              <w:rPr>
                <w:sz w:val="20"/>
                <w:szCs w:val="20"/>
                <w:lang w:val="fr-CA"/>
              </w:rPr>
            </w:pPr>
          </w:p>
          <w:p w:rsidR="00934498" w:rsidRPr="00700375" w:rsidRDefault="00934498" w:rsidP="00934498">
            <w:pPr>
              <w:tabs>
                <w:tab w:val="left" w:pos="-1440"/>
                <w:tab w:val="left" w:pos="-720"/>
              </w:tabs>
              <w:rPr>
                <w:sz w:val="20"/>
                <w:szCs w:val="20"/>
                <w:lang w:val="fr-CA"/>
              </w:rPr>
            </w:pPr>
            <w:r w:rsidRPr="00700375">
              <w:rPr>
                <w:sz w:val="20"/>
                <w:szCs w:val="20"/>
                <w:lang w:val="fr-CA"/>
              </w:rPr>
              <w:tab/>
              <w:t>v. (4</w:t>
            </w:r>
            <w:r w:rsidR="00FA3524" w:rsidRPr="00700375">
              <w:rPr>
                <w:sz w:val="20"/>
                <w:szCs w:val="20"/>
                <w:lang w:val="fr-CA"/>
              </w:rPr>
              <w:t>0146</w:t>
            </w:r>
            <w:r w:rsidRPr="00700375">
              <w:rPr>
                <w:sz w:val="20"/>
                <w:szCs w:val="20"/>
                <w:lang w:val="fr-CA"/>
              </w:rPr>
              <w:t>)</w:t>
            </w:r>
          </w:p>
          <w:p w:rsidR="00934498" w:rsidRPr="00700375" w:rsidRDefault="00934498" w:rsidP="00934498">
            <w:pPr>
              <w:tabs>
                <w:tab w:val="left" w:pos="-1440"/>
                <w:tab w:val="left" w:pos="-720"/>
              </w:tabs>
              <w:rPr>
                <w:sz w:val="20"/>
                <w:szCs w:val="20"/>
                <w:lang w:val="fr-CA"/>
              </w:rPr>
            </w:pPr>
          </w:p>
          <w:p w:rsidR="00934498" w:rsidRPr="00700375" w:rsidRDefault="00FA3524" w:rsidP="00934498">
            <w:pPr>
              <w:tabs>
                <w:tab w:val="left" w:pos="-1440"/>
                <w:tab w:val="left" w:pos="-720"/>
              </w:tabs>
              <w:rPr>
                <w:b/>
                <w:sz w:val="20"/>
                <w:szCs w:val="20"/>
                <w:lang w:val="fr-CA"/>
              </w:rPr>
            </w:pPr>
            <w:r w:rsidRPr="00700375">
              <w:rPr>
                <w:b/>
                <w:sz w:val="20"/>
                <w:szCs w:val="20"/>
                <w:lang w:val="fr-CA"/>
              </w:rPr>
              <w:t>Mathieu Ambroise, et al.</w:t>
            </w:r>
            <w:r w:rsidR="00934498" w:rsidRPr="00700375">
              <w:rPr>
                <w:b/>
                <w:sz w:val="20"/>
                <w:szCs w:val="20"/>
                <w:lang w:val="fr-CA"/>
              </w:rPr>
              <w:t xml:space="preserve"> (</w:t>
            </w:r>
            <w:r w:rsidRPr="00700375">
              <w:rPr>
                <w:b/>
                <w:sz w:val="20"/>
                <w:szCs w:val="20"/>
                <w:lang w:val="fr-CA"/>
              </w:rPr>
              <w:t>Qc</w:t>
            </w:r>
            <w:r w:rsidR="00934498" w:rsidRPr="00700375">
              <w:rPr>
                <w:b/>
                <w:sz w:val="20"/>
                <w:szCs w:val="20"/>
                <w:lang w:val="fr-CA"/>
              </w:rPr>
              <w:t>)</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FA3524" w:rsidRPr="00700375">
              <w:rPr>
                <w:sz w:val="20"/>
                <w:szCs w:val="20"/>
                <w:lang w:val="fr-CA"/>
              </w:rPr>
              <w:t>Barrette, Alain</w:t>
            </w:r>
          </w:p>
          <w:p w:rsidR="00934498" w:rsidRPr="00700375" w:rsidRDefault="00934498" w:rsidP="00934498">
            <w:pPr>
              <w:tabs>
                <w:tab w:val="left" w:pos="-1440"/>
                <w:tab w:val="left" w:pos="-720"/>
              </w:tabs>
              <w:rPr>
                <w:sz w:val="20"/>
                <w:szCs w:val="20"/>
                <w:lang w:val="fr-CA"/>
              </w:rPr>
            </w:pPr>
            <w:r w:rsidRPr="00700375">
              <w:rPr>
                <w:sz w:val="20"/>
                <w:szCs w:val="20"/>
                <w:lang w:val="fr-CA"/>
              </w:rPr>
              <w:tab/>
            </w:r>
            <w:r w:rsidR="00700375" w:rsidRPr="00700375">
              <w:rPr>
                <w:sz w:val="20"/>
                <w:szCs w:val="20"/>
                <w:lang w:val="fr-CA"/>
              </w:rPr>
              <w:t>Barrette &amp; Associés</w:t>
            </w:r>
          </w:p>
          <w:p w:rsidR="00934498" w:rsidRPr="00700375" w:rsidRDefault="00934498" w:rsidP="00934498">
            <w:pPr>
              <w:tabs>
                <w:tab w:val="left" w:pos="-1440"/>
                <w:tab w:val="left" w:pos="-720"/>
              </w:tabs>
              <w:rPr>
                <w:sz w:val="20"/>
                <w:szCs w:val="20"/>
                <w:lang w:val="fr-CA"/>
              </w:rPr>
            </w:pPr>
          </w:p>
          <w:p w:rsidR="00FA3524" w:rsidRPr="00700375" w:rsidRDefault="00FA3524" w:rsidP="00FA3524">
            <w:pPr>
              <w:rPr>
                <w:sz w:val="20"/>
                <w:szCs w:val="20"/>
                <w:lang w:val="fr-CA"/>
              </w:rPr>
            </w:pPr>
            <w:r w:rsidRPr="00700375">
              <w:rPr>
                <w:sz w:val="20"/>
                <w:szCs w:val="20"/>
                <w:lang w:val="fr-CA"/>
              </w:rPr>
              <w:t>DATE DE PRODUCTION: le 26 mai 2022</w:t>
            </w:r>
          </w:p>
          <w:p w:rsidR="00934498" w:rsidRPr="00700375" w:rsidRDefault="00934498" w:rsidP="00934498">
            <w:pPr>
              <w:rPr>
                <w:sz w:val="20"/>
                <w:szCs w:val="20"/>
                <w:lang w:val="fr-CA"/>
              </w:rPr>
            </w:pPr>
          </w:p>
          <w:p w:rsidR="00934498" w:rsidRPr="00700375" w:rsidRDefault="00CE28C6" w:rsidP="00934498">
            <w:pPr>
              <w:rPr>
                <w:b/>
                <w:sz w:val="20"/>
                <w:szCs w:val="20"/>
                <w:lang w:val="en-US"/>
              </w:rPr>
            </w:pPr>
            <w:r>
              <w:rPr>
                <w:sz w:val="20"/>
                <w:szCs w:val="20"/>
                <w:lang w:val="fr-CA"/>
              </w:rPr>
              <w:pict>
                <v:rect id="_x0000_i1042" style="width:108pt;height:1pt" o:hrpct="0" o:hrstd="t" o:hrnoshade="t" o:hr="t" fillcolor="black [3213]" stroked="f"/>
              </w:pict>
            </w:r>
          </w:p>
        </w:tc>
      </w:tr>
    </w:tbl>
    <w:p w:rsidR="00F138C1" w:rsidRPr="00700375" w:rsidRDefault="00F138C1" w:rsidP="00F138C1">
      <w:pPr>
        <w:tabs>
          <w:tab w:val="right" w:pos="9360"/>
        </w:tabs>
        <w:rPr>
          <w:sz w:val="20"/>
          <w:szCs w:val="20"/>
          <w:lang w:val="fr-CA"/>
        </w:rPr>
      </w:pPr>
    </w:p>
    <w:p w:rsidR="00F138C1" w:rsidRPr="00700375" w:rsidRDefault="00F138C1" w:rsidP="00F138C1">
      <w:pPr>
        <w:tabs>
          <w:tab w:val="right" w:pos="9360"/>
        </w:tabs>
        <w:rPr>
          <w:sz w:val="20"/>
          <w:szCs w:val="20"/>
          <w:lang w:val="fr-CA"/>
        </w:rPr>
      </w:pPr>
    </w:p>
    <w:p w:rsidR="00C01FCB" w:rsidRPr="00700375" w:rsidRDefault="00C01FCB" w:rsidP="0095096B">
      <w:pPr>
        <w:tabs>
          <w:tab w:val="right" w:pos="9360"/>
        </w:tabs>
        <w:rPr>
          <w:sz w:val="20"/>
          <w:szCs w:val="20"/>
          <w:lang w:val="fr-CA"/>
        </w:rPr>
      </w:pPr>
    </w:p>
    <w:p w:rsidR="00242AEE" w:rsidRPr="00700375" w:rsidRDefault="00242AEE" w:rsidP="0095096B">
      <w:pPr>
        <w:tabs>
          <w:tab w:val="right" w:pos="9360"/>
        </w:tabs>
        <w:rPr>
          <w:sz w:val="20"/>
          <w:szCs w:val="20"/>
          <w:lang w:val="fr-CA"/>
        </w:rPr>
        <w:sectPr w:rsidR="00242AEE" w:rsidRPr="0070037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00375" w:rsidRDefault="00DD0BDC" w:rsidP="00567602">
      <w:pPr>
        <w:pStyle w:val="Header1StyleE"/>
        <w:pBdr>
          <w:bottom w:val="single" w:sz="12" w:space="1" w:color="auto"/>
        </w:pBdr>
        <w:rPr>
          <w:lang w:val="fr-CA"/>
        </w:rPr>
      </w:pPr>
      <w:bookmarkStart w:id="1" w:name="QuickMark_1"/>
      <w:bookmarkStart w:id="2" w:name="_Toc106283534"/>
      <w:bookmarkEnd w:id="1"/>
      <w:r w:rsidRPr="00700375">
        <w:rPr>
          <w:lang w:val="fr-CA"/>
        </w:rPr>
        <w:lastRenderedPageBreak/>
        <w:t>Judgments on applications</w:t>
      </w:r>
      <w:r w:rsidR="000C1D9D" w:rsidRPr="00700375">
        <w:rPr>
          <w:lang w:val="fr-CA"/>
        </w:rPr>
        <w:t xml:space="preserve"> </w:t>
      </w:r>
      <w:r w:rsidRPr="00700375">
        <w:rPr>
          <w:lang w:val="fr-CA"/>
        </w:rPr>
        <w:t>for leave</w:t>
      </w:r>
      <w:r w:rsidR="00693C38" w:rsidRPr="00700375">
        <w:rPr>
          <w:noProof/>
          <w:sz w:val="20"/>
          <w:lang w:val="fr-CA"/>
        </w:rPr>
        <w:t xml:space="preserve"> </w:t>
      </w:r>
      <w:r w:rsidR="00271E1E" w:rsidRPr="00700375">
        <w:rPr>
          <w:noProof/>
          <w:sz w:val="20"/>
          <w:lang w:val="fr-CA"/>
        </w:rPr>
        <w:t xml:space="preserve">/ </w:t>
      </w:r>
      <w:r w:rsidR="00693C38" w:rsidRPr="00700375">
        <w:rPr>
          <w:noProof/>
          <w:sz w:val="20"/>
          <w:lang w:val="fr-CA"/>
        </w:rPr>
        <w:br/>
      </w:r>
      <w:r w:rsidRPr="00700375">
        <w:rPr>
          <w:lang w:val="fr-CA"/>
        </w:rPr>
        <w:t>Jugements rendus sur les demandes d’autorisation</w:t>
      </w:r>
      <w:bookmarkEnd w:id="2"/>
    </w:p>
    <w:p w:rsidR="00FB1DB6" w:rsidRPr="00700375" w:rsidRDefault="00FB1DB6" w:rsidP="00693C38">
      <w:pPr>
        <w:rPr>
          <w:sz w:val="20"/>
          <w:szCs w:val="20"/>
          <w:lang w:val="fr-CA"/>
        </w:rPr>
      </w:pPr>
    </w:p>
    <w:p w:rsidR="00F16063" w:rsidRPr="00700375" w:rsidRDefault="00E8642A" w:rsidP="00F16063">
      <w:pPr>
        <w:rPr>
          <w:b/>
          <w:sz w:val="20"/>
          <w:szCs w:val="20"/>
        </w:rPr>
      </w:pPr>
      <w:r w:rsidRPr="00700375">
        <w:rPr>
          <w:b/>
          <w:sz w:val="20"/>
          <w:szCs w:val="20"/>
        </w:rPr>
        <w:t>J</w:t>
      </w:r>
      <w:r w:rsidR="008279FF" w:rsidRPr="00700375">
        <w:rPr>
          <w:b/>
          <w:sz w:val="20"/>
          <w:szCs w:val="20"/>
        </w:rPr>
        <w:t>UNE</w:t>
      </w:r>
      <w:r w:rsidR="00F16063" w:rsidRPr="00700375">
        <w:rPr>
          <w:b/>
          <w:sz w:val="20"/>
          <w:szCs w:val="20"/>
        </w:rPr>
        <w:t xml:space="preserve"> </w:t>
      </w:r>
      <w:r w:rsidR="00691D1D" w:rsidRPr="00700375">
        <w:rPr>
          <w:b/>
          <w:sz w:val="20"/>
          <w:szCs w:val="20"/>
        </w:rPr>
        <w:t>1</w:t>
      </w:r>
      <w:r w:rsidR="008279FF" w:rsidRPr="00700375">
        <w:rPr>
          <w:b/>
          <w:sz w:val="20"/>
          <w:szCs w:val="20"/>
        </w:rPr>
        <w:t>6</w:t>
      </w:r>
      <w:r w:rsidR="00F16063" w:rsidRPr="00700375">
        <w:rPr>
          <w:b/>
          <w:sz w:val="20"/>
          <w:szCs w:val="20"/>
        </w:rPr>
        <w:t xml:space="preserve">, </w:t>
      </w:r>
      <w:r w:rsidR="0034657E" w:rsidRPr="00700375">
        <w:rPr>
          <w:b/>
          <w:sz w:val="20"/>
          <w:szCs w:val="20"/>
        </w:rPr>
        <w:t>20</w:t>
      </w:r>
      <w:r w:rsidR="005967EF" w:rsidRPr="00700375">
        <w:rPr>
          <w:b/>
          <w:sz w:val="20"/>
          <w:szCs w:val="20"/>
        </w:rPr>
        <w:t>2</w:t>
      </w:r>
      <w:r w:rsidRPr="00700375">
        <w:rPr>
          <w:b/>
          <w:sz w:val="20"/>
          <w:szCs w:val="20"/>
        </w:rPr>
        <w:t>2</w:t>
      </w:r>
      <w:r w:rsidR="00F16063" w:rsidRPr="00700375">
        <w:rPr>
          <w:b/>
          <w:sz w:val="20"/>
          <w:szCs w:val="20"/>
        </w:rPr>
        <w:t xml:space="preserve"> / LE </w:t>
      </w:r>
      <w:r w:rsidR="00691D1D" w:rsidRPr="00700375">
        <w:rPr>
          <w:b/>
          <w:sz w:val="20"/>
          <w:szCs w:val="20"/>
        </w:rPr>
        <w:t>1</w:t>
      </w:r>
      <w:r w:rsidR="008279FF" w:rsidRPr="00700375">
        <w:rPr>
          <w:b/>
          <w:sz w:val="20"/>
          <w:szCs w:val="20"/>
        </w:rPr>
        <w:t>6</w:t>
      </w:r>
      <w:r w:rsidR="00F16063" w:rsidRPr="00700375">
        <w:rPr>
          <w:b/>
          <w:sz w:val="20"/>
          <w:szCs w:val="20"/>
        </w:rPr>
        <w:t xml:space="preserve"> </w:t>
      </w:r>
      <w:r w:rsidRPr="00700375">
        <w:rPr>
          <w:b/>
          <w:sz w:val="20"/>
          <w:szCs w:val="20"/>
        </w:rPr>
        <w:t>J</w:t>
      </w:r>
      <w:r w:rsidR="008279FF" w:rsidRPr="00700375">
        <w:rPr>
          <w:b/>
          <w:sz w:val="20"/>
          <w:szCs w:val="20"/>
        </w:rPr>
        <w:t>UIN</w:t>
      </w:r>
      <w:r w:rsidR="00F16063" w:rsidRPr="00700375">
        <w:rPr>
          <w:b/>
          <w:sz w:val="20"/>
          <w:szCs w:val="20"/>
        </w:rPr>
        <w:t xml:space="preserve"> </w:t>
      </w:r>
      <w:r w:rsidR="0034657E" w:rsidRPr="00700375">
        <w:rPr>
          <w:b/>
          <w:sz w:val="20"/>
          <w:szCs w:val="20"/>
        </w:rPr>
        <w:t>20</w:t>
      </w:r>
      <w:r w:rsidR="005967EF" w:rsidRPr="00700375">
        <w:rPr>
          <w:b/>
          <w:sz w:val="20"/>
          <w:szCs w:val="20"/>
        </w:rPr>
        <w:t>2</w:t>
      </w:r>
      <w:r w:rsidRPr="00700375">
        <w:rPr>
          <w:b/>
          <w:sz w:val="20"/>
          <w:szCs w:val="20"/>
        </w:rPr>
        <w:t>2</w: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39761</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Jason Gordon Klaus v. Her Majesty the Queen</w:t>
            </w:r>
          </w:p>
          <w:p w:rsidR="002A19A9" w:rsidRPr="00700375" w:rsidRDefault="002A19A9" w:rsidP="00671C7F">
            <w:pPr>
              <w:jc w:val="both"/>
              <w:rPr>
                <w:sz w:val="20"/>
              </w:rPr>
            </w:pPr>
            <w:r w:rsidRPr="00700375">
              <w:rPr>
                <w:sz w:val="20"/>
              </w:rPr>
              <w:t>(Alta.) (Criminal) (By Leave)\</w:t>
            </w:r>
          </w:p>
        </w:tc>
      </w:tr>
      <w:tr w:rsidR="002A19A9" w:rsidRPr="00700375" w:rsidTr="00671C7F">
        <w:tc>
          <w:tcPr>
            <w:tcW w:w="5000" w:type="pct"/>
            <w:gridSpan w:val="4"/>
          </w:tcPr>
          <w:p w:rsidR="002A19A9" w:rsidRPr="00700375" w:rsidRDefault="00FB6C51" w:rsidP="00671C7F">
            <w:pPr>
              <w:pStyle w:val="SCCBanSummary0"/>
              <w:rPr>
                <w:smallCaps w:val="0"/>
                <w:sz w:val="20"/>
                <w:szCs w:val="20"/>
              </w:rPr>
            </w:pPr>
            <w:r w:rsidRPr="00700375">
              <w:rPr>
                <w:smallCaps w:val="0"/>
                <w:sz w:val="20"/>
                <w:szCs w:val="20"/>
              </w:rPr>
              <w:t>The motion for an extension of time to serve and file the application for leave to appeal is granted. The application for leave to appeal from the judgment of the</w:t>
            </w:r>
            <w:bookmarkStart w:id="3" w:name="BM_1_"/>
            <w:bookmarkEnd w:id="3"/>
            <w:r w:rsidRPr="00700375">
              <w:rPr>
                <w:smallCaps w:val="0"/>
                <w:sz w:val="20"/>
                <w:szCs w:val="20"/>
              </w:rPr>
              <w:t xml:space="preserve"> Court of Appeal of Alberta (Calgary), Number 1801-0084-A, 2021 ABCA 48, dated February 8, 2021, is remanded to the Court of Appeal for Alberta for disposition in accordance with </w:t>
            </w:r>
            <w:r w:rsidRPr="00700375">
              <w:rPr>
                <w:i/>
                <w:smallCaps w:val="0"/>
                <w:sz w:val="20"/>
                <w:szCs w:val="20"/>
              </w:rPr>
              <w:t>Her Majesty the Queen v. Alexandre Bissonnette</w:t>
            </w:r>
            <w:r w:rsidRPr="00700375">
              <w:rPr>
                <w:smallCaps w:val="0"/>
                <w:sz w:val="20"/>
                <w:szCs w:val="20"/>
              </w:rPr>
              <w:t>, 2022 SCC 23.</w:t>
            </w:r>
          </w:p>
          <w:p w:rsidR="00FB6C51" w:rsidRPr="00700375" w:rsidRDefault="00FB6C51" w:rsidP="00FB6C51"/>
        </w:tc>
      </w:tr>
      <w:tr w:rsidR="002A19A9" w:rsidRPr="00700375" w:rsidTr="00671C7F">
        <w:tc>
          <w:tcPr>
            <w:tcW w:w="5000" w:type="pct"/>
            <w:gridSpan w:val="4"/>
          </w:tcPr>
          <w:p w:rsidR="002A19A9" w:rsidRPr="00700375" w:rsidRDefault="002A19A9" w:rsidP="00671C7F">
            <w:pPr>
              <w:pStyle w:val="SCCBanSummary0"/>
              <w:rPr>
                <w:sz w:val="20"/>
                <w:szCs w:val="20"/>
              </w:rPr>
            </w:pPr>
            <w:r w:rsidRPr="00700375">
              <w:rPr>
                <w:sz w:val="20"/>
                <w:szCs w:val="20"/>
              </w:rPr>
              <w:t>(Publication ban)</w:t>
            </w:r>
          </w:p>
          <w:p w:rsidR="002A19A9" w:rsidRPr="00700375" w:rsidRDefault="002A19A9" w:rsidP="00671C7F">
            <w:pPr>
              <w:rPr>
                <w:sz w:val="20"/>
              </w:rPr>
            </w:pPr>
          </w:p>
          <w:p w:rsidR="002A19A9" w:rsidRPr="00700375" w:rsidRDefault="002A19A9" w:rsidP="00671C7F">
            <w:pPr>
              <w:jc w:val="both"/>
              <w:rPr>
                <w:sz w:val="20"/>
              </w:rPr>
            </w:pPr>
            <w:r w:rsidRPr="00700375">
              <w:rPr>
                <w:i/>
                <w:iCs/>
                <w:sz w:val="20"/>
              </w:rPr>
              <w:t xml:space="preserve">Charter of Rights — </w:t>
            </w:r>
            <w:r w:rsidRPr="00700375">
              <w:rPr>
                <w:sz w:val="20"/>
              </w:rPr>
              <w:t>Constitutional law — Criminal law — Cruel and unusual treatment or punishment — Right to life, liberty and security of person — Provision allowing judge to add one 25</w:t>
            </w:r>
            <w:r w:rsidRPr="00700375">
              <w:rPr>
                <w:sz w:val="20"/>
              </w:rPr>
              <w:noBreakHyphen/>
              <w:t xml:space="preserve">year period for each first degree murder before eligibility for parole — Whether </w:t>
            </w:r>
            <w:r w:rsidRPr="00700375">
              <w:rPr>
                <w:color w:val="000000"/>
                <w:sz w:val="20"/>
              </w:rPr>
              <w:t xml:space="preserve">periods of parole ineligibility on each count are to be served concurrently or consecutively </w:t>
            </w:r>
            <w:r w:rsidRPr="00700375">
              <w:rPr>
                <w:sz w:val="20"/>
              </w:rPr>
              <w:t xml:space="preserve">— Does s. 745.51 of the </w:t>
            </w:r>
            <w:r w:rsidRPr="00700375">
              <w:rPr>
                <w:i/>
                <w:sz w:val="20"/>
              </w:rPr>
              <w:t>Criminal Code</w:t>
            </w:r>
            <w:r w:rsidRPr="00700375">
              <w:rPr>
                <w:sz w:val="20"/>
              </w:rPr>
              <w:t xml:space="preserve"> apply to simultaneous murder convictions at a single trial — Whether s. 745.51 of </w:t>
            </w:r>
            <w:r w:rsidRPr="00700375">
              <w:rPr>
                <w:i/>
                <w:sz w:val="20"/>
              </w:rPr>
              <w:t>Criminal Code</w:t>
            </w:r>
            <w:r w:rsidRPr="00700375">
              <w:rPr>
                <w:sz w:val="20"/>
              </w:rPr>
              <w:t xml:space="preserve"> infringes ss. 7, 12 of </w:t>
            </w:r>
            <w:r w:rsidRPr="00700375">
              <w:rPr>
                <w:i/>
                <w:sz w:val="20"/>
              </w:rPr>
              <w:t>Charter</w:t>
            </w:r>
            <w:r w:rsidRPr="00700375">
              <w:rPr>
                <w:sz w:val="20"/>
              </w:rPr>
              <w:t xml:space="preserve"> </w:t>
            </w:r>
            <w:r w:rsidRPr="00700375">
              <w:rPr>
                <w:i/>
                <w:iCs/>
                <w:sz w:val="20"/>
              </w:rPr>
              <w:t>—</w:t>
            </w:r>
            <w:r w:rsidRPr="00700375">
              <w:rPr>
                <w:sz w:val="20"/>
              </w:rPr>
              <w:t xml:space="preserve"> </w:t>
            </w:r>
            <w:r w:rsidRPr="00700375">
              <w:rPr>
                <w:i/>
                <w:sz w:val="20"/>
              </w:rPr>
              <w:t>Canadian Charter of Rights and Freedoms</w:t>
            </w:r>
            <w:r w:rsidRPr="00700375">
              <w:rPr>
                <w:sz w:val="20"/>
              </w:rPr>
              <w:t xml:space="preserve">, ss. 7, 12 — </w:t>
            </w:r>
            <w:r w:rsidRPr="00700375">
              <w:rPr>
                <w:i/>
                <w:sz w:val="20"/>
              </w:rPr>
              <w:t>Criminal Code</w:t>
            </w:r>
            <w:r w:rsidRPr="00700375">
              <w:rPr>
                <w:sz w:val="20"/>
              </w:rPr>
              <w:t>, R.S.C.</w:t>
            </w:r>
            <w:r w:rsidRPr="00700375">
              <w:rPr>
                <w:i/>
                <w:sz w:val="20"/>
              </w:rPr>
              <w:t xml:space="preserve"> </w:t>
            </w:r>
            <w:r w:rsidRPr="00700375">
              <w:rPr>
                <w:sz w:val="20"/>
              </w:rPr>
              <w:t>1985, c. C</w:t>
            </w:r>
            <w:r w:rsidRPr="00700375">
              <w:rPr>
                <w:sz w:val="20"/>
              </w:rPr>
              <w:noBreakHyphen/>
              <w:t>46, s. 745.51.</w:t>
            </w:r>
          </w:p>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color w:val="000000"/>
                <w:sz w:val="20"/>
              </w:rPr>
            </w:pPr>
            <w:r w:rsidRPr="00700375">
              <w:rPr>
                <w:sz w:val="20"/>
              </w:rPr>
              <w:t xml:space="preserve">Three </w:t>
            </w:r>
            <w:r w:rsidRPr="00700375">
              <w:rPr>
                <w:color w:val="000000"/>
                <w:sz w:val="20"/>
              </w:rPr>
              <w:t xml:space="preserve">of Klaus’ family members were killed by each being shot in the head, twice. </w:t>
            </w:r>
            <w:r w:rsidRPr="00700375">
              <w:rPr>
                <w:sz w:val="20"/>
              </w:rPr>
              <w:t xml:space="preserve">Klaus and Frank, </w:t>
            </w:r>
            <w:r w:rsidRPr="00700375">
              <w:rPr>
                <w:color w:val="000000"/>
                <w:sz w:val="20"/>
              </w:rPr>
              <w:t>were convicted of three counts of first</w:t>
            </w:r>
            <w:r w:rsidRPr="00700375">
              <w:rPr>
                <w:color w:val="000000"/>
                <w:sz w:val="20"/>
              </w:rPr>
              <w:noBreakHyphen/>
              <w:t xml:space="preserve">degree murder. Klaus and Frank were each given a mandatory life sentence with 25 years of parole ineligibility on each count of murder. The trial judge concluded that parole ineligibility of 50 or 75 years was not justified, and he accordingly directed that Klaus and Frank’s periods of parole ineligibility be served concurrently. The majority of the Court of Appeal allowed the Crown’s appeals and made an order pursuant to s. 745.51(1) of the </w:t>
            </w:r>
            <w:r w:rsidRPr="00700375">
              <w:rPr>
                <w:i/>
                <w:color w:val="000000"/>
                <w:sz w:val="20"/>
              </w:rPr>
              <w:t>Criminal Code</w:t>
            </w:r>
            <w:r w:rsidRPr="00700375">
              <w:rPr>
                <w:color w:val="000000"/>
                <w:sz w:val="20"/>
              </w:rPr>
              <w:t xml:space="preserve"> that the parole ineligibility period of 25 years applicable to the first</w:t>
            </w:r>
            <w:r w:rsidRPr="00700375">
              <w:rPr>
                <w:color w:val="000000"/>
                <w:sz w:val="20"/>
              </w:rPr>
              <w:noBreakHyphen/>
              <w:t>degree murder of Monica Klaus was to be served consecutively to the parole ineligibility periods imposed by the trial judge to be served concurrently on the first</w:t>
            </w:r>
            <w:r w:rsidRPr="00700375">
              <w:rPr>
                <w:color w:val="000000"/>
                <w:sz w:val="20"/>
              </w:rPr>
              <w:noBreakHyphen/>
              <w:t>degree murders of Gordon and Sandra Klaus. In the result, both Klaus and Frank were subjected to a 50</w:t>
            </w:r>
            <w:r w:rsidRPr="00700375">
              <w:rPr>
                <w:color w:val="000000"/>
                <w:sz w:val="20"/>
              </w:rPr>
              <w:noBreakHyphen/>
              <w:t xml:space="preserve">year term of parole ineligibility. </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February 14, 2018</w:t>
            </w:r>
          </w:p>
          <w:p w:rsidR="002A19A9" w:rsidRPr="00700375" w:rsidRDefault="002A19A9" w:rsidP="00671C7F">
            <w:pPr>
              <w:jc w:val="both"/>
              <w:rPr>
                <w:sz w:val="20"/>
              </w:rPr>
            </w:pPr>
            <w:r w:rsidRPr="00700375">
              <w:rPr>
                <w:sz w:val="20"/>
              </w:rPr>
              <w:t>Court of Queen’s Bench of Alberta</w:t>
            </w:r>
          </w:p>
          <w:p w:rsidR="002A19A9" w:rsidRPr="00700375" w:rsidRDefault="002A19A9" w:rsidP="00671C7F">
            <w:pPr>
              <w:jc w:val="both"/>
              <w:rPr>
                <w:sz w:val="20"/>
              </w:rPr>
            </w:pPr>
            <w:r w:rsidRPr="00700375">
              <w:rPr>
                <w:sz w:val="20"/>
              </w:rPr>
              <w:t>(Macklin J.)</w:t>
            </w:r>
          </w:p>
          <w:p w:rsidR="002A19A9" w:rsidRPr="00700375" w:rsidRDefault="00CE28C6" w:rsidP="00671C7F">
            <w:pPr>
              <w:jc w:val="both"/>
              <w:rPr>
                <w:sz w:val="20"/>
              </w:rPr>
            </w:pPr>
            <w:hyperlink r:id="rId15" w:history="1">
              <w:r w:rsidR="002A19A9" w:rsidRPr="00700375">
                <w:rPr>
                  <w:rStyle w:val="Hyperlink"/>
                  <w:sz w:val="20"/>
                </w:rPr>
                <w:t>2018 ABQB 97</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color w:val="000000"/>
                <w:sz w:val="20"/>
              </w:rPr>
            </w:pPr>
            <w:r w:rsidRPr="00700375">
              <w:rPr>
                <w:color w:val="000000"/>
                <w:sz w:val="20"/>
              </w:rPr>
              <w:t>Mandatory life sentences with 25 years of parole ineligibility on each count of murder; periods of parole ineligibility on each count to be served concurrently</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February 8, 2021</w:t>
            </w:r>
          </w:p>
          <w:p w:rsidR="002A19A9" w:rsidRPr="00700375" w:rsidRDefault="002A19A9" w:rsidP="00671C7F">
            <w:pPr>
              <w:jc w:val="both"/>
              <w:rPr>
                <w:sz w:val="20"/>
              </w:rPr>
            </w:pPr>
            <w:r w:rsidRPr="00700375">
              <w:rPr>
                <w:sz w:val="20"/>
              </w:rPr>
              <w:t>Court of Appeal of Alberta (Calgary)</w:t>
            </w:r>
          </w:p>
          <w:p w:rsidR="002A19A9" w:rsidRPr="00700375" w:rsidRDefault="002A19A9" w:rsidP="00671C7F">
            <w:pPr>
              <w:jc w:val="both"/>
              <w:rPr>
                <w:sz w:val="20"/>
              </w:rPr>
            </w:pPr>
            <w:r w:rsidRPr="00700375">
              <w:rPr>
                <w:sz w:val="20"/>
              </w:rPr>
              <w:t xml:space="preserve">(Martin and Watson JJ.A, and Slatter J.A. </w:t>
            </w:r>
          </w:p>
          <w:p w:rsidR="002A19A9" w:rsidRPr="00700375" w:rsidRDefault="002A19A9" w:rsidP="00671C7F">
            <w:pPr>
              <w:jc w:val="both"/>
              <w:rPr>
                <w:sz w:val="20"/>
              </w:rPr>
            </w:pPr>
            <w:r w:rsidRPr="00700375">
              <w:rPr>
                <w:sz w:val="20"/>
              </w:rPr>
              <w:t>(dissenting))</w:t>
            </w:r>
          </w:p>
          <w:p w:rsidR="002A19A9" w:rsidRPr="00700375" w:rsidRDefault="00CE28C6" w:rsidP="00671C7F">
            <w:pPr>
              <w:jc w:val="both"/>
              <w:rPr>
                <w:color w:val="000000"/>
                <w:sz w:val="20"/>
              </w:rPr>
            </w:pPr>
            <w:hyperlink r:id="rId16" w:history="1">
              <w:r w:rsidR="002A19A9" w:rsidRPr="00700375">
                <w:rPr>
                  <w:rStyle w:val="Hyperlink"/>
                  <w:sz w:val="20"/>
                </w:rPr>
                <w:t>2021 ABCA 48</w:t>
              </w:r>
            </w:hyperlink>
            <w:r w:rsidR="002A19A9" w:rsidRPr="00700375">
              <w:rPr>
                <w:sz w:val="20"/>
              </w:rPr>
              <w:t xml:space="preserve">; </w:t>
            </w:r>
            <w:r w:rsidR="002A19A9" w:rsidRPr="00700375">
              <w:rPr>
                <w:color w:val="000000"/>
                <w:sz w:val="20"/>
              </w:rPr>
              <w:t>1801</w:t>
            </w:r>
            <w:r w:rsidR="002A19A9" w:rsidRPr="00700375">
              <w:rPr>
                <w:color w:val="000000"/>
                <w:sz w:val="20"/>
              </w:rPr>
              <w:noBreakHyphen/>
              <w:t>0084</w:t>
            </w:r>
            <w:r w:rsidR="002A19A9" w:rsidRPr="00700375">
              <w:rPr>
                <w:color w:val="000000"/>
                <w:sz w:val="20"/>
              </w:rPr>
              <w:noBreakHyphen/>
              <w:t>A</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Crown appeal allowed</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July 29, 2021</w:t>
            </w:r>
          </w:p>
          <w:p w:rsidR="002A19A9" w:rsidRPr="00700375" w:rsidRDefault="002A19A9" w:rsidP="00671C7F">
            <w:pPr>
              <w:jc w:val="both"/>
              <w:rPr>
                <w:sz w:val="20"/>
              </w:rPr>
            </w:pPr>
            <w:r w:rsidRPr="00700375">
              <w:rPr>
                <w:sz w:val="20"/>
              </w:rPr>
              <w:t>Supreme Court of Canada</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Motion for an extension of time to serve and file the application for leave to appeal and application for leave to appeal filed</w:t>
            </w: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45" style="width:2in;height:1pt" o:hrpct="0" o:hralign="center" o:hrstd="t" o:hrnoshade="t" o:hr="t" fillcolor="black [3213]" stroked="f"/>
        </w:pict>
      </w:r>
    </w:p>
    <w:p w:rsidR="002A19A9" w:rsidRPr="00700375" w:rsidRDefault="002A19A9" w:rsidP="002A19A9">
      <w:pPr>
        <w:jc w:val="both"/>
        <w:rPr>
          <w:sz w:val="20"/>
        </w:rPr>
      </w:pPr>
    </w:p>
    <w:p w:rsidR="00671C7F" w:rsidRPr="00700375" w:rsidRDefault="00671C7F">
      <w:r w:rsidRPr="007003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lastRenderedPageBreak/>
              <w:t>39761</w:t>
            </w:r>
          </w:p>
        </w:tc>
        <w:tc>
          <w:tcPr>
            <w:tcW w:w="4457" w:type="pct"/>
            <w:gridSpan w:val="3"/>
          </w:tcPr>
          <w:p w:rsidR="002A19A9" w:rsidRPr="00700375" w:rsidRDefault="002A19A9" w:rsidP="00671C7F">
            <w:pPr>
              <w:pStyle w:val="SCCLsocParty"/>
              <w:jc w:val="both"/>
              <w:rPr>
                <w:b/>
                <w:sz w:val="20"/>
                <w:szCs w:val="20"/>
              </w:rPr>
            </w:pPr>
            <w:r w:rsidRPr="00700375">
              <w:rPr>
                <w:b/>
                <w:sz w:val="20"/>
                <w:szCs w:val="20"/>
              </w:rPr>
              <w:t>Jason Gordon Klaus c. Sa Majesté la Reine</w:t>
            </w:r>
          </w:p>
          <w:p w:rsidR="002A19A9" w:rsidRPr="00700375" w:rsidRDefault="002A19A9" w:rsidP="00671C7F">
            <w:pPr>
              <w:jc w:val="both"/>
              <w:rPr>
                <w:sz w:val="20"/>
                <w:lang w:val="fr-CA"/>
              </w:rPr>
            </w:pPr>
            <w:r w:rsidRPr="00700375">
              <w:rPr>
                <w:sz w:val="20"/>
                <w:lang w:val="fr-CA"/>
              </w:rPr>
              <w:t>(Alb.) (Criminelle) (Autorisation)</w:t>
            </w:r>
          </w:p>
        </w:tc>
      </w:tr>
      <w:tr w:rsidR="002A19A9" w:rsidRPr="00CE28C6" w:rsidTr="00671C7F">
        <w:tc>
          <w:tcPr>
            <w:tcW w:w="5000" w:type="pct"/>
            <w:gridSpan w:val="4"/>
          </w:tcPr>
          <w:p w:rsidR="00FB6C51" w:rsidRPr="00700375" w:rsidRDefault="00FB6C51" w:rsidP="00FB6C51">
            <w:pPr>
              <w:jc w:val="both"/>
              <w:rPr>
                <w:sz w:val="20"/>
                <w:szCs w:val="20"/>
                <w:lang w:val="fr-CA"/>
              </w:rPr>
            </w:pPr>
            <w:r w:rsidRPr="00700375">
              <w:rPr>
                <w:sz w:val="20"/>
                <w:szCs w:val="20"/>
                <w:lang w:val="fr-CA"/>
              </w:rPr>
              <w:t>La requête en prorogation de délai de signification et de dépôt de la demande d’autorisation d’appel est accueillie. La demande d’autorisation d’appel de l’arrêt de la Cour d’appel de l’Alberta (Calgary), numéro 1801-0084-A, 2021 ABCA 48, daté du 8 février 2021, est renvoyée à la Cour d’appel de l’Alberta pour qu’elle statue en conformité avec</w:t>
            </w:r>
            <w:r w:rsidRPr="00700375">
              <w:rPr>
                <w:i/>
                <w:iCs/>
                <w:sz w:val="20"/>
                <w:szCs w:val="20"/>
                <w:lang w:val="fr-CA"/>
              </w:rPr>
              <w:t xml:space="preserve"> Sa Majesté la Reine c. Alexandre Bissonnette</w:t>
            </w:r>
            <w:r w:rsidRPr="00700375">
              <w:rPr>
                <w:sz w:val="20"/>
                <w:szCs w:val="20"/>
                <w:lang w:val="fr-CA"/>
              </w:rPr>
              <w:t>, 2022 CSC 23.</w:t>
            </w:r>
          </w:p>
          <w:p w:rsidR="002A19A9" w:rsidRPr="00700375" w:rsidRDefault="002A19A9" w:rsidP="00671C7F">
            <w:pPr>
              <w:pStyle w:val="SCCBanSummary0"/>
              <w:rPr>
                <w:sz w:val="20"/>
                <w:szCs w:val="20"/>
                <w:lang w:val="fr-CA"/>
              </w:rPr>
            </w:pPr>
          </w:p>
        </w:tc>
      </w:tr>
      <w:tr w:rsidR="002A19A9" w:rsidRPr="00CE28C6" w:rsidTr="00671C7F">
        <w:tc>
          <w:tcPr>
            <w:tcW w:w="5000" w:type="pct"/>
            <w:gridSpan w:val="4"/>
          </w:tcPr>
          <w:p w:rsidR="002A19A9" w:rsidRPr="00700375" w:rsidRDefault="002A19A9" w:rsidP="00671C7F">
            <w:pPr>
              <w:pStyle w:val="SCCBanSummary0"/>
              <w:rPr>
                <w:sz w:val="20"/>
                <w:szCs w:val="20"/>
                <w:lang w:val="fr-CA"/>
              </w:rPr>
            </w:pPr>
            <w:r w:rsidRPr="00700375">
              <w:rPr>
                <w:sz w:val="20"/>
                <w:szCs w:val="20"/>
                <w:lang w:val="fr-CA"/>
              </w:rPr>
              <w:t>(Interdiction de publication)</w:t>
            </w:r>
          </w:p>
          <w:p w:rsidR="002A19A9" w:rsidRPr="00700375" w:rsidRDefault="002A19A9" w:rsidP="00671C7F">
            <w:pPr>
              <w:rPr>
                <w:sz w:val="20"/>
                <w:lang w:val="fr-CA"/>
              </w:rPr>
            </w:pPr>
          </w:p>
          <w:p w:rsidR="002A19A9" w:rsidRPr="00700375" w:rsidRDefault="002A19A9" w:rsidP="00671C7F">
            <w:pPr>
              <w:jc w:val="both"/>
              <w:rPr>
                <w:sz w:val="20"/>
                <w:lang w:val="fr-CA"/>
              </w:rPr>
            </w:pPr>
            <w:r w:rsidRPr="00700375">
              <w:rPr>
                <w:i/>
                <w:iCs/>
                <w:sz w:val="20"/>
                <w:lang w:val="fr-CA"/>
              </w:rPr>
              <w:t>Charte des droits —</w:t>
            </w:r>
            <w:r w:rsidRPr="00700375">
              <w:rPr>
                <w:sz w:val="20"/>
                <w:lang w:val="fr-CA"/>
              </w:rPr>
              <w:t xml:space="preserve"> Droit constitutionnel — Droit criminel — Traitements ou peines cruels et inusités — Droit à la vie, à la liberté et à la sécurité de la personne — Disposition autorisant le juge à ajouter un délai de 25 ans pour chaque meurtre au premier degré, avant l’admissibilité à la libération conditionnelle — Les périodes d’inadmissibilité à la libération conditionnelle pour chaque chef d’accusation doivent</w:t>
            </w:r>
            <w:r w:rsidRPr="00700375">
              <w:rPr>
                <w:sz w:val="20"/>
                <w:lang w:val="fr-CA"/>
              </w:rPr>
              <w:noBreakHyphen/>
              <w:t xml:space="preserve">elles être purgées concurremment ou consécutivement? — L’art. 745.51 du </w:t>
            </w:r>
            <w:r w:rsidRPr="00700375">
              <w:rPr>
                <w:i/>
                <w:sz w:val="20"/>
                <w:lang w:val="fr-CA"/>
              </w:rPr>
              <w:t>Code criminel</w:t>
            </w:r>
            <w:r w:rsidRPr="00700375">
              <w:rPr>
                <w:sz w:val="20"/>
                <w:lang w:val="fr-CA"/>
              </w:rPr>
              <w:t xml:space="preserve"> s’applique</w:t>
            </w:r>
            <w:r w:rsidRPr="00700375">
              <w:rPr>
                <w:sz w:val="20"/>
                <w:lang w:val="fr-CA"/>
              </w:rPr>
              <w:noBreakHyphen/>
              <w:t>t</w:t>
            </w:r>
            <w:r w:rsidRPr="00700375">
              <w:rPr>
                <w:sz w:val="20"/>
                <w:lang w:val="fr-CA"/>
              </w:rPr>
              <w:noBreakHyphen/>
              <w:t xml:space="preserve">il aux déclarations de culpabilité simultanées prononcées dans un même procès? — L’art. 745.51 du </w:t>
            </w:r>
            <w:r w:rsidRPr="00700375">
              <w:rPr>
                <w:i/>
                <w:sz w:val="20"/>
                <w:lang w:val="fr-CA"/>
              </w:rPr>
              <w:t>Code criminel</w:t>
            </w:r>
            <w:r w:rsidRPr="00700375">
              <w:rPr>
                <w:sz w:val="20"/>
                <w:lang w:val="fr-CA"/>
              </w:rPr>
              <w:t xml:space="preserve"> contrevient</w:t>
            </w:r>
            <w:r w:rsidRPr="00700375">
              <w:rPr>
                <w:sz w:val="20"/>
                <w:lang w:val="fr-CA"/>
              </w:rPr>
              <w:noBreakHyphen/>
              <w:t xml:space="preserve">il </w:t>
            </w:r>
            <w:proofErr w:type="gramStart"/>
            <w:r w:rsidRPr="00700375">
              <w:rPr>
                <w:sz w:val="20"/>
                <w:lang w:val="fr-CA"/>
              </w:rPr>
              <w:t>aux art</w:t>
            </w:r>
            <w:proofErr w:type="gramEnd"/>
            <w:r w:rsidRPr="00700375">
              <w:rPr>
                <w:sz w:val="20"/>
                <w:lang w:val="fr-CA"/>
              </w:rPr>
              <w:t xml:space="preserve">. 7, 12 de la </w:t>
            </w:r>
            <w:r w:rsidRPr="00700375">
              <w:rPr>
                <w:i/>
                <w:sz w:val="20"/>
                <w:lang w:val="fr-CA"/>
              </w:rPr>
              <w:t>Charte</w:t>
            </w:r>
            <w:r w:rsidRPr="00700375">
              <w:rPr>
                <w:sz w:val="20"/>
                <w:lang w:val="fr-CA"/>
              </w:rPr>
              <w:t xml:space="preserve">? </w:t>
            </w:r>
            <w:r w:rsidRPr="00700375">
              <w:rPr>
                <w:i/>
                <w:iCs/>
                <w:sz w:val="20"/>
                <w:lang w:val="fr-CA"/>
              </w:rPr>
              <w:t>—</w:t>
            </w:r>
            <w:r w:rsidRPr="00700375">
              <w:rPr>
                <w:sz w:val="20"/>
                <w:lang w:val="fr-CA"/>
              </w:rPr>
              <w:t xml:space="preserve"> </w:t>
            </w:r>
            <w:r w:rsidRPr="00700375">
              <w:rPr>
                <w:i/>
                <w:sz w:val="20"/>
                <w:lang w:val="fr-CA"/>
              </w:rPr>
              <w:t>Charte canadienne des droits et libertés</w:t>
            </w:r>
            <w:r w:rsidRPr="00700375">
              <w:rPr>
                <w:sz w:val="20"/>
                <w:lang w:val="fr-CA"/>
              </w:rPr>
              <w:t xml:space="preserve">, art. 7, 12 — </w:t>
            </w:r>
            <w:r w:rsidRPr="00700375">
              <w:rPr>
                <w:i/>
                <w:sz w:val="20"/>
                <w:lang w:val="fr-CA"/>
              </w:rPr>
              <w:t>Code criminel</w:t>
            </w:r>
            <w:r w:rsidRPr="00700375">
              <w:rPr>
                <w:sz w:val="20"/>
                <w:lang w:val="fr-CA"/>
              </w:rPr>
              <w:t>, L.R.C.</w:t>
            </w:r>
            <w:r w:rsidRPr="00700375">
              <w:rPr>
                <w:i/>
                <w:sz w:val="20"/>
                <w:lang w:val="fr-CA"/>
              </w:rPr>
              <w:t xml:space="preserve"> </w:t>
            </w:r>
            <w:r w:rsidRPr="00700375">
              <w:rPr>
                <w:sz w:val="20"/>
                <w:lang w:val="fr-CA"/>
              </w:rPr>
              <w:t>1985, c. C</w:t>
            </w:r>
            <w:r w:rsidRPr="00700375">
              <w:rPr>
                <w:sz w:val="20"/>
                <w:lang w:val="fr-CA"/>
              </w:rPr>
              <w:noBreakHyphen/>
              <w:t>46, art. 745.51.</w:t>
            </w:r>
          </w:p>
          <w:p w:rsidR="002A19A9" w:rsidRPr="00700375" w:rsidRDefault="002A19A9" w:rsidP="00671C7F">
            <w:pPr>
              <w:jc w:val="both"/>
              <w:rPr>
                <w:sz w:val="20"/>
                <w:lang w:val="fr-CA"/>
              </w:rPr>
            </w:pPr>
          </w:p>
        </w:tc>
      </w:tr>
      <w:tr w:rsidR="002A19A9" w:rsidRPr="00CE28C6" w:rsidTr="00671C7F">
        <w:tc>
          <w:tcPr>
            <w:tcW w:w="5000" w:type="pct"/>
            <w:gridSpan w:val="4"/>
          </w:tcPr>
          <w:p w:rsidR="002A19A9" w:rsidRPr="00700375" w:rsidRDefault="002A19A9" w:rsidP="00671C7F">
            <w:pPr>
              <w:jc w:val="both"/>
              <w:rPr>
                <w:color w:val="000000"/>
                <w:sz w:val="20"/>
                <w:lang w:val="fr-CA"/>
              </w:rPr>
            </w:pPr>
            <w:r w:rsidRPr="00700375">
              <w:rPr>
                <w:sz w:val="20"/>
                <w:lang w:val="fr-CA"/>
              </w:rPr>
              <w:t xml:space="preserve">Trois des membres de la famille Klaus ont été tués en recevant chacun des balles tirées dans la tête, deux fois. Klaus et Frank ont été déclarés coupables de trois chefs d’accusation de meurtre au premier degré. Klaus et Frank ont chacun été condamné à une peine obligatoire d’emprisonnement à perpétuité assortie de 25 ans de délai préalable à la libération conditionnelle pour chaque chef d’accusation de meurtre. Le juge du procès a conclu que la période d’inadmissibilité à la libération conditionnelle de 50 ou 75 ans n’était pas justifiée, et il a donc ordonné que les périodes d’inadmissibilité aux libérations conditionnelles de Klaus et de Frank soient purgées concurremment. Les juges majoritaires de la Cour d’appel ont accueilli les appels interjetés par la Couronne et rendu une ordonnance, conformément au par. 745.51(1) du </w:t>
            </w:r>
            <w:r w:rsidRPr="00700375">
              <w:rPr>
                <w:i/>
                <w:sz w:val="20"/>
                <w:lang w:val="fr-CA"/>
              </w:rPr>
              <w:t>Code criminel</w:t>
            </w:r>
            <w:r w:rsidRPr="00700375">
              <w:rPr>
                <w:sz w:val="20"/>
                <w:lang w:val="fr-CA"/>
              </w:rPr>
              <w:t>, selon laquelle la période d’inadmissibilité à la libération conditionnelle de 25 ans applicable au meurtre au premier degré de Monica Klaus soit purgée consécutivement aux périodes d’inadmissibilité à la libération conditionnelle imposées par le juge du procès devant être purgées concurremment pour les meurtres au premier degré de Gordon et Sandra Klaus. En définitive, Klaus et Frank ont tous les deux été assujettis à un délai préalable à la libération conditionnelle de 50 ans.</w:t>
            </w:r>
          </w:p>
        </w:tc>
      </w:tr>
      <w:tr w:rsidR="002A19A9" w:rsidRPr="00CE28C6" w:rsidTr="00671C7F">
        <w:tc>
          <w:tcPr>
            <w:tcW w:w="5000" w:type="pct"/>
            <w:gridSpan w:val="4"/>
          </w:tcPr>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14 février 2018</w:t>
            </w:r>
          </w:p>
          <w:p w:rsidR="002A19A9" w:rsidRPr="00700375" w:rsidRDefault="002A19A9" w:rsidP="00671C7F">
            <w:pPr>
              <w:jc w:val="both"/>
              <w:rPr>
                <w:sz w:val="20"/>
                <w:lang w:val="fr-CA"/>
              </w:rPr>
            </w:pPr>
            <w:r w:rsidRPr="00700375">
              <w:rPr>
                <w:sz w:val="20"/>
                <w:lang w:val="fr-CA"/>
              </w:rPr>
              <w:t xml:space="preserve">Cour du banc de la reine de l’Alberta </w:t>
            </w:r>
          </w:p>
          <w:p w:rsidR="002A19A9" w:rsidRPr="00700375" w:rsidRDefault="002A19A9" w:rsidP="00671C7F">
            <w:pPr>
              <w:jc w:val="both"/>
              <w:rPr>
                <w:sz w:val="20"/>
              </w:rPr>
            </w:pPr>
            <w:r w:rsidRPr="00700375">
              <w:rPr>
                <w:sz w:val="20"/>
              </w:rPr>
              <w:t>(juge Macklin)</w:t>
            </w:r>
          </w:p>
          <w:p w:rsidR="002A19A9" w:rsidRPr="00700375" w:rsidRDefault="00CE28C6" w:rsidP="00671C7F">
            <w:pPr>
              <w:jc w:val="both"/>
              <w:rPr>
                <w:sz w:val="20"/>
              </w:rPr>
            </w:pPr>
            <w:hyperlink r:id="rId17" w:history="1">
              <w:r w:rsidR="002A19A9" w:rsidRPr="00700375">
                <w:rPr>
                  <w:rStyle w:val="Hyperlink"/>
                  <w:sz w:val="20"/>
                </w:rPr>
                <w:t>2018 ABQB 97</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color w:val="000000"/>
                <w:sz w:val="20"/>
                <w:lang w:val="fr-CA"/>
              </w:rPr>
            </w:pPr>
            <w:r w:rsidRPr="00700375">
              <w:rPr>
                <w:color w:val="000000"/>
                <w:sz w:val="20"/>
                <w:lang w:val="fr-CA"/>
              </w:rPr>
              <w:t>Peines obligatoires d’emprisonnement à perpétuité assorties de 25 ans de période d’inadmissibilité à la libération conditionnelle pour chaque chef d’accusation de meurtre; périodes d’inadmissibilité à la libération conditionnelle pour chaque chef d’accusation devant être purgées concurremment</w:t>
            </w:r>
          </w:p>
          <w:p w:rsidR="002A19A9" w:rsidRPr="00700375" w:rsidRDefault="002A19A9" w:rsidP="00671C7F">
            <w:pPr>
              <w:jc w:val="both"/>
              <w:rPr>
                <w:sz w:val="20"/>
                <w:lang w:val="fr-CA"/>
              </w:rPr>
            </w:pPr>
          </w:p>
        </w:tc>
      </w:tr>
      <w:tr w:rsidR="002A19A9" w:rsidRPr="00700375" w:rsidTr="00671C7F">
        <w:tc>
          <w:tcPr>
            <w:tcW w:w="2427" w:type="pct"/>
            <w:gridSpan w:val="2"/>
          </w:tcPr>
          <w:p w:rsidR="002A19A9" w:rsidRPr="00700375" w:rsidRDefault="002A19A9" w:rsidP="00671C7F">
            <w:pPr>
              <w:jc w:val="both"/>
              <w:rPr>
                <w:sz w:val="20"/>
                <w:lang w:val="fr-CA"/>
              </w:rPr>
            </w:pPr>
            <w:r w:rsidRPr="00700375">
              <w:rPr>
                <w:sz w:val="20"/>
                <w:lang w:val="fr-CA"/>
              </w:rPr>
              <w:t>8 février 2021</w:t>
            </w:r>
          </w:p>
          <w:p w:rsidR="002A19A9" w:rsidRPr="00700375" w:rsidRDefault="002A19A9" w:rsidP="00671C7F">
            <w:pPr>
              <w:jc w:val="both"/>
              <w:rPr>
                <w:sz w:val="20"/>
                <w:lang w:val="fr-CA"/>
              </w:rPr>
            </w:pPr>
            <w:r w:rsidRPr="00700375">
              <w:rPr>
                <w:sz w:val="20"/>
                <w:lang w:val="fr-CA"/>
              </w:rPr>
              <w:t>Cour d’appel de l’Alberta (Calgary)</w:t>
            </w:r>
          </w:p>
          <w:p w:rsidR="002A19A9" w:rsidRPr="00700375" w:rsidRDefault="002A19A9" w:rsidP="00671C7F">
            <w:pPr>
              <w:jc w:val="both"/>
              <w:rPr>
                <w:sz w:val="20"/>
                <w:lang w:val="fr-CA"/>
              </w:rPr>
            </w:pPr>
            <w:r w:rsidRPr="00700375">
              <w:rPr>
                <w:sz w:val="20"/>
                <w:lang w:val="fr-CA"/>
              </w:rPr>
              <w:t xml:space="preserve">(juges Martin et Watson, et juge Slatter </w:t>
            </w:r>
          </w:p>
          <w:p w:rsidR="002A19A9" w:rsidRPr="00700375" w:rsidRDefault="002A19A9" w:rsidP="00671C7F">
            <w:pPr>
              <w:jc w:val="both"/>
              <w:rPr>
                <w:sz w:val="20"/>
              </w:rPr>
            </w:pPr>
            <w:r w:rsidRPr="00700375">
              <w:rPr>
                <w:sz w:val="20"/>
              </w:rPr>
              <w:t>(dissident))</w:t>
            </w:r>
          </w:p>
          <w:p w:rsidR="002A19A9" w:rsidRPr="00700375" w:rsidRDefault="00CE28C6" w:rsidP="00671C7F">
            <w:pPr>
              <w:jc w:val="both"/>
              <w:rPr>
                <w:color w:val="000000"/>
                <w:sz w:val="20"/>
              </w:rPr>
            </w:pPr>
            <w:hyperlink r:id="rId18" w:history="1">
              <w:r w:rsidR="002A19A9" w:rsidRPr="00700375">
                <w:rPr>
                  <w:rStyle w:val="Hyperlink"/>
                  <w:sz w:val="20"/>
                </w:rPr>
                <w:t>2021 ABCA 48</w:t>
              </w:r>
            </w:hyperlink>
            <w:r w:rsidR="002A19A9" w:rsidRPr="00700375">
              <w:rPr>
                <w:sz w:val="20"/>
              </w:rPr>
              <w:t xml:space="preserve">; </w:t>
            </w:r>
            <w:r w:rsidR="002A19A9" w:rsidRPr="00700375">
              <w:rPr>
                <w:color w:val="000000"/>
                <w:sz w:val="20"/>
              </w:rPr>
              <w:t>1801</w:t>
            </w:r>
            <w:r w:rsidR="002A19A9" w:rsidRPr="00700375">
              <w:rPr>
                <w:color w:val="000000"/>
                <w:sz w:val="20"/>
              </w:rPr>
              <w:noBreakHyphen/>
              <w:t>0084</w:t>
            </w:r>
            <w:r w:rsidR="002A19A9" w:rsidRPr="00700375">
              <w:rPr>
                <w:color w:val="000000"/>
                <w:sz w:val="20"/>
              </w:rPr>
              <w:noBreakHyphen/>
              <w:t>A</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lang w:val="fr-CA"/>
              </w:rPr>
            </w:pPr>
            <w:r w:rsidRPr="00700375">
              <w:rPr>
                <w:sz w:val="20"/>
                <w:lang w:val="fr-CA"/>
              </w:rPr>
              <w:t xml:space="preserve">Appel de la Couronne accueilli </w:t>
            </w:r>
          </w:p>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29 juillet 2021</w:t>
            </w:r>
          </w:p>
          <w:p w:rsidR="002A19A9" w:rsidRPr="00700375" w:rsidRDefault="002A19A9" w:rsidP="00671C7F">
            <w:pPr>
              <w:jc w:val="both"/>
              <w:rPr>
                <w:sz w:val="20"/>
                <w:lang w:val="fr-CA"/>
              </w:rPr>
            </w:pPr>
            <w:r w:rsidRPr="00700375">
              <w:rPr>
                <w:sz w:val="20"/>
                <w:lang w:val="fr-CA"/>
              </w:rPr>
              <w:t>Cour suprême du Canada</w:t>
            </w:r>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 xml:space="preserve">Requête en vue de la prorogation du délai pour signifier et déposer la demande d’autorisation d’appel et demande d’autorisation </w:t>
            </w:r>
            <w:proofErr w:type="gramStart"/>
            <w:r w:rsidRPr="00700375">
              <w:rPr>
                <w:sz w:val="20"/>
                <w:lang w:val="fr-CA"/>
              </w:rPr>
              <w:t>d’appel déposées</w:t>
            </w:r>
            <w:proofErr w:type="gramEnd"/>
            <w:r w:rsidRPr="00700375">
              <w:rPr>
                <w:sz w:val="20"/>
                <w:lang w:val="fr-CA"/>
              </w:rPr>
              <w:t xml:space="preserve"> </w:t>
            </w:r>
          </w:p>
        </w:tc>
      </w:tr>
    </w:tbl>
    <w:p w:rsidR="002A19A9" w:rsidRPr="00700375" w:rsidRDefault="002A19A9" w:rsidP="002A19A9">
      <w:pPr>
        <w:jc w:val="both"/>
        <w:rPr>
          <w:sz w:val="20"/>
          <w:lang w:val="fr-CA"/>
        </w:rPr>
      </w:pPr>
    </w:p>
    <w:p w:rsidR="002A19A9" w:rsidRPr="00700375" w:rsidRDefault="00CE28C6" w:rsidP="002A19A9">
      <w:pPr>
        <w:jc w:val="both"/>
        <w:rPr>
          <w:sz w:val="20"/>
          <w:lang w:val="fr-CA"/>
        </w:rPr>
      </w:pPr>
      <w:r>
        <w:rPr>
          <w:sz w:val="20"/>
        </w:rPr>
        <w:pict>
          <v:rect id="_x0000_i1046" style="width:2in;height:1pt" o:hrpct="0" o:hralign="center" o:hrstd="t" o:hrnoshade="t" o:hr="t" fillcolor="black [3213]" stroked="f"/>
        </w:pict>
      </w:r>
    </w:p>
    <w:p w:rsidR="002A19A9" w:rsidRPr="00700375" w:rsidRDefault="002A19A9" w:rsidP="002A19A9">
      <w:pPr>
        <w:widowControl w:val="0"/>
        <w:jc w:val="both"/>
        <w:rPr>
          <w:sz w:val="20"/>
          <w:lang w:val="fr-CA"/>
        </w:rPr>
      </w:pPr>
    </w:p>
    <w:p w:rsidR="00671C7F" w:rsidRPr="00700375" w:rsidRDefault="00671C7F">
      <w:r w:rsidRPr="007003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lastRenderedPageBreak/>
              <w:t>39789</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Joshua Gregory Frank v. Her Majesty the Queen</w:t>
            </w:r>
          </w:p>
          <w:p w:rsidR="002A19A9" w:rsidRPr="00700375" w:rsidRDefault="002A19A9" w:rsidP="00671C7F">
            <w:pPr>
              <w:jc w:val="both"/>
              <w:rPr>
                <w:sz w:val="20"/>
              </w:rPr>
            </w:pPr>
            <w:r w:rsidRPr="00700375">
              <w:rPr>
                <w:sz w:val="20"/>
              </w:rPr>
              <w:t>(Alta.) (Criminal) (By Leave)</w:t>
            </w:r>
          </w:p>
        </w:tc>
      </w:tr>
      <w:tr w:rsidR="002A19A9" w:rsidRPr="00700375" w:rsidTr="00671C7F">
        <w:tc>
          <w:tcPr>
            <w:tcW w:w="5000" w:type="pct"/>
            <w:gridSpan w:val="4"/>
          </w:tcPr>
          <w:p w:rsidR="002A19A9" w:rsidRPr="00700375" w:rsidRDefault="00FB6C51" w:rsidP="00671C7F">
            <w:pPr>
              <w:jc w:val="both"/>
              <w:rPr>
                <w:sz w:val="20"/>
                <w:szCs w:val="20"/>
              </w:rPr>
            </w:pPr>
            <w:r w:rsidRPr="00700375">
              <w:rPr>
                <w:sz w:val="20"/>
                <w:szCs w:val="20"/>
              </w:rPr>
              <w:t xml:space="preserve">The motion for an extension of time to serve and file the application for leave to appeal is granted. The application for leave to appeal from the judgment of the Court of Appeal of Alberta (Calgary), Number 1801-0083-A, 2021 ABCA 48, dated February 8, 2021, is remanded to the Court of Appeal for Alberta for disposition in accordance with </w:t>
            </w:r>
            <w:r w:rsidRPr="00700375">
              <w:rPr>
                <w:i/>
                <w:sz w:val="20"/>
                <w:szCs w:val="20"/>
              </w:rPr>
              <w:t>Her Majesty the Queen v. Alexandre Bissonnette</w:t>
            </w:r>
            <w:r w:rsidRPr="00700375">
              <w:rPr>
                <w:sz w:val="20"/>
                <w:szCs w:val="20"/>
              </w:rPr>
              <w:t>, 2022 SCC 23.</w:t>
            </w:r>
          </w:p>
          <w:p w:rsidR="00FB6C51" w:rsidRPr="00700375" w:rsidRDefault="00FB6C51" w:rsidP="00671C7F">
            <w:pPr>
              <w:jc w:val="both"/>
              <w:rPr>
                <w:smallCaps/>
                <w:sz w:val="20"/>
              </w:rPr>
            </w:pPr>
          </w:p>
        </w:tc>
      </w:tr>
      <w:tr w:rsidR="002A19A9" w:rsidRPr="00700375" w:rsidTr="00671C7F">
        <w:tc>
          <w:tcPr>
            <w:tcW w:w="5000" w:type="pct"/>
            <w:gridSpan w:val="4"/>
          </w:tcPr>
          <w:p w:rsidR="002A19A9" w:rsidRPr="00700375" w:rsidRDefault="002A19A9" w:rsidP="00671C7F">
            <w:pPr>
              <w:jc w:val="both"/>
              <w:rPr>
                <w:smallCaps/>
                <w:sz w:val="20"/>
              </w:rPr>
            </w:pPr>
            <w:r w:rsidRPr="00700375">
              <w:rPr>
                <w:smallCaps/>
                <w:sz w:val="20"/>
              </w:rPr>
              <w:t>(Publication ban)</w:t>
            </w:r>
          </w:p>
          <w:p w:rsidR="002A19A9" w:rsidRPr="00700375" w:rsidRDefault="002A19A9" w:rsidP="00671C7F">
            <w:pPr>
              <w:jc w:val="both"/>
              <w:rPr>
                <w:sz w:val="20"/>
              </w:rPr>
            </w:pPr>
          </w:p>
          <w:p w:rsidR="002A19A9" w:rsidRPr="00700375" w:rsidRDefault="002A19A9" w:rsidP="00671C7F">
            <w:pPr>
              <w:jc w:val="both"/>
              <w:rPr>
                <w:sz w:val="20"/>
              </w:rPr>
            </w:pPr>
            <w:r w:rsidRPr="00700375">
              <w:rPr>
                <w:i/>
                <w:iCs/>
                <w:sz w:val="20"/>
              </w:rPr>
              <w:t xml:space="preserve">Charter of Rights — </w:t>
            </w:r>
            <w:r w:rsidRPr="00700375">
              <w:rPr>
                <w:sz w:val="20"/>
              </w:rPr>
              <w:t>Constitutional law — Criminal law — Cruel and unusual treatment or punishment — Right to life, liberty and security of person — Provision allowing judge to add one 25</w:t>
            </w:r>
            <w:r w:rsidRPr="00700375">
              <w:rPr>
                <w:sz w:val="20"/>
              </w:rPr>
              <w:noBreakHyphen/>
              <w:t xml:space="preserve">year period for each first degree murder before eligibility for parole — Whether </w:t>
            </w:r>
            <w:r w:rsidRPr="00700375">
              <w:rPr>
                <w:color w:val="000000"/>
                <w:sz w:val="20"/>
              </w:rPr>
              <w:t>periods of parole ineligibility on each count are to be served concurrently or consecutively</w:t>
            </w:r>
            <w:r w:rsidRPr="00700375">
              <w:rPr>
                <w:sz w:val="20"/>
              </w:rPr>
              <w:t xml:space="preserve"> — Does s. 745.51 of the </w:t>
            </w:r>
            <w:r w:rsidRPr="00700375">
              <w:rPr>
                <w:i/>
                <w:sz w:val="20"/>
              </w:rPr>
              <w:t>Criminal Code</w:t>
            </w:r>
            <w:r w:rsidRPr="00700375">
              <w:rPr>
                <w:sz w:val="20"/>
              </w:rPr>
              <w:t xml:space="preserve"> apply to an accused who was simultaneously convicted of multiple murders at a single trial — Whether s. 745.51 of </w:t>
            </w:r>
            <w:r w:rsidRPr="00700375">
              <w:rPr>
                <w:i/>
                <w:sz w:val="20"/>
              </w:rPr>
              <w:t>Criminal Code</w:t>
            </w:r>
            <w:r w:rsidRPr="00700375">
              <w:rPr>
                <w:sz w:val="20"/>
              </w:rPr>
              <w:t xml:space="preserve"> is contrary to ss. 7, 12 of </w:t>
            </w:r>
            <w:r w:rsidRPr="00700375">
              <w:rPr>
                <w:i/>
                <w:sz w:val="20"/>
              </w:rPr>
              <w:t>Charter</w:t>
            </w:r>
            <w:r w:rsidRPr="00700375">
              <w:rPr>
                <w:sz w:val="20"/>
              </w:rPr>
              <w:t xml:space="preserve"> </w:t>
            </w:r>
            <w:r w:rsidRPr="00700375">
              <w:rPr>
                <w:i/>
                <w:iCs/>
                <w:sz w:val="20"/>
              </w:rPr>
              <w:t>—</w:t>
            </w:r>
            <w:r w:rsidRPr="00700375">
              <w:rPr>
                <w:iCs/>
                <w:sz w:val="20"/>
              </w:rPr>
              <w:t xml:space="preserve"> </w:t>
            </w:r>
            <w:r w:rsidRPr="00700375">
              <w:rPr>
                <w:sz w:val="20"/>
              </w:rPr>
              <w:t xml:space="preserve">Was it open for the Court of Appeal to substitute the sentence it considered appropriate, primarily on the basis that the sentencing judge erred in principle </w:t>
            </w:r>
            <w:r w:rsidRPr="00700375">
              <w:rPr>
                <w:i/>
                <w:iCs/>
                <w:sz w:val="20"/>
              </w:rPr>
              <w:t>—</w:t>
            </w:r>
            <w:r w:rsidRPr="00700375">
              <w:rPr>
                <w:sz w:val="20"/>
              </w:rPr>
              <w:t xml:space="preserve"> </w:t>
            </w:r>
            <w:r w:rsidRPr="00700375">
              <w:rPr>
                <w:i/>
                <w:sz w:val="20"/>
              </w:rPr>
              <w:t>Canadian Charter of Rights and Freedoms</w:t>
            </w:r>
            <w:r w:rsidRPr="00700375">
              <w:rPr>
                <w:sz w:val="20"/>
              </w:rPr>
              <w:t xml:space="preserve">, ss. 7, 12 — </w:t>
            </w:r>
            <w:r w:rsidRPr="00700375">
              <w:rPr>
                <w:i/>
                <w:sz w:val="20"/>
              </w:rPr>
              <w:t>Criminal Code</w:t>
            </w:r>
            <w:r w:rsidRPr="00700375">
              <w:rPr>
                <w:sz w:val="20"/>
              </w:rPr>
              <w:t>, R.S.C.</w:t>
            </w:r>
            <w:r w:rsidRPr="00700375">
              <w:rPr>
                <w:i/>
                <w:sz w:val="20"/>
              </w:rPr>
              <w:t xml:space="preserve"> </w:t>
            </w:r>
            <w:r w:rsidRPr="00700375">
              <w:rPr>
                <w:sz w:val="20"/>
              </w:rPr>
              <w:t>1985, c. C</w:t>
            </w:r>
            <w:r w:rsidRPr="00700375">
              <w:rPr>
                <w:sz w:val="20"/>
              </w:rPr>
              <w:noBreakHyphen/>
              <w:t>46, s. 745.51.</w:t>
            </w:r>
          </w:p>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sz w:val="20"/>
              </w:rPr>
            </w:pPr>
            <w:r w:rsidRPr="00700375">
              <w:rPr>
                <w:sz w:val="20"/>
              </w:rPr>
              <w:t xml:space="preserve">Three </w:t>
            </w:r>
            <w:r w:rsidRPr="00700375">
              <w:rPr>
                <w:color w:val="000000"/>
                <w:sz w:val="20"/>
              </w:rPr>
              <w:t xml:space="preserve">of Klaus’ family members were killed by each being shot in the head, twice. </w:t>
            </w:r>
            <w:r w:rsidRPr="00700375">
              <w:rPr>
                <w:sz w:val="20"/>
              </w:rPr>
              <w:t xml:space="preserve">Frank and Klaus </w:t>
            </w:r>
            <w:r w:rsidRPr="00700375">
              <w:rPr>
                <w:color w:val="000000"/>
                <w:sz w:val="20"/>
              </w:rPr>
              <w:t>were convicted of three counts of first</w:t>
            </w:r>
            <w:r w:rsidRPr="00700375">
              <w:rPr>
                <w:color w:val="000000"/>
                <w:sz w:val="20"/>
              </w:rPr>
              <w:noBreakHyphen/>
              <w:t xml:space="preserve">degree murder. Frank and Klaus were each given the mandatory life sentence with 25 years of parole ineligibility on each count of murder. The trial judge concluded that parole ineligibility of 50 or 75 years was not justified, and he accordingly directed that Klaus and Frank’s periods of parole ineligibility be served concurrently. The majority of the Court of Appeal allowed the Crown’s appeals and made an order pursuant to s. 745.51(1) of the </w:t>
            </w:r>
            <w:r w:rsidRPr="00700375">
              <w:rPr>
                <w:i/>
                <w:color w:val="000000"/>
                <w:sz w:val="20"/>
              </w:rPr>
              <w:t>Criminal Code</w:t>
            </w:r>
            <w:r w:rsidRPr="00700375">
              <w:rPr>
                <w:color w:val="000000"/>
                <w:sz w:val="20"/>
              </w:rPr>
              <w:t> that the parole ineligibility period of 25 years applicable to the first-degree murder of Monica Klaus was to be served consecutively to the parole ineligibility periods imposed by the trial judge to be served concurrently on the first</w:t>
            </w:r>
            <w:r w:rsidRPr="00700375">
              <w:rPr>
                <w:color w:val="000000"/>
                <w:sz w:val="20"/>
              </w:rPr>
              <w:noBreakHyphen/>
              <w:t>degree murders of Gordon and Sandra Klaus. In the result, both Klaus and Frank were subjected to a 50</w:t>
            </w:r>
            <w:r w:rsidRPr="00700375">
              <w:rPr>
                <w:color w:val="000000"/>
                <w:sz w:val="20"/>
              </w:rPr>
              <w:noBreakHyphen/>
              <w:t>year term of parole ineligibility.</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February 14, 2018</w:t>
            </w:r>
          </w:p>
          <w:p w:rsidR="002A19A9" w:rsidRPr="00700375" w:rsidRDefault="002A19A9" w:rsidP="00671C7F">
            <w:pPr>
              <w:jc w:val="both"/>
              <w:rPr>
                <w:sz w:val="20"/>
              </w:rPr>
            </w:pPr>
            <w:r w:rsidRPr="00700375">
              <w:rPr>
                <w:sz w:val="20"/>
              </w:rPr>
              <w:t>Court of Queen’s Bench of Alberta</w:t>
            </w:r>
          </w:p>
          <w:p w:rsidR="002A19A9" w:rsidRPr="00700375" w:rsidRDefault="002A19A9" w:rsidP="00671C7F">
            <w:pPr>
              <w:jc w:val="both"/>
              <w:rPr>
                <w:sz w:val="20"/>
              </w:rPr>
            </w:pPr>
            <w:r w:rsidRPr="00700375">
              <w:rPr>
                <w:sz w:val="20"/>
              </w:rPr>
              <w:t>(Macklin J.)</w:t>
            </w:r>
          </w:p>
          <w:p w:rsidR="002A19A9" w:rsidRPr="00700375" w:rsidRDefault="00CE28C6" w:rsidP="00671C7F">
            <w:pPr>
              <w:jc w:val="both"/>
              <w:rPr>
                <w:rStyle w:val="Hyperlink"/>
                <w:sz w:val="20"/>
              </w:rPr>
            </w:pPr>
            <w:hyperlink r:id="rId19" w:history="1">
              <w:r w:rsidR="002A19A9" w:rsidRPr="00700375">
                <w:rPr>
                  <w:rStyle w:val="Hyperlink"/>
                  <w:sz w:val="20"/>
                </w:rPr>
                <w:t>2018 ABQB 97</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color w:val="000000"/>
                <w:sz w:val="20"/>
              </w:rPr>
            </w:pPr>
            <w:r w:rsidRPr="00700375">
              <w:rPr>
                <w:color w:val="000000"/>
                <w:sz w:val="20"/>
              </w:rPr>
              <w:t>Mandatory life sentences with 25 years of parole ineligibility on each count of murder; periods of parole ineligibility on each count to be served concurrently</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February 8, 2021</w:t>
            </w:r>
          </w:p>
          <w:p w:rsidR="002A19A9" w:rsidRPr="00700375" w:rsidRDefault="002A19A9" w:rsidP="00671C7F">
            <w:pPr>
              <w:jc w:val="both"/>
              <w:rPr>
                <w:sz w:val="20"/>
              </w:rPr>
            </w:pPr>
            <w:r w:rsidRPr="00700375">
              <w:rPr>
                <w:sz w:val="20"/>
              </w:rPr>
              <w:t>Court of Appeal of Alberta (Calgary)</w:t>
            </w:r>
          </w:p>
          <w:p w:rsidR="002A19A9" w:rsidRPr="00700375" w:rsidRDefault="002A19A9" w:rsidP="00671C7F">
            <w:pPr>
              <w:jc w:val="both"/>
              <w:rPr>
                <w:sz w:val="20"/>
              </w:rPr>
            </w:pPr>
            <w:r w:rsidRPr="00700375">
              <w:rPr>
                <w:sz w:val="20"/>
              </w:rPr>
              <w:t xml:space="preserve">(Martin and Watson JJ.A, and Slatter J.A. </w:t>
            </w:r>
          </w:p>
          <w:p w:rsidR="002A19A9" w:rsidRPr="00700375" w:rsidRDefault="002A19A9" w:rsidP="00671C7F">
            <w:pPr>
              <w:jc w:val="both"/>
              <w:rPr>
                <w:sz w:val="20"/>
              </w:rPr>
            </w:pPr>
            <w:r w:rsidRPr="00700375">
              <w:rPr>
                <w:sz w:val="20"/>
              </w:rPr>
              <w:t>(dissenting))</w:t>
            </w:r>
          </w:p>
          <w:p w:rsidR="002A19A9" w:rsidRPr="00700375" w:rsidRDefault="00CE28C6" w:rsidP="00671C7F">
            <w:pPr>
              <w:jc w:val="both"/>
              <w:rPr>
                <w:color w:val="000000"/>
                <w:sz w:val="20"/>
              </w:rPr>
            </w:pPr>
            <w:hyperlink r:id="rId20" w:history="1">
              <w:r w:rsidR="002A19A9" w:rsidRPr="00700375">
                <w:rPr>
                  <w:rStyle w:val="Hyperlink"/>
                  <w:sz w:val="20"/>
                </w:rPr>
                <w:t>2021 ABCA 48</w:t>
              </w:r>
            </w:hyperlink>
            <w:r w:rsidR="002A19A9" w:rsidRPr="00700375">
              <w:rPr>
                <w:sz w:val="20"/>
              </w:rPr>
              <w:t xml:space="preserve">; </w:t>
            </w:r>
            <w:r w:rsidR="002A19A9" w:rsidRPr="00700375">
              <w:rPr>
                <w:color w:val="000000"/>
                <w:sz w:val="20"/>
              </w:rPr>
              <w:t>1801</w:t>
            </w:r>
            <w:r w:rsidR="002A19A9" w:rsidRPr="00700375">
              <w:rPr>
                <w:color w:val="000000"/>
                <w:sz w:val="20"/>
              </w:rPr>
              <w:noBreakHyphen/>
              <w:t>0083</w:t>
            </w:r>
            <w:r w:rsidR="002A19A9" w:rsidRPr="00700375">
              <w:rPr>
                <w:color w:val="000000"/>
                <w:sz w:val="20"/>
              </w:rPr>
              <w:noBreakHyphen/>
              <w:t>A</w:t>
            </w:r>
          </w:p>
          <w:p w:rsidR="002A19A9" w:rsidRPr="00700375" w:rsidRDefault="002A19A9" w:rsidP="00671C7F">
            <w:pPr>
              <w:jc w:val="both"/>
              <w:rPr>
                <w:color w:val="000000"/>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Crown appeal allowed</w:t>
            </w:r>
          </w:p>
          <w:p w:rsidR="002A19A9" w:rsidRPr="00700375" w:rsidRDefault="002A19A9" w:rsidP="00671C7F">
            <w:pPr>
              <w:jc w:val="both"/>
              <w:rPr>
                <w:sz w:val="20"/>
              </w:rPr>
            </w:pPr>
          </w:p>
        </w:tc>
      </w:tr>
      <w:tr w:rsidR="002A19A9" w:rsidRPr="00700375" w:rsidTr="00671C7F">
        <w:trPr>
          <w:trHeight w:val="697"/>
        </w:trPr>
        <w:tc>
          <w:tcPr>
            <w:tcW w:w="2427" w:type="pct"/>
            <w:gridSpan w:val="2"/>
          </w:tcPr>
          <w:p w:rsidR="002A19A9" w:rsidRPr="00700375" w:rsidRDefault="002A19A9" w:rsidP="00671C7F">
            <w:pPr>
              <w:jc w:val="both"/>
              <w:rPr>
                <w:sz w:val="20"/>
              </w:rPr>
            </w:pPr>
            <w:r w:rsidRPr="00700375">
              <w:rPr>
                <w:sz w:val="20"/>
              </w:rPr>
              <w:t>August 13, 2021</w:t>
            </w:r>
          </w:p>
          <w:p w:rsidR="002A19A9" w:rsidRPr="00700375" w:rsidRDefault="002A19A9" w:rsidP="00671C7F">
            <w:pPr>
              <w:jc w:val="both"/>
              <w:rPr>
                <w:sz w:val="20"/>
              </w:rPr>
            </w:pPr>
            <w:r w:rsidRPr="00700375">
              <w:rPr>
                <w:sz w:val="20"/>
              </w:rPr>
              <w:t>Supreme Court of Canada</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Motion for an extension of time to serve and file the application for leave to appeal and application for leave to appeal filed</w:t>
            </w: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47" style="width:2in;height:1pt" o:hrpct="0" o:hralign="center" o:hrstd="t" o:hrnoshade="t" o:hr="t" fillcolor="black [3213]" stroked="f"/>
        </w:pict>
      </w:r>
    </w:p>
    <w:p w:rsidR="002A19A9" w:rsidRPr="00700375" w:rsidRDefault="002A19A9" w:rsidP="002A19A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90"/>
        <w:gridCol w:w="464"/>
        <w:gridCol w:w="4532"/>
      </w:tblGrid>
      <w:tr w:rsidR="002A19A9" w:rsidRPr="00700375" w:rsidTr="00671C7F">
        <w:tc>
          <w:tcPr>
            <w:tcW w:w="537" w:type="pct"/>
          </w:tcPr>
          <w:p w:rsidR="002A19A9" w:rsidRPr="00700375" w:rsidRDefault="002A19A9" w:rsidP="00671C7F">
            <w:pPr>
              <w:jc w:val="both"/>
              <w:rPr>
                <w:sz w:val="20"/>
              </w:rPr>
            </w:pPr>
            <w:r w:rsidRPr="00700375">
              <w:rPr>
                <w:rStyle w:val="SCCFileNumberChar"/>
                <w:sz w:val="20"/>
                <w:szCs w:val="20"/>
              </w:rPr>
              <w:t>39789</w:t>
            </w:r>
          </w:p>
        </w:tc>
        <w:tc>
          <w:tcPr>
            <w:tcW w:w="4463" w:type="pct"/>
            <w:gridSpan w:val="3"/>
          </w:tcPr>
          <w:p w:rsidR="002A19A9" w:rsidRPr="00700375" w:rsidRDefault="002A19A9" w:rsidP="00671C7F">
            <w:pPr>
              <w:pStyle w:val="SCCLsocParty"/>
              <w:jc w:val="both"/>
              <w:rPr>
                <w:b/>
                <w:sz w:val="20"/>
                <w:szCs w:val="20"/>
              </w:rPr>
            </w:pPr>
            <w:r w:rsidRPr="00700375">
              <w:rPr>
                <w:b/>
                <w:sz w:val="20"/>
                <w:szCs w:val="20"/>
              </w:rPr>
              <w:t>Joshua Gregory Frank c. Sa Majesté la Reine</w:t>
            </w:r>
          </w:p>
          <w:p w:rsidR="002A19A9" w:rsidRPr="00700375" w:rsidRDefault="002A19A9" w:rsidP="00671C7F">
            <w:pPr>
              <w:jc w:val="both"/>
              <w:rPr>
                <w:sz w:val="20"/>
                <w:lang w:val="fr-CA"/>
              </w:rPr>
            </w:pPr>
            <w:r w:rsidRPr="00700375">
              <w:rPr>
                <w:sz w:val="20"/>
                <w:lang w:val="fr-CA"/>
              </w:rPr>
              <w:t>(Alb.) (Criminelle) (Autorisation)</w:t>
            </w:r>
          </w:p>
        </w:tc>
      </w:tr>
      <w:tr w:rsidR="002A19A9" w:rsidRPr="00CE28C6" w:rsidTr="00671C7F">
        <w:tc>
          <w:tcPr>
            <w:tcW w:w="5000" w:type="pct"/>
            <w:gridSpan w:val="4"/>
          </w:tcPr>
          <w:p w:rsidR="00FB6C51" w:rsidRPr="00700375" w:rsidRDefault="00FB6C51" w:rsidP="00FB6C51">
            <w:pPr>
              <w:jc w:val="both"/>
              <w:rPr>
                <w:sz w:val="20"/>
                <w:szCs w:val="20"/>
                <w:lang w:val="fr-CA"/>
              </w:rPr>
            </w:pPr>
            <w:r w:rsidRPr="00700375">
              <w:rPr>
                <w:sz w:val="20"/>
                <w:szCs w:val="20"/>
                <w:lang w:val="fr-CA"/>
              </w:rPr>
              <w:t>La requête en prorogation de délai de signification et de dépôt de la demande d’autorisation d’appel est accueillie. La demande d’autorisation d’appel de l’arrêt de la Cour d’appel de l’Alberta (Calgary), numéro 1801-0083-A, 2021 ABCA 48, daté du 8 février 2021, est renvoyée à la Cour d’appel de l’Alberta pour qu’elle statue en conformité avec</w:t>
            </w:r>
            <w:r w:rsidRPr="00700375">
              <w:rPr>
                <w:i/>
                <w:iCs/>
                <w:sz w:val="20"/>
                <w:szCs w:val="20"/>
                <w:lang w:val="fr-CA"/>
              </w:rPr>
              <w:t xml:space="preserve"> Sa Majesté la Reine c. Alexandre Bissonnette</w:t>
            </w:r>
            <w:r w:rsidRPr="00700375">
              <w:rPr>
                <w:sz w:val="20"/>
                <w:szCs w:val="20"/>
                <w:lang w:val="fr-CA"/>
              </w:rPr>
              <w:t>, 2022 CSC 23.</w:t>
            </w:r>
          </w:p>
          <w:p w:rsidR="002A19A9" w:rsidRPr="00700375" w:rsidRDefault="002A19A9" w:rsidP="00671C7F">
            <w:pPr>
              <w:jc w:val="both"/>
              <w:rPr>
                <w:smallCaps/>
                <w:sz w:val="20"/>
                <w:lang w:val="fr-CA"/>
              </w:rPr>
            </w:pPr>
          </w:p>
        </w:tc>
      </w:tr>
      <w:tr w:rsidR="002A19A9" w:rsidRPr="00CE28C6" w:rsidTr="00671C7F">
        <w:tc>
          <w:tcPr>
            <w:tcW w:w="5000" w:type="pct"/>
            <w:gridSpan w:val="4"/>
          </w:tcPr>
          <w:p w:rsidR="002A19A9" w:rsidRPr="00700375" w:rsidRDefault="002A19A9" w:rsidP="00671C7F">
            <w:pPr>
              <w:jc w:val="both"/>
              <w:rPr>
                <w:smallCaps/>
                <w:sz w:val="20"/>
                <w:lang w:val="fr-CA"/>
              </w:rPr>
            </w:pPr>
            <w:r w:rsidRPr="00700375">
              <w:rPr>
                <w:smallCaps/>
                <w:sz w:val="20"/>
                <w:lang w:val="fr-CA"/>
              </w:rPr>
              <w:lastRenderedPageBreak/>
              <w:t>(Interdiction de publication)</w:t>
            </w:r>
          </w:p>
          <w:p w:rsidR="002A19A9" w:rsidRPr="00700375" w:rsidRDefault="002A19A9" w:rsidP="00671C7F">
            <w:pPr>
              <w:jc w:val="both"/>
              <w:rPr>
                <w:sz w:val="20"/>
                <w:lang w:val="fr-CA"/>
              </w:rPr>
            </w:pPr>
          </w:p>
          <w:p w:rsidR="002A19A9" w:rsidRPr="00700375" w:rsidRDefault="002A19A9" w:rsidP="00671C7F">
            <w:pPr>
              <w:jc w:val="both"/>
              <w:rPr>
                <w:sz w:val="20"/>
                <w:lang w:val="fr-CA"/>
              </w:rPr>
            </w:pPr>
            <w:r w:rsidRPr="00700375">
              <w:rPr>
                <w:i/>
                <w:iCs/>
                <w:sz w:val="20"/>
                <w:lang w:val="fr-CA"/>
              </w:rPr>
              <w:t>Charte des droits</w:t>
            </w:r>
            <w:r w:rsidRPr="00700375">
              <w:rPr>
                <w:iCs/>
                <w:sz w:val="20"/>
                <w:lang w:val="fr-CA"/>
              </w:rPr>
              <w:t xml:space="preserve"> — Droit constitutionnel — Droit criminel — Traitements ou peines cruels et inusités — Droit à la vie, à la liberté et à la sécurité de la personne — Disposition autorisant le juge à ajouter un délai de 25 ans pour chaque meurtre au premier degré, avant l’admissibilité à la libération conditionnelle — Les périodes d’inadmissibilité à la libération conditionnelle pour chaque chef d’accusation doivent</w:t>
            </w:r>
            <w:r w:rsidRPr="00700375">
              <w:rPr>
                <w:iCs/>
                <w:sz w:val="20"/>
                <w:lang w:val="fr-CA"/>
              </w:rPr>
              <w:noBreakHyphen/>
              <w:t>elles être purgées concurremment ou consécutivement?</w:t>
            </w:r>
            <w:r w:rsidRPr="00700375">
              <w:rPr>
                <w:sz w:val="20"/>
                <w:lang w:val="fr-CA"/>
              </w:rPr>
              <w:t xml:space="preserve"> — L’art. 745.51 du </w:t>
            </w:r>
            <w:r w:rsidRPr="00700375">
              <w:rPr>
                <w:i/>
                <w:sz w:val="20"/>
                <w:lang w:val="fr-CA"/>
              </w:rPr>
              <w:t>Code criminel</w:t>
            </w:r>
            <w:r w:rsidRPr="00700375">
              <w:rPr>
                <w:sz w:val="20"/>
                <w:lang w:val="fr-CA"/>
              </w:rPr>
              <w:t xml:space="preserve"> s’applique</w:t>
            </w:r>
            <w:r w:rsidRPr="00700375">
              <w:rPr>
                <w:sz w:val="20"/>
                <w:lang w:val="fr-CA"/>
              </w:rPr>
              <w:noBreakHyphen/>
              <w:t>t</w:t>
            </w:r>
            <w:r w:rsidRPr="00700375">
              <w:rPr>
                <w:sz w:val="20"/>
                <w:lang w:val="fr-CA"/>
              </w:rPr>
              <w:noBreakHyphen/>
              <w:t xml:space="preserve">il à un accusé qui a été déclaré coupable simultanément de meurtres multiples dans un seul procès? — L’art. 745.51 du </w:t>
            </w:r>
            <w:r w:rsidRPr="00700375">
              <w:rPr>
                <w:i/>
                <w:sz w:val="20"/>
                <w:lang w:val="fr-CA"/>
              </w:rPr>
              <w:t>Code criminel</w:t>
            </w:r>
            <w:r w:rsidRPr="00700375">
              <w:rPr>
                <w:sz w:val="20"/>
                <w:lang w:val="fr-CA"/>
              </w:rPr>
              <w:t xml:space="preserve"> est</w:t>
            </w:r>
            <w:r w:rsidRPr="00700375">
              <w:rPr>
                <w:sz w:val="20"/>
                <w:lang w:val="fr-CA"/>
              </w:rPr>
              <w:noBreakHyphen/>
              <w:t xml:space="preserve">il contraire </w:t>
            </w:r>
            <w:proofErr w:type="gramStart"/>
            <w:r w:rsidRPr="00700375">
              <w:rPr>
                <w:sz w:val="20"/>
                <w:lang w:val="fr-CA"/>
              </w:rPr>
              <w:t>aux art</w:t>
            </w:r>
            <w:proofErr w:type="gramEnd"/>
            <w:r w:rsidRPr="00700375">
              <w:rPr>
                <w:sz w:val="20"/>
                <w:lang w:val="fr-CA"/>
              </w:rPr>
              <w:t xml:space="preserve">. 7, et 12 de la </w:t>
            </w:r>
            <w:r w:rsidRPr="00700375">
              <w:rPr>
                <w:i/>
                <w:sz w:val="20"/>
                <w:lang w:val="fr-CA"/>
              </w:rPr>
              <w:t>Charte</w:t>
            </w:r>
            <w:r w:rsidRPr="00700375">
              <w:rPr>
                <w:sz w:val="20"/>
                <w:lang w:val="fr-CA"/>
              </w:rPr>
              <w:t xml:space="preserve">? </w:t>
            </w:r>
            <w:r w:rsidRPr="00700375">
              <w:rPr>
                <w:i/>
                <w:iCs/>
                <w:sz w:val="20"/>
                <w:lang w:val="fr-CA"/>
              </w:rPr>
              <w:t>—</w:t>
            </w:r>
            <w:r w:rsidRPr="00700375">
              <w:rPr>
                <w:sz w:val="20"/>
                <w:lang w:val="fr-CA"/>
              </w:rPr>
              <w:t xml:space="preserve"> La Cour d’appel pouvait</w:t>
            </w:r>
            <w:r w:rsidRPr="00700375">
              <w:rPr>
                <w:sz w:val="20"/>
                <w:lang w:val="fr-CA"/>
              </w:rPr>
              <w:noBreakHyphen/>
              <w:t xml:space="preserve">elle substituer la peine qu’elle jugeait appropriée, principalement au motif que le juge du procès a commis une erreur de principe? </w:t>
            </w:r>
            <w:r w:rsidRPr="00700375">
              <w:rPr>
                <w:i/>
                <w:iCs/>
                <w:sz w:val="20"/>
                <w:lang w:val="fr-CA"/>
              </w:rPr>
              <w:t>—</w:t>
            </w:r>
            <w:r w:rsidRPr="00700375">
              <w:rPr>
                <w:sz w:val="20"/>
                <w:lang w:val="fr-CA"/>
              </w:rPr>
              <w:t xml:space="preserve"> </w:t>
            </w:r>
            <w:r w:rsidRPr="00700375">
              <w:rPr>
                <w:i/>
                <w:sz w:val="20"/>
                <w:lang w:val="fr-CA"/>
              </w:rPr>
              <w:t>Charte canadienne des droits et libertés</w:t>
            </w:r>
            <w:r w:rsidRPr="00700375">
              <w:rPr>
                <w:sz w:val="20"/>
                <w:lang w:val="fr-CA"/>
              </w:rPr>
              <w:t xml:space="preserve">, art. 7, 12 </w:t>
            </w:r>
            <w:r w:rsidRPr="00700375">
              <w:rPr>
                <w:i/>
                <w:sz w:val="20"/>
                <w:lang w:val="fr-CA"/>
              </w:rPr>
              <w:t>— Code criminel</w:t>
            </w:r>
            <w:r w:rsidRPr="00700375">
              <w:rPr>
                <w:sz w:val="20"/>
                <w:lang w:val="fr-CA"/>
              </w:rPr>
              <w:t>, L.R.C. 1985, c. C 46, art. 745.51.</w:t>
            </w:r>
          </w:p>
          <w:p w:rsidR="002A19A9" w:rsidRPr="00700375" w:rsidRDefault="002A19A9" w:rsidP="00671C7F">
            <w:pPr>
              <w:jc w:val="both"/>
              <w:rPr>
                <w:sz w:val="20"/>
                <w:lang w:val="fr-CA"/>
              </w:rPr>
            </w:pPr>
          </w:p>
        </w:tc>
      </w:tr>
      <w:tr w:rsidR="002A19A9" w:rsidRPr="00CE28C6" w:rsidTr="00671C7F">
        <w:tc>
          <w:tcPr>
            <w:tcW w:w="5000" w:type="pct"/>
            <w:gridSpan w:val="4"/>
          </w:tcPr>
          <w:p w:rsidR="002A19A9" w:rsidRPr="00700375" w:rsidRDefault="002A19A9" w:rsidP="00671C7F">
            <w:pPr>
              <w:jc w:val="both"/>
              <w:rPr>
                <w:sz w:val="20"/>
                <w:lang w:val="fr-CA"/>
              </w:rPr>
            </w:pPr>
            <w:r w:rsidRPr="00700375">
              <w:rPr>
                <w:sz w:val="20"/>
                <w:lang w:val="fr-CA"/>
              </w:rPr>
              <w:t xml:space="preserve">Trois des membres de la famille Klaus ont été tués en recevant chacun des balles tirées dans la tête, deux fois. Frank et Klaus ont été déclarés coupables de trois chefs d’accusation de meurtre au premier degré. Frank et Klaus ont chacun été condamné à une peine obligatoire d’emprisonnement à perpétuité assortie de 25 ans de délai préalable à la libération conditionnelle pour chaque chef d’accusation de meurtre. Le juge du procès a conclu que la période d’inadmissibilité à la libération conditionnelle de 50 ou 75 ans n’était pas justifiée, et il a donc ordonné que les périodes d’inadmissibilité aux libérations conditionnelles de Klaus et de Frank soient purgées concurremment. Les juges majoritaires de la Cour d’appel ont accueilli les appels interjetés par la Couronne et rendu une ordonnance, conformément au </w:t>
            </w:r>
            <w:proofErr w:type="spellStart"/>
            <w:r w:rsidRPr="00700375">
              <w:rPr>
                <w:sz w:val="20"/>
                <w:lang w:val="fr-CA"/>
              </w:rPr>
              <w:t>par</w:t>
            </w:r>
            <w:proofErr w:type="spellEnd"/>
            <w:r w:rsidRPr="00700375">
              <w:rPr>
                <w:sz w:val="20"/>
                <w:lang w:val="fr-CA"/>
              </w:rPr>
              <w:t xml:space="preserve">. 745.51(1) du </w:t>
            </w:r>
            <w:r w:rsidRPr="00700375">
              <w:rPr>
                <w:i/>
                <w:sz w:val="20"/>
                <w:lang w:val="fr-CA"/>
              </w:rPr>
              <w:t>Code criminel</w:t>
            </w:r>
            <w:r w:rsidRPr="00700375">
              <w:rPr>
                <w:sz w:val="20"/>
                <w:lang w:val="fr-CA"/>
              </w:rPr>
              <w:t>, selon laquelle la période d’inadmissibilité à la libération conditionnelle de 25 ans applicable au meurtre au premier degré de Monica Klaus soit purgée consécutivement aux périodes d’inadmissibilité à la libération conditionnelle imposées par le juge du procès devant être purgées concurremment pour les meurtres au premier degré de Gordon et Sandra Klaus. En définitive, Klaus et Frank ont tous les deux été assujettis à un délai préalable à la libération conditionnelle de 50 ans</w:t>
            </w:r>
            <w:r w:rsidRPr="00700375">
              <w:rPr>
                <w:color w:val="000000"/>
                <w:sz w:val="20"/>
                <w:lang w:val="fr-CA"/>
              </w:rPr>
              <w:t>.</w:t>
            </w:r>
          </w:p>
        </w:tc>
      </w:tr>
      <w:tr w:rsidR="002A19A9" w:rsidRPr="00CE28C6" w:rsidTr="00671C7F">
        <w:tc>
          <w:tcPr>
            <w:tcW w:w="5000" w:type="pct"/>
            <w:gridSpan w:val="4"/>
          </w:tcPr>
          <w:p w:rsidR="002A19A9" w:rsidRPr="00700375" w:rsidRDefault="002A19A9" w:rsidP="00671C7F">
            <w:pPr>
              <w:jc w:val="both"/>
              <w:rPr>
                <w:sz w:val="20"/>
                <w:lang w:val="fr-CA"/>
              </w:rPr>
            </w:pPr>
          </w:p>
        </w:tc>
      </w:tr>
      <w:tr w:rsidR="002A19A9" w:rsidRPr="00CE28C6" w:rsidTr="00671C7F">
        <w:tc>
          <w:tcPr>
            <w:tcW w:w="2403" w:type="pct"/>
            <w:gridSpan w:val="2"/>
          </w:tcPr>
          <w:p w:rsidR="002A19A9" w:rsidRPr="00700375" w:rsidRDefault="002A19A9" w:rsidP="00671C7F">
            <w:pPr>
              <w:jc w:val="both"/>
              <w:rPr>
                <w:sz w:val="20"/>
                <w:lang w:val="fr-CA"/>
              </w:rPr>
            </w:pPr>
            <w:r w:rsidRPr="00700375">
              <w:rPr>
                <w:sz w:val="20"/>
                <w:lang w:val="fr-CA"/>
              </w:rPr>
              <w:t>14 février 2018</w:t>
            </w:r>
          </w:p>
          <w:p w:rsidR="002A19A9" w:rsidRPr="00700375" w:rsidRDefault="002A19A9" w:rsidP="00671C7F">
            <w:pPr>
              <w:jc w:val="both"/>
              <w:rPr>
                <w:sz w:val="20"/>
                <w:lang w:val="fr-CA"/>
              </w:rPr>
            </w:pPr>
            <w:r w:rsidRPr="00700375">
              <w:rPr>
                <w:sz w:val="20"/>
                <w:lang w:val="fr-CA"/>
              </w:rPr>
              <w:t xml:space="preserve">Cour du banc de la reine de l’Alberta </w:t>
            </w:r>
          </w:p>
          <w:p w:rsidR="002A19A9" w:rsidRPr="00700375" w:rsidRDefault="002A19A9" w:rsidP="00671C7F">
            <w:pPr>
              <w:jc w:val="both"/>
              <w:rPr>
                <w:sz w:val="20"/>
              </w:rPr>
            </w:pPr>
            <w:r w:rsidRPr="00700375">
              <w:rPr>
                <w:sz w:val="20"/>
              </w:rPr>
              <w:t>(juge Macklin)</w:t>
            </w:r>
          </w:p>
          <w:p w:rsidR="002A19A9" w:rsidRPr="00700375" w:rsidRDefault="00CE28C6" w:rsidP="00671C7F">
            <w:pPr>
              <w:jc w:val="both"/>
              <w:rPr>
                <w:sz w:val="20"/>
              </w:rPr>
            </w:pPr>
            <w:hyperlink r:id="rId21" w:history="1">
              <w:r w:rsidR="002A19A9" w:rsidRPr="00700375">
                <w:rPr>
                  <w:rStyle w:val="Hyperlink"/>
                  <w:sz w:val="20"/>
                </w:rPr>
                <w:t>2018 ABQB 97</w:t>
              </w:r>
            </w:hyperlink>
          </w:p>
        </w:tc>
        <w:tc>
          <w:tcPr>
            <w:tcW w:w="241" w:type="pct"/>
          </w:tcPr>
          <w:p w:rsidR="002A19A9" w:rsidRPr="00700375" w:rsidRDefault="002A19A9" w:rsidP="00671C7F">
            <w:pPr>
              <w:jc w:val="both"/>
              <w:rPr>
                <w:sz w:val="20"/>
              </w:rPr>
            </w:pPr>
          </w:p>
        </w:tc>
        <w:tc>
          <w:tcPr>
            <w:tcW w:w="2356" w:type="pct"/>
          </w:tcPr>
          <w:p w:rsidR="002A19A9" w:rsidRPr="00700375" w:rsidRDefault="002A19A9" w:rsidP="00671C7F">
            <w:pPr>
              <w:jc w:val="both"/>
              <w:rPr>
                <w:color w:val="000000"/>
                <w:sz w:val="20"/>
                <w:lang w:val="fr-CA"/>
              </w:rPr>
            </w:pPr>
            <w:r w:rsidRPr="00700375">
              <w:rPr>
                <w:color w:val="000000"/>
                <w:sz w:val="20"/>
                <w:lang w:val="fr-CA"/>
              </w:rPr>
              <w:t>Peines obligatoires d’emprisonnement à perpétuité assorties de 25 ans de période d’inadmissibilité à la libération conditionnelle pour chaque chef d’accusation de meurtre; périodes d’inadmissibilité à la libération conditionnelle pour chaque chef d’accusation devant être purgées concurremment</w:t>
            </w:r>
          </w:p>
          <w:p w:rsidR="002A19A9" w:rsidRPr="00700375" w:rsidRDefault="002A19A9" w:rsidP="00671C7F">
            <w:pPr>
              <w:jc w:val="both"/>
              <w:rPr>
                <w:sz w:val="20"/>
                <w:lang w:val="fr-CA"/>
              </w:rPr>
            </w:pPr>
          </w:p>
        </w:tc>
      </w:tr>
      <w:tr w:rsidR="002A19A9" w:rsidRPr="00700375" w:rsidTr="00671C7F">
        <w:tc>
          <w:tcPr>
            <w:tcW w:w="2403" w:type="pct"/>
            <w:gridSpan w:val="2"/>
          </w:tcPr>
          <w:p w:rsidR="002A19A9" w:rsidRPr="00700375" w:rsidRDefault="002A19A9" w:rsidP="00671C7F">
            <w:pPr>
              <w:jc w:val="both"/>
              <w:rPr>
                <w:sz w:val="20"/>
                <w:lang w:val="fr-CA"/>
              </w:rPr>
            </w:pPr>
            <w:r w:rsidRPr="00700375">
              <w:rPr>
                <w:sz w:val="20"/>
                <w:lang w:val="fr-CA"/>
              </w:rPr>
              <w:t>8 février 2021</w:t>
            </w:r>
          </w:p>
          <w:p w:rsidR="002A19A9" w:rsidRPr="00700375" w:rsidRDefault="002A19A9" w:rsidP="00671C7F">
            <w:pPr>
              <w:jc w:val="both"/>
              <w:rPr>
                <w:sz w:val="20"/>
                <w:lang w:val="fr-CA"/>
              </w:rPr>
            </w:pPr>
            <w:r w:rsidRPr="00700375">
              <w:rPr>
                <w:sz w:val="20"/>
                <w:lang w:val="fr-CA"/>
              </w:rPr>
              <w:t>Cour d’appel de l’Alberta (Calgary)</w:t>
            </w:r>
          </w:p>
          <w:p w:rsidR="002A19A9" w:rsidRPr="00700375" w:rsidRDefault="002A19A9" w:rsidP="00671C7F">
            <w:pPr>
              <w:jc w:val="both"/>
              <w:rPr>
                <w:sz w:val="20"/>
                <w:lang w:val="fr-CA"/>
              </w:rPr>
            </w:pPr>
            <w:r w:rsidRPr="00700375">
              <w:rPr>
                <w:sz w:val="20"/>
                <w:lang w:val="fr-CA"/>
              </w:rPr>
              <w:t xml:space="preserve">(juges Martin et Watson, et juge Slatter </w:t>
            </w:r>
          </w:p>
          <w:p w:rsidR="002A19A9" w:rsidRPr="00700375" w:rsidRDefault="002A19A9" w:rsidP="00671C7F">
            <w:pPr>
              <w:jc w:val="both"/>
              <w:rPr>
                <w:sz w:val="20"/>
              </w:rPr>
            </w:pPr>
            <w:r w:rsidRPr="00700375">
              <w:rPr>
                <w:sz w:val="20"/>
              </w:rPr>
              <w:t>(dissident))</w:t>
            </w:r>
          </w:p>
          <w:p w:rsidR="002A19A9" w:rsidRPr="00700375" w:rsidRDefault="00CE28C6" w:rsidP="00671C7F">
            <w:pPr>
              <w:jc w:val="both"/>
              <w:rPr>
                <w:color w:val="000000"/>
                <w:sz w:val="20"/>
              </w:rPr>
            </w:pPr>
            <w:hyperlink r:id="rId22" w:history="1">
              <w:r w:rsidR="002A19A9" w:rsidRPr="00700375">
                <w:rPr>
                  <w:rStyle w:val="Hyperlink"/>
                  <w:sz w:val="20"/>
                </w:rPr>
                <w:t>2021 ABCA 48</w:t>
              </w:r>
            </w:hyperlink>
            <w:r w:rsidR="002A19A9" w:rsidRPr="00700375">
              <w:rPr>
                <w:sz w:val="20"/>
              </w:rPr>
              <w:t xml:space="preserve">; </w:t>
            </w:r>
            <w:r w:rsidR="002A19A9" w:rsidRPr="00700375">
              <w:rPr>
                <w:color w:val="000000"/>
                <w:sz w:val="20"/>
              </w:rPr>
              <w:t>1801</w:t>
            </w:r>
            <w:r w:rsidR="002A19A9" w:rsidRPr="00700375">
              <w:rPr>
                <w:color w:val="000000"/>
                <w:sz w:val="20"/>
              </w:rPr>
              <w:noBreakHyphen/>
              <w:t>0083</w:t>
            </w:r>
            <w:r w:rsidR="002A19A9" w:rsidRPr="00700375">
              <w:rPr>
                <w:color w:val="000000"/>
                <w:sz w:val="20"/>
              </w:rPr>
              <w:noBreakHyphen/>
              <w:t>A</w:t>
            </w:r>
          </w:p>
          <w:p w:rsidR="002A19A9" w:rsidRPr="00700375" w:rsidRDefault="002A19A9" w:rsidP="00671C7F">
            <w:pPr>
              <w:jc w:val="both"/>
              <w:rPr>
                <w:color w:val="000000"/>
                <w:sz w:val="20"/>
              </w:rPr>
            </w:pPr>
          </w:p>
        </w:tc>
        <w:tc>
          <w:tcPr>
            <w:tcW w:w="241" w:type="pct"/>
          </w:tcPr>
          <w:p w:rsidR="002A19A9" w:rsidRPr="00700375" w:rsidRDefault="002A19A9" w:rsidP="00671C7F">
            <w:pPr>
              <w:jc w:val="both"/>
              <w:rPr>
                <w:sz w:val="20"/>
              </w:rPr>
            </w:pPr>
          </w:p>
        </w:tc>
        <w:tc>
          <w:tcPr>
            <w:tcW w:w="2356" w:type="pct"/>
          </w:tcPr>
          <w:p w:rsidR="002A19A9" w:rsidRPr="00700375" w:rsidRDefault="002A19A9" w:rsidP="00671C7F">
            <w:pPr>
              <w:jc w:val="both"/>
              <w:rPr>
                <w:sz w:val="20"/>
                <w:lang w:val="fr-CA"/>
              </w:rPr>
            </w:pPr>
            <w:r w:rsidRPr="00700375">
              <w:rPr>
                <w:sz w:val="20"/>
                <w:lang w:val="fr-CA"/>
              </w:rPr>
              <w:t>Appel de la Couronne accueilli</w:t>
            </w:r>
          </w:p>
          <w:p w:rsidR="002A19A9" w:rsidRPr="00700375" w:rsidRDefault="002A19A9" w:rsidP="00671C7F">
            <w:pPr>
              <w:jc w:val="both"/>
              <w:rPr>
                <w:sz w:val="20"/>
                <w:lang w:val="fr-CA"/>
              </w:rPr>
            </w:pPr>
          </w:p>
        </w:tc>
      </w:tr>
      <w:tr w:rsidR="002A19A9" w:rsidRPr="00CE28C6" w:rsidTr="00671C7F">
        <w:trPr>
          <w:trHeight w:val="630"/>
        </w:trPr>
        <w:tc>
          <w:tcPr>
            <w:tcW w:w="2403" w:type="pct"/>
            <w:gridSpan w:val="2"/>
          </w:tcPr>
          <w:p w:rsidR="002A19A9" w:rsidRPr="00700375" w:rsidRDefault="002A19A9" w:rsidP="00671C7F">
            <w:pPr>
              <w:jc w:val="both"/>
              <w:rPr>
                <w:sz w:val="20"/>
                <w:lang w:val="fr-CA"/>
              </w:rPr>
            </w:pPr>
            <w:r w:rsidRPr="00700375">
              <w:rPr>
                <w:sz w:val="20"/>
                <w:lang w:val="fr-CA"/>
              </w:rPr>
              <w:t>13 août 2021</w:t>
            </w:r>
          </w:p>
          <w:p w:rsidR="002A19A9" w:rsidRPr="00700375" w:rsidRDefault="002A19A9" w:rsidP="00671C7F">
            <w:pPr>
              <w:jc w:val="both"/>
              <w:rPr>
                <w:sz w:val="20"/>
                <w:lang w:val="fr-CA"/>
              </w:rPr>
            </w:pPr>
            <w:r w:rsidRPr="00700375">
              <w:rPr>
                <w:sz w:val="20"/>
                <w:lang w:val="fr-CA"/>
              </w:rPr>
              <w:t>Cour suprême du Canada</w:t>
            </w:r>
          </w:p>
          <w:p w:rsidR="002A19A9" w:rsidRPr="00700375" w:rsidRDefault="002A19A9" w:rsidP="00671C7F">
            <w:pPr>
              <w:jc w:val="both"/>
              <w:rPr>
                <w:sz w:val="20"/>
                <w:lang w:val="fr-CA"/>
              </w:rPr>
            </w:pPr>
          </w:p>
        </w:tc>
        <w:tc>
          <w:tcPr>
            <w:tcW w:w="241" w:type="pct"/>
          </w:tcPr>
          <w:p w:rsidR="002A19A9" w:rsidRPr="00700375" w:rsidRDefault="002A19A9" w:rsidP="00671C7F">
            <w:pPr>
              <w:jc w:val="both"/>
              <w:rPr>
                <w:sz w:val="20"/>
                <w:lang w:val="fr-CA"/>
              </w:rPr>
            </w:pPr>
          </w:p>
        </w:tc>
        <w:tc>
          <w:tcPr>
            <w:tcW w:w="2356" w:type="pct"/>
          </w:tcPr>
          <w:p w:rsidR="002A19A9" w:rsidRPr="00700375" w:rsidRDefault="002A19A9" w:rsidP="00671C7F">
            <w:pPr>
              <w:jc w:val="both"/>
              <w:rPr>
                <w:sz w:val="20"/>
                <w:lang w:val="fr-CA"/>
              </w:rPr>
            </w:pPr>
            <w:r w:rsidRPr="00700375">
              <w:rPr>
                <w:sz w:val="20"/>
                <w:lang w:val="fr-CA"/>
              </w:rPr>
              <w:t xml:space="preserve">Requête en vue de la prorogation du délai pour signifier et déposer la demande d’autorisation d’appel et demande d’autorisation </w:t>
            </w:r>
            <w:proofErr w:type="gramStart"/>
            <w:r w:rsidRPr="00700375">
              <w:rPr>
                <w:sz w:val="20"/>
                <w:lang w:val="fr-CA"/>
              </w:rPr>
              <w:t>d’appel déposées</w:t>
            </w:r>
            <w:proofErr w:type="gramEnd"/>
          </w:p>
        </w:tc>
      </w:tr>
    </w:tbl>
    <w:p w:rsidR="002A19A9" w:rsidRPr="00700375" w:rsidRDefault="002A19A9" w:rsidP="002A19A9">
      <w:pPr>
        <w:rPr>
          <w:sz w:val="20"/>
          <w:lang w:val="fr-CA"/>
        </w:rPr>
      </w:pPr>
    </w:p>
    <w:p w:rsidR="002A19A9" w:rsidRPr="00700375" w:rsidRDefault="00CE28C6" w:rsidP="002A19A9">
      <w:pPr>
        <w:widowControl w:val="0"/>
        <w:jc w:val="both"/>
        <w:rPr>
          <w:sz w:val="20"/>
          <w:lang w:val="fr-CA"/>
        </w:rPr>
      </w:pPr>
      <w:r>
        <w:rPr>
          <w:sz w:val="20"/>
        </w:rPr>
        <w:pict>
          <v:rect id="_x0000_i1048" style="width:2in;height:1pt" o:hrpct="0" o:hralign="center" o:hrstd="t" o:hrnoshade="t" o:hr="t" fillcolor="black [3213]" stroked="f"/>
        </w:pic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40031</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Sonic Holdings Ltd. v. Thomas Charles Savage</w:t>
            </w:r>
          </w:p>
          <w:p w:rsidR="002A19A9" w:rsidRPr="00700375" w:rsidRDefault="002A19A9" w:rsidP="00671C7F">
            <w:pPr>
              <w:jc w:val="both"/>
              <w:rPr>
                <w:sz w:val="20"/>
              </w:rPr>
            </w:pPr>
            <w:r w:rsidRPr="00700375">
              <w:rPr>
                <w:sz w:val="20"/>
              </w:rPr>
              <w:t>(B.C.) (Civil) (By Leave)</w:t>
            </w:r>
          </w:p>
        </w:tc>
      </w:tr>
      <w:tr w:rsidR="002A19A9" w:rsidRPr="00700375" w:rsidTr="00671C7F">
        <w:tc>
          <w:tcPr>
            <w:tcW w:w="5000" w:type="pct"/>
            <w:gridSpan w:val="4"/>
          </w:tcPr>
          <w:p w:rsidR="00FB6C51" w:rsidRPr="00700375" w:rsidRDefault="00FB6C51" w:rsidP="00FB6C51">
            <w:pPr>
              <w:jc w:val="both"/>
              <w:rPr>
                <w:sz w:val="20"/>
                <w:szCs w:val="20"/>
              </w:rPr>
            </w:pPr>
            <w:r w:rsidRPr="00700375">
              <w:rPr>
                <w:sz w:val="20"/>
                <w:szCs w:val="20"/>
              </w:rPr>
              <w:t>The application for leave to appeal from the judgment of the Court of Appeal for British Columbia (Vancouver), Number CA46483, 2021 BCCA 441, dated November 23, 2021, is dismissed with costs.</w:t>
            </w:r>
          </w:p>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sz w:val="20"/>
              </w:rPr>
            </w:pPr>
            <w:r w:rsidRPr="00700375">
              <w:rPr>
                <w:sz w:val="20"/>
              </w:rPr>
              <w:lastRenderedPageBreak/>
              <w:t xml:space="preserve">Commercial law — Corporations — Directors — Fiduciary duty — Conflict of interest — Whether a contract can be procedurally and substantively “fair and reasonable to the company” pursuant to s. 150(1) or (2) of the </w:t>
            </w:r>
            <w:r w:rsidRPr="00700375">
              <w:rPr>
                <w:i/>
                <w:sz w:val="20"/>
              </w:rPr>
              <w:t>Business Corporations Act</w:t>
            </w:r>
            <w:r w:rsidRPr="00700375">
              <w:rPr>
                <w:sz w:val="20"/>
              </w:rPr>
              <w:t>, S.B.C. 2002, c. 57, if a director has not satisfied his common law duties to (i) make full disclosure of all material facts; (ii) obtain the beneficiary’s informed consent and (iii) maintain records enabling him to account to the beneficiary for the conflicted transaction — Whether the fiduciary bears the onus of satisfying the statutory test which allows him to avoid his obligation to account for profits received from a contract or transaction in which he has an interest which conflicts with the interests of the company — If so, what is required of the fiduciary to discharge that onus?</w:t>
            </w:r>
          </w:p>
        </w:tc>
      </w:tr>
      <w:tr w:rsidR="002A19A9" w:rsidRPr="00700375" w:rsidTr="00671C7F">
        <w:tc>
          <w:tcPr>
            <w:tcW w:w="5000" w:type="pct"/>
            <w:gridSpan w:val="4"/>
          </w:tcPr>
          <w:p w:rsidR="002A19A9" w:rsidRPr="00700375" w:rsidRDefault="002A19A9" w:rsidP="00671C7F">
            <w:pPr>
              <w:jc w:val="both"/>
              <w:rPr>
                <w:sz w:val="20"/>
              </w:rPr>
            </w:pPr>
          </w:p>
          <w:p w:rsidR="002A19A9" w:rsidRPr="00700375" w:rsidRDefault="002A19A9" w:rsidP="00671C7F">
            <w:pPr>
              <w:jc w:val="both"/>
              <w:rPr>
                <w:sz w:val="20"/>
              </w:rPr>
            </w:pPr>
            <w:r w:rsidRPr="00700375">
              <w:rPr>
                <w:sz w:val="20"/>
              </w:rPr>
              <w:t>The applicant,</w:t>
            </w:r>
            <w:r w:rsidRPr="00700375">
              <w:rPr>
                <w:color w:val="000000"/>
                <w:sz w:val="20"/>
              </w:rPr>
              <w:t xml:space="preserve"> Sonic Holdings Ltd., brought an action against the respondent, Thomas Savage, for breach of fiduciary duties owed </w:t>
            </w:r>
            <w:r w:rsidRPr="00700375">
              <w:rPr>
                <w:sz w:val="20"/>
              </w:rPr>
              <w:t>as an officer and director of Sonic Drill Systems Inc., a closely held corporation that the respondent managed and operated for two equal shareholders. The Supreme Court of British Columbia dismissed the applicant’s claim. The British Columbia Court of Appeal unanimously dismissed the applicant’s appeal from the dismissal of the claim.</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October 1, 2019</w:t>
            </w:r>
          </w:p>
          <w:p w:rsidR="002A19A9" w:rsidRPr="00700375" w:rsidRDefault="002A19A9" w:rsidP="00671C7F">
            <w:pPr>
              <w:jc w:val="both"/>
              <w:rPr>
                <w:sz w:val="20"/>
              </w:rPr>
            </w:pPr>
            <w:r w:rsidRPr="00700375">
              <w:rPr>
                <w:sz w:val="20"/>
              </w:rPr>
              <w:t>Supreme Court of British Columbia</w:t>
            </w:r>
          </w:p>
          <w:p w:rsidR="002A19A9" w:rsidRPr="00700375" w:rsidRDefault="002A19A9" w:rsidP="00671C7F">
            <w:pPr>
              <w:jc w:val="both"/>
              <w:rPr>
                <w:sz w:val="20"/>
              </w:rPr>
            </w:pPr>
            <w:r w:rsidRPr="00700375">
              <w:rPr>
                <w:sz w:val="20"/>
              </w:rPr>
              <w:t>(Watchuk J.)</w:t>
            </w:r>
          </w:p>
          <w:p w:rsidR="002A19A9" w:rsidRPr="00700375" w:rsidRDefault="00CE28C6" w:rsidP="00671C7F">
            <w:pPr>
              <w:jc w:val="both"/>
              <w:rPr>
                <w:sz w:val="20"/>
              </w:rPr>
            </w:pPr>
            <w:hyperlink r:id="rId23" w:history="1">
              <w:r w:rsidR="002A19A9" w:rsidRPr="00700375">
                <w:rPr>
                  <w:rStyle w:val="Hyperlink"/>
                  <w:sz w:val="20"/>
                </w:rPr>
                <w:t>2019 BCSC 1669</w:t>
              </w:r>
            </w:hyperlink>
          </w:p>
          <w:p w:rsidR="002A19A9" w:rsidRPr="00700375" w:rsidRDefault="002A19A9" w:rsidP="00671C7F">
            <w:pPr>
              <w:jc w:val="both"/>
              <w:rPr>
                <w:b/>
                <w:sz w:val="20"/>
              </w:rPr>
            </w:pPr>
          </w:p>
        </w:tc>
        <w:tc>
          <w:tcPr>
            <w:tcW w:w="243" w:type="pct"/>
          </w:tcPr>
          <w:p w:rsidR="002A19A9" w:rsidRPr="00700375" w:rsidRDefault="002A19A9" w:rsidP="00671C7F">
            <w:pPr>
              <w:jc w:val="both"/>
              <w:rPr>
                <w:b/>
                <w:sz w:val="20"/>
              </w:rPr>
            </w:pPr>
          </w:p>
        </w:tc>
        <w:tc>
          <w:tcPr>
            <w:tcW w:w="2330" w:type="pct"/>
          </w:tcPr>
          <w:p w:rsidR="002A19A9" w:rsidRPr="00700375" w:rsidRDefault="002A19A9" w:rsidP="00671C7F">
            <w:pPr>
              <w:jc w:val="both"/>
              <w:rPr>
                <w:sz w:val="20"/>
              </w:rPr>
            </w:pPr>
            <w:r w:rsidRPr="00700375">
              <w:rPr>
                <w:sz w:val="20"/>
              </w:rPr>
              <w:t>Action dismissed</w:t>
            </w:r>
          </w:p>
          <w:p w:rsidR="002A19A9" w:rsidRPr="00700375" w:rsidRDefault="002A19A9" w:rsidP="00671C7F">
            <w:pPr>
              <w:jc w:val="both"/>
              <w:rPr>
                <w:b/>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November 23, 2021</w:t>
            </w:r>
          </w:p>
          <w:p w:rsidR="002A19A9" w:rsidRPr="00700375" w:rsidRDefault="002A19A9" w:rsidP="00671C7F">
            <w:pPr>
              <w:jc w:val="both"/>
              <w:rPr>
                <w:sz w:val="20"/>
              </w:rPr>
            </w:pPr>
            <w:r w:rsidRPr="00700375">
              <w:rPr>
                <w:sz w:val="20"/>
              </w:rPr>
              <w:t xml:space="preserve">Court of Appeal for British Columbia </w:t>
            </w:r>
          </w:p>
          <w:p w:rsidR="002A19A9" w:rsidRPr="00700375" w:rsidRDefault="002A19A9" w:rsidP="00671C7F">
            <w:pPr>
              <w:jc w:val="both"/>
              <w:rPr>
                <w:sz w:val="20"/>
              </w:rPr>
            </w:pPr>
            <w:r w:rsidRPr="00700375">
              <w:rPr>
                <w:sz w:val="20"/>
              </w:rPr>
              <w:t>(Vancouver)</w:t>
            </w:r>
          </w:p>
          <w:p w:rsidR="002A19A9" w:rsidRPr="00700375" w:rsidRDefault="002A19A9" w:rsidP="00671C7F">
            <w:pPr>
              <w:jc w:val="both"/>
              <w:rPr>
                <w:sz w:val="20"/>
              </w:rPr>
            </w:pPr>
            <w:r w:rsidRPr="00700375">
              <w:rPr>
                <w:sz w:val="20"/>
              </w:rPr>
              <w:t>(Saunders, Fitch and Butler JJ.A.)</w:t>
            </w:r>
          </w:p>
          <w:p w:rsidR="002A19A9" w:rsidRPr="00700375" w:rsidRDefault="00CE28C6" w:rsidP="00671C7F">
            <w:pPr>
              <w:jc w:val="both"/>
              <w:rPr>
                <w:sz w:val="20"/>
              </w:rPr>
            </w:pPr>
            <w:hyperlink r:id="rId24" w:history="1">
              <w:r w:rsidR="002A19A9" w:rsidRPr="00700375">
                <w:rPr>
                  <w:rStyle w:val="Hyperlink"/>
                  <w:sz w:val="20"/>
                </w:rPr>
                <w:t>2021 BCCA 441</w:t>
              </w:r>
            </w:hyperlink>
            <w:r w:rsidR="002A19A9" w:rsidRPr="00700375">
              <w:rPr>
                <w:sz w:val="20"/>
              </w:rPr>
              <w:t xml:space="preserve"> </w:t>
            </w:r>
          </w:p>
          <w:p w:rsidR="002A19A9" w:rsidRPr="00700375" w:rsidRDefault="002A19A9" w:rsidP="00671C7F">
            <w:pPr>
              <w:jc w:val="both"/>
              <w:rPr>
                <w:b/>
                <w:sz w:val="20"/>
              </w:rPr>
            </w:pPr>
          </w:p>
        </w:tc>
        <w:tc>
          <w:tcPr>
            <w:tcW w:w="243" w:type="pct"/>
          </w:tcPr>
          <w:p w:rsidR="002A19A9" w:rsidRPr="00700375" w:rsidRDefault="002A19A9" w:rsidP="00671C7F">
            <w:pPr>
              <w:jc w:val="both"/>
              <w:rPr>
                <w:b/>
                <w:sz w:val="20"/>
              </w:rPr>
            </w:pPr>
          </w:p>
        </w:tc>
        <w:tc>
          <w:tcPr>
            <w:tcW w:w="2330" w:type="pct"/>
          </w:tcPr>
          <w:p w:rsidR="002A19A9" w:rsidRPr="00700375" w:rsidRDefault="002A19A9" w:rsidP="00671C7F">
            <w:pPr>
              <w:jc w:val="both"/>
              <w:rPr>
                <w:sz w:val="20"/>
              </w:rPr>
            </w:pPr>
            <w:r w:rsidRPr="00700375">
              <w:rPr>
                <w:sz w:val="20"/>
              </w:rPr>
              <w:t>Appeal dismissed</w:t>
            </w:r>
          </w:p>
          <w:p w:rsidR="002A19A9" w:rsidRPr="00700375" w:rsidRDefault="002A19A9" w:rsidP="00671C7F">
            <w:pPr>
              <w:jc w:val="both"/>
              <w:rPr>
                <w:b/>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January 21, 2022</w:t>
            </w:r>
          </w:p>
          <w:p w:rsidR="002A19A9" w:rsidRPr="00700375" w:rsidRDefault="002A19A9" w:rsidP="00671C7F">
            <w:pPr>
              <w:jc w:val="both"/>
              <w:rPr>
                <w:b/>
                <w:sz w:val="20"/>
              </w:rPr>
            </w:pPr>
            <w:r w:rsidRPr="00700375">
              <w:rPr>
                <w:sz w:val="20"/>
              </w:rPr>
              <w:t>Supreme Court of Canada</w:t>
            </w:r>
          </w:p>
        </w:tc>
        <w:tc>
          <w:tcPr>
            <w:tcW w:w="243" w:type="pct"/>
          </w:tcPr>
          <w:p w:rsidR="002A19A9" w:rsidRPr="00700375" w:rsidRDefault="002A19A9" w:rsidP="00671C7F">
            <w:pPr>
              <w:jc w:val="both"/>
              <w:rPr>
                <w:b/>
                <w:sz w:val="20"/>
              </w:rPr>
            </w:pPr>
          </w:p>
        </w:tc>
        <w:tc>
          <w:tcPr>
            <w:tcW w:w="2330" w:type="pct"/>
          </w:tcPr>
          <w:p w:rsidR="002A19A9" w:rsidRPr="00700375" w:rsidRDefault="002A19A9" w:rsidP="00671C7F">
            <w:pPr>
              <w:jc w:val="both"/>
              <w:rPr>
                <w:sz w:val="20"/>
              </w:rPr>
            </w:pPr>
            <w:r w:rsidRPr="00700375">
              <w:rPr>
                <w:sz w:val="20"/>
              </w:rPr>
              <w:t>Application for leave to appeal filed</w:t>
            </w:r>
          </w:p>
          <w:p w:rsidR="002A19A9" w:rsidRPr="00700375" w:rsidRDefault="002A19A9" w:rsidP="00671C7F">
            <w:pPr>
              <w:jc w:val="both"/>
              <w:rPr>
                <w:b/>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49"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CE28C6" w:rsidTr="00671C7F">
        <w:tc>
          <w:tcPr>
            <w:tcW w:w="543" w:type="pct"/>
          </w:tcPr>
          <w:p w:rsidR="002A19A9" w:rsidRPr="00700375" w:rsidRDefault="002A19A9" w:rsidP="00671C7F">
            <w:pPr>
              <w:jc w:val="both"/>
              <w:rPr>
                <w:sz w:val="20"/>
                <w:lang w:val="fr-CA"/>
              </w:rPr>
            </w:pPr>
            <w:r w:rsidRPr="00700375">
              <w:rPr>
                <w:rStyle w:val="SCCFileNumberChar"/>
                <w:sz w:val="20"/>
                <w:szCs w:val="20"/>
                <w:lang w:val="fr-CA"/>
              </w:rPr>
              <w:t>40031</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Sonic Holdings Ltd. c. Thomas Charles Savage</w:t>
            </w:r>
          </w:p>
          <w:p w:rsidR="002A19A9" w:rsidRPr="00700375" w:rsidRDefault="002A19A9" w:rsidP="00671C7F">
            <w:pPr>
              <w:jc w:val="both"/>
              <w:rPr>
                <w:sz w:val="20"/>
                <w:lang w:val="fr-CA"/>
              </w:rPr>
            </w:pPr>
            <w:r w:rsidRPr="00700375">
              <w:rPr>
                <w:sz w:val="20"/>
                <w:lang w:val="fr-CA"/>
              </w:rPr>
              <w:t>(C.</w:t>
            </w:r>
            <w:r w:rsidRPr="00700375">
              <w:rPr>
                <w:sz w:val="20"/>
                <w:lang w:val="fr-CA"/>
              </w:rPr>
              <w:noBreakHyphen/>
              <w:t>B.) (civile) (sur autorisation)</w:t>
            </w:r>
          </w:p>
        </w:tc>
      </w:tr>
      <w:tr w:rsidR="002A19A9" w:rsidRPr="00CE28C6" w:rsidTr="00671C7F">
        <w:tc>
          <w:tcPr>
            <w:tcW w:w="5000" w:type="pct"/>
            <w:gridSpan w:val="4"/>
          </w:tcPr>
          <w:p w:rsidR="002A19A9" w:rsidRPr="00700375" w:rsidRDefault="00FB6C51" w:rsidP="00671C7F">
            <w:pPr>
              <w:jc w:val="both"/>
              <w:rPr>
                <w:sz w:val="20"/>
                <w:szCs w:val="20"/>
                <w:lang w:val="fr-CA"/>
              </w:rPr>
            </w:pPr>
            <w:r w:rsidRPr="00700375">
              <w:rPr>
                <w:sz w:val="20"/>
                <w:szCs w:val="20"/>
                <w:lang w:val="fr-CA"/>
              </w:rPr>
              <w:t>La demande d’autorisation d’appel de l’arrêt de la Cour d’appel de la Colombie-Britannique (Vancouver), numéro CA46483, 2021 BCCA 441, daté du 23 novembre 2021, est rejetée avec dépens.</w:t>
            </w:r>
          </w:p>
          <w:p w:rsidR="00FB6C51" w:rsidRPr="00700375" w:rsidRDefault="00FB6C51" w:rsidP="00671C7F">
            <w:pPr>
              <w:jc w:val="both"/>
              <w:rPr>
                <w:sz w:val="20"/>
                <w:lang w:val="fr-CA"/>
              </w:rPr>
            </w:pPr>
          </w:p>
        </w:tc>
      </w:tr>
      <w:tr w:rsidR="002A19A9" w:rsidRPr="00CE28C6" w:rsidTr="00671C7F">
        <w:tc>
          <w:tcPr>
            <w:tcW w:w="5000" w:type="pct"/>
            <w:gridSpan w:val="4"/>
          </w:tcPr>
          <w:p w:rsidR="002A19A9" w:rsidRPr="00700375" w:rsidRDefault="002A19A9" w:rsidP="00671C7F">
            <w:pPr>
              <w:jc w:val="both"/>
              <w:rPr>
                <w:sz w:val="20"/>
                <w:lang w:val="fr-CA"/>
              </w:rPr>
            </w:pPr>
            <w:r w:rsidRPr="00700375">
              <w:rPr>
                <w:sz w:val="20"/>
                <w:lang w:val="fr-CA"/>
              </w:rPr>
              <w:t>Droit commercial — Sociétés par actions — Administrateurs — Obligation fiduciaire — Conflit d’intérêts — Un contrat peut</w:t>
            </w:r>
            <w:r w:rsidRPr="00700375">
              <w:rPr>
                <w:sz w:val="20"/>
                <w:lang w:val="fr-CA"/>
              </w:rPr>
              <w:noBreakHyphen/>
              <w:t xml:space="preserve">il être [traduction] « raisonnable et juste pour la société » aux termes du par. 150(1) ou (2) de la </w:t>
            </w:r>
            <w:r w:rsidRPr="00700375">
              <w:rPr>
                <w:i/>
                <w:sz w:val="20"/>
                <w:lang w:val="fr-CA"/>
              </w:rPr>
              <w:t>Business Corporations Act</w:t>
            </w:r>
            <w:r w:rsidRPr="00700375">
              <w:rPr>
                <w:sz w:val="20"/>
                <w:lang w:val="fr-CA"/>
              </w:rPr>
              <w:t>, S.B.C. 2002, c. 57, sur le plan de la procédure et du fond, si un administrateur n’a pas satisfait aux obligations qui lui incombe en vertu de la common law, soit (i) de divulguer tous les faits importants; (ii) d’obtenir le consentement éclairé du bénéficiaire et (iii) de tenir des registres lui permettant de rendre compte au bénéficiaire de l’opération faisant l’objet du conflit ? — Incombe</w:t>
            </w:r>
            <w:r w:rsidRPr="00700375">
              <w:rPr>
                <w:sz w:val="20"/>
                <w:lang w:val="fr-CA"/>
              </w:rPr>
              <w:noBreakHyphen/>
              <w:t>t</w:t>
            </w:r>
            <w:r w:rsidRPr="00700375">
              <w:rPr>
                <w:sz w:val="20"/>
                <w:lang w:val="fr-CA"/>
              </w:rPr>
              <w:noBreakHyphen/>
              <w:t>il au fiduciaire le fardeau de satisfaire au critère d’origine législative lui permettant d’éviter son obligation de rendre compte des profits reçus à partir de contrats ou d’opérations dans lesquels il a un intérêt qui entre en conflit avec les intérêts de la société ? — Dans l’affirmative, quelles mesures doit prendre le fiduciaire pour satisfaire à ce fardeau ?</w:t>
            </w:r>
          </w:p>
        </w:tc>
      </w:tr>
      <w:tr w:rsidR="002A19A9" w:rsidRPr="00CE28C6" w:rsidTr="00671C7F">
        <w:tc>
          <w:tcPr>
            <w:tcW w:w="5000" w:type="pct"/>
            <w:gridSpan w:val="4"/>
          </w:tcPr>
          <w:p w:rsidR="002A19A9" w:rsidRPr="00700375" w:rsidRDefault="002A19A9" w:rsidP="00671C7F">
            <w:pPr>
              <w:jc w:val="both"/>
              <w:rPr>
                <w:sz w:val="20"/>
                <w:lang w:val="fr-CA"/>
              </w:rPr>
            </w:pPr>
          </w:p>
          <w:p w:rsidR="002A19A9" w:rsidRPr="00700375" w:rsidRDefault="002A19A9" w:rsidP="00671C7F">
            <w:pPr>
              <w:jc w:val="both"/>
              <w:rPr>
                <w:sz w:val="20"/>
                <w:lang w:val="fr-CA"/>
              </w:rPr>
            </w:pPr>
            <w:r w:rsidRPr="00700375">
              <w:rPr>
                <w:sz w:val="20"/>
                <w:lang w:val="fr-CA"/>
              </w:rPr>
              <w:t>La demanderesse,</w:t>
            </w:r>
            <w:r w:rsidRPr="00700375">
              <w:rPr>
                <w:color w:val="000000"/>
                <w:sz w:val="20"/>
                <w:lang w:val="fr-CA"/>
              </w:rPr>
              <w:t xml:space="preserve"> Sonic Holdings Ltd., a intenté une action contre l’intimé, Thomas Savage, pour manquement aux obligations fiduciaires qui lui incombent en tant que dirigeant et administrateur de</w:t>
            </w:r>
            <w:r w:rsidRPr="00700375">
              <w:rPr>
                <w:sz w:val="20"/>
                <w:lang w:val="fr-CA"/>
              </w:rPr>
              <w:t xml:space="preserve"> Sonic Drill Systems Inc., une société par actions fermée que l’intimé gérait et dirigeait au nom de deux actionnaires en parts égales. La Cour suprême de la Colombie</w:t>
            </w:r>
            <w:r w:rsidRPr="00700375">
              <w:rPr>
                <w:sz w:val="20"/>
                <w:lang w:val="fr-CA"/>
              </w:rPr>
              <w:noBreakHyphen/>
              <w:t>Britannique a rejeté la demande de la demanderesse. La Cour d’appel de la Colombie</w:t>
            </w:r>
            <w:r w:rsidRPr="00700375">
              <w:rPr>
                <w:sz w:val="20"/>
                <w:lang w:val="fr-CA"/>
              </w:rPr>
              <w:noBreakHyphen/>
              <w:t>Britannique à l’unanimité a rejeté l’appel interjeté par la demanderesse contre le rejet de sa demande.</w:t>
            </w:r>
          </w:p>
        </w:tc>
      </w:tr>
      <w:tr w:rsidR="002A19A9" w:rsidRPr="00CE28C6" w:rsidTr="00671C7F">
        <w:tc>
          <w:tcPr>
            <w:tcW w:w="5000" w:type="pct"/>
            <w:gridSpan w:val="4"/>
          </w:tcPr>
          <w:p w:rsidR="002A19A9" w:rsidRPr="00700375" w:rsidRDefault="002A19A9" w:rsidP="00671C7F">
            <w:pPr>
              <w:jc w:val="both"/>
              <w:rPr>
                <w:sz w:val="20"/>
                <w:lang w:val="fr-CA"/>
              </w:rPr>
            </w:pPr>
          </w:p>
        </w:tc>
      </w:tr>
      <w:tr w:rsidR="002A19A9" w:rsidRPr="00700375" w:rsidTr="00671C7F">
        <w:tc>
          <w:tcPr>
            <w:tcW w:w="2427" w:type="pct"/>
            <w:gridSpan w:val="2"/>
          </w:tcPr>
          <w:p w:rsidR="002A19A9" w:rsidRPr="00700375" w:rsidRDefault="002A19A9" w:rsidP="00671C7F">
            <w:pPr>
              <w:jc w:val="both"/>
              <w:rPr>
                <w:sz w:val="20"/>
                <w:lang w:val="fr-CA"/>
              </w:rPr>
            </w:pPr>
            <w:r w:rsidRPr="00700375">
              <w:rPr>
                <w:sz w:val="20"/>
                <w:lang w:val="fr-CA"/>
              </w:rPr>
              <w:lastRenderedPageBreak/>
              <w:t>1</w:t>
            </w:r>
            <w:r w:rsidRPr="00700375">
              <w:rPr>
                <w:sz w:val="20"/>
                <w:vertAlign w:val="superscript"/>
                <w:lang w:val="fr-CA"/>
              </w:rPr>
              <w:t>er</w:t>
            </w:r>
            <w:r w:rsidRPr="00700375">
              <w:rPr>
                <w:sz w:val="20"/>
                <w:lang w:val="fr-CA"/>
              </w:rPr>
              <w:t xml:space="preserve"> octobre 2019</w:t>
            </w:r>
          </w:p>
          <w:p w:rsidR="002A19A9" w:rsidRPr="00700375" w:rsidRDefault="002A19A9" w:rsidP="00671C7F">
            <w:pPr>
              <w:jc w:val="both"/>
              <w:rPr>
                <w:sz w:val="20"/>
                <w:lang w:val="fr-CA"/>
              </w:rPr>
            </w:pPr>
            <w:r w:rsidRPr="00700375">
              <w:rPr>
                <w:sz w:val="20"/>
                <w:lang w:val="fr-CA"/>
              </w:rPr>
              <w:t>Cour suprême de la Colombie</w:t>
            </w:r>
            <w:r w:rsidRPr="00700375">
              <w:rPr>
                <w:sz w:val="20"/>
                <w:lang w:val="fr-CA"/>
              </w:rPr>
              <w:noBreakHyphen/>
              <w:t xml:space="preserve">Britannique </w:t>
            </w:r>
          </w:p>
          <w:p w:rsidR="002A19A9" w:rsidRPr="00700375" w:rsidRDefault="002A19A9" w:rsidP="00671C7F">
            <w:pPr>
              <w:jc w:val="both"/>
              <w:rPr>
                <w:sz w:val="20"/>
                <w:lang w:val="fr-CA"/>
              </w:rPr>
            </w:pPr>
            <w:r w:rsidRPr="00700375">
              <w:rPr>
                <w:sz w:val="20"/>
                <w:lang w:val="fr-CA"/>
              </w:rPr>
              <w:t>(juge Watchuk)</w:t>
            </w:r>
          </w:p>
          <w:p w:rsidR="002A19A9" w:rsidRPr="00700375" w:rsidRDefault="00CE28C6" w:rsidP="00671C7F">
            <w:pPr>
              <w:jc w:val="both"/>
              <w:rPr>
                <w:sz w:val="20"/>
                <w:lang w:val="fr-CA"/>
              </w:rPr>
            </w:pPr>
            <w:hyperlink r:id="rId25" w:history="1">
              <w:r w:rsidR="002A19A9" w:rsidRPr="00700375">
                <w:rPr>
                  <w:rStyle w:val="Hyperlink"/>
                  <w:sz w:val="20"/>
                  <w:lang w:val="fr-CA"/>
                </w:rPr>
                <w:t>2019 BCSC 1669</w:t>
              </w:r>
            </w:hyperlink>
          </w:p>
          <w:p w:rsidR="002A19A9" w:rsidRPr="00700375" w:rsidRDefault="002A19A9" w:rsidP="00671C7F">
            <w:pPr>
              <w:jc w:val="both"/>
              <w:rPr>
                <w:b/>
                <w:sz w:val="20"/>
                <w:lang w:val="fr-CA"/>
              </w:rPr>
            </w:pPr>
          </w:p>
        </w:tc>
        <w:tc>
          <w:tcPr>
            <w:tcW w:w="243" w:type="pct"/>
          </w:tcPr>
          <w:p w:rsidR="002A19A9" w:rsidRPr="00700375" w:rsidRDefault="002A19A9" w:rsidP="00671C7F">
            <w:pPr>
              <w:jc w:val="both"/>
              <w:rPr>
                <w:b/>
                <w:sz w:val="20"/>
                <w:lang w:val="fr-CA"/>
              </w:rPr>
            </w:pPr>
          </w:p>
        </w:tc>
        <w:tc>
          <w:tcPr>
            <w:tcW w:w="2330" w:type="pct"/>
          </w:tcPr>
          <w:p w:rsidR="002A19A9" w:rsidRPr="00700375" w:rsidRDefault="002A19A9" w:rsidP="00671C7F">
            <w:pPr>
              <w:jc w:val="both"/>
              <w:rPr>
                <w:sz w:val="20"/>
                <w:lang w:val="fr-CA"/>
              </w:rPr>
            </w:pPr>
            <w:r w:rsidRPr="00700375">
              <w:rPr>
                <w:sz w:val="20"/>
                <w:lang w:val="fr-CA"/>
              </w:rPr>
              <w:t>L’action est rejetée.</w:t>
            </w:r>
          </w:p>
          <w:p w:rsidR="002A19A9" w:rsidRPr="00700375" w:rsidRDefault="002A19A9" w:rsidP="00671C7F">
            <w:pPr>
              <w:jc w:val="both"/>
              <w:rPr>
                <w:b/>
                <w:sz w:val="20"/>
                <w:lang w:val="fr-CA"/>
              </w:rPr>
            </w:pPr>
          </w:p>
        </w:tc>
      </w:tr>
      <w:tr w:rsidR="002A19A9" w:rsidRPr="00700375" w:rsidTr="00671C7F">
        <w:tc>
          <w:tcPr>
            <w:tcW w:w="2427" w:type="pct"/>
            <w:gridSpan w:val="2"/>
          </w:tcPr>
          <w:p w:rsidR="002A19A9" w:rsidRPr="00700375" w:rsidRDefault="002A19A9" w:rsidP="00671C7F">
            <w:pPr>
              <w:jc w:val="both"/>
              <w:rPr>
                <w:sz w:val="20"/>
                <w:lang w:val="fr-CA"/>
              </w:rPr>
            </w:pPr>
            <w:r w:rsidRPr="00700375">
              <w:rPr>
                <w:sz w:val="20"/>
                <w:lang w:val="fr-CA"/>
              </w:rPr>
              <w:t>23 novembre 2021</w:t>
            </w:r>
          </w:p>
          <w:p w:rsidR="002A19A9" w:rsidRPr="00700375" w:rsidRDefault="002A19A9" w:rsidP="00671C7F">
            <w:pPr>
              <w:jc w:val="both"/>
              <w:rPr>
                <w:sz w:val="20"/>
                <w:lang w:val="fr-CA"/>
              </w:rPr>
            </w:pPr>
            <w:r w:rsidRPr="00700375">
              <w:rPr>
                <w:sz w:val="20"/>
                <w:lang w:val="fr-CA"/>
              </w:rPr>
              <w:t>Cour d’appel de la Colombie</w:t>
            </w:r>
            <w:r w:rsidRPr="00700375">
              <w:rPr>
                <w:sz w:val="20"/>
                <w:lang w:val="fr-CA"/>
              </w:rPr>
              <w:noBreakHyphen/>
              <w:t>Britannique (Vancouver)</w:t>
            </w:r>
          </w:p>
          <w:p w:rsidR="002A19A9" w:rsidRPr="00700375" w:rsidRDefault="002A19A9" w:rsidP="00671C7F">
            <w:pPr>
              <w:jc w:val="both"/>
              <w:rPr>
                <w:sz w:val="20"/>
                <w:lang w:val="fr-CA"/>
              </w:rPr>
            </w:pPr>
            <w:r w:rsidRPr="00700375">
              <w:rPr>
                <w:sz w:val="20"/>
                <w:lang w:val="fr-CA"/>
              </w:rPr>
              <w:t>(juges Saunders, Fitch et Butler)</w:t>
            </w:r>
          </w:p>
          <w:p w:rsidR="002A19A9" w:rsidRPr="00700375" w:rsidRDefault="00CE28C6" w:rsidP="00671C7F">
            <w:pPr>
              <w:jc w:val="both"/>
              <w:rPr>
                <w:sz w:val="20"/>
                <w:lang w:val="fr-CA"/>
              </w:rPr>
            </w:pPr>
            <w:hyperlink r:id="rId26" w:history="1">
              <w:r w:rsidR="002A19A9" w:rsidRPr="00700375">
                <w:rPr>
                  <w:rStyle w:val="Hyperlink"/>
                  <w:sz w:val="20"/>
                  <w:lang w:val="fr-CA"/>
                </w:rPr>
                <w:t>2021 BCCA 441</w:t>
              </w:r>
            </w:hyperlink>
            <w:r w:rsidR="002A19A9" w:rsidRPr="00700375">
              <w:rPr>
                <w:sz w:val="20"/>
                <w:lang w:val="fr-CA"/>
              </w:rPr>
              <w:t xml:space="preserve"> </w:t>
            </w:r>
          </w:p>
          <w:p w:rsidR="002A19A9" w:rsidRPr="00700375" w:rsidRDefault="002A19A9" w:rsidP="00671C7F">
            <w:pPr>
              <w:jc w:val="both"/>
              <w:rPr>
                <w:b/>
                <w:sz w:val="20"/>
                <w:lang w:val="fr-CA"/>
              </w:rPr>
            </w:pPr>
          </w:p>
        </w:tc>
        <w:tc>
          <w:tcPr>
            <w:tcW w:w="243" w:type="pct"/>
          </w:tcPr>
          <w:p w:rsidR="002A19A9" w:rsidRPr="00700375" w:rsidRDefault="002A19A9" w:rsidP="00671C7F">
            <w:pPr>
              <w:jc w:val="both"/>
              <w:rPr>
                <w:b/>
                <w:sz w:val="20"/>
                <w:lang w:val="fr-CA"/>
              </w:rPr>
            </w:pPr>
          </w:p>
        </w:tc>
        <w:tc>
          <w:tcPr>
            <w:tcW w:w="2330" w:type="pct"/>
          </w:tcPr>
          <w:p w:rsidR="002A19A9" w:rsidRPr="00700375" w:rsidRDefault="002A19A9" w:rsidP="00671C7F">
            <w:pPr>
              <w:jc w:val="both"/>
              <w:rPr>
                <w:sz w:val="20"/>
                <w:lang w:val="fr-CA"/>
              </w:rPr>
            </w:pPr>
            <w:r w:rsidRPr="00700375">
              <w:rPr>
                <w:sz w:val="20"/>
                <w:lang w:val="fr-CA"/>
              </w:rPr>
              <w:t>L’appel est rejeté.</w:t>
            </w:r>
          </w:p>
          <w:p w:rsidR="002A19A9" w:rsidRPr="00700375" w:rsidRDefault="002A19A9" w:rsidP="00671C7F">
            <w:pPr>
              <w:jc w:val="both"/>
              <w:rPr>
                <w:b/>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21 janvier 2022</w:t>
            </w:r>
          </w:p>
          <w:p w:rsidR="002A19A9" w:rsidRPr="00700375" w:rsidRDefault="002A19A9" w:rsidP="00671C7F">
            <w:pPr>
              <w:jc w:val="both"/>
              <w:rPr>
                <w:b/>
                <w:sz w:val="20"/>
                <w:lang w:val="fr-CA"/>
              </w:rPr>
            </w:pPr>
            <w:r w:rsidRPr="00700375">
              <w:rPr>
                <w:sz w:val="20"/>
                <w:lang w:val="fr-CA"/>
              </w:rPr>
              <w:t>Cour suprême du Canada</w:t>
            </w:r>
          </w:p>
        </w:tc>
        <w:tc>
          <w:tcPr>
            <w:tcW w:w="243" w:type="pct"/>
          </w:tcPr>
          <w:p w:rsidR="002A19A9" w:rsidRPr="00700375" w:rsidRDefault="002A19A9" w:rsidP="00671C7F">
            <w:pPr>
              <w:jc w:val="both"/>
              <w:rPr>
                <w:b/>
                <w:sz w:val="20"/>
                <w:lang w:val="fr-CA"/>
              </w:rPr>
            </w:pPr>
          </w:p>
        </w:tc>
        <w:tc>
          <w:tcPr>
            <w:tcW w:w="2330" w:type="pct"/>
          </w:tcPr>
          <w:p w:rsidR="002A19A9" w:rsidRPr="00700375" w:rsidRDefault="002A19A9" w:rsidP="00671C7F">
            <w:pPr>
              <w:jc w:val="both"/>
              <w:rPr>
                <w:sz w:val="20"/>
                <w:lang w:val="fr-CA"/>
              </w:rPr>
            </w:pPr>
            <w:r w:rsidRPr="00700375">
              <w:rPr>
                <w:sz w:val="20"/>
                <w:lang w:val="fr-CA"/>
              </w:rPr>
              <w:t>La demande d’autorisation d’appel est présentée.</w:t>
            </w:r>
          </w:p>
          <w:p w:rsidR="002A19A9" w:rsidRPr="00700375" w:rsidRDefault="002A19A9" w:rsidP="00671C7F">
            <w:pPr>
              <w:jc w:val="both"/>
              <w:rPr>
                <w:b/>
                <w:sz w:val="20"/>
                <w:lang w:val="fr-CA"/>
              </w:rPr>
            </w:pPr>
          </w:p>
        </w:tc>
      </w:tr>
    </w:tbl>
    <w:p w:rsidR="002A19A9" w:rsidRPr="00700375" w:rsidRDefault="002A19A9" w:rsidP="002A19A9">
      <w:pPr>
        <w:jc w:val="both"/>
        <w:rPr>
          <w:sz w:val="20"/>
          <w:lang w:val="fr-CA"/>
        </w:rPr>
      </w:pPr>
    </w:p>
    <w:p w:rsidR="002A19A9" w:rsidRPr="00700375" w:rsidRDefault="00CE28C6" w:rsidP="002A19A9">
      <w:pPr>
        <w:jc w:val="both"/>
        <w:rPr>
          <w:sz w:val="20"/>
          <w:lang w:val="fr-CA"/>
        </w:rPr>
      </w:pPr>
      <w:r>
        <w:rPr>
          <w:sz w:val="20"/>
        </w:rPr>
        <w:pict>
          <v:rect id="_x0000_i1050" style="width:2in;height:1pt" o:hrpct="0" o:hralign="center" o:hrstd="t" o:hrnoshade="t" o:hr="t" fillcolor="black [3213]" stroked="f"/>
        </w:pic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39903</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D. O. v. C. J.</w:t>
            </w:r>
          </w:p>
          <w:p w:rsidR="002A19A9" w:rsidRPr="00700375" w:rsidRDefault="002A19A9" w:rsidP="00671C7F">
            <w:pPr>
              <w:jc w:val="both"/>
              <w:rPr>
                <w:sz w:val="20"/>
              </w:rPr>
            </w:pPr>
            <w:r w:rsidRPr="00700375">
              <w:rPr>
                <w:sz w:val="20"/>
              </w:rPr>
              <w:t>(N.B.) (Civil) (By Leave)</w:t>
            </w:r>
          </w:p>
        </w:tc>
      </w:tr>
      <w:tr w:rsidR="002A19A9" w:rsidRPr="00700375" w:rsidTr="00671C7F">
        <w:tc>
          <w:tcPr>
            <w:tcW w:w="5000" w:type="pct"/>
            <w:gridSpan w:val="4"/>
          </w:tcPr>
          <w:p w:rsidR="00FB6C51" w:rsidRPr="00700375" w:rsidRDefault="00FB6C51" w:rsidP="00FB6C51">
            <w:pPr>
              <w:jc w:val="both"/>
              <w:rPr>
                <w:sz w:val="20"/>
                <w:szCs w:val="20"/>
              </w:rPr>
            </w:pPr>
            <w:r w:rsidRPr="00700375">
              <w:rPr>
                <w:sz w:val="20"/>
                <w:szCs w:val="20"/>
              </w:rPr>
              <w:t xml:space="preserve">It is not necessary to consider the motion for an extension of time to serve and file the response to the application for leave to appeal. The application for leave to appeal from the judgment of the Court of Appeal of New Brunswick, Number 25-20-CA, dated July 9, 2021, is dismissed with costs. </w:t>
            </w:r>
          </w:p>
          <w:p w:rsidR="002A19A9" w:rsidRPr="00700375" w:rsidRDefault="002A19A9" w:rsidP="00671C7F">
            <w:pPr>
              <w:pStyle w:val="SCCBanSummary0"/>
              <w:rPr>
                <w:sz w:val="20"/>
                <w:szCs w:val="20"/>
              </w:rPr>
            </w:pPr>
          </w:p>
        </w:tc>
      </w:tr>
      <w:tr w:rsidR="002A19A9" w:rsidRPr="00700375" w:rsidTr="00671C7F">
        <w:tc>
          <w:tcPr>
            <w:tcW w:w="5000" w:type="pct"/>
            <w:gridSpan w:val="4"/>
          </w:tcPr>
          <w:p w:rsidR="002A19A9" w:rsidRPr="00700375" w:rsidRDefault="002A19A9" w:rsidP="00671C7F">
            <w:pPr>
              <w:pStyle w:val="SCCBanSummary0"/>
              <w:rPr>
                <w:sz w:val="20"/>
                <w:szCs w:val="20"/>
              </w:rPr>
            </w:pPr>
            <w:r w:rsidRPr="00700375">
              <w:rPr>
                <w:sz w:val="20"/>
                <w:szCs w:val="20"/>
              </w:rPr>
              <w:t>(Publication ban on party)</w:t>
            </w:r>
          </w:p>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sz w:val="20"/>
              </w:rPr>
            </w:pPr>
            <w:r w:rsidRPr="00700375">
              <w:rPr>
                <w:sz w:val="20"/>
              </w:rPr>
              <w:t>Family law — Custody — Variation — Whether it was lawful for the trial judge to push the trial — Whether it was lawful for the trial judge to omit forensic medical evidence — Whether it was lawful for the trial judge to refuse to adjourn the matter.</w:t>
            </w:r>
          </w:p>
        </w:tc>
      </w:tr>
      <w:tr w:rsidR="002A19A9" w:rsidRPr="00700375" w:rsidTr="00671C7F">
        <w:tc>
          <w:tcPr>
            <w:tcW w:w="5000" w:type="pct"/>
            <w:gridSpan w:val="4"/>
          </w:tcPr>
          <w:p w:rsidR="002A19A9" w:rsidRPr="00700375" w:rsidRDefault="002A19A9" w:rsidP="00671C7F">
            <w:pPr>
              <w:jc w:val="both"/>
              <w:rPr>
                <w:sz w:val="20"/>
              </w:rPr>
            </w:pPr>
          </w:p>
          <w:p w:rsidR="002A19A9" w:rsidRPr="00700375" w:rsidRDefault="002A19A9" w:rsidP="00671C7F">
            <w:pPr>
              <w:jc w:val="both"/>
              <w:rPr>
                <w:sz w:val="20"/>
              </w:rPr>
            </w:pPr>
            <w:r w:rsidRPr="00700375">
              <w:rPr>
                <w:sz w:val="20"/>
              </w:rPr>
              <w:t>The parties had a short relationship from which a child was born. They agreed to a custodial arrangement whereby they had joint custody of the child and primary care was with the applicant. This was confirmed by a consent order. Two years later, the applicant filed a motion to change seeking sole custody and a termination the respondent’s access or to have access supervised. The respondent opposed the request and also asked for sole custody of the child. Subsequently, the applicant withdrew the motion to change, but the respondent maintained a request for sole custody. A judge of the Court of Queen’s Bench determined that there had been a change in circumstances regarding the existing custody arrangement and it was in the best interests of the child for custody to be changed to the respondent. The applicant filed a notice of appeal and after numerous requests for extensions of time, the appeal was perfected and scheduled to be heard. The applicant filed a notice of discontinuance, but the next day sought to cancel the discontinuance and reinstate the appeal. The Court of Appeal dismissed the applicant’s motion to reinstate the appeal, which in effect dismissed an extension of time to file the appeal.</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February 25, 2020</w:t>
            </w:r>
          </w:p>
          <w:p w:rsidR="002A19A9" w:rsidRPr="00700375" w:rsidRDefault="002A19A9" w:rsidP="00671C7F">
            <w:pPr>
              <w:jc w:val="both"/>
              <w:rPr>
                <w:sz w:val="20"/>
              </w:rPr>
            </w:pPr>
            <w:r w:rsidRPr="00700375">
              <w:rPr>
                <w:sz w:val="20"/>
              </w:rPr>
              <w:t>Court of Queen’s Bench of New Brunswick</w:t>
            </w:r>
          </w:p>
          <w:p w:rsidR="002A19A9" w:rsidRPr="00700375" w:rsidRDefault="002A19A9" w:rsidP="00671C7F">
            <w:pPr>
              <w:jc w:val="both"/>
              <w:rPr>
                <w:sz w:val="20"/>
                <w:lang w:val="fr-CA"/>
              </w:rPr>
            </w:pPr>
            <w:r w:rsidRPr="00700375">
              <w:rPr>
                <w:sz w:val="20"/>
                <w:lang w:val="fr-CA"/>
              </w:rPr>
              <w:t>(Bélanger</w:t>
            </w:r>
            <w:r w:rsidRPr="00700375">
              <w:rPr>
                <w:sz w:val="20"/>
                <w:lang w:val="fr-CA"/>
              </w:rPr>
              <w:noBreakHyphen/>
              <w:t>Richard J.)</w:t>
            </w:r>
          </w:p>
          <w:p w:rsidR="002A19A9" w:rsidRPr="00700375" w:rsidRDefault="002A19A9" w:rsidP="00671C7F">
            <w:pPr>
              <w:jc w:val="both"/>
              <w:rPr>
                <w:sz w:val="20"/>
                <w:lang w:val="fr-CA"/>
              </w:rPr>
            </w:pPr>
            <w:r w:rsidRPr="00700375">
              <w:rPr>
                <w:sz w:val="20"/>
                <w:lang w:val="fr-CA"/>
              </w:rPr>
              <w:t>2020 NBQB 50; FDSJ 181</w:t>
            </w:r>
            <w:r w:rsidRPr="00700375">
              <w:rPr>
                <w:sz w:val="20"/>
                <w:lang w:val="fr-CA"/>
              </w:rPr>
              <w:noBreakHyphen/>
              <w:t>2014</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Respondent granted sole custody of child</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July 9, 2021</w:t>
            </w:r>
          </w:p>
          <w:p w:rsidR="002A19A9" w:rsidRPr="00700375" w:rsidRDefault="002A19A9" w:rsidP="00671C7F">
            <w:pPr>
              <w:jc w:val="both"/>
              <w:rPr>
                <w:sz w:val="20"/>
              </w:rPr>
            </w:pPr>
            <w:r w:rsidRPr="00700375">
              <w:rPr>
                <w:sz w:val="20"/>
              </w:rPr>
              <w:t>Court of Appeal of New Brunswick</w:t>
            </w:r>
          </w:p>
          <w:p w:rsidR="002A19A9" w:rsidRPr="00700375" w:rsidRDefault="002A19A9" w:rsidP="00671C7F">
            <w:pPr>
              <w:jc w:val="both"/>
              <w:rPr>
                <w:sz w:val="20"/>
              </w:rPr>
            </w:pPr>
            <w:r w:rsidRPr="00700375">
              <w:rPr>
                <w:sz w:val="20"/>
              </w:rPr>
              <w:t>(Quigg J.A.)</w:t>
            </w:r>
          </w:p>
          <w:p w:rsidR="002A19A9" w:rsidRPr="00700375" w:rsidRDefault="002A19A9" w:rsidP="00671C7F">
            <w:pPr>
              <w:jc w:val="both"/>
              <w:rPr>
                <w:sz w:val="20"/>
              </w:rPr>
            </w:pPr>
            <w:r w:rsidRPr="00700375">
              <w:rPr>
                <w:sz w:val="20"/>
              </w:rPr>
              <w:t>25</w:t>
            </w:r>
            <w:r w:rsidRPr="00700375">
              <w:rPr>
                <w:sz w:val="20"/>
              </w:rPr>
              <w:noBreakHyphen/>
              <w:t>20</w:t>
            </w:r>
            <w:r w:rsidRPr="00700375">
              <w:rPr>
                <w:sz w:val="20"/>
              </w:rPr>
              <w:noBreakHyphen/>
              <w:t>CA (unreported)</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Motion for permission to reinstate appeal, dismissed</w:t>
            </w:r>
          </w:p>
          <w:p w:rsidR="002A19A9" w:rsidRPr="00700375" w:rsidRDefault="002A19A9" w:rsidP="00671C7F">
            <w:pPr>
              <w:jc w:val="both"/>
              <w:rPr>
                <w:sz w:val="20"/>
              </w:rPr>
            </w:pPr>
          </w:p>
        </w:tc>
      </w:tr>
    </w:tbl>
    <w:p w:rsidR="00A663BB" w:rsidRPr="00700375" w:rsidRDefault="00A663BB">
      <w:r w:rsidRPr="007003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700375" w:rsidTr="00671C7F">
        <w:tc>
          <w:tcPr>
            <w:tcW w:w="2427" w:type="pct"/>
          </w:tcPr>
          <w:p w:rsidR="002A19A9" w:rsidRPr="00700375" w:rsidRDefault="002A19A9" w:rsidP="00671C7F">
            <w:pPr>
              <w:jc w:val="both"/>
              <w:rPr>
                <w:sz w:val="20"/>
              </w:rPr>
            </w:pPr>
            <w:r w:rsidRPr="00700375">
              <w:rPr>
                <w:sz w:val="20"/>
              </w:rPr>
              <w:lastRenderedPageBreak/>
              <w:t>August 9, 2021</w:t>
            </w:r>
          </w:p>
          <w:p w:rsidR="002A19A9" w:rsidRPr="00700375" w:rsidRDefault="002A19A9" w:rsidP="00671C7F">
            <w:pPr>
              <w:jc w:val="both"/>
              <w:rPr>
                <w:sz w:val="20"/>
              </w:rPr>
            </w:pPr>
            <w:r w:rsidRPr="00700375">
              <w:rPr>
                <w:sz w:val="20"/>
              </w:rPr>
              <w:t>Supreme Court of Canada</w:t>
            </w: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for leave to appeal filed</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1"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CE28C6" w:rsidTr="00671C7F">
        <w:tc>
          <w:tcPr>
            <w:tcW w:w="543" w:type="pct"/>
          </w:tcPr>
          <w:p w:rsidR="002A19A9" w:rsidRPr="00700375" w:rsidRDefault="002A19A9" w:rsidP="00671C7F">
            <w:pPr>
              <w:jc w:val="both"/>
              <w:rPr>
                <w:sz w:val="20"/>
                <w:lang w:val="fr-CA"/>
              </w:rPr>
            </w:pPr>
            <w:r w:rsidRPr="00700375">
              <w:rPr>
                <w:rStyle w:val="SCCFileNumberChar"/>
                <w:sz w:val="20"/>
                <w:szCs w:val="20"/>
                <w:lang w:val="fr-CA"/>
              </w:rPr>
              <w:t>39903</w:t>
            </w:r>
          </w:p>
        </w:tc>
        <w:tc>
          <w:tcPr>
            <w:tcW w:w="4457" w:type="pct"/>
            <w:gridSpan w:val="3"/>
          </w:tcPr>
          <w:p w:rsidR="002A19A9" w:rsidRPr="00700375" w:rsidRDefault="002A19A9" w:rsidP="00671C7F">
            <w:pPr>
              <w:pStyle w:val="SCCLsocParty"/>
              <w:jc w:val="both"/>
              <w:rPr>
                <w:b/>
                <w:sz w:val="20"/>
                <w:szCs w:val="20"/>
              </w:rPr>
            </w:pPr>
            <w:r w:rsidRPr="00700375">
              <w:rPr>
                <w:b/>
                <w:sz w:val="20"/>
                <w:szCs w:val="20"/>
              </w:rPr>
              <w:t>D. O. c. C. J.</w:t>
            </w:r>
          </w:p>
          <w:p w:rsidR="002A19A9" w:rsidRPr="00700375" w:rsidRDefault="002A19A9" w:rsidP="00671C7F">
            <w:pPr>
              <w:jc w:val="both"/>
              <w:rPr>
                <w:sz w:val="20"/>
                <w:lang w:val="fr-CA"/>
              </w:rPr>
            </w:pPr>
            <w:r w:rsidRPr="00700375">
              <w:rPr>
                <w:sz w:val="20"/>
                <w:lang w:val="fr-CA"/>
              </w:rPr>
              <w:t>(N.</w:t>
            </w:r>
            <w:r w:rsidRPr="00700375">
              <w:rPr>
                <w:sz w:val="20"/>
                <w:lang w:val="fr-CA"/>
              </w:rPr>
              <w:noBreakHyphen/>
              <w:t>B.) (civile) (sur autorisation)</w:t>
            </w:r>
          </w:p>
        </w:tc>
      </w:tr>
      <w:tr w:rsidR="002A19A9" w:rsidRPr="00CE28C6" w:rsidTr="00671C7F">
        <w:tc>
          <w:tcPr>
            <w:tcW w:w="5000" w:type="pct"/>
            <w:gridSpan w:val="4"/>
          </w:tcPr>
          <w:p w:rsidR="002A19A9" w:rsidRPr="00700375" w:rsidRDefault="00FB6C51" w:rsidP="00671C7F">
            <w:pPr>
              <w:pStyle w:val="SCCBanSummary0"/>
              <w:rPr>
                <w:smallCaps w:val="0"/>
                <w:sz w:val="20"/>
                <w:szCs w:val="20"/>
                <w:lang w:val="fr-CA"/>
              </w:rPr>
            </w:pPr>
            <w:r w:rsidRPr="00700375">
              <w:rPr>
                <w:smallCaps w:val="0"/>
                <w:sz w:val="20"/>
                <w:szCs w:val="20"/>
                <w:lang w:val="fr-CA"/>
              </w:rPr>
              <w:t>Il n’est pas nécessaire d’examiner la requête en prorogation du délai de signification et de dépôt de la réponse à la demande d’autorisation d’appel. La demande d’autorisation d’appel de l’arrêt de la Cour d’appel du Nouveau-Brunswick, numéro 25-20-CA, daté du 9 juillet 2021, est rejetée avec dépens.</w:t>
            </w:r>
          </w:p>
          <w:p w:rsidR="00FB6C51" w:rsidRPr="00700375" w:rsidRDefault="00FB6C51" w:rsidP="00FB6C51">
            <w:pPr>
              <w:rPr>
                <w:lang w:val="fr-CA"/>
              </w:rPr>
            </w:pPr>
          </w:p>
        </w:tc>
      </w:tr>
      <w:tr w:rsidR="002A19A9" w:rsidRPr="00CE28C6" w:rsidTr="00671C7F">
        <w:tc>
          <w:tcPr>
            <w:tcW w:w="5000" w:type="pct"/>
            <w:gridSpan w:val="4"/>
          </w:tcPr>
          <w:p w:rsidR="002A19A9" w:rsidRPr="00700375" w:rsidRDefault="002A19A9" w:rsidP="00671C7F">
            <w:pPr>
              <w:pStyle w:val="SCCBanSummary0"/>
              <w:rPr>
                <w:sz w:val="20"/>
                <w:szCs w:val="20"/>
                <w:lang w:val="fr-CA"/>
              </w:rPr>
            </w:pPr>
            <w:r w:rsidRPr="00700375">
              <w:rPr>
                <w:sz w:val="20"/>
                <w:szCs w:val="20"/>
                <w:lang w:val="fr-CA"/>
              </w:rPr>
              <w:t>(Ordonnance de non</w:t>
            </w:r>
            <w:r w:rsidRPr="00700375">
              <w:rPr>
                <w:sz w:val="20"/>
                <w:szCs w:val="20"/>
                <w:lang w:val="fr-CA"/>
              </w:rPr>
              <w:noBreakHyphen/>
              <w:t>publication visant une partie)</w:t>
            </w:r>
          </w:p>
          <w:p w:rsidR="002A19A9" w:rsidRPr="00700375" w:rsidRDefault="002A19A9" w:rsidP="00671C7F">
            <w:pPr>
              <w:jc w:val="both"/>
              <w:rPr>
                <w:sz w:val="20"/>
                <w:lang w:val="fr-CA"/>
              </w:rPr>
            </w:pPr>
          </w:p>
        </w:tc>
      </w:tr>
      <w:tr w:rsidR="002A19A9" w:rsidRPr="00CE28C6" w:rsidTr="00671C7F">
        <w:tc>
          <w:tcPr>
            <w:tcW w:w="5000" w:type="pct"/>
            <w:gridSpan w:val="4"/>
          </w:tcPr>
          <w:p w:rsidR="002A19A9" w:rsidRPr="00700375" w:rsidRDefault="002A19A9" w:rsidP="00671C7F">
            <w:pPr>
              <w:jc w:val="both"/>
              <w:rPr>
                <w:sz w:val="20"/>
                <w:lang w:val="fr-CA"/>
              </w:rPr>
            </w:pPr>
            <w:r w:rsidRPr="00700375">
              <w:rPr>
                <w:sz w:val="20"/>
                <w:lang w:val="fr-CA"/>
              </w:rPr>
              <w:t>Droit de la famille — Garde — Modification — La juge de première instance pouvait-elle légalement aller de l’avant hâtivement avec le procès ? — La juge de première instance pouvait-elle légalement omettre des éléments de preuve médicolégale ? — La juge de première instance pouvait-elle légalement refuser d’ajourner l’affaire ?</w:t>
            </w:r>
          </w:p>
        </w:tc>
      </w:tr>
      <w:tr w:rsidR="002A19A9" w:rsidRPr="00CE28C6" w:rsidTr="00671C7F">
        <w:tc>
          <w:tcPr>
            <w:tcW w:w="5000" w:type="pct"/>
            <w:gridSpan w:val="4"/>
          </w:tcPr>
          <w:p w:rsidR="002A19A9" w:rsidRPr="00700375" w:rsidRDefault="002A19A9" w:rsidP="00671C7F">
            <w:pPr>
              <w:jc w:val="both"/>
              <w:rPr>
                <w:sz w:val="20"/>
                <w:lang w:val="fr-CA"/>
              </w:rPr>
            </w:pPr>
          </w:p>
          <w:p w:rsidR="002A19A9" w:rsidRPr="00700375" w:rsidRDefault="002A19A9" w:rsidP="00671C7F">
            <w:pPr>
              <w:jc w:val="both"/>
              <w:rPr>
                <w:sz w:val="20"/>
                <w:lang w:val="fr-CA"/>
              </w:rPr>
            </w:pPr>
            <w:r w:rsidRPr="00700375">
              <w:rPr>
                <w:sz w:val="20"/>
                <w:lang w:val="fr-CA"/>
              </w:rPr>
              <w:t>Les parties ont entretenu une relation de courte durée à la suite de laquelle est né un enfant. Les parties ont convenu d'une entente relative à la garde, suivant laquelle elles avaient la garde conjointe de l'enfant et la demanderesse en assurait les soins primaires. Cette entente a été confirmée par une ordonnance sur consentement. Deux ans plus tard, la demanderesse a déposé une requête</w:t>
            </w:r>
            <w:r w:rsidRPr="00700375">
              <w:rPr>
                <w:color w:val="000000"/>
                <w:sz w:val="20"/>
                <w:lang w:val="fr-CA"/>
              </w:rPr>
              <w:t xml:space="preserve"> e</w:t>
            </w:r>
            <w:r w:rsidRPr="00700375">
              <w:rPr>
                <w:sz w:val="20"/>
                <w:lang w:val="fr-CA"/>
              </w:rPr>
              <w:t>n modification de l’ordonnance, demandant que la garde exclusive de l’enfant lui soit accordée et qu’il soit mis fin aux droits de visite de l’intimé ou que les visites avec ce dernier soient supervisées. L’intimé a contesté la demande et a également demandé la garde exclusive de l’enfant. La demanderesse a subséquemment retiré sa requête en modification, mais l’intimé a maintenu sa demande de garde exclusive. Une juge de la Cour du Banc de la Reine a décidé qu’il y avait eu un changement de circonstances concernant l’entente relative à la garde existante et qu’il était dans l’intérêt de l’enfant que l’ordonnance soit modifiée pour que l’intimé ait la garde de l’enfant. La demanderesse a déposé un avis d’appel et à la suite de nombreuses demandes de prorogation du délai, l’appel a été mis en état et la date d’audition de l’appel a été fixée. La demanderesse a déposé un avis de désistement, mais le lendemain elle a demandé l'annulation de celui-ci et le rétablissement de l’appel. La Cour d’appel a rejeté la requête de la demanderesse visant à rétablir l’appel, ce qui a eu pour effet de rejeter sa demande de prorogation du délai de dépôt de l’appel.</w:t>
            </w:r>
          </w:p>
        </w:tc>
      </w:tr>
      <w:tr w:rsidR="002A19A9" w:rsidRPr="00CE28C6" w:rsidTr="00671C7F">
        <w:tc>
          <w:tcPr>
            <w:tcW w:w="5000" w:type="pct"/>
            <w:gridSpan w:val="4"/>
          </w:tcPr>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25 février 2020</w:t>
            </w:r>
          </w:p>
          <w:p w:rsidR="002A19A9" w:rsidRPr="00700375" w:rsidRDefault="002A19A9" w:rsidP="00671C7F">
            <w:pPr>
              <w:jc w:val="both"/>
              <w:rPr>
                <w:sz w:val="20"/>
                <w:lang w:val="fr-CA"/>
              </w:rPr>
            </w:pPr>
            <w:r w:rsidRPr="00700375">
              <w:rPr>
                <w:sz w:val="20"/>
                <w:lang w:val="fr-CA"/>
              </w:rPr>
              <w:t>Cour du Banc de la Reine du Nouveau-Brunswick</w:t>
            </w:r>
          </w:p>
          <w:p w:rsidR="002A19A9" w:rsidRPr="00700375" w:rsidRDefault="002A19A9" w:rsidP="00671C7F">
            <w:pPr>
              <w:jc w:val="both"/>
              <w:rPr>
                <w:sz w:val="20"/>
                <w:lang w:val="fr-CA"/>
              </w:rPr>
            </w:pPr>
            <w:r w:rsidRPr="00700375">
              <w:rPr>
                <w:sz w:val="20"/>
                <w:lang w:val="fr-CA"/>
              </w:rPr>
              <w:t>(juge Bélanger</w:t>
            </w:r>
            <w:r w:rsidRPr="00700375">
              <w:rPr>
                <w:sz w:val="20"/>
                <w:lang w:val="fr-CA"/>
              </w:rPr>
              <w:noBreakHyphen/>
              <w:t>Richard)</w:t>
            </w:r>
          </w:p>
          <w:p w:rsidR="002A19A9" w:rsidRPr="00700375" w:rsidRDefault="002A19A9" w:rsidP="00671C7F">
            <w:pPr>
              <w:jc w:val="both"/>
              <w:rPr>
                <w:sz w:val="20"/>
                <w:lang w:val="fr-CA"/>
              </w:rPr>
            </w:pPr>
            <w:r w:rsidRPr="00700375">
              <w:rPr>
                <w:sz w:val="20"/>
                <w:lang w:val="fr-CA"/>
              </w:rPr>
              <w:t>2020 NBQB 50; FDSJ 181</w:t>
            </w:r>
            <w:r w:rsidRPr="00700375">
              <w:rPr>
                <w:sz w:val="20"/>
                <w:lang w:val="fr-CA"/>
              </w:rPr>
              <w:noBreakHyphen/>
              <w:t>2014</w:t>
            </w:r>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La garde exclusive de l’enfant est accordée à l’intimé.</w:t>
            </w:r>
          </w:p>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9 juillet 2021</w:t>
            </w:r>
          </w:p>
          <w:p w:rsidR="002A19A9" w:rsidRPr="00700375" w:rsidRDefault="002A19A9" w:rsidP="00671C7F">
            <w:pPr>
              <w:jc w:val="both"/>
              <w:rPr>
                <w:sz w:val="20"/>
                <w:lang w:val="fr-CA"/>
              </w:rPr>
            </w:pPr>
            <w:r w:rsidRPr="00700375">
              <w:rPr>
                <w:sz w:val="20"/>
                <w:lang w:val="fr-CA"/>
              </w:rPr>
              <w:t>Cour d’appel du Nouveau</w:t>
            </w:r>
            <w:r w:rsidRPr="00700375">
              <w:rPr>
                <w:sz w:val="20"/>
                <w:lang w:val="fr-CA"/>
              </w:rPr>
              <w:noBreakHyphen/>
              <w:t>Brunswick</w:t>
            </w:r>
          </w:p>
          <w:p w:rsidR="002A19A9" w:rsidRPr="00700375" w:rsidRDefault="002A19A9" w:rsidP="00671C7F">
            <w:pPr>
              <w:jc w:val="both"/>
              <w:rPr>
                <w:sz w:val="20"/>
                <w:lang w:val="fr-CA"/>
              </w:rPr>
            </w:pPr>
            <w:r w:rsidRPr="00700375">
              <w:rPr>
                <w:sz w:val="20"/>
                <w:lang w:val="fr-CA"/>
              </w:rPr>
              <w:t>(juge Quigg)</w:t>
            </w:r>
          </w:p>
          <w:p w:rsidR="002A19A9" w:rsidRPr="00700375" w:rsidRDefault="002A19A9" w:rsidP="00671C7F">
            <w:pPr>
              <w:jc w:val="both"/>
              <w:rPr>
                <w:sz w:val="20"/>
                <w:lang w:val="fr-CA"/>
              </w:rPr>
            </w:pPr>
            <w:r w:rsidRPr="00700375">
              <w:rPr>
                <w:sz w:val="20"/>
                <w:lang w:val="fr-CA"/>
              </w:rPr>
              <w:t>25</w:t>
            </w:r>
            <w:r w:rsidRPr="00700375">
              <w:rPr>
                <w:sz w:val="20"/>
                <w:lang w:val="fr-CA"/>
              </w:rPr>
              <w:noBreakHyphen/>
              <w:t>20</w:t>
            </w:r>
            <w:r w:rsidRPr="00700375">
              <w:rPr>
                <w:sz w:val="20"/>
                <w:lang w:val="fr-CA"/>
              </w:rPr>
              <w:noBreakHyphen/>
              <w:t>CA (non publié)</w:t>
            </w:r>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 xml:space="preserve">La requête sollicitant l’autorisation de rétablir l’appel est </w:t>
            </w:r>
            <w:proofErr w:type="gramStart"/>
            <w:r w:rsidRPr="00700375">
              <w:rPr>
                <w:sz w:val="20"/>
                <w:lang w:val="fr-CA"/>
              </w:rPr>
              <w:t>rejetée</w:t>
            </w:r>
            <w:proofErr w:type="gramEnd"/>
            <w:r w:rsidRPr="00700375">
              <w:rPr>
                <w:sz w:val="20"/>
                <w:lang w:val="fr-CA"/>
              </w:rPr>
              <w:t>.</w:t>
            </w:r>
          </w:p>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9 août 2021</w:t>
            </w:r>
          </w:p>
          <w:p w:rsidR="002A19A9" w:rsidRPr="00700375" w:rsidRDefault="002A19A9" w:rsidP="00671C7F">
            <w:pPr>
              <w:jc w:val="both"/>
              <w:rPr>
                <w:sz w:val="20"/>
                <w:lang w:val="fr-CA"/>
              </w:rPr>
            </w:pPr>
            <w:r w:rsidRPr="00700375">
              <w:rPr>
                <w:sz w:val="20"/>
                <w:lang w:val="fr-CA"/>
              </w:rPr>
              <w:t>Cour suprême du Canada</w:t>
            </w: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La demande d’autorisation d’appel est présentée.</w:t>
            </w:r>
          </w:p>
          <w:p w:rsidR="002A19A9" w:rsidRPr="00700375" w:rsidRDefault="002A19A9" w:rsidP="00671C7F">
            <w:pPr>
              <w:jc w:val="both"/>
              <w:rPr>
                <w:sz w:val="20"/>
                <w:lang w:val="fr-CA"/>
              </w:rPr>
            </w:pPr>
          </w:p>
        </w:tc>
      </w:tr>
    </w:tbl>
    <w:p w:rsidR="002A19A9" w:rsidRPr="00700375" w:rsidRDefault="002A19A9" w:rsidP="002A19A9">
      <w:pPr>
        <w:jc w:val="both"/>
        <w:rPr>
          <w:sz w:val="20"/>
          <w:lang w:val="fr-CA"/>
        </w:rPr>
      </w:pPr>
    </w:p>
    <w:p w:rsidR="002A19A9" w:rsidRPr="00700375" w:rsidRDefault="00CE28C6" w:rsidP="002A19A9">
      <w:pPr>
        <w:jc w:val="both"/>
        <w:rPr>
          <w:sz w:val="20"/>
          <w:lang w:val="fr-CA"/>
        </w:rPr>
      </w:pPr>
      <w:r>
        <w:rPr>
          <w:sz w:val="20"/>
        </w:rPr>
        <w:pict>
          <v:rect id="_x0000_i1052" style="width:2in;height:1pt" o:hrpct="0" o:hralign="center" o:hrstd="t" o:hrnoshade="t" o:hr="t" fillcolor="black [3213]" stroked="f"/>
        </w:pict>
      </w:r>
    </w:p>
    <w:p w:rsidR="002A19A9" w:rsidRPr="00700375" w:rsidRDefault="002A19A9" w:rsidP="002A19A9">
      <w:pPr>
        <w:widowControl w:val="0"/>
        <w:jc w:val="both"/>
        <w:rPr>
          <w:sz w:val="20"/>
          <w:lang w:val="fr-CA"/>
        </w:rPr>
      </w:pPr>
    </w:p>
    <w:p w:rsidR="00A663BB" w:rsidRPr="00700375" w:rsidRDefault="00A663BB">
      <w:r w:rsidRPr="007003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lastRenderedPageBreak/>
              <w:t>39979</w:t>
            </w:r>
          </w:p>
        </w:tc>
        <w:tc>
          <w:tcPr>
            <w:tcW w:w="4457" w:type="pct"/>
            <w:gridSpan w:val="3"/>
          </w:tcPr>
          <w:p w:rsidR="002A19A9" w:rsidRPr="00700375" w:rsidRDefault="002A19A9" w:rsidP="00671C7F">
            <w:pPr>
              <w:pStyle w:val="SCCLsocParty"/>
              <w:jc w:val="both"/>
              <w:rPr>
                <w:b/>
                <w:sz w:val="20"/>
                <w:szCs w:val="20"/>
                <w:lang w:val="en-CA"/>
              </w:rPr>
            </w:pPr>
            <w:r w:rsidRPr="00700375">
              <w:rPr>
                <w:b/>
                <w:sz w:val="20"/>
                <w:szCs w:val="20"/>
                <w:lang w:val="en-CA"/>
              </w:rPr>
              <w:t>Alain Gravel and Canadian Broadcasting Corporation v. Lee Lalli</w:t>
            </w:r>
          </w:p>
          <w:p w:rsidR="002A19A9" w:rsidRPr="00700375" w:rsidRDefault="002A19A9" w:rsidP="00671C7F">
            <w:pPr>
              <w:jc w:val="both"/>
              <w:rPr>
                <w:sz w:val="20"/>
              </w:rPr>
            </w:pPr>
            <w:r w:rsidRPr="00700375">
              <w:rPr>
                <w:sz w:val="20"/>
              </w:rPr>
              <w:t>(Que.) (Civil) (By Leave)</w:t>
            </w:r>
          </w:p>
        </w:tc>
      </w:tr>
      <w:tr w:rsidR="002A19A9" w:rsidRPr="00700375" w:rsidTr="00671C7F">
        <w:tc>
          <w:tcPr>
            <w:tcW w:w="5000" w:type="pct"/>
            <w:gridSpan w:val="4"/>
          </w:tcPr>
          <w:p w:rsidR="002A19A9" w:rsidRPr="00700375" w:rsidRDefault="00FB6C51" w:rsidP="00671C7F">
            <w:pPr>
              <w:jc w:val="both"/>
              <w:rPr>
                <w:sz w:val="20"/>
                <w:szCs w:val="20"/>
              </w:rPr>
            </w:pPr>
            <w:r w:rsidRPr="00700375">
              <w:rPr>
                <w:sz w:val="20"/>
                <w:szCs w:val="20"/>
              </w:rPr>
              <w:t xml:space="preserve">The application for leave to appeal from the judgment of the </w:t>
            </w:r>
            <w:r w:rsidRPr="00700375">
              <w:rPr>
                <w:sz w:val="20"/>
                <w:szCs w:val="20"/>
                <w:lang w:val="en-US"/>
              </w:rPr>
              <w:t>Court of Appeal of Quebec (Montréal)</w:t>
            </w:r>
            <w:r w:rsidRPr="00700375">
              <w:rPr>
                <w:sz w:val="20"/>
                <w:szCs w:val="20"/>
              </w:rPr>
              <w:t>, Number</w:t>
            </w:r>
            <w:r w:rsidRPr="00700375">
              <w:rPr>
                <w:sz w:val="20"/>
                <w:szCs w:val="20"/>
                <w:lang w:val="en-US"/>
              </w:rPr>
              <w:t xml:space="preserve"> 500-09-027876-184</w:t>
            </w:r>
            <w:r w:rsidRPr="00700375">
              <w:rPr>
                <w:sz w:val="20"/>
                <w:szCs w:val="20"/>
              </w:rPr>
              <w:t xml:space="preserve">, </w:t>
            </w:r>
            <w:r w:rsidRPr="00700375">
              <w:rPr>
                <w:sz w:val="20"/>
                <w:szCs w:val="20"/>
                <w:lang w:val="en-US"/>
              </w:rPr>
              <w:t xml:space="preserve">2021 QCCA 1549, </w:t>
            </w:r>
            <w:r w:rsidRPr="00700375">
              <w:rPr>
                <w:sz w:val="20"/>
                <w:szCs w:val="20"/>
              </w:rPr>
              <w:t xml:space="preserve">dated </w:t>
            </w:r>
            <w:r w:rsidRPr="00700375">
              <w:rPr>
                <w:sz w:val="20"/>
                <w:szCs w:val="20"/>
                <w:lang w:val="en-US"/>
              </w:rPr>
              <w:t>October 21, 2021,</w:t>
            </w:r>
            <w:r w:rsidRPr="00700375">
              <w:rPr>
                <w:sz w:val="20"/>
                <w:szCs w:val="20"/>
              </w:rPr>
              <w:t xml:space="preserve"> is dismissed with costs.</w:t>
            </w:r>
          </w:p>
          <w:p w:rsidR="00FB6C51" w:rsidRPr="00700375" w:rsidRDefault="00FB6C51" w:rsidP="00671C7F">
            <w:pPr>
              <w:jc w:val="both"/>
              <w:rPr>
                <w:iCs/>
                <w:color w:val="000000"/>
                <w:sz w:val="20"/>
              </w:rPr>
            </w:pPr>
          </w:p>
        </w:tc>
      </w:tr>
      <w:tr w:rsidR="002A19A9" w:rsidRPr="00700375" w:rsidTr="00671C7F">
        <w:tc>
          <w:tcPr>
            <w:tcW w:w="5000" w:type="pct"/>
            <w:gridSpan w:val="4"/>
          </w:tcPr>
          <w:p w:rsidR="002A19A9" w:rsidRPr="00700375" w:rsidRDefault="002A19A9" w:rsidP="00671C7F">
            <w:pPr>
              <w:jc w:val="both"/>
              <w:rPr>
                <w:sz w:val="20"/>
              </w:rPr>
            </w:pPr>
            <w:r w:rsidRPr="00700375">
              <w:rPr>
                <w:iCs/>
                <w:color w:val="000000"/>
                <w:sz w:val="20"/>
              </w:rPr>
              <w:t>Civil liability — Defamation — Public affairs program featuring investigative journalism broadcast on various platforms — Story on real estate transactions related to land on island of Montréal linking former owner to organized crime — Manner in which general impression should be incorporated into analysis of journalistic process</w:t>
            </w:r>
            <w:r w:rsidRPr="00700375">
              <w:rPr>
                <w:sz w:val="20"/>
              </w:rPr>
              <w:t xml:space="preserve"> </w:t>
            </w:r>
            <w:r w:rsidRPr="00700375">
              <w:rPr>
                <w:iCs/>
                <w:color w:val="000000"/>
                <w:sz w:val="20"/>
              </w:rPr>
              <w:t>— Standard that courts should apply to assess general impression through concept of fault</w:t>
            </w:r>
            <w:r w:rsidRPr="00700375">
              <w:rPr>
                <w:sz w:val="20"/>
              </w:rPr>
              <w:t xml:space="preserve"> </w:t>
            </w:r>
            <w:r w:rsidRPr="00700375">
              <w:rPr>
                <w:iCs/>
                <w:color w:val="000000"/>
                <w:sz w:val="20"/>
              </w:rPr>
              <w:t>— Whether investigative journalist can still</w:t>
            </w:r>
            <w:r w:rsidRPr="00700375">
              <w:rPr>
                <w:sz w:val="20"/>
              </w:rPr>
              <w:t xml:space="preserve"> communicate findings made with “reasonable certainty” based on verified facts, without having court-established certainty ⸺ </w:t>
            </w:r>
            <w:r w:rsidRPr="00700375">
              <w:rPr>
                <w:i/>
                <w:iCs/>
                <w:color w:val="000000"/>
                <w:sz w:val="20"/>
              </w:rPr>
              <w:t>Civil Code of Québec</w:t>
            </w:r>
            <w:r w:rsidRPr="00700375">
              <w:rPr>
                <w:iCs/>
                <w:color w:val="000000"/>
                <w:sz w:val="20"/>
              </w:rPr>
              <w:t xml:space="preserve">, arts. 3, 35 and 1457 ⸺ </w:t>
            </w:r>
            <w:r w:rsidRPr="00700375">
              <w:rPr>
                <w:i/>
                <w:sz w:val="20"/>
              </w:rPr>
              <w:t>Charter of human rights and freedoms</w:t>
            </w:r>
            <w:r w:rsidRPr="00700375">
              <w:rPr>
                <w:sz w:val="20"/>
              </w:rPr>
              <w:t>, CQLR, c. C</w:t>
            </w:r>
            <w:r w:rsidRPr="00700375">
              <w:rPr>
                <w:sz w:val="20"/>
              </w:rPr>
              <w:noBreakHyphen/>
              <w:t>12, s. 4.</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b/>
                <w:sz w:val="20"/>
              </w:rPr>
            </w:pPr>
            <w:r w:rsidRPr="00700375">
              <w:rPr>
                <w:sz w:val="20"/>
              </w:rPr>
              <w:t xml:space="preserve">The applicant Alain Gravel is a journalist employed by the applicant Canadian Broadcasting Corporation (CBC), a federal Crown corporation that acts as a public broadcaster on a number of platforms, such as television, radio and the Internet. Mr. Gravel hosted a television program called “Enquête”, which was a public affairs program featuring investigative journalism that was broadcast on the CBC from 2007 to 2015. For the purposes of that program, Mr. Gravel conducted a journalistic investigation concerning land that was the site of a former Catholic orphanage and that had been owned by </w:t>
            </w:r>
            <w:proofErr w:type="spellStart"/>
            <w:r w:rsidRPr="00700375">
              <w:rPr>
                <w:sz w:val="20"/>
              </w:rPr>
              <w:t>Fondation</w:t>
            </w:r>
            <w:proofErr w:type="spellEnd"/>
            <w:r w:rsidRPr="00700375">
              <w:rPr>
                <w:sz w:val="20"/>
              </w:rPr>
              <w:t xml:space="preserve"> Villa Notre</w:t>
            </w:r>
            <w:r w:rsidRPr="00700375">
              <w:rPr>
                <w:sz w:val="20"/>
              </w:rPr>
              <w:noBreakHyphen/>
              <w:t>Dame</w:t>
            </w:r>
            <w:r w:rsidRPr="00700375">
              <w:rPr>
                <w:sz w:val="20"/>
              </w:rPr>
              <w:noBreakHyphen/>
              <w:t>de</w:t>
            </w:r>
            <w:r w:rsidRPr="00700375">
              <w:rPr>
                <w:sz w:val="20"/>
              </w:rPr>
              <w:noBreakHyphen/>
              <w:t>Grâce. The land had been purchased in 2003 by the respondent, Mr. Lalli, a businessman who was the sole shareholder of a corporation specializing in underground distribution networks. Mr. Lalli had purchased the land for a total of $1,850,000 for tax purposes, through two acts of sale. The first parcel of the land in question was resold in 2003 for $2,000,000, and the second was resold to a real estate developer in 2006 for $1,500,000. That land was ultimately resold by the developer in November 2007 for $4,550,000. The investigation was the subject of a story called</w:t>
            </w:r>
            <w:r w:rsidRPr="00700375">
              <w:rPr>
                <w:rFonts w:asciiTheme="minorBidi" w:hAnsiTheme="minorBidi"/>
                <w:sz w:val="20"/>
              </w:rPr>
              <w:t xml:space="preserve"> </w:t>
            </w:r>
            <w:r w:rsidRPr="00700375">
              <w:rPr>
                <w:sz w:val="20"/>
              </w:rPr>
              <w:t xml:space="preserve">“Terrain </w:t>
            </w:r>
            <w:proofErr w:type="spellStart"/>
            <w:r w:rsidRPr="00700375">
              <w:rPr>
                <w:sz w:val="20"/>
              </w:rPr>
              <w:t>miné</w:t>
            </w:r>
            <w:proofErr w:type="spellEnd"/>
            <w:r w:rsidRPr="00700375">
              <w:rPr>
                <w:sz w:val="20"/>
              </w:rPr>
              <w:t xml:space="preserve"> par la mafia”, which was shown on the Enquête program on March 7, 2013. It was later released on various CBC platforms. In response to the broadcast of that story, Mr. Lalli brought an action in defamation against the applicants. He believed that the story falsely linked him to organized crime (the mafia), that it contained inaccuracies about his involvement in the various real estate transactions related to the land and that it violated the standards of professional journalism. The Superior Court dismissed Mr. </w:t>
            </w:r>
            <w:proofErr w:type="spellStart"/>
            <w:r w:rsidRPr="00700375">
              <w:rPr>
                <w:sz w:val="20"/>
              </w:rPr>
              <w:t>Lalli’s</w:t>
            </w:r>
            <w:proofErr w:type="spellEnd"/>
            <w:r w:rsidRPr="00700375">
              <w:rPr>
                <w:sz w:val="20"/>
              </w:rPr>
              <w:t xml:space="preserve"> application, and the Court of Appeal allowed the appeal, set aside the trial judgment and ordered the applicants to pay Mr. Lalli $60,000 in moral damages.</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September 10, 2018</w:t>
            </w:r>
          </w:p>
          <w:p w:rsidR="002A19A9" w:rsidRPr="00700375" w:rsidRDefault="002A19A9" w:rsidP="00671C7F">
            <w:pPr>
              <w:jc w:val="both"/>
              <w:rPr>
                <w:sz w:val="20"/>
              </w:rPr>
            </w:pPr>
            <w:r w:rsidRPr="00700375">
              <w:rPr>
                <w:sz w:val="20"/>
              </w:rPr>
              <w:t>Quebec Superior Court</w:t>
            </w:r>
          </w:p>
          <w:p w:rsidR="002A19A9" w:rsidRPr="00700375" w:rsidRDefault="002A19A9" w:rsidP="00671C7F">
            <w:pPr>
              <w:jc w:val="both"/>
              <w:rPr>
                <w:sz w:val="20"/>
              </w:rPr>
            </w:pPr>
            <w:r w:rsidRPr="00700375">
              <w:rPr>
                <w:sz w:val="20"/>
              </w:rPr>
              <w:t>(Granosik J.)</w:t>
            </w:r>
          </w:p>
          <w:p w:rsidR="002A19A9" w:rsidRPr="00700375" w:rsidRDefault="00CE28C6" w:rsidP="00671C7F">
            <w:pPr>
              <w:jc w:val="both"/>
              <w:rPr>
                <w:sz w:val="20"/>
              </w:rPr>
            </w:pPr>
            <w:hyperlink r:id="rId27" w:history="1">
              <w:r w:rsidR="002A19A9" w:rsidRPr="00700375">
                <w:rPr>
                  <w:rStyle w:val="Hyperlink"/>
                  <w:sz w:val="20"/>
                </w:rPr>
                <w:t>2018 QCCS 3927</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dismissed</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October 21, 2021</w:t>
            </w:r>
          </w:p>
          <w:p w:rsidR="002A19A9" w:rsidRPr="00700375" w:rsidRDefault="002A19A9" w:rsidP="00671C7F">
            <w:pPr>
              <w:jc w:val="both"/>
              <w:rPr>
                <w:sz w:val="20"/>
              </w:rPr>
            </w:pPr>
            <w:r w:rsidRPr="00700375">
              <w:rPr>
                <w:sz w:val="20"/>
              </w:rPr>
              <w:t>Quebec Court of Appeal (Montréal)</w:t>
            </w:r>
          </w:p>
          <w:p w:rsidR="002A19A9" w:rsidRPr="00700375" w:rsidRDefault="002A19A9" w:rsidP="00671C7F">
            <w:pPr>
              <w:jc w:val="both"/>
              <w:rPr>
                <w:sz w:val="20"/>
              </w:rPr>
            </w:pPr>
            <w:r w:rsidRPr="00700375">
              <w:rPr>
                <w:sz w:val="20"/>
              </w:rPr>
              <w:t>(Vauclair, Rancourt and Fournier JJ.A.)</w:t>
            </w:r>
          </w:p>
          <w:p w:rsidR="002A19A9" w:rsidRPr="00700375" w:rsidRDefault="00CE28C6" w:rsidP="00671C7F">
            <w:pPr>
              <w:jc w:val="both"/>
              <w:rPr>
                <w:sz w:val="20"/>
              </w:rPr>
            </w:pPr>
            <w:hyperlink r:id="rId28" w:history="1">
              <w:r w:rsidR="002A19A9" w:rsidRPr="00700375">
                <w:rPr>
                  <w:rStyle w:val="Hyperlink"/>
                  <w:sz w:val="20"/>
                </w:rPr>
                <w:t>2021 QCCA 1549</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Appeal allowed</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December 17, 2021</w:t>
            </w:r>
          </w:p>
          <w:p w:rsidR="002A19A9" w:rsidRPr="00700375" w:rsidRDefault="002A19A9" w:rsidP="00671C7F">
            <w:pPr>
              <w:jc w:val="both"/>
              <w:rPr>
                <w:sz w:val="20"/>
              </w:rPr>
            </w:pPr>
            <w:r w:rsidRPr="00700375">
              <w:rPr>
                <w:sz w:val="20"/>
              </w:rPr>
              <w:t>Supreme Court of Canada</w:t>
            </w: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for leave to appeal filed</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3"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39979</w:t>
            </w:r>
          </w:p>
        </w:tc>
        <w:tc>
          <w:tcPr>
            <w:tcW w:w="4457" w:type="pct"/>
          </w:tcPr>
          <w:p w:rsidR="002A19A9" w:rsidRPr="00700375" w:rsidRDefault="002A19A9" w:rsidP="00671C7F">
            <w:pPr>
              <w:pStyle w:val="SCCLsocParty"/>
              <w:jc w:val="both"/>
              <w:rPr>
                <w:b/>
                <w:sz w:val="20"/>
                <w:szCs w:val="20"/>
              </w:rPr>
            </w:pPr>
            <w:r w:rsidRPr="00700375">
              <w:rPr>
                <w:b/>
                <w:sz w:val="20"/>
                <w:szCs w:val="20"/>
              </w:rPr>
              <w:t>Alain Gravel et Société Radio-Canada c. Lee Lalli</w:t>
            </w:r>
          </w:p>
          <w:p w:rsidR="002A19A9" w:rsidRPr="00700375" w:rsidRDefault="002A19A9" w:rsidP="00671C7F">
            <w:pPr>
              <w:jc w:val="both"/>
              <w:rPr>
                <w:sz w:val="20"/>
              </w:rPr>
            </w:pPr>
            <w:r w:rsidRPr="00700375">
              <w:rPr>
                <w:sz w:val="20"/>
              </w:rPr>
              <w:t>(Qc) (Civile) (Autorisation)</w:t>
            </w:r>
          </w:p>
        </w:tc>
      </w:tr>
      <w:tr w:rsidR="002A19A9" w:rsidRPr="00CE28C6" w:rsidTr="00671C7F">
        <w:tc>
          <w:tcPr>
            <w:tcW w:w="5000" w:type="pct"/>
            <w:gridSpan w:val="2"/>
          </w:tcPr>
          <w:p w:rsidR="002A19A9" w:rsidRPr="00700375" w:rsidRDefault="00FB6C51" w:rsidP="00FB6C51">
            <w:pPr>
              <w:tabs>
                <w:tab w:val="left" w:pos="1686"/>
              </w:tabs>
              <w:jc w:val="both"/>
              <w:rPr>
                <w:sz w:val="20"/>
                <w:szCs w:val="20"/>
                <w:lang w:val="fr-CA"/>
              </w:rPr>
            </w:pPr>
            <w:r w:rsidRPr="00700375">
              <w:rPr>
                <w:sz w:val="20"/>
                <w:szCs w:val="20"/>
                <w:lang w:val="fr-CA"/>
              </w:rPr>
              <w:t>La demande d’autorisation d’appel de l’arrêt de la Cour d’appel du Québec (Montréal), numéro 500-09-027876-184, 2021 QCCA 1549, daté du 21 octobre 2021, est rejetée avec dépens.</w:t>
            </w:r>
          </w:p>
          <w:p w:rsidR="00FB6C51" w:rsidRPr="00700375" w:rsidRDefault="00FB6C51" w:rsidP="00FB6C51">
            <w:pPr>
              <w:tabs>
                <w:tab w:val="left" w:pos="1686"/>
              </w:tabs>
              <w:jc w:val="both"/>
              <w:rPr>
                <w:iCs/>
                <w:color w:val="000000"/>
                <w:sz w:val="20"/>
                <w:lang w:val="fr-CA"/>
              </w:rPr>
            </w:pPr>
          </w:p>
        </w:tc>
      </w:tr>
    </w:tbl>
    <w:p w:rsidR="00A663BB" w:rsidRPr="00700375" w:rsidRDefault="00A663BB">
      <w:pPr>
        <w:rPr>
          <w:lang w:val="fr-CA"/>
        </w:rPr>
      </w:pPr>
      <w:r w:rsidRPr="007003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CE28C6" w:rsidTr="00671C7F">
        <w:tc>
          <w:tcPr>
            <w:tcW w:w="5000" w:type="pct"/>
            <w:gridSpan w:val="3"/>
          </w:tcPr>
          <w:p w:rsidR="002A19A9" w:rsidRPr="00700375" w:rsidRDefault="002A19A9" w:rsidP="00671C7F">
            <w:pPr>
              <w:jc w:val="both"/>
              <w:rPr>
                <w:sz w:val="20"/>
                <w:lang w:val="fr-CA"/>
              </w:rPr>
            </w:pPr>
            <w:r w:rsidRPr="00700375">
              <w:rPr>
                <w:iCs/>
                <w:color w:val="000000"/>
                <w:sz w:val="20"/>
                <w:lang w:val="fr-CA"/>
              </w:rPr>
              <w:lastRenderedPageBreak/>
              <w:t>Responsabilité civile — Diffamation — Émission d’affaires publiques consacrée au journalisme d’enquête diffusée sur diverses plateformes — Reportage relatif à des transactions immobilières concernant un terrain situé sur l’Île</w:t>
            </w:r>
            <w:r w:rsidRPr="00700375">
              <w:rPr>
                <w:iCs/>
                <w:color w:val="000000"/>
                <w:sz w:val="20"/>
                <w:lang w:val="fr-CA"/>
              </w:rPr>
              <w:noBreakHyphen/>
              <w:t>de</w:t>
            </w:r>
            <w:r w:rsidRPr="00700375">
              <w:rPr>
                <w:iCs/>
                <w:color w:val="000000"/>
                <w:sz w:val="20"/>
                <w:lang w:val="fr-CA"/>
              </w:rPr>
              <w:noBreakHyphen/>
              <w:t xml:space="preserve">Montréal liant un ancien propriétaire au crime organisé — </w:t>
            </w:r>
            <w:r w:rsidRPr="00700375">
              <w:rPr>
                <w:sz w:val="20"/>
                <w:lang w:val="fr-CA"/>
              </w:rPr>
              <w:t>Comment l’impression générale doit</w:t>
            </w:r>
            <w:r w:rsidRPr="00700375">
              <w:rPr>
                <w:sz w:val="20"/>
                <w:lang w:val="fr-CA"/>
              </w:rPr>
              <w:noBreakHyphen/>
              <w:t xml:space="preserve">elle s’intégrer dans l’analyse de la démarche journalistique? </w:t>
            </w:r>
            <w:r w:rsidRPr="00700375">
              <w:rPr>
                <w:iCs/>
                <w:color w:val="000000"/>
                <w:sz w:val="20"/>
                <w:lang w:val="fr-CA"/>
              </w:rPr>
              <w:t xml:space="preserve">— </w:t>
            </w:r>
            <w:r w:rsidRPr="00700375">
              <w:rPr>
                <w:sz w:val="20"/>
                <w:lang w:val="fr-CA"/>
              </w:rPr>
              <w:t xml:space="preserve">Quelle est la norme que les tribunaux devraient appliquer pour évaluer l’impression générale à travers la notion de faute? </w:t>
            </w:r>
            <w:r w:rsidRPr="00700375">
              <w:rPr>
                <w:iCs/>
                <w:color w:val="000000"/>
                <w:sz w:val="20"/>
                <w:lang w:val="fr-CA"/>
              </w:rPr>
              <w:t xml:space="preserve">— </w:t>
            </w:r>
            <w:r w:rsidRPr="00700375">
              <w:rPr>
                <w:sz w:val="20"/>
                <w:lang w:val="fr-CA"/>
              </w:rPr>
              <w:t>Le journaliste d’enquête peut</w:t>
            </w:r>
            <w:r w:rsidRPr="00700375">
              <w:rPr>
                <w:sz w:val="20"/>
                <w:lang w:val="fr-CA"/>
              </w:rPr>
              <w:noBreakHyphen/>
              <w:t xml:space="preserve">il encore diffuser les conclusions auxquelles il arrive avec une « certitude raisonnable » à partir des faits vérifiés, sans avoir une certitude judiciaire? </w:t>
            </w:r>
            <w:r w:rsidRPr="00700375">
              <w:rPr>
                <w:sz w:val="20"/>
              </w:rPr>
              <w:t>⸺</w:t>
            </w:r>
            <w:r w:rsidRPr="00700375">
              <w:rPr>
                <w:sz w:val="20"/>
                <w:lang w:val="fr-CA"/>
              </w:rPr>
              <w:t xml:space="preserve"> </w:t>
            </w:r>
            <w:r w:rsidRPr="00700375">
              <w:rPr>
                <w:i/>
                <w:iCs/>
                <w:color w:val="000000"/>
                <w:sz w:val="20"/>
                <w:lang w:val="fr-CA"/>
              </w:rPr>
              <w:t>Code civil du Québec</w:t>
            </w:r>
            <w:r w:rsidRPr="00700375">
              <w:rPr>
                <w:iCs/>
                <w:color w:val="000000"/>
                <w:sz w:val="20"/>
                <w:lang w:val="fr-CA"/>
              </w:rPr>
              <w:t xml:space="preserve">, art. 3, 35, 1457 </w:t>
            </w:r>
            <w:r w:rsidRPr="00700375">
              <w:rPr>
                <w:iCs/>
                <w:color w:val="000000"/>
                <w:sz w:val="20"/>
              </w:rPr>
              <w:t>⸺</w:t>
            </w:r>
            <w:r w:rsidRPr="00700375">
              <w:rPr>
                <w:iCs/>
                <w:color w:val="000000"/>
                <w:sz w:val="20"/>
                <w:lang w:val="fr-CA"/>
              </w:rPr>
              <w:t xml:space="preserve"> </w:t>
            </w:r>
            <w:r w:rsidRPr="00700375">
              <w:rPr>
                <w:i/>
                <w:sz w:val="20"/>
                <w:lang w:val="fr-CA"/>
              </w:rPr>
              <w:t>Charte des droits et libertés de la personne</w:t>
            </w:r>
            <w:r w:rsidRPr="00700375">
              <w:rPr>
                <w:sz w:val="20"/>
                <w:lang w:val="fr-CA"/>
              </w:rPr>
              <w:t>, RLRQ c C</w:t>
            </w:r>
            <w:r w:rsidRPr="00700375">
              <w:rPr>
                <w:sz w:val="20"/>
                <w:lang w:val="fr-CA"/>
              </w:rPr>
              <w:noBreakHyphen/>
              <w:t>12, art. 4.</w:t>
            </w:r>
          </w:p>
        </w:tc>
      </w:tr>
      <w:tr w:rsidR="002A19A9" w:rsidRPr="00CE28C6" w:rsidTr="00671C7F">
        <w:tc>
          <w:tcPr>
            <w:tcW w:w="5000" w:type="pct"/>
            <w:gridSpan w:val="3"/>
          </w:tcPr>
          <w:p w:rsidR="002A19A9" w:rsidRPr="00700375" w:rsidRDefault="002A19A9" w:rsidP="00671C7F">
            <w:pPr>
              <w:jc w:val="both"/>
              <w:rPr>
                <w:sz w:val="20"/>
                <w:lang w:val="fr-CA"/>
              </w:rPr>
            </w:pPr>
          </w:p>
        </w:tc>
      </w:tr>
      <w:tr w:rsidR="002A19A9" w:rsidRPr="00CE28C6" w:rsidTr="00671C7F">
        <w:tc>
          <w:tcPr>
            <w:tcW w:w="5000" w:type="pct"/>
            <w:gridSpan w:val="3"/>
          </w:tcPr>
          <w:p w:rsidR="002A19A9" w:rsidRPr="00700375" w:rsidRDefault="002A19A9" w:rsidP="00671C7F">
            <w:pPr>
              <w:jc w:val="both"/>
              <w:rPr>
                <w:b/>
                <w:sz w:val="20"/>
                <w:lang w:val="fr-CA"/>
              </w:rPr>
            </w:pPr>
            <w:r w:rsidRPr="00700375">
              <w:rPr>
                <w:sz w:val="20"/>
                <w:lang w:val="fr-CA"/>
              </w:rPr>
              <w:t>Le demandeur, M. Alain Gravel est un journaliste salarié à l’emploi de la demanderesse, la Société Radio Canada (SRC), société d’État de la Couronne fédérale qui agit comme diffuseur public sur plusieurs plateformes telles que la télévision, la radio et l’Internet. M. Gravel est animateur de l’émission de télévision « Enquête », une émission d’affaires publique consacrée au journalisme d’enquête diffusé sur les ondes de la SRC de 2007 à 2015. Dans cadre de cette émission, M. Gravel a mené une enquête journalistique sur un terrain abritant un ancien orphelinat catholique appartenant à la Fondation Villa Notre</w:t>
            </w:r>
            <w:r w:rsidRPr="00700375">
              <w:rPr>
                <w:sz w:val="20"/>
                <w:lang w:val="fr-CA"/>
              </w:rPr>
              <w:noBreakHyphen/>
              <w:t>Dame</w:t>
            </w:r>
            <w:r w:rsidRPr="00700375">
              <w:rPr>
                <w:sz w:val="20"/>
                <w:lang w:val="fr-CA"/>
              </w:rPr>
              <w:noBreakHyphen/>
              <w:t>de</w:t>
            </w:r>
            <w:r w:rsidRPr="00700375">
              <w:rPr>
                <w:sz w:val="20"/>
                <w:lang w:val="fr-CA"/>
              </w:rPr>
              <w:noBreakHyphen/>
              <w:t>Grâce qui a été acquis en 2003 par l’intimé M. Lalli, un homme d’affaires, unique actionnaire d’une société spécialisée dans les réseaux de distribution souterrains. M. Lalli a fait l’acquisition de ce terrain par le biais de deux actes de vente pour des fins fiscales pour un moment total de 1 850 000$. La première parcelle de ce terrain a été revendue en 2003 pour la somme de 2 000 000$ et la seconde parcelle sera éventuellement revendue à un développeur immobilier pour la somme de 1 500 000$ en 2006. Ce terrain sera éventuellement revendu par le développeur en novembre 2007 pour la somme de 4 550 000$. L’enquête a fait l’objet d’un reportage intitulé « Terrain miné par la mafia » qui a été diffusé dans le cadre de l’émission Enquête le 7 mars 2013. Elle a par la suite été diffusée sur diverses plateformes de la SRC. Des suites de la diffusion de ce reportage, M. Lalli a intenté une action en diffamation contre les demandeurs. M. Lalli estime que ce reportage le lie faussement au crime organisé (la mafia), qu’il contient des inexactitudes quant à son implication dans les diverses transactions immobilières relatives au terrain et qu’il contrevient aux normes journalistiques professionnelles. La Cour supérieure a rejeté la demande de M. Lalli et la Cour d’appel a accueilli l’appel, a renversé le jugement de première instance et a condamné les demandeurs au paiement de 60 000$ à titre de dommage moral au bénéfice de M. Lalli.</w:t>
            </w:r>
          </w:p>
          <w:p w:rsidR="002A19A9" w:rsidRPr="00700375" w:rsidRDefault="002A19A9" w:rsidP="00671C7F">
            <w:pPr>
              <w:jc w:val="both"/>
              <w:rPr>
                <w:sz w:val="20"/>
                <w:lang w:val="fr-CA"/>
              </w:rPr>
            </w:pPr>
          </w:p>
        </w:tc>
      </w:tr>
      <w:tr w:rsidR="002A19A9" w:rsidRPr="00700375" w:rsidTr="00671C7F">
        <w:tc>
          <w:tcPr>
            <w:tcW w:w="2427" w:type="pct"/>
          </w:tcPr>
          <w:p w:rsidR="002A19A9" w:rsidRPr="00700375" w:rsidRDefault="002A19A9" w:rsidP="00671C7F">
            <w:pPr>
              <w:jc w:val="both"/>
              <w:rPr>
                <w:sz w:val="20"/>
                <w:lang w:val="fr-CA"/>
              </w:rPr>
            </w:pPr>
            <w:r w:rsidRPr="00700375">
              <w:rPr>
                <w:sz w:val="20"/>
                <w:lang w:val="fr-CA"/>
              </w:rPr>
              <w:t>Le 10 septembre 2018</w:t>
            </w:r>
          </w:p>
          <w:p w:rsidR="002A19A9" w:rsidRPr="00700375" w:rsidRDefault="002A19A9" w:rsidP="00671C7F">
            <w:pPr>
              <w:jc w:val="both"/>
              <w:rPr>
                <w:sz w:val="20"/>
                <w:lang w:val="fr-CA"/>
              </w:rPr>
            </w:pPr>
            <w:r w:rsidRPr="00700375">
              <w:rPr>
                <w:sz w:val="20"/>
                <w:lang w:val="fr-CA"/>
              </w:rPr>
              <w:t>Cour supérieure du Québec</w:t>
            </w:r>
          </w:p>
          <w:p w:rsidR="002A19A9" w:rsidRPr="00700375" w:rsidRDefault="002A19A9" w:rsidP="00671C7F">
            <w:pPr>
              <w:jc w:val="both"/>
              <w:rPr>
                <w:sz w:val="20"/>
              </w:rPr>
            </w:pPr>
            <w:r w:rsidRPr="00700375">
              <w:rPr>
                <w:sz w:val="20"/>
              </w:rPr>
              <w:t>(Le juge Granosik)</w:t>
            </w:r>
          </w:p>
          <w:p w:rsidR="002A19A9" w:rsidRPr="00700375" w:rsidRDefault="00CE28C6" w:rsidP="00671C7F">
            <w:pPr>
              <w:jc w:val="both"/>
              <w:rPr>
                <w:sz w:val="20"/>
              </w:rPr>
            </w:pPr>
            <w:hyperlink r:id="rId29" w:history="1">
              <w:r w:rsidR="002A19A9" w:rsidRPr="00700375">
                <w:rPr>
                  <w:rStyle w:val="Hyperlink"/>
                  <w:sz w:val="20"/>
                </w:rPr>
                <w:t>2018 QCCS 3927</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Demande rejetée.</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lang w:val="fr-CA"/>
              </w:rPr>
            </w:pPr>
            <w:r w:rsidRPr="00700375">
              <w:rPr>
                <w:sz w:val="20"/>
                <w:lang w:val="fr-CA"/>
              </w:rPr>
              <w:t>Le 21 octobre 2021</w:t>
            </w:r>
          </w:p>
          <w:p w:rsidR="002A19A9" w:rsidRPr="00700375" w:rsidRDefault="002A19A9" w:rsidP="00671C7F">
            <w:pPr>
              <w:jc w:val="both"/>
              <w:rPr>
                <w:sz w:val="20"/>
                <w:lang w:val="fr-CA"/>
              </w:rPr>
            </w:pPr>
            <w:r w:rsidRPr="00700375">
              <w:rPr>
                <w:sz w:val="20"/>
                <w:lang w:val="fr-CA"/>
              </w:rPr>
              <w:t>Cour d’appel du Québec (Montréal)</w:t>
            </w:r>
          </w:p>
          <w:p w:rsidR="002A19A9" w:rsidRPr="00700375" w:rsidRDefault="002A19A9" w:rsidP="00671C7F">
            <w:pPr>
              <w:jc w:val="both"/>
              <w:rPr>
                <w:sz w:val="20"/>
                <w:lang w:val="fr-CA"/>
              </w:rPr>
            </w:pPr>
            <w:r w:rsidRPr="00700375">
              <w:rPr>
                <w:sz w:val="20"/>
                <w:lang w:val="fr-CA"/>
              </w:rPr>
              <w:t>(Les juges Vauclair, Rancourt et Fournier)</w:t>
            </w:r>
          </w:p>
          <w:p w:rsidR="002A19A9" w:rsidRPr="00700375" w:rsidRDefault="00CE28C6" w:rsidP="00671C7F">
            <w:pPr>
              <w:jc w:val="both"/>
              <w:rPr>
                <w:sz w:val="20"/>
              </w:rPr>
            </w:pPr>
            <w:hyperlink r:id="rId30" w:history="1">
              <w:r w:rsidR="002A19A9" w:rsidRPr="00700375">
                <w:rPr>
                  <w:rStyle w:val="Hyperlink"/>
                  <w:sz w:val="20"/>
                </w:rPr>
                <w:t>2021 QCCA 1549</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Appel accueilli.</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lang w:val="fr-CA"/>
              </w:rPr>
            </w:pPr>
            <w:r w:rsidRPr="00700375">
              <w:rPr>
                <w:sz w:val="20"/>
                <w:lang w:val="fr-CA"/>
              </w:rPr>
              <w:t>Le 17 décembre 2021</w:t>
            </w:r>
          </w:p>
          <w:p w:rsidR="002A19A9" w:rsidRPr="00700375" w:rsidRDefault="002A19A9" w:rsidP="00671C7F">
            <w:pPr>
              <w:jc w:val="both"/>
              <w:rPr>
                <w:sz w:val="20"/>
                <w:lang w:val="fr-CA"/>
              </w:rPr>
            </w:pPr>
            <w:r w:rsidRPr="00700375">
              <w:rPr>
                <w:sz w:val="20"/>
                <w:lang w:val="fr-CA"/>
              </w:rPr>
              <w:t>Cour suprême du Canada</w:t>
            </w: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rPr>
            </w:pPr>
            <w:r w:rsidRPr="00700375">
              <w:rPr>
                <w:sz w:val="20"/>
              </w:rPr>
              <w:t>Demande d'autorisation d'appel déposée</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widowControl w:val="0"/>
        <w:jc w:val="both"/>
        <w:rPr>
          <w:sz w:val="20"/>
          <w:lang w:val="fr-CA"/>
        </w:rPr>
      </w:pPr>
      <w:r>
        <w:rPr>
          <w:sz w:val="20"/>
        </w:rPr>
        <w:pict>
          <v:rect id="_x0000_i1054" style="width:2in;height:1pt" o:hrpct="0" o:hralign="center" o:hrstd="t" o:hrnoshade="t" o:hr="t" fillcolor="black [3213]" stroked="f"/>
        </w:pic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40059</w:t>
            </w:r>
          </w:p>
        </w:tc>
        <w:tc>
          <w:tcPr>
            <w:tcW w:w="4457" w:type="pct"/>
          </w:tcPr>
          <w:p w:rsidR="002A19A9" w:rsidRPr="00700375" w:rsidRDefault="002A19A9" w:rsidP="00671C7F">
            <w:pPr>
              <w:pStyle w:val="SCCLsocParty"/>
              <w:jc w:val="both"/>
              <w:rPr>
                <w:b/>
                <w:sz w:val="20"/>
                <w:szCs w:val="20"/>
                <w:lang w:val="en-CA"/>
              </w:rPr>
            </w:pPr>
            <w:r w:rsidRPr="00700375">
              <w:rPr>
                <w:b/>
                <w:sz w:val="20"/>
                <w:szCs w:val="20"/>
                <w:lang w:val="en-CA"/>
              </w:rPr>
              <w:t>Ugo Fredette v. Her Majesty the Queen</w:t>
            </w:r>
          </w:p>
          <w:p w:rsidR="002A19A9" w:rsidRPr="00700375" w:rsidRDefault="002A19A9" w:rsidP="00671C7F">
            <w:pPr>
              <w:jc w:val="both"/>
              <w:rPr>
                <w:sz w:val="20"/>
              </w:rPr>
            </w:pPr>
            <w:r w:rsidRPr="00700375">
              <w:rPr>
                <w:sz w:val="20"/>
              </w:rPr>
              <w:t>(Que.) (Criminal) (By Leave)</w:t>
            </w:r>
          </w:p>
        </w:tc>
      </w:tr>
      <w:tr w:rsidR="002A19A9" w:rsidRPr="00700375" w:rsidTr="00671C7F">
        <w:tc>
          <w:tcPr>
            <w:tcW w:w="5000" w:type="pct"/>
            <w:gridSpan w:val="2"/>
          </w:tcPr>
          <w:p w:rsidR="002A19A9" w:rsidRPr="00700375" w:rsidRDefault="00671C7F" w:rsidP="00671C7F">
            <w:pPr>
              <w:pStyle w:val="SCCBanSummary0"/>
              <w:rPr>
                <w:smallCaps w:val="0"/>
                <w:sz w:val="20"/>
                <w:szCs w:val="20"/>
              </w:rPr>
            </w:pPr>
            <w:r w:rsidRPr="00700375">
              <w:rPr>
                <w:smallCaps w:val="0"/>
                <w:sz w:val="20"/>
                <w:szCs w:val="20"/>
              </w:rPr>
              <w:t xml:space="preserve">The application for leave to appeal from the judgment of the </w:t>
            </w:r>
            <w:r w:rsidRPr="00700375">
              <w:rPr>
                <w:smallCaps w:val="0"/>
                <w:sz w:val="20"/>
                <w:szCs w:val="20"/>
                <w:lang w:val="en-US"/>
              </w:rPr>
              <w:t>Court of Appeal of Quebec (Montréal)</w:t>
            </w:r>
            <w:r w:rsidRPr="00700375">
              <w:rPr>
                <w:smallCaps w:val="0"/>
                <w:sz w:val="20"/>
                <w:szCs w:val="20"/>
              </w:rPr>
              <w:t>, Number</w:t>
            </w:r>
            <w:r w:rsidRPr="00700375">
              <w:rPr>
                <w:smallCaps w:val="0"/>
                <w:sz w:val="20"/>
                <w:szCs w:val="20"/>
                <w:lang w:val="en-US"/>
              </w:rPr>
              <w:t xml:space="preserve"> 500-10-007211-194</w:t>
            </w:r>
            <w:r w:rsidRPr="00700375">
              <w:rPr>
                <w:smallCaps w:val="0"/>
                <w:sz w:val="20"/>
                <w:szCs w:val="20"/>
              </w:rPr>
              <w:t xml:space="preserve">, </w:t>
            </w:r>
            <w:r w:rsidRPr="00700375">
              <w:rPr>
                <w:smallCaps w:val="0"/>
                <w:sz w:val="20"/>
                <w:szCs w:val="20"/>
                <w:lang w:val="en-US"/>
              </w:rPr>
              <w:t xml:space="preserve">2021 QCCA 1844, </w:t>
            </w:r>
            <w:r w:rsidRPr="00700375">
              <w:rPr>
                <w:smallCaps w:val="0"/>
                <w:sz w:val="20"/>
                <w:szCs w:val="20"/>
              </w:rPr>
              <w:t xml:space="preserve">dated </w:t>
            </w:r>
            <w:r w:rsidRPr="00700375">
              <w:rPr>
                <w:smallCaps w:val="0"/>
                <w:sz w:val="20"/>
                <w:szCs w:val="20"/>
                <w:lang w:val="en-US"/>
              </w:rPr>
              <w:t>December 10, 2021,</w:t>
            </w:r>
            <w:r w:rsidRPr="00700375">
              <w:rPr>
                <w:smallCaps w:val="0"/>
                <w:sz w:val="20"/>
                <w:szCs w:val="20"/>
              </w:rPr>
              <w:t xml:space="preserve"> is dismissed.</w:t>
            </w:r>
          </w:p>
          <w:p w:rsidR="00671C7F" w:rsidRPr="00700375" w:rsidRDefault="00671C7F" w:rsidP="00671C7F"/>
        </w:tc>
      </w:tr>
    </w:tbl>
    <w:p w:rsidR="00A663BB" w:rsidRPr="00700375" w:rsidRDefault="00A663BB">
      <w:r w:rsidRPr="00700375">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700375" w:rsidTr="00671C7F">
        <w:tc>
          <w:tcPr>
            <w:tcW w:w="5000" w:type="pct"/>
            <w:gridSpan w:val="3"/>
          </w:tcPr>
          <w:p w:rsidR="002A19A9" w:rsidRPr="00700375" w:rsidRDefault="002A19A9" w:rsidP="00671C7F">
            <w:pPr>
              <w:pStyle w:val="SCCBanSummary0"/>
              <w:rPr>
                <w:sz w:val="20"/>
                <w:szCs w:val="20"/>
              </w:rPr>
            </w:pPr>
            <w:r w:rsidRPr="00700375">
              <w:rPr>
                <w:sz w:val="20"/>
                <w:szCs w:val="20"/>
              </w:rPr>
              <w:lastRenderedPageBreak/>
              <w:t>(Publication ban in case)</w:t>
            </w:r>
          </w:p>
          <w:p w:rsidR="002A19A9" w:rsidRPr="00700375" w:rsidRDefault="002A19A9" w:rsidP="00671C7F">
            <w:pPr>
              <w:jc w:val="both"/>
              <w:rPr>
                <w:sz w:val="20"/>
              </w:rPr>
            </w:pPr>
          </w:p>
          <w:p w:rsidR="002A19A9" w:rsidRPr="00700375" w:rsidRDefault="002A19A9" w:rsidP="00671C7F">
            <w:pPr>
              <w:jc w:val="both"/>
              <w:rPr>
                <w:sz w:val="20"/>
              </w:rPr>
            </w:pPr>
            <w:r w:rsidRPr="00700375">
              <w:rPr>
                <w:sz w:val="20"/>
              </w:rPr>
              <w:t>Criminal law — Charge to jury — Unanimity — First degree murder — Whether Quebec Court of Appeal erred in law in finding that trial judge had properly instructed jurors by telling them that they had to be unanimous about verdict but that they did not have to be unanimous about whether, in case of first victim, predicate offence for first degree murder was forcible confinement or criminal harassment, or about whether, in case of second victim, murder was first degree murder because it was planned or because of commission of predicate offence of forcible confinement.</w:t>
            </w:r>
          </w:p>
        </w:tc>
      </w:tr>
      <w:tr w:rsidR="002A19A9" w:rsidRPr="00700375" w:rsidTr="00671C7F">
        <w:tc>
          <w:tcPr>
            <w:tcW w:w="5000" w:type="pct"/>
            <w:gridSpan w:val="3"/>
          </w:tcPr>
          <w:p w:rsidR="002A19A9" w:rsidRPr="00700375" w:rsidRDefault="002A19A9" w:rsidP="00671C7F">
            <w:pPr>
              <w:jc w:val="both"/>
              <w:rPr>
                <w:sz w:val="20"/>
              </w:rPr>
            </w:pPr>
          </w:p>
        </w:tc>
      </w:tr>
      <w:tr w:rsidR="002A19A9" w:rsidRPr="00700375" w:rsidTr="00671C7F">
        <w:tc>
          <w:tcPr>
            <w:tcW w:w="5000" w:type="pct"/>
            <w:gridSpan w:val="3"/>
          </w:tcPr>
          <w:p w:rsidR="002A19A9" w:rsidRPr="00700375" w:rsidRDefault="002A19A9" w:rsidP="00671C7F">
            <w:pPr>
              <w:jc w:val="both"/>
              <w:rPr>
                <w:sz w:val="20"/>
              </w:rPr>
            </w:pPr>
            <w:r w:rsidRPr="00700375">
              <w:rPr>
                <w:sz w:val="20"/>
              </w:rPr>
              <w:t xml:space="preserve">Following a trial presided over by Lachance J. of the Superior Court, a jury convicted Mr. Fredette of two counts of first degree murder. The trial judge instructed the jurors that they had to be unanimous about the verdict in order to convict the accused but that they did not have to be unanimous about which offence was the predicate offence for the first victim’s murder or, in the case of the second victim, about whether the murder was first degree murder because it was planned or because of the commission of the predicate offence of forcible confinement. The Court of Appeal dismissed the appeal, finding that the principles in </w:t>
            </w:r>
            <w:r w:rsidRPr="00700375">
              <w:rPr>
                <w:i/>
                <w:sz w:val="20"/>
              </w:rPr>
              <w:t>R. v. Thatcher</w:t>
            </w:r>
            <w:r w:rsidRPr="00700375">
              <w:rPr>
                <w:sz w:val="20"/>
              </w:rPr>
              <w:t>, [1987] 1 S.C.R. 652, were capable of a formulation that extended beyond questions of participation and that a jury need not be unanimous with respect to alternative legal routes to a guilty verdict.</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October 19, 2019</w:t>
            </w:r>
          </w:p>
          <w:p w:rsidR="002A19A9" w:rsidRPr="00700375" w:rsidRDefault="002A19A9" w:rsidP="00671C7F">
            <w:pPr>
              <w:jc w:val="both"/>
              <w:rPr>
                <w:sz w:val="20"/>
              </w:rPr>
            </w:pPr>
            <w:r w:rsidRPr="00700375">
              <w:rPr>
                <w:sz w:val="20"/>
              </w:rPr>
              <w:t>Quebec Superior Court</w:t>
            </w:r>
          </w:p>
          <w:p w:rsidR="002A19A9" w:rsidRPr="00700375" w:rsidRDefault="002A19A9" w:rsidP="00671C7F">
            <w:pPr>
              <w:jc w:val="both"/>
              <w:rPr>
                <w:sz w:val="20"/>
              </w:rPr>
            </w:pPr>
            <w:r w:rsidRPr="00700375">
              <w:rPr>
                <w:sz w:val="20"/>
              </w:rPr>
              <w:t>(Lachance J.)</w:t>
            </w:r>
          </w:p>
          <w:p w:rsidR="002A19A9" w:rsidRPr="00700375" w:rsidRDefault="002A19A9" w:rsidP="00671C7F">
            <w:pPr>
              <w:jc w:val="both"/>
              <w:rPr>
                <w:sz w:val="20"/>
              </w:rPr>
            </w:pPr>
            <w:r w:rsidRPr="00700375">
              <w:rPr>
                <w:sz w:val="20"/>
              </w:rPr>
              <w:t>700</w:t>
            </w:r>
            <w:r w:rsidRPr="00700375">
              <w:rPr>
                <w:sz w:val="20"/>
              </w:rPr>
              <w:noBreakHyphen/>
              <w:t>01</w:t>
            </w:r>
            <w:r w:rsidRPr="00700375">
              <w:rPr>
                <w:sz w:val="20"/>
              </w:rPr>
              <w:noBreakHyphen/>
              <w:t>160794</w:t>
            </w:r>
            <w:r w:rsidRPr="00700375">
              <w:rPr>
                <w:sz w:val="20"/>
              </w:rPr>
              <w:noBreakHyphen/>
              <w:t>171</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Guilty verdicts returned by jury on two counts of first degree murder</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December 10, 2021</w:t>
            </w:r>
          </w:p>
          <w:p w:rsidR="002A19A9" w:rsidRPr="00700375" w:rsidRDefault="002A19A9" w:rsidP="00671C7F">
            <w:pPr>
              <w:jc w:val="both"/>
              <w:rPr>
                <w:sz w:val="20"/>
              </w:rPr>
            </w:pPr>
            <w:r w:rsidRPr="00700375">
              <w:rPr>
                <w:sz w:val="20"/>
              </w:rPr>
              <w:t>Quebec Court of Appeal (Montréal)</w:t>
            </w:r>
          </w:p>
          <w:p w:rsidR="002A19A9" w:rsidRPr="00700375" w:rsidRDefault="002A19A9" w:rsidP="00671C7F">
            <w:pPr>
              <w:jc w:val="both"/>
              <w:rPr>
                <w:sz w:val="20"/>
              </w:rPr>
            </w:pPr>
            <w:r w:rsidRPr="00700375">
              <w:rPr>
                <w:sz w:val="20"/>
              </w:rPr>
              <w:t>(Vauclair, Healy and Hamilton JJ.A.)</w:t>
            </w:r>
          </w:p>
          <w:p w:rsidR="002A19A9" w:rsidRPr="00700375" w:rsidRDefault="00CE28C6" w:rsidP="00671C7F">
            <w:pPr>
              <w:jc w:val="both"/>
              <w:rPr>
                <w:sz w:val="20"/>
              </w:rPr>
            </w:pPr>
            <w:hyperlink r:id="rId31" w:history="1">
              <w:r w:rsidR="002A19A9" w:rsidRPr="00700375">
                <w:rPr>
                  <w:rStyle w:val="Hyperlink"/>
                  <w:sz w:val="20"/>
                </w:rPr>
                <w:t>2021 QCCA 1844</w:t>
              </w:r>
            </w:hyperlink>
            <w:r w:rsidR="002A19A9" w:rsidRPr="00700375">
              <w:rPr>
                <w:sz w:val="20"/>
              </w:rPr>
              <w:t xml:space="preserve"> (500</w:t>
            </w:r>
            <w:r w:rsidR="002A19A9" w:rsidRPr="00700375">
              <w:rPr>
                <w:sz w:val="20"/>
              </w:rPr>
              <w:noBreakHyphen/>
              <w:t>10</w:t>
            </w:r>
            <w:r w:rsidR="002A19A9" w:rsidRPr="00700375">
              <w:rPr>
                <w:sz w:val="20"/>
              </w:rPr>
              <w:noBreakHyphen/>
              <w:t>007211</w:t>
            </w:r>
            <w:r w:rsidR="002A19A9" w:rsidRPr="00700375">
              <w:rPr>
                <w:sz w:val="20"/>
              </w:rPr>
              <w:noBreakHyphen/>
              <w:t>194)</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Appeal dismissed</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February 8, 2022</w:t>
            </w:r>
          </w:p>
          <w:p w:rsidR="002A19A9" w:rsidRPr="00700375" w:rsidRDefault="002A19A9" w:rsidP="00671C7F">
            <w:pPr>
              <w:jc w:val="both"/>
              <w:rPr>
                <w:sz w:val="20"/>
              </w:rPr>
            </w:pPr>
            <w:r w:rsidRPr="00700375">
              <w:rPr>
                <w:sz w:val="20"/>
              </w:rPr>
              <w:t>Supreme Court of Canada</w:t>
            </w: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for leave to appeal filed</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5"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40059</w:t>
            </w:r>
          </w:p>
        </w:tc>
        <w:tc>
          <w:tcPr>
            <w:tcW w:w="4457" w:type="pct"/>
          </w:tcPr>
          <w:p w:rsidR="002A19A9" w:rsidRPr="00700375" w:rsidRDefault="002A19A9" w:rsidP="00671C7F">
            <w:pPr>
              <w:pStyle w:val="SCCLsocParty"/>
              <w:jc w:val="both"/>
              <w:rPr>
                <w:b/>
                <w:sz w:val="20"/>
                <w:szCs w:val="20"/>
              </w:rPr>
            </w:pPr>
            <w:r w:rsidRPr="00700375">
              <w:rPr>
                <w:b/>
                <w:sz w:val="20"/>
                <w:szCs w:val="20"/>
              </w:rPr>
              <w:t>Ugo Fredette c. Sa Majesté la Reine</w:t>
            </w:r>
          </w:p>
          <w:p w:rsidR="002A19A9" w:rsidRPr="00700375" w:rsidRDefault="002A19A9" w:rsidP="00671C7F">
            <w:pPr>
              <w:jc w:val="both"/>
              <w:rPr>
                <w:sz w:val="20"/>
              </w:rPr>
            </w:pPr>
            <w:r w:rsidRPr="00700375">
              <w:rPr>
                <w:sz w:val="20"/>
              </w:rPr>
              <w:t>(Qc) (Criminelle) (Autorisation)</w:t>
            </w:r>
          </w:p>
        </w:tc>
      </w:tr>
      <w:tr w:rsidR="002A19A9" w:rsidRPr="00CE28C6" w:rsidTr="00671C7F">
        <w:tc>
          <w:tcPr>
            <w:tcW w:w="5000" w:type="pct"/>
            <w:gridSpan w:val="2"/>
          </w:tcPr>
          <w:p w:rsidR="002A19A9" w:rsidRPr="00700375" w:rsidRDefault="00671C7F" w:rsidP="00671C7F">
            <w:pPr>
              <w:pStyle w:val="SCCBanSummary0"/>
              <w:rPr>
                <w:smallCaps w:val="0"/>
                <w:sz w:val="20"/>
                <w:szCs w:val="20"/>
                <w:lang w:val="fr-CA"/>
              </w:rPr>
            </w:pPr>
            <w:r w:rsidRPr="00700375">
              <w:rPr>
                <w:smallCaps w:val="0"/>
                <w:sz w:val="20"/>
                <w:szCs w:val="20"/>
                <w:lang w:val="fr-CA"/>
              </w:rPr>
              <w:t>La demande d’autorisation d’appel de l’arrêt de la Cour d’appel du Québec (Montréal), numéro 500-10-007211-194, 2021 QCCA 1844, daté du 10 décembre 2021, est rejetée.</w:t>
            </w:r>
          </w:p>
          <w:p w:rsidR="00671C7F" w:rsidRPr="00700375" w:rsidRDefault="00671C7F" w:rsidP="00671C7F">
            <w:pPr>
              <w:rPr>
                <w:lang w:val="fr-CA"/>
              </w:rPr>
            </w:pPr>
          </w:p>
        </w:tc>
      </w:tr>
      <w:tr w:rsidR="002A19A9" w:rsidRPr="00CE28C6" w:rsidTr="00671C7F">
        <w:tc>
          <w:tcPr>
            <w:tcW w:w="5000" w:type="pct"/>
            <w:gridSpan w:val="2"/>
          </w:tcPr>
          <w:p w:rsidR="002A19A9" w:rsidRPr="00700375" w:rsidRDefault="002A19A9" w:rsidP="00671C7F">
            <w:pPr>
              <w:pStyle w:val="SCCBanSummary0"/>
              <w:rPr>
                <w:sz w:val="20"/>
                <w:szCs w:val="20"/>
                <w:lang w:val="fr-CA"/>
              </w:rPr>
            </w:pPr>
            <w:r w:rsidRPr="00700375">
              <w:rPr>
                <w:sz w:val="20"/>
                <w:szCs w:val="20"/>
                <w:lang w:val="fr-CA"/>
              </w:rPr>
              <w:t>(Ordonnance de non</w:t>
            </w:r>
            <w:r w:rsidRPr="00700375">
              <w:rPr>
                <w:sz w:val="20"/>
                <w:szCs w:val="20"/>
                <w:lang w:val="fr-CA"/>
              </w:rPr>
              <w:noBreakHyphen/>
              <w:t>publication dans le dossier)</w:t>
            </w:r>
          </w:p>
          <w:p w:rsidR="002A19A9" w:rsidRPr="00700375" w:rsidRDefault="002A19A9" w:rsidP="00671C7F">
            <w:pPr>
              <w:jc w:val="both"/>
              <w:rPr>
                <w:sz w:val="20"/>
                <w:lang w:val="fr-CA"/>
              </w:rPr>
            </w:pPr>
          </w:p>
          <w:p w:rsidR="002A19A9" w:rsidRPr="00700375" w:rsidRDefault="002A19A9" w:rsidP="00671C7F">
            <w:pPr>
              <w:jc w:val="both"/>
              <w:rPr>
                <w:sz w:val="20"/>
                <w:lang w:val="fr-CA"/>
              </w:rPr>
            </w:pPr>
            <w:r w:rsidRPr="00700375">
              <w:rPr>
                <w:sz w:val="20"/>
                <w:lang w:val="fr-CA"/>
              </w:rPr>
              <w:t>Droit criminel — Exposé au jury — Unanimité — Meurtre au premier degré — La Cour d’appel du Québec a</w:t>
            </w:r>
            <w:r w:rsidRPr="00700375">
              <w:rPr>
                <w:sz w:val="20"/>
                <w:lang w:val="fr-CA"/>
              </w:rPr>
              <w:noBreakHyphen/>
              <w:t>t</w:t>
            </w:r>
            <w:r w:rsidRPr="00700375">
              <w:rPr>
                <w:sz w:val="20"/>
                <w:lang w:val="fr-CA"/>
              </w:rPr>
              <w:noBreakHyphen/>
              <w:t>elle erré en droit en jugeant conformes les directives de la juge de première instance qui mentionnaient aux jurés qu’ils devaient être unanimes sur le verdict, mais n’avaient pas à être unanimes à savoir s’il s’agissait d’un meurtre au premier degré via la présence concomitante de séquestration ou de harcèlement criminel concernant la première victime, et s’il s’agissait d’un meurtre au premier degré via la préméditation ou la présence concomitante de séquestration concernant la seconde victime?</w:t>
            </w:r>
          </w:p>
        </w:tc>
      </w:tr>
      <w:tr w:rsidR="002A19A9" w:rsidRPr="00CE28C6" w:rsidTr="00671C7F">
        <w:tc>
          <w:tcPr>
            <w:tcW w:w="5000" w:type="pct"/>
            <w:gridSpan w:val="2"/>
          </w:tcPr>
          <w:p w:rsidR="002A19A9" w:rsidRPr="00700375" w:rsidRDefault="002A19A9" w:rsidP="00671C7F">
            <w:pPr>
              <w:jc w:val="both"/>
              <w:rPr>
                <w:sz w:val="20"/>
                <w:lang w:val="fr-CA"/>
              </w:rPr>
            </w:pPr>
          </w:p>
        </w:tc>
      </w:tr>
    </w:tbl>
    <w:p w:rsidR="00A663BB" w:rsidRPr="00700375" w:rsidRDefault="00A663BB">
      <w:pPr>
        <w:rPr>
          <w:lang w:val="fr-CA"/>
        </w:rPr>
      </w:pPr>
      <w:r w:rsidRPr="007003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CE28C6" w:rsidTr="00671C7F">
        <w:tc>
          <w:tcPr>
            <w:tcW w:w="5000" w:type="pct"/>
            <w:gridSpan w:val="3"/>
          </w:tcPr>
          <w:p w:rsidR="002A19A9" w:rsidRPr="00700375" w:rsidRDefault="002A19A9" w:rsidP="00671C7F">
            <w:pPr>
              <w:jc w:val="both"/>
              <w:rPr>
                <w:sz w:val="20"/>
                <w:lang w:val="fr-CA"/>
              </w:rPr>
            </w:pPr>
            <w:r w:rsidRPr="00700375">
              <w:rPr>
                <w:sz w:val="20"/>
                <w:lang w:val="fr-CA"/>
              </w:rPr>
              <w:lastRenderedPageBreak/>
              <w:t>Au terme d’un procès présidé par la juge Lachance de la Cour supérieure, un jury déclare M. Fredette coupable de deux chefs d’accusation de meurtre au premier degré. La juge du procès a indiqué aux jurés qu’ils devaient être unanimes sur le verdict pour déclarer l’accusé coupable, mais qu’ils n’avaient pas à être unanimes sur laquelle des infractions sous</w:t>
            </w:r>
            <w:r w:rsidRPr="00700375">
              <w:rPr>
                <w:sz w:val="20"/>
                <w:lang w:val="fr-CA"/>
              </w:rPr>
              <w:noBreakHyphen/>
              <w:t>jacentes s’appliquait pour le meurtre de la première victime, ou s’il s’agissait d’un meurtre au premier degré en raison de la préméditation ou de la présence concomitante de séquestration pour la deuxième. La Cour d’appel rejette</w:t>
            </w:r>
            <w:r w:rsidRPr="00700375">
              <w:rPr>
                <w:b/>
                <w:sz w:val="20"/>
                <w:lang w:val="fr-CA"/>
              </w:rPr>
              <w:t xml:space="preserve"> </w:t>
            </w:r>
            <w:r w:rsidRPr="00700375">
              <w:rPr>
                <w:sz w:val="20"/>
                <w:lang w:val="fr-CA"/>
              </w:rPr>
              <w:t xml:space="preserve">l’appel, concluant que les principes de l’arrêt </w:t>
            </w:r>
            <w:r w:rsidRPr="00700375">
              <w:rPr>
                <w:i/>
                <w:sz w:val="20"/>
                <w:lang w:val="fr-CA"/>
              </w:rPr>
              <w:t>R. c. Thatcher</w:t>
            </w:r>
            <w:r w:rsidRPr="00700375">
              <w:rPr>
                <w:sz w:val="20"/>
                <w:lang w:val="fr-CA"/>
              </w:rPr>
              <w:t>, [1987] 1 R.C.S. 652, s’appliquent aux situations qui vont au</w:t>
            </w:r>
            <w:r w:rsidRPr="00700375">
              <w:rPr>
                <w:sz w:val="20"/>
                <w:lang w:val="fr-CA"/>
              </w:rPr>
              <w:noBreakHyphen/>
              <w:t xml:space="preserve">delà du mode de participation et le jury n’a pas à être unanime sur les chemins alternatifs que propose le droit pour arriver à un verdict de culpabilité. </w:t>
            </w:r>
          </w:p>
          <w:p w:rsidR="002A19A9" w:rsidRPr="00700375" w:rsidRDefault="002A19A9" w:rsidP="00671C7F">
            <w:pPr>
              <w:jc w:val="both"/>
              <w:rPr>
                <w:sz w:val="20"/>
                <w:lang w:val="fr-CA"/>
              </w:rPr>
            </w:pPr>
          </w:p>
        </w:tc>
      </w:tr>
      <w:tr w:rsidR="002A19A9" w:rsidRPr="00CE28C6" w:rsidTr="00671C7F">
        <w:tc>
          <w:tcPr>
            <w:tcW w:w="2427" w:type="pct"/>
          </w:tcPr>
          <w:p w:rsidR="002A19A9" w:rsidRPr="00700375" w:rsidRDefault="002A19A9" w:rsidP="00671C7F">
            <w:pPr>
              <w:jc w:val="both"/>
              <w:rPr>
                <w:sz w:val="20"/>
                <w:lang w:val="fr-CA"/>
              </w:rPr>
            </w:pPr>
            <w:r w:rsidRPr="00700375">
              <w:rPr>
                <w:sz w:val="20"/>
                <w:lang w:val="fr-CA"/>
              </w:rPr>
              <w:t>Le 19 octobre 2019</w:t>
            </w:r>
          </w:p>
          <w:p w:rsidR="002A19A9" w:rsidRPr="00700375" w:rsidRDefault="002A19A9" w:rsidP="00671C7F">
            <w:pPr>
              <w:jc w:val="both"/>
              <w:rPr>
                <w:sz w:val="20"/>
                <w:lang w:val="fr-CA"/>
              </w:rPr>
            </w:pPr>
            <w:r w:rsidRPr="00700375">
              <w:rPr>
                <w:sz w:val="20"/>
                <w:lang w:val="fr-CA"/>
              </w:rPr>
              <w:t>Cour supérieure du Québec</w:t>
            </w:r>
          </w:p>
          <w:p w:rsidR="002A19A9" w:rsidRPr="00700375" w:rsidRDefault="002A19A9" w:rsidP="00671C7F">
            <w:pPr>
              <w:jc w:val="both"/>
              <w:rPr>
                <w:sz w:val="20"/>
              </w:rPr>
            </w:pPr>
            <w:r w:rsidRPr="00700375">
              <w:rPr>
                <w:sz w:val="20"/>
              </w:rPr>
              <w:t>(La juge Lachance)</w:t>
            </w:r>
          </w:p>
          <w:p w:rsidR="002A19A9" w:rsidRPr="00700375" w:rsidRDefault="002A19A9" w:rsidP="00671C7F">
            <w:pPr>
              <w:jc w:val="both"/>
              <w:rPr>
                <w:sz w:val="20"/>
              </w:rPr>
            </w:pPr>
            <w:r w:rsidRPr="00700375">
              <w:rPr>
                <w:sz w:val="20"/>
              </w:rPr>
              <w:t>700</w:t>
            </w:r>
            <w:r w:rsidRPr="00700375">
              <w:rPr>
                <w:sz w:val="20"/>
              </w:rPr>
              <w:noBreakHyphen/>
              <w:t>01</w:t>
            </w:r>
            <w:r w:rsidRPr="00700375">
              <w:rPr>
                <w:sz w:val="20"/>
              </w:rPr>
              <w:noBreakHyphen/>
              <w:t>160794</w:t>
            </w:r>
            <w:r w:rsidRPr="00700375">
              <w:rPr>
                <w:sz w:val="20"/>
              </w:rPr>
              <w:noBreakHyphen/>
              <w:t>171</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lang w:val="fr-CA"/>
              </w:rPr>
            </w:pPr>
            <w:r w:rsidRPr="00700375">
              <w:rPr>
                <w:sz w:val="20"/>
                <w:lang w:val="fr-CA"/>
              </w:rPr>
              <w:t>Verdicts de culpabilité rendus par un jury pour les deux chefs d’accusation de meurtre au premier degré</w:t>
            </w:r>
          </w:p>
          <w:p w:rsidR="002A19A9" w:rsidRPr="00700375" w:rsidRDefault="002A19A9" w:rsidP="00671C7F">
            <w:pPr>
              <w:jc w:val="both"/>
              <w:rPr>
                <w:sz w:val="20"/>
                <w:lang w:val="fr-CA"/>
              </w:rPr>
            </w:pPr>
          </w:p>
        </w:tc>
      </w:tr>
      <w:tr w:rsidR="002A19A9" w:rsidRPr="00700375" w:rsidTr="00671C7F">
        <w:tc>
          <w:tcPr>
            <w:tcW w:w="2427" w:type="pct"/>
          </w:tcPr>
          <w:p w:rsidR="002A19A9" w:rsidRPr="00700375" w:rsidRDefault="002A19A9" w:rsidP="00671C7F">
            <w:pPr>
              <w:jc w:val="both"/>
              <w:rPr>
                <w:sz w:val="20"/>
                <w:lang w:val="fr-CA"/>
              </w:rPr>
            </w:pPr>
            <w:r w:rsidRPr="00700375">
              <w:rPr>
                <w:sz w:val="20"/>
                <w:lang w:val="fr-CA"/>
              </w:rPr>
              <w:t>Le 10 décembre 2021</w:t>
            </w:r>
          </w:p>
          <w:p w:rsidR="002A19A9" w:rsidRPr="00700375" w:rsidRDefault="002A19A9" w:rsidP="00671C7F">
            <w:pPr>
              <w:jc w:val="both"/>
              <w:rPr>
                <w:sz w:val="20"/>
                <w:lang w:val="fr-CA"/>
              </w:rPr>
            </w:pPr>
            <w:r w:rsidRPr="00700375">
              <w:rPr>
                <w:sz w:val="20"/>
                <w:lang w:val="fr-CA"/>
              </w:rPr>
              <w:t>Cour d’appel du Québec (Montréal)</w:t>
            </w:r>
          </w:p>
          <w:p w:rsidR="002A19A9" w:rsidRPr="00700375" w:rsidRDefault="002A19A9" w:rsidP="00671C7F">
            <w:pPr>
              <w:jc w:val="both"/>
              <w:rPr>
                <w:sz w:val="20"/>
                <w:lang w:val="fr-CA"/>
              </w:rPr>
            </w:pPr>
            <w:r w:rsidRPr="00700375">
              <w:rPr>
                <w:sz w:val="20"/>
                <w:lang w:val="fr-CA"/>
              </w:rPr>
              <w:t>(Les juges Vauclair, Healy et Hamilton)</w:t>
            </w:r>
          </w:p>
          <w:p w:rsidR="002A19A9" w:rsidRPr="00700375" w:rsidRDefault="00CE28C6" w:rsidP="00671C7F">
            <w:pPr>
              <w:jc w:val="both"/>
              <w:rPr>
                <w:sz w:val="20"/>
              </w:rPr>
            </w:pPr>
            <w:hyperlink r:id="rId32" w:history="1">
              <w:r w:rsidR="002A19A9" w:rsidRPr="00700375">
                <w:rPr>
                  <w:rStyle w:val="Hyperlink"/>
                  <w:sz w:val="20"/>
                </w:rPr>
                <w:t>2021 QCCA 1844</w:t>
              </w:r>
            </w:hyperlink>
            <w:r w:rsidR="002A19A9" w:rsidRPr="00700375">
              <w:rPr>
                <w:sz w:val="20"/>
              </w:rPr>
              <w:t xml:space="preserve"> (500</w:t>
            </w:r>
            <w:r w:rsidR="002A19A9" w:rsidRPr="00700375">
              <w:rPr>
                <w:sz w:val="20"/>
              </w:rPr>
              <w:noBreakHyphen/>
              <w:t>10</w:t>
            </w:r>
            <w:r w:rsidR="002A19A9" w:rsidRPr="00700375">
              <w:rPr>
                <w:sz w:val="20"/>
              </w:rPr>
              <w:noBreakHyphen/>
              <w:t>007211</w:t>
            </w:r>
            <w:r w:rsidR="002A19A9" w:rsidRPr="00700375">
              <w:rPr>
                <w:sz w:val="20"/>
              </w:rPr>
              <w:noBreakHyphen/>
              <w:t>194)</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Appel rejeté</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lang w:val="fr-CA"/>
              </w:rPr>
            </w:pPr>
            <w:r w:rsidRPr="00700375">
              <w:rPr>
                <w:sz w:val="20"/>
                <w:lang w:val="fr-CA"/>
              </w:rPr>
              <w:t>Le 8 février 2022</w:t>
            </w:r>
          </w:p>
          <w:p w:rsidR="002A19A9" w:rsidRPr="00700375" w:rsidRDefault="002A19A9" w:rsidP="00671C7F">
            <w:pPr>
              <w:jc w:val="both"/>
              <w:rPr>
                <w:sz w:val="20"/>
                <w:lang w:val="fr-CA"/>
              </w:rPr>
            </w:pPr>
            <w:r w:rsidRPr="00700375">
              <w:rPr>
                <w:sz w:val="20"/>
                <w:lang w:val="fr-CA"/>
              </w:rPr>
              <w:t>Cour suprême du Canada</w:t>
            </w: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rPr>
            </w:pPr>
            <w:r w:rsidRPr="00700375">
              <w:rPr>
                <w:sz w:val="20"/>
              </w:rPr>
              <w:t>Demande d’autorisation d’appel déposée</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6" style="width:2in;height:1pt" o:hrpct="0" o:hralign="center" o:hrstd="t" o:hrnoshade="t" o:hr="t" fillcolor="black [3213]" stroked="f"/>
        </w:pic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40060</w:t>
            </w:r>
          </w:p>
        </w:tc>
        <w:tc>
          <w:tcPr>
            <w:tcW w:w="4457" w:type="pct"/>
            <w:gridSpan w:val="3"/>
          </w:tcPr>
          <w:p w:rsidR="002A19A9" w:rsidRPr="00700375" w:rsidRDefault="002A19A9" w:rsidP="00671C7F">
            <w:pPr>
              <w:pStyle w:val="SCCLsocParty"/>
              <w:jc w:val="both"/>
              <w:rPr>
                <w:b/>
                <w:sz w:val="20"/>
                <w:szCs w:val="20"/>
                <w:lang w:val="en-US"/>
              </w:rPr>
            </w:pPr>
            <w:r w:rsidRPr="00700375">
              <w:rPr>
                <w:b/>
                <w:sz w:val="20"/>
                <w:szCs w:val="20"/>
                <w:lang w:val="en-US"/>
              </w:rPr>
              <w:t>Gift Way v. Her Majesty the Queen</w:t>
            </w:r>
          </w:p>
          <w:p w:rsidR="002A19A9" w:rsidRPr="00700375" w:rsidRDefault="002A19A9" w:rsidP="00671C7F">
            <w:pPr>
              <w:jc w:val="both"/>
              <w:rPr>
                <w:sz w:val="20"/>
              </w:rPr>
            </w:pPr>
            <w:r w:rsidRPr="00700375">
              <w:rPr>
                <w:sz w:val="20"/>
              </w:rPr>
              <w:t>(Alta.) (Criminal) (By Leave)</w:t>
            </w:r>
          </w:p>
        </w:tc>
      </w:tr>
      <w:tr w:rsidR="002A19A9" w:rsidRPr="00700375" w:rsidTr="00671C7F">
        <w:tc>
          <w:tcPr>
            <w:tcW w:w="5000" w:type="pct"/>
            <w:gridSpan w:val="4"/>
          </w:tcPr>
          <w:p w:rsidR="002A19A9" w:rsidRPr="00700375" w:rsidRDefault="00671C7F" w:rsidP="00671C7F">
            <w:pPr>
              <w:jc w:val="both"/>
              <w:rPr>
                <w:sz w:val="20"/>
                <w:szCs w:val="20"/>
              </w:rPr>
            </w:pPr>
            <w:r w:rsidRPr="00700375">
              <w:rPr>
                <w:sz w:val="20"/>
                <w:szCs w:val="20"/>
              </w:rPr>
              <w:t>The application for leave to appeal from the judgment of the Court of Appeal of Alberta (Edmonton), Number 2003-0041A, 2022 ABCA 1, dated January 4, 2022, is dismissed.</w:t>
            </w:r>
          </w:p>
          <w:p w:rsidR="00671C7F" w:rsidRPr="00700375" w:rsidRDefault="00671C7F" w:rsidP="00671C7F">
            <w:pPr>
              <w:jc w:val="both"/>
              <w:rPr>
                <w:smallCaps/>
                <w:sz w:val="20"/>
              </w:rPr>
            </w:pPr>
          </w:p>
        </w:tc>
      </w:tr>
      <w:tr w:rsidR="002A19A9" w:rsidRPr="00700375" w:rsidTr="00671C7F">
        <w:tc>
          <w:tcPr>
            <w:tcW w:w="5000" w:type="pct"/>
            <w:gridSpan w:val="4"/>
          </w:tcPr>
          <w:p w:rsidR="002A19A9" w:rsidRPr="00700375" w:rsidRDefault="002A19A9" w:rsidP="00671C7F">
            <w:pPr>
              <w:jc w:val="both"/>
              <w:rPr>
                <w:smallCaps/>
                <w:sz w:val="20"/>
              </w:rPr>
            </w:pPr>
            <w:r w:rsidRPr="00700375">
              <w:rPr>
                <w:smallCaps/>
                <w:sz w:val="20"/>
              </w:rPr>
              <w:t>(Publication ban)</w:t>
            </w:r>
          </w:p>
          <w:p w:rsidR="002A19A9" w:rsidRPr="00700375" w:rsidRDefault="002A19A9" w:rsidP="00671C7F">
            <w:pPr>
              <w:pStyle w:val="SCCBanSummary0"/>
              <w:rPr>
                <w:sz w:val="20"/>
                <w:szCs w:val="20"/>
              </w:rPr>
            </w:pPr>
          </w:p>
          <w:p w:rsidR="002A19A9" w:rsidRPr="00700375" w:rsidRDefault="002A19A9" w:rsidP="00671C7F">
            <w:pPr>
              <w:jc w:val="both"/>
              <w:rPr>
                <w:sz w:val="20"/>
              </w:rPr>
            </w:pPr>
            <w:r w:rsidRPr="00700375">
              <w:rPr>
                <w:sz w:val="20"/>
              </w:rPr>
              <w:t>Criminal law — Charge to jury — Evidence — Admissibility — Admissibility of complainant’s out of character evidence — Whether the Court of Appeal erred in finding that the complainant’s evidence of her own sexual character was admissible and could properly support an inference of guilt?</w:t>
            </w:r>
          </w:p>
          <w:p w:rsidR="002A19A9" w:rsidRPr="00700375" w:rsidRDefault="002A19A9" w:rsidP="00671C7F">
            <w:pPr>
              <w:jc w:val="both"/>
              <w:rPr>
                <w:sz w:val="20"/>
              </w:rPr>
            </w:pPr>
          </w:p>
        </w:tc>
      </w:tr>
      <w:tr w:rsidR="002A19A9" w:rsidRPr="00700375" w:rsidTr="00671C7F">
        <w:tc>
          <w:tcPr>
            <w:tcW w:w="5000" w:type="pct"/>
            <w:gridSpan w:val="4"/>
          </w:tcPr>
          <w:p w:rsidR="002A19A9" w:rsidRPr="00700375" w:rsidRDefault="002A19A9" w:rsidP="00671C7F">
            <w:pPr>
              <w:jc w:val="both"/>
              <w:rPr>
                <w:sz w:val="20"/>
              </w:rPr>
            </w:pPr>
            <w:r w:rsidRPr="00700375">
              <w:rPr>
                <w:sz w:val="20"/>
              </w:rPr>
              <w:t>The applicant testified that he and the complainant engaged in consensual sexual intercourse. The complainant stated that she did not want to engage in the sexual activity, and felt she was incapable of providing consent due to her intoxication. When the complainant was cross</w:t>
            </w:r>
            <w:r w:rsidRPr="00700375">
              <w:rPr>
                <w:sz w:val="20"/>
              </w:rPr>
              <w:noBreakHyphen/>
              <w:t>examined about alleged consensual sexual activities based on the applicant’s version of events, the complainant testified she had no memory of doing those things and they were out of character. Following a trial by judge and jury, the applicant was convicted of sexual assault. The Court of Appeal dismissed the conviction appeal.</w:t>
            </w:r>
          </w:p>
        </w:tc>
      </w:tr>
      <w:tr w:rsidR="002A19A9" w:rsidRPr="00700375" w:rsidTr="00671C7F">
        <w:tc>
          <w:tcPr>
            <w:tcW w:w="5000" w:type="pct"/>
            <w:gridSpan w:val="4"/>
          </w:tcPr>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November 9, 2019</w:t>
            </w:r>
          </w:p>
          <w:p w:rsidR="002A19A9" w:rsidRPr="00700375" w:rsidRDefault="002A19A9" w:rsidP="00671C7F">
            <w:pPr>
              <w:jc w:val="both"/>
              <w:rPr>
                <w:sz w:val="20"/>
              </w:rPr>
            </w:pPr>
            <w:r w:rsidRPr="00700375">
              <w:rPr>
                <w:sz w:val="20"/>
              </w:rPr>
              <w:t>Court of Queen’s Bench of Alberta</w:t>
            </w:r>
          </w:p>
          <w:p w:rsidR="002A19A9" w:rsidRPr="00700375" w:rsidRDefault="002A19A9" w:rsidP="00671C7F">
            <w:pPr>
              <w:jc w:val="both"/>
              <w:rPr>
                <w:sz w:val="20"/>
              </w:rPr>
            </w:pPr>
            <w:r w:rsidRPr="00700375">
              <w:rPr>
                <w:sz w:val="20"/>
              </w:rPr>
              <w:t>(Kraus J.)</w:t>
            </w:r>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Conviction entered: sexual assault</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t>January 4, 2022</w:t>
            </w:r>
          </w:p>
          <w:p w:rsidR="002A19A9" w:rsidRPr="00700375" w:rsidRDefault="002A19A9" w:rsidP="00671C7F">
            <w:pPr>
              <w:jc w:val="both"/>
              <w:rPr>
                <w:sz w:val="20"/>
              </w:rPr>
            </w:pPr>
            <w:r w:rsidRPr="00700375">
              <w:rPr>
                <w:sz w:val="20"/>
              </w:rPr>
              <w:t>Court of Appeal of Alberta (Edmonton)</w:t>
            </w:r>
          </w:p>
          <w:p w:rsidR="002A19A9" w:rsidRPr="00700375" w:rsidRDefault="002A19A9" w:rsidP="00671C7F">
            <w:pPr>
              <w:jc w:val="both"/>
              <w:rPr>
                <w:sz w:val="20"/>
              </w:rPr>
            </w:pPr>
            <w:r w:rsidRPr="00700375">
              <w:rPr>
                <w:sz w:val="20"/>
              </w:rPr>
              <w:t>(Slatter, Schutz, Greckol JJ.A.)</w:t>
            </w:r>
          </w:p>
          <w:p w:rsidR="002A19A9" w:rsidRPr="00700375" w:rsidRDefault="002A19A9" w:rsidP="00671C7F">
            <w:pPr>
              <w:jc w:val="both"/>
              <w:rPr>
                <w:sz w:val="20"/>
              </w:rPr>
            </w:pPr>
            <w:r w:rsidRPr="00700375">
              <w:rPr>
                <w:sz w:val="20"/>
              </w:rPr>
              <w:t>2003</w:t>
            </w:r>
            <w:r w:rsidRPr="00700375">
              <w:rPr>
                <w:sz w:val="20"/>
              </w:rPr>
              <w:noBreakHyphen/>
              <w:t xml:space="preserve">0041A; </w:t>
            </w:r>
            <w:hyperlink r:id="rId33" w:history="1">
              <w:r w:rsidRPr="00700375">
                <w:rPr>
                  <w:rStyle w:val="Hyperlink"/>
                  <w:sz w:val="20"/>
                </w:rPr>
                <w:t>2022 ABCA 1</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Conviction appeal dismissed</w:t>
            </w:r>
          </w:p>
          <w:p w:rsidR="002A19A9" w:rsidRPr="00700375" w:rsidRDefault="002A19A9" w:rsidP="00671C7F">
            <w:pPr>
              <w:jc w:val="both"/>
              <w:rPr>
                <w:sz w:val="20"/>
              </w:rPr>
            </w:pPr>
          </w:p>
        </w:tc>
      </w:tr>
      <w:tr w:rsidR="002A19A9" w:rsidRPr="00700375" w:rsidTr="00671C7F">
        <w:tc>
          <w:tcPr>
            <w:tcW w:w="2427" w:type="pct"/>
            <w:gridSpan w:val="2"/>
          </w:tcPr>
          <w:p w:rsidR="002A19A9" w:rsidRPr="00700375" w:rsidRDefault="002A19A9" w:rsidP="00671C7F">
            <w:pPr>
              <w:jc w:val="both"/>
              <w:rPr>
                <w:sz w:val="20"/>
              </w:rPr>
            </w:pPr>
            <w:r w:rsidRPr="00700375">
              <w:rPr>
                <w:sz w:val="20"/>
              </w:rPr>
              <w:lastRenderedPageBreak/>
              <w:t>February 10, 2022</w:t>
            </w:r>
          </w:p>
          <w:p w:rsidR="002A19A9" w:rsidRPr="00700375" w:rsidRDefault="002A19A9" w:rsidP="00671C7F">
            <w:pPr>
              <w:jc w:val="both"/>
              <w:rPr>
                <w:sz w:val="20"/>
              </w:rPr>
            </w:pPr>
            <w:r w:rsidRPr="00700375">
              <w:rPr>
                <w:sz w:val="20"/>
              </w:rPr>
              <w:t>Supreme Court of Canada</w:t>
            </w: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for leave to appeal filed</w:t>
            </w:r>
          </w:p>
          <w:p w:rsidR="002A19A9" w:rsidRPr="00700375" w:rsidRDefault="002A19A9" w:rsidP="00671C7F">
            <w:pPr>
              <w:jc w:val="both"/>
              <w:rPr>
                <w:sz w:val="20"/>
              </w:rPr>
            </w:pP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7"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9A9" w:rsidRPr="00700375" w:rsidTr="00671C7F">
        <w:tc>
          <w:tcPr>
            <w:tcW w:w="543" w:type="pct"/>
          </w:tcPr>
          <w:p w:rsidR="002A19A9" w:rsidRPr="00700375" w:rsidRDefault="002A19A9" w:rsidP="00671C7F">
            <w:pPr>
              <w:jc w:val="both"/>
              <w:rPr>
                <w:sz w:val="20"/>
                <w:lang w:val="fr-CA"/>
              </w:rPr>
            </w:pPr>
            <w:r w:rsidRPr="00700375">
              <w:rPr>
                <w:rStyle w:val="SCCFileNumberChar"/>
                <w:sz w:val="20"/>
                <w:szCs w:val="20"/>
                <w:lang w:val="fr-CA"/>
              </w:rPr>
              <w:t>40060</w:t>
            </w:r>
          </w:p>
        </w:tc>
        <w:tc>
          <w:tcPr>
            <w:tcW w:w="4457" w:type="pct"/>
            <w:gridSpan w:val="3"/>
          </w:tcPr>
          <w:p w:rsidR="002A19A9" w:rsidRPr="00700375" w:rsidRDefault="002A19A9" w:rsidP="00671C7F">
            <w:pPr>
              <w:pStyle w:val="SCCLsocParty"/>
              <w:jc w:val="both"/>
              <w:rPr>
                <w:b/>
                <w:sz w:val="20"/>
                <w:szCs w:val="20"/>
              </w:rPr>
            </w:pPr>
            <w:r w:rsidRPr="00700375">
              <w:rPr>
                <w:b/>
                <w:sz w:val="20"/>
                <w:szCs w:val="20"/>
              </w:rPr>
              <w:t>Gift Way c. Sa Majesté la Reine</w:t>
            </w:r>
          </w:p>
          <w:p w:rsidR="002A19A9" w:rsidRPr="00700375" w:rsidRDefault="002A19A9" w:rsidP="00671C7F">
            <w:pPr>
              <w:jc w:val="both"/>
              <w:rPr>
                <w:sz w:val="20"/>
                <w:lang w:val="fr-CA"/>
              </w:rPr>
            </w:pPr>
            <w:r w:rsidRPr="00700375">
              <w:rPr>
                <w:sz w:val="20"/>
                <w:lang w:val="fr-CA"/>
              </w:rPr>
              <w:t>(Alb.) (Criminelle) (Sur autorisation)</w:t>
            </w:r>
          </w:p>
        </w:tc>
      </w:tr>
      <w:tr w:rsidR="002A19A9" w:rsidRPr="00CE28C6" w:rsidTr="00671C7F">
        <w:tc>
          <w:tcPr>
            <w:tcW w:w="5000" w:type="pct"/>
            <w:gridSpan w:val="4"/>
          </w:tcPr>
          <w:p w:rsidR="002A19A9" w:rsidRPr="00700375" w:rsidRDefault="00671C7F" w:rsidP="00671C7F">
            <w:pPr>
              <w:jc w:val="both"/>
              <w:rPr>
                <w:sz w:val="20"/>
                <w:szCs w:val="20"/>
                <w:lang w:val="fr-CA"/>
              </w:rPr>
            </w:pPr>
            <w:r w:rsidRPr="00700375">
              <w:rPr>
                <w:sz w:val="20"/>
                <w:szCs w:val="20"/>
                <w:lang w:val="fr-CA"/>
              </w:rPr>
              <w:t>La demande d’autorisation d’appel de l’arrêt de la Cour d’appel de l’Alberta (Edmonton), numéro 2003-0041A, 2022 ABCA 1, daté du 4 janvier 2022, est rejetée.</w:t>
            </w:r>
          </w:p>
          <w:p w:rsidR="00671C7F" w:rsidRPr="00700375" w:rsidRDefault="00671C7F" w:rsidP="00671C7F">
            <w:pPr>
              <w:jc w:val="both"/>
              <w:rPr>
                <w:smallCaps/>
                <w:sz w:val="20"/>
                <w:lang w:val="fr-CA"/>
              </w:rPr>
            </w:pPr>
          </w:p>
        </w:tc>
      </w:tr>
      <w:tr w:rsidR="002A19A9" w:rsidRPr="00CE28C6" w:rsidTr="00671C7F">
        <w:tc>
          <w:tcPr>
            <w:tcW w:w="5000" w:type="pct"/>
            <w:gridSpan w:val="4"/>
          </w:tcPr>
          <w:p w:rsidR="002A19A9" w:rsidRPr="00700375" w:rsidRDefault="002A19A9" w:rsidP="00671C7F">
            <w:pPr>
              <w:jc w:val="both"/>
              <w:rPr>
                <w:smallCaps/>
                <w:sz w:val="20"/>
                <w:lang w:val="fr-CA"/>
              </w:rPr>
            </w:pPr>
            <w:r w:rsidRPr="00700375">
              <w:rPr>
                <w:smallCaps/>
                <w:sz w:val="20"/>
                <w:lang w:val="fr-CA"/>
              </w:rPr>
              <w:t>(Ordonnance de non</w:t>
            </w:r>
            <w:r w:rsidRPr="00700375">
              <w:rPr>
                <w:smallCaps/>
                <w:sz w:val="20"/>
                <w:lang w:val="fr-CA"/>
              </w:rPr>
              <w:noBreakHyphen/>
              <w:t>publication)</w:t>
            </w:r>
          </w:p>
          <w:p w:rsidR="002A19A9" w:rsidRPr="00700375" w:rsidRDefault="002A19A9" w:rsidP="00671C7F">
            <w:pPr>
              <w:pStyle w:val="SCCBanSummary0"/>
              <w:rPr>
                <w:sz w:val="20"/>
                <w:szCs w:val="20"/>
                <w:lang w:val="fr-CA"/>
              </w:rPr>
            </w:pPr>
          </w:p>
          <w:p w:rsidR="002A19A9" w:rsidRPr="00700375" w:rsidRDefault="002A19A9" w:rsidP="00671C7F">
            <w:pPr>
              <w:jc w:val="both"/>
              <w:rPr>
                <w:sz w:val="20"/>
                <w:lang w:val="fr-CA"/>
              </w:rPr>
            </w:pPr>
            <w:r w:rsidRPr="00700375">
              <w:rPr>
                <w:sz w:val="20"/>
                <w:lang w:val="fr-CA"/>
              </w:rPr>
              <w:t>Droit criminel — Exposé au jury — Preuve — Admissibilité — Admissibilité du témoignage de la plaignante comme quoi un tel comportement n’était pas conforme à son comportement habituel — La Cour d’appel a</w:t>
            </w:r>
            <w:r w:rsidRPr="00700375">
              <w:rPr>
                <w:sz w:val="20"/>
                <w:lang w:val="fr-CA"/>
              </w:rPr>
              <w:noBreakHyphen/>
              <w:t>t</w:t>
            </w:r>
            <w:r w:rsidRPr="00700375">
              <w:rPr>
                <w:sz w:val="20"/>
                <w:lang w:val="fr-CA"/>
              </w:rPr>
              <w:noBreakHyphen/>
              <w:t>elle commis une erreur en concluant que le témoignage de la plaignante quant à son propre comportement habituel sur le plan sexuel était admissible et pouvait étayer, à juste titre, une inférence de culpabilité ?</w:t>
            </w:r>
          </w:p>
          <w:p w:rsidR="002A19A9" w:rsidRPr="00700375" w:rsidRDefault="002A19A9" w:rsidP="00671C7F">
            <w:pPr>
              <w:jc w:val="both"/>
              <w:rPr>
                <w:sz w:val="20"/>
                <w:lang w:val="fr-CA"/>
              </w:rPr>
            </w:pPr>
          </w:p>
        </w:tc>
      </w:tr>
      <w:tr w:rsidR="002A19A9" w:rsidRPr="00CE28C6" w:rsidTr="00671C7F">
        <w:tc>
          <w:tcPr>
            <w:tcW w:w="5000" w:type="pct"/>
            <w:gridSpan w:val="4"/>
          </w:tcPr>
          <w:p w:rsidR="002A19A9" w:rsidRPr="00700375" w:rsidRDefault="002A19A9" w:rsidP="00671C7F">
            <w:pPr>
              <w:jc w:val="both"/>
              <w:rPr>
                <w:sz w:val="20"/>
                <w:lang w:val="fr-CA"/>
              </w:rPr>
            </w:pPr>
            <w:r w:rsidRPr="00700375">
              <w:rPr>
                <w:sz w:val="20"/>
                <w:lang w:val="fr-CA"/>
              </w:rPr>
              <w:t>Le demandeur a témoigné que lui et la plaignante ont eu des relations sexuelles consensuelles. La plaignante a déclaré qu’elle ne voulait pas avoir de relations sexuelles avec lui, et s’est sentie incapable de donner son consentement en raison de son état d’ébriété. Lors du contre-interrogatoire de la plaignante à l’égard de la nature consensuelle alléguée des relations sexuelles basée sur la version des faits présentée par le demandeur, elle a témoigné qu’elle ne se souvenait pas d’avoir agi de la sorte et qu’il s’agissait d’un comportement qui n’était pas conforme à son comportement habituel. Après un procès devant juge et jury, le demandeur a été déclaré coupable d’agression sexuelle. La Cour d’appel a rejeté l’appel formé par le demandeur contre sa déclaration de culpabilité.</w:t>
            </w:r>
          </w:p>
        </w:tc>
      </w:tr>
      <w:tr w:rsidR="002A19A9" w:rsidRPr="00CE28C6" w:rsidTr="00671C7F">
        <w:tc>
          <w:tcPr>
            <w:tcW w:w="5000" w:type="pct"/>
            <w:gridSpan w:val="4"/>
          </w:tcPr>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9 novembre 2019</w:t>
            </w:r>
          </w:p>
          <w:p w:rsidR="002A19A9" w:rsidRPr="00700375" w:rsidRDefault="002A19A9" w:rsidP="00671C7F">
            <w:pPr>
              <w:jc w:val="both"/>
              <w:rPr>
                <w:sz w:val="20"/>
                <w:lang w:val="fr-CA"/>
              </w:rPr>
            </w:pPr>
            <w:r w:rsidRPr="00700375">
              <w:rPr>
                <w:sz w:val="20"/>
                <w:lang w:val="fr-CA"/>
              </w:rPr>
              <w:t>Cour du Banc de la Reine de l’Alberta</w:t>
            </w:r>
          </w:p>
          <w:p w:rsidR="002A19A9" w:rsidRPr="00700375" w:rsidRDefault="002A19A9" w:rsidP="00671C7F">
            <w:pPr>
              <w:jc w:val="both"/>
              <w:rPr>
                <w:sz w:val="20"/>
                <w:lang w:val="fr-CA"/>
              </w:rPr>
            </w:pPr>
            <w:r w:rsidRPr="00700375">
              <w:rPr>
                <w:sz w:val="20"/>
                <w:lang w:val="fr-CA"/>
              </w:rPr>
              <w:t>(juge Kraus)</w:t>
            </w:r>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La déclaration de culpabilité est prononcée relativement à l’accusation d’agression sexuelle.</w:t>
            </w:r>
          </w:p>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4 janvier 2022</w:t>
            </w:r>
          </w:p>
          <w:p w:rsidR="002A19A9" w:rsidRPr="00700375" w:rsidRDefault="002A19A9" w:rsidP="00671C7F">
            <w:pPr>
              <w:jc w:val="both"/>
              <w:rPr>
                <w:sz w:val="20"/>
                <w:lang w:val="fr-CA"/>
              </w:rPr>
            </w:pPr>
            <w:r w:rsidRPr="00700375">
              <w:rPr>
                <w:sz w:val="20"/>
                <w:lang w:val="fr-CA"/>
              </w:rPr>
              <w:t>Cour d’appel de l’Alberta (Edmonton)</w:t>
            </w:r>
          </w:p>
          <w:p w:rsidR="002A19A9" w:rsidRPr="00700375" w:rsidRDefault="002A19A9" w:rsidP="00671C7F">
            <w:pPr>
              <w:jc w:val="both"/>
              <w:rPr>
                <w:sz w:val="20"/>
                <w:lang w:val="fr-CA"/>
              </w:rPr>
            </w:pPr>
            <w:r w:rsidRPr="00700375">
              <w:rPr>
                <w:sz w:val="20"/>
                <w:lang w:val="fr-CA"/>
              </w:rPr>
              <w:t>(juges Slatter, Schutz, Greckol)</w:t>
            </w:r>
          </w:p>
          <w:p w:rsidR="002A19A9" w:rsidRPr="00700375" w:rsidRDefault="002A19A9" w:rsidP="00671C7F">
            <w:pPr>
              <w:jc w:val="both"/>
              <w:rPr>
                <w:sz w:val="20"/>
                <w:lang w:val="fr-CA"/>
              </w:rPr>
            </w:pPr>
            <w:r w:rsidRPr="00700375">
              <w:rPr>
                <w:sz w:val="20"/>
                <w:lang w:val="fr-CA"/>
              </w:rPr>
              <w:t>2003</w:t>
            </w:r>
            <w:r w:rsidRPr="00700375">
              <w:rPr>
                <w:sz w:val="20"/>
                <w:lang w:val="fr-CA"/>
              </w:rPr>
              <w:noBreakHyphen/>
              <w:t xml:space="preserve">0041A; </w:t>
            </w:r>
            <w:hyperlink r:id="rId34" w:history="1">
              <w:r w:rsidRPr="00700375">
                <w:rPr>
                  <w:rStyle w:val="Hyperlink"/>
                  <w:sz w:val="20"/>
                  <w:lang w:val="fr-CA"/>
                </w:rPr>
                <w:t>2022 ABCA 1</w:t>
              </w:r>
            </w:hyperlink>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L’appel de la déclaration de culpabilité est rejeté.</w:t>
            </w:r>
          </w:p>
          <w:p w:rsidR="002A19A9" w:rsidRPr="00700375" w:rsidRDefault="002A19A9" w:rsidP="00671C7F">
            <w:pPr>
              <w:jc w:val="both"/>
              <w:rPr>
                <w:sz w:val="20"/>
                <w:lang w:val="fr-CA"/>
              </w:rPr>
            </w:pPr>
          </w:p>
        </w:tc>
      </w:tr>
      <w:tr w:rsidR="002A19A9" w:rsidRPr="00CE28C6" w:rsidTr="00671C7F">
        <w:tc>
          <w:tcPr>
            <w:tcW w:w="2427" w:type="pct"/>
            <w:gridSpan w:val="2"/>
          </w:tcPr>
          <w:p w:rsidR="002A19A9" w:rsidRPr="00700375" w:rsidRDefault="002A19A9" w:rsidP="00671C7F">
            <w:pPr>
              <w:jc w:val="both"/>
              <w:rPr>
                <w:sz w:val="20"/>
                <w:lang w:val="fr-CA"/>
              </w:rPr>
            </w:pPr>
            <w:r w:rsidRPr="00700375">
              <w:rPr>
                <w:sz w:val="20"/>
                <w:lang w:val="fr-CA"/>
              </w:rPr>
              <w:t>10 février 2022</w:t>
            </w:r>
          </w:p>
          <w:p w:rsidR="002A19A9" w:rsidRPr="00700375" w:rsidRDefault="002A19A9" w:rsidP="00671C7F">
            <w:pPr>
              <w:jc w:val="both"/>
              <w:rPr>
                <w:sz w:val="20"/>
                <w:lang w:val="fr-CA"/>
              </w:rPr>
            </w:pPr>
            <w:r w:rsidRPr="00700375">
              <w:rPr>
                <w:sz w:val="20"/>
                <w:lang w:val="fr-CA"/>
              </w:rPr>
              <w:t>Cour suprême du Canada</w:t>
            </w: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La demande d’autorisation d’appel est présentée.</w:t>
            </w:r>
          </w:p>
          <w:p w:rsidR="002A19A9" w:rsidRPr="00700375" w:rsidRDefault="002A19A9" w:rsidP="00671C7F">
            <w:pPr>
              <w:jc w:val="both"/>
              <w:rPr>
                <w:sz w:val="20"/>
                <w:lang w:val="fr-CA"/>
              </w:rPr>
            </w:pPr>
          </w:p>
        </w:tc>
      </w:tr>
    </w:tbl>
    <w:p w:rsidR="002A19A9" w:rsidRPr="00700375" w:rsidRDefault="002A19A9" w:rsidP="002A19A9">
      <w:pPr>
        <w:jc w:val="both"/>
        <w:rPr>
          <w:sz w:val="20"/>
          <w:lang w:val="fr-CA"/>
        </w:rPr>
      </w:pPr>
    </w:p>
    <w:p w:rsidR="002A19A9" w:rsidRPr="00700375" w:rsidRDefault="00CE28C6" w:rsidP="002A19A9">
      <w:pPr>
        <w:jc w:val="both"/>
        <w:rPr>
          <w:sz w:val="20"/>
          <w:lang w:val="fr-CA"/>
        </w:rPr>
      </w:pPr>
      <w:r>
        <w:rPr>
          <w:sz w:val="20"/>
        </w:rPr>
        <w:pict>
          <v:rect id="_x0000_i1058" style="width:2in;height:1pt" o:hrpct="0" o:hralign="center" o:hrstd="t" o:hrnoshade="t" o:hr="t" fillcolor="black [3213]" stroked="f"/>
        </w:pict>
      </w:r>
    </w:p>
    <w:p w:rsidR="002A19A9" w:rsidRPr="00700375" w:rsidRDefault="002A19A9" w:rsidP="002A19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40058</w:t>
            </w:r>
          </w:p>
        </w:tc>
        <w:tc>
          <w:tcPr>
            <w:tcW w:w="4457" w:type="pct"/>
          </w:tcPr>
          <w:p w:rsidR="002A19A9" w:rsidRPr="00700375" w:rsidRDefault="00671C7F" w:rsidP="00671C7F">
            <w:pPr>
              <w:pStyle w:val="SCCLsocParty"/>
              <w:jc w:val="both"/>
              <w:rPr>
                <w:b/>
                <w:sz w:val="20"/>
                <w:szCs w:val="20"/>
                <w:lang w:val="en-CA"/>
              </w:rPr>
            </w:pPr>
            <w:r w:rsidRPr="00700375">
              <w:rPr>
                <w:b/>
                <w:sz w:val="20"/>
                <w:szCs w:val="20"/>
                <w:lang w:val="en-CA"/>
              </w:rPr>
              <w:t>Ridwan Sulaimon, personally and in his capacity as tutor to the child A.B. and Durowoju Hiqmat Sulaimon, personally and in her capacity as tutor to the child A.B.</w:t>
            </w:r>
            <w:r w:rsidR="002A19A9" w:rsidRPr="00700375">
              <w:rPr>
                <w:b/>
                <w:sz w:val="20"/>
                <w:szCs w:val="20"/>
                <w:lang w:val="en-CA"/>
              </w:rPr>
              <w:t xml:space="preserve"> v. Attorney General of Quebec</w:t>
            </w:r>
          </w:p>
          <w:p w:rsidR="002A19A9" w:rsidRPr="00700375" w:rsidRDefault="002A19A9" w:rsidP="00671C7F">
            <w:pPr>
              <w:jc w:val="both"/>
              <w:rPr>
                <w:sz w:val="20"/>
              </w:rPr>
            </w:pPr>
            <w:r w:rsidRPr="00700375">
              <w:rPr>
                <w:sz w:val="20"/>
              </w:rPr>
              <w:t>(Que.) (Civil) (By Leave)</w:t>
            </w:r>
          </w:p>
        </w:tc>
      </w:tr>
      <w:tr w:rsidR="002A19A9" w:rsidRPr="00700375" w:rsidTr="00671C7F">
        <w:tc>
          <w:tcPr>
            <w:tcW w:w="5000" w:type="pct"/>
            <w:gridSpan w:val="2"/>
          </w:tcPr>
          <w:p w:rsidR="002A19A9" w:rsidRPr="00700375" w:rsidRDefault="00671C7F" w:rsidP="00671C7F">
            <w:pPr>
              <w:pStyle w:val="SCCBanSummary0"/>
              <w:rPr>
                <w:smallCaps w:val="0"/>
                <w:sz w:val="20"/>
                <w:szCs w:val="20"/>
              </w:rPr>
            </w:pPr>
            <w:r w:rsidRPr="00700375">
              <w:rPr>
                <w:smallCaps w:val="0"/>
                <w:sz w:val="20"/>
                <w:szCs w:val="20"/>
              </w:rPr>
              <w:t xml:space="preserve">The application for leave to appeal from the judgment of the </w:t>
            </w:r>
            <w:r w:rsidRPr="00700375">
              <w:rPr>
                <w:smallCaps w:val="0"/>
                <w:sz w:val="20"/>
                <w:szCs w:val="20"/>
                <w:lang w:val="en-US"/>
              </w:rPr>
              <w:t>Court of Appeal of Quebec (Montréal)</w:t>
            </w:r>
            <w:r w:rsidRPr="00700375">
              <w:rPr>
                <w:smallCaps w:val="0"/>
                <w:sz w:val="20"/>
                <w:szCs w:val="20"/>
              </w:rPr>
              <w:t>, Number</w:t>
            </w:r>
            <w:r w:rsidRPr="00700375">
              <w:rPr>
                <w:smallCaps w:val="0"/>
                <w:sz w:val="20"/>
                <w:szCs w:val="20"/>
                <w:lang w:val="en-US"/>
              </w:rPr>
              <w:t xml:space="preserve"> 500-09-029367-216</w:t>
            </w:r>
            <w:r w:rsidRPr="00700375">
              <w:rPr>
                <w:smallCaps w:val="0"/>
                <w:sz w:val="20"/>
                <w:szCs w:val="20"/>
              </w:rPr>
              <w:t xml:space="preserve">, </w:t>
            </w:r>
            <w:r w:rsidRPr="00700375">
              <w:rPr>
                <w:smallCaps w:val="0"/>
                <w:sz w:val="20"/>
                <w:szCs w:val="20"/>
                <w:lang w:val="en-US"/>
              </w:rPr>
              <w:t xml:space="preserve">2021 QCCA 1915, </w:t>
            </w:r>
            <w:r w:rsidRPr="00700375">
              <w:rPr>
                <w:smallCaps w:val="0"/>
                <w:sz w:val="20"/>
                <w:szCs w:val="20"/>
              </w:rPr>
              <w:t xml:space="preserve">dated </w:t>
            </w:r>
            <w:r w:rsidRPr="00700375">
              <w:rPr>
                <w:smallCaps w:val="0"/>
                <w:sz w:val="20"/>
                <w:szCs w:val="20"/>
                <w:lang w:val="en-US"/>
              </w:rPr>
              <w:t>December 13, 2021,</w:t>
            </w:r>
            <w:r w:rsidRPr="00700375">
              <w:rPr>
                <w:smallCaps w:val="0"/>
                <w:sz w:val="20"/>
                <w:szCs w:val="20"/>
              </w:rPr>
              <w:t xml:space="preserve"> is dismissed.</w:t>
            </w:r>
          </w:p>
          <w:p w:rsidR="00671C7F" w:rsidRPr="00700375" w:rsidRDefault="00671C7F" w:rsidP="00671C7F"/>
        </w:tc>
      </w:tr>
      <w:tr w:rsidR="002A19A9" w:rsidRPr="00700375" w:rsidTr="00671C7F">
        <w:tc>
          <w:tcPr>
            <w:tcW w:w="5000" w:type="pct"/>
            <w:gridSpan w:val="2"/>
          </w:tcPr>
          <w:p w:rsidR="002A19A9" w:rsidRPr="00700375" w:rsidRDefault="002A19A9" w:rsidP="00671C7F">
            <w:pPr>
              <w:pStyle w:val="SCCBanSummary0"/>
              <w:rPr>
                <w:sz w:val="20"/>
                <w:szCs w:val="20"/>
              </w:rPr>
            </w:pPr>
            <w:r w:rsidRPr="00700375">
              <w:rPr>
                <w:sz w:val="20"/>
                <w:szCs w:val="20"/>
              </w:rPr>
              <w:t>(Publication ban on party)</w:t>
            </w:r>
          </w:p>
          <w:p w:rsidR="002A19A9" w:rsidRPr="00700375" w:rsidRDefault="002A19A9" w:rsidP="00671C7F">
            <w:pPr>
              <w:jc w:val="both"/>
              <w:rPr>
                <w:sz w:val="20"/>
              </w:rPr>
            </w:pPr>
          </w:p>
        </w:tc>
      </w:tr>
    </w:tbl>
    <w:p w:rsidR="00A663BB" w:rsidRPr="00700375" w:rsidRDefault="00A663BB">
      <w:r w:rsidRPr="007003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700375" w:rsidTr="00671C7F">
        <w:tc>
          <w:tcPr>
            <w:tcW w:w="5000" w:type="pct"/>
            <w:gridSpan w:val="3"/>
          </w:tcPr>
          <w:p w:rsidR="002A19A9" w:rsidRPr="00700375" w:rsidRDefault="002A19A9" w:rsidP="00671C7F">
            <w:pPr>
              <w:jc w:val="both"/>
              <w:rPr>
                <w:sz w:val="20"/>
              </w:rPr>
            </w:pPr>
            <w:r w:rsidRPr="00700375">
              <w:rPr>
                <w:sz w:val="20"/>
              </w:rPr>
              <w:lastRenderedPageBreak/>
              <w:t xml:space="preserve">Charter of Rights and Freedoms — Civil procedure ⸺ Declinatory exception ⸺ Jurisdiction of courts of original general jurisdiction ⸺ Parents from Nigeria — Régie de l’assurance maladie du Québec (“RAMQ”) denying their child access to Quebec Health Insurance Plan — Parents instituting class action against government for tolerating RAMQ’s refusal — Government filing application for declinatory exception based on exclusive jurisdiction of RAMQ — Whether Superior Court is entitled to decline jurisdiction over case in favour of administrative body that is legally incapable of granting remedy that is appropriate, effective, complete and equivalent to remedy that can be obtained from that court by plaintiff — Specific principles of constitutional and administrative law that guide jurisdictional analysis where, as in this case, plaintiff brings action under </w:t>
            </w:r>
            <w:r w:rsidRPr="00700375">
              <w:rPr>
                <w:i/>
                <w:sz w:val="20"/>
              </w:rPr>
              <w:t>Canadian Charter</w:t>
            </w:r>
            <w:r w:rsidRPr="00700375">
              <w:rPr>
                <w:sz w:val="20"/>
              </w:rPr>
              <w:t xml:space="preserve"> — </w:t>
            </w:r>
            <w:r w:rsidRPr="00700375">
              <w:rPr>
                <w:i/>
                <w:sz w:val="20"/>
              </w:rPr>
              <w:t>Health Insurance Act</w:t>
            </w:r>
            <w:r w:rsidRPr="00700375">
              <w:rPr>
                <w:sz w:val="20"/>
              </w:rPr>
              <w:t>, CQLR, c. A</w:t>
            </w:r>
            <w:r w:rsidRPr="00700375">
              <w:rPr>
                <w:sz w:val="20"/>
              </w:rPr>
              <w:noBreakHyphen/>
              <w:t xml:space="preserve">29, ss. 5, 9, 18.1, 18.2, 18.3, 18.4, 105 — </w:t>
            </w:r>
            <w:r w:rsidRPr="00700375">
              <w:rPr>
                <w:i/>
                <w:sz w:val="20"/>
              </w:rPr>
              <w:t>Act respecting administrative justice</w:t>
            </w:r>
            <w:r w:rsidRPr="00700375">
              <w:rPr>
                <w:sz w:val="20"/>
              </w:rPr>
              <w:t>, CQLR, c. J</w:t>
            </w:r>
            <w:r w:rsidRPr="00700375">
              <w:rPr>
                <w:sz w:val="20"/>
              </w:rPr>
              <w:noBreakHyphen/>
              <w:t>3, ss. 14, 15, 158.</w:t>
            </w:r>
          </w:p>
        </w:tc>
      </w:tr>
      <w:tr w:rsidR="002A19A9" w:rsidRPr="00700375" w:rsidTr="00671C7F">
        <w:tc>
          <w:tcPr>
            <w:tcW w:w="5000" w:type="pct"/>
            <w:gridSpan w:val="3"/>
          </w:tcPr>
          <w:p w:rsidR="002A19A9" w:rsidRPr="00700375" w:rsidRDefault="002A19A9" w:rsidP="00671C7F">
            <w:pPr>
              <w:jc w:val="both"/>
              <w:rPr>
                <w:sz w:val="20"/>
              </w:rPr>
            </w:pPr>
          </w:p>
          <w:p w:rsidR="002A19A9" w:rsidRPr="00700375" w:rsidRDefault="002A19A9" w:rsidP="00671C7F">
            <w:pPr>
              <w:jc w:val="both"/>
              <w:rPr>
                <w:sz w:val="20"/>
              </w:rPr>
            </w:pPr>
            <w:r w:rsidRPr="00700375">
              <w:rPr>
                <w:sz w:val="20"/>
              </w:rPr>
              <w:t>The applicants, Ridwan Sulaimon and Durowoju Hiqmat Sulaimon, are from Nigeria and arrived in Montréal in December 2019. Their daughter “A.B.” was born in February 2020 and needed medical care that cost several thousand dollars. In June 2020, the Régie de l’assurance maladie du Québec advised them that their daughter was not eligible for services under its Health Insurance Plan. A few months later, the Ministère de la Santé et des Services sociaux (“department”) provided a temporary health insurance card for A.B., who received the necessary care. Mr. and Ms. Sulaimon nonetheless believed that they had been harmed and were entitled to damages as a result of the RAMQ’s refusal. They applied for authorization to institute a class action against the department on behalf of all children born in Quebec who had been denied access to the plan because of their parents’ migratory status, as well as the children’s tutors. The respondent, the Attorney General of Quebec (“AGQ”), acting on the department’s behalf, filed an application for declinatory exception relating to the Superior Court’s jurisdiction. A Superior Court judge granted the AGQ’s application for declinatory exception on the ground that the proposed class action was within the exclusive jurisdiction of the RAMQ. The Quebec Court of Appeal unanimously dismissed the appeal brought by Mr. and Ms. Sulaimon.</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January 18, 2021</w:t>
            </w:r>
          </w:p>
          <w:p w:rsidR="002A19A9" w:rsidRPr="00700375" w:rsidRDefault="002A19A9" w:rsidP="00671C7F">
            <w:pPr>
              <w:jc w:val="both"/>
              <w:rPr>
                <w:sz w:val="20"/>
              </w:rPr>
            </w:pPr>
            <w:r w:rsidRPr="00700375">
              <w:rPr>
                <w:sz w:val="20"/>
              </w:rPr>
              <w:t>Quebec Superior Court</w:t>
            </w:r>
          </w:p>
          <w:p w:rsidR="002A19A9" w:rsidRPr="00700375" w:rsidRDefault="002A19A9" w:rsidP="00671C7F">
            <w:pPr>
              <w:jc w:val="both"/>
              <w:rPr>
                <w:sz w:val="20"/>
              </w:rPr>
            </w:pPr>
            <w:r w:rsidRPr="00700375">
              <w:rPr>
                <w:sz w:val="20"/>
              </w:rPr>
              <w:t>(Sheehan J.)</w:t>
            </w:r>
          </w:p>
          <w:p w:rsidR="002A19A9" w:rsidRPr="00700375" w:rsidRDefault="002A19A9" w:rsidP="00671C7F">
            <w:pPr>
              <w:jc w:val="both"/>
              <w:rPr>
                <w:sz w:val="20"/>
              </w:rPr>
            </w:pPr>
            <w:r w:rsidRPr="00700375">
              <w:rPr>
                <w:sz w:val="20"/>
              </w:rPr>
              <w:t xml:space="preserve">Neutral citation: </w:t>
            </w:r>
            <w:hyperlink r:id="rId35" w:history="1">
              <w:r w:rsidRPr="00700375">
                <w:rPr>
                  <w:rStyle w:val="Hyperlink"/>
                  <w:sz w:val="20"/>
                </w:rPr>
                <w:t>2021 QCCS 93</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by AGQ for declinatory exception granted; Superior Court declining to exercise its jurisdiction to decide whether to authorize class action</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December 13, 2021</w:t>
            </w:r>
          </w:p>
          <w:p w:rsidR="002A19A9" w:rsidRPr="00700375" w:rsidRDefault="002A19A9" w:rsidP="00671C7F">
            <w:pPr>
              <w:jc w:val="both"/>
              <w:rPr>
                <w:sz w:val="20"/>
              </w:rPr>
            </w:pPr>
            <w:r w:rsidRPr="00700375">
              <w:rPr>
                <w:sz w:val="20"/>
              </w:rPr>
              <w:t>Quebec Court of Appeal (Montréal)</w:t>
            </w:r>
          </w:p>
          <w:p w:rsidR="002A19A9" w:rsidRPr="00700375" w:rsidRDefault="002A19A9" w:rsidP="00671C7F">
            <w:pPr>
              <w:jc w:val="both"/>
              <w:rPr>
                <w:sz w:val="20"/>
              </w:rPr>
            </w:pPr>
            <w:r w:rsidRPr="00700375">
              <w:rPr>
                <w:sz w:val="20"/>
              </w:rPr>
              <w:t>(Gagnon, Bélanger and Kalichman JJ.A.)</w:t>
            </w:r>
          </w:p>
          <w:p w:rsidR="002A19A9" w:rsidRPr="00700375" w:rsidRDefault="002A19A9" w:rsidP="00671C7F">
            <w:pPr>
              <w:jc w:val="both"/>
              <w:rPr>
                <w:sz w:val="20"/>
              </w:rPr>
            </w:pPr>
            <w:r w:rsidRPr="00700375">
              <w:rPr>
                <w:sz w:val="20"/>
              </w:rPr>
              <w:t xml:space="preserve">Neutral citation: </w:t>
            </w:r>
            <w:hyperlink r:id="rId36" w:history="1">
              <w:r w:rsidRPr="00700375">
                <w:rPr>
                  <w:rStyle w:val="Hyperlink"/>
                  <w:sz w:val="20"/>
                </w:rPr>
                <w:t>2021 QCCA 1915</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Appeal of Mr. and Ms. Sulaimon dismissed</w:t>
            </w:r>
          </w:p>
          <w:p w:rsidR="002A19A9" w:rsidRPr="00700375" w:rsidRDefault="002A19A9" w:rsidP="00671C7F">
            <w:pPr>
              <w:jc w:val="both"/>
              <w:rPr>
                <w:sz w:val="20"/>
              </w:rPr>
            </w:pPr>
          </w:p>
        </w:tc>
      </w:tr>
      <w:tr w:rsidR="002A19A9" w:rsidRPr="00700375" w:rsidTr="00671C7F">
        <w:tc>
          <w:tcPr>
            <w:tcW w:w="2427" w:type="pct"/>
          </w:tcPr>
          <w:p w:rsidR="002A19A9" w:rsidRPr="00700375" w:rsidRDefault="002A19A9" w:rsidP="00671C7F">
            <w:pPr>
              <w:jc w:val="both"/>
              <w:rPr>
                <w:sz w:val="20"/>
              </w:rPr>
            </w:pPr>
            <w:r w:rsidRPr="00700375">
              <w:rPr>
                <w:sz w:val="20"/>
              </w:rPr>
              <w:t>February 11, 2022</w:t>
            </w:r>
          </w:p>
          <w:p w:rsidR="002A19A9" w:rsidRPr="00700375" w:rsidRDefault="002A19A9" w:rsidP="00671C7F">
            <w:pPr>
              <w:jc w:val="both"/>
              <w:rPr>
                <w:sz w:val="20"/>
              </w:rPr>
            </w:pPr>
            <w:r w:rsidRPr="00700375">
              <w:rPr>
                <w:sz w:val="20"/>
              </w:rPr>
              <w:t>Supreme Court of Canada</w:t>
            </w: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rPr>
            </w:pPr>
            <w:r w:rsidRPr="00700375">
              <w:rPr>
                <w:sz w:val="20"/>
              </w:rPr>
              <w:t>Application for leave to appeal filed by Mr. and Ms. Sulaimon</w:t>
            </w:r>
          </w:p>
        </w:tc>
      </w:tr>
    </w:tbl>
    <w:p w:rsidR="002A19A9" w:rsidRPr="00700375" w:rsidRDefault="002A19A9" w:rsidP="002A19A9">
      <w:pPr>
        <w:jc w:val="both"/>
        <w:rPr>
          <w:sz w:val="20"/>
        </w:rPr>
      </w:pPr>
    </w:p>
    <w:p w:rsidR="002A19A9" w:rsidRPr="00700375" w:rsidRDefault="00CE28C6" w:rsidP="002A19A9">
      <w:pPr>
        <w:jc w:val="both"/>
        <w:rPr>
          <w:sz w:val="20"/>
        </w:rPr>
      </w:pPr>
      <w:r>
        <w:rPr>
          <w:sz w:val="20"/>
        </w:rPr>
        <w:pict>
          <v:rect id="_x0000_i1059" style="width:2in;height:1pt" o:hrpct="0" o:hralign="center" o:hrstd="t" o:hrnoshade="t" o:hr="t" fillcolor="black [3213]" stroked="f"/>
        </w:pict>
      </w:r>
    </w:p>
    <w:p w:rsidR="002A19A9" w:rsidRPr="00700375" w:rsidRDefault="002A19A9" w:rsidP="002A19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A19A9" w:rsidRPr="00700375" w:rsidTr="00671C7F">
        <w:tc>
          <w:tcPr>
            <w:tcW w:w="543" w:type="pct"/>
          </w:tcPr>
          <w:p w:rsidR="002A19A9" w:rsidRPr="00700375" w:rsidRDefault="002A19A9" w:rsidP="00671C7F">
            <w:pPr>
              <w:jc w:val="both"/>
              <w:rPr>
                <w:sz w:val="20"/>
              </w:rPr>
            </w:pPr>
            <w:r w:rsidRPr="00700375">
              <w:rPr>
                <w:rStyle w:val="SCCFileNumberChar"/>
                <w:sz w:val="20"/>
                <w:szCs w:val="20"/>
              </w:rPr>
              <w:t>40058</w:t>
            </w:r>
          </w:p>
        </w:tc>
        <w:tc>
          <w:tcPr>
            <w:tcW w:w="4457" w:type="pct"/>
          </w:tcPr>
          <w:p w:rsidR="002A19A9" w:rsidRPr="00700375" w:rsidRDefault="00671C7F" w:rsidP="00671C7F">
            <w:pPr>
              <w:pStyle w:val="SCCLsocParty"/>
              <w:jc w:val="both"/>
              <w:rPr>
                <w:b/>
                <w:sz w:val="20"/>
                <w:szCs w:val="20"/>
              </w:rPr>
            </w:pPr>
            <w:r w:rsidRPr="00700375">
              <w:rPr>
                <w:b/>
                <w:sz w:val="20"/>
                <w:szCs w:val="20"/>
              </w:rPr>
              <w:t>Ridwan Sulaimon, personnellement et en sa qualité de tuteur de l’enfant A.B. et Durowoju Hiqmat Sulaimon, personnellement et en sa qualité de tutrice de l’enfant A.B.</w:t>
            </w:r>
            <w:r w:rsidR="002A19A9" w:rsidRPr="00700375">
              <w:rPr>
                <w:b/>
                <w:sz w:val="20"/>
                <w:szCs w:val="20"/>
              </w:rPr>
              <w:t xml:space="preserve"> c. Procureur général du Québec</w:t>
            </w:r>
          </w:p>
          <w:p w:rsidR="002A19A9" w:rsidRPr="00700375" w:rsidRDefault="002A19A9" w:rsidP="00671C7F">
            <w:pPr>
              <w:jc w:val="both"/>
              <w:rPr>
                <w:sz w:val="20"/>
                <w:lang w:val="fr-CA"/>
              </w:rPr>
            </w:pPr>
            <w:r w:rsidRPr="00700375">
              <w:rPr>
                <w:sz w:val="20"/>
                <w:lang w:val="fr-CA"/>
              </w:rPr>
              <w:t>(Qc) (Civile) (Autorisation)</w:t>
            </w:r>
          </w:p>
        </w:tc>
      </w:tr>
      <w:tr w:rsidR="002A19A9" w:rsidRPr="00CE28C6" w:rsidTr="00671C7F">
        <w:tc>
          <w:tcPr>
            <w:tcW w:w="5000" w:type="pct"/>
            <w:gridSpan w:val="2"/>
          </w:tcPr>
          <w:p w:rsidR="002A19A9" w:rsidRPr="00700375" w:rsidRDefault="00671C7F" w:rsidP="00671C7F">
            <w:pPr>
              <w:pStyle w:val="SCCBanSummary0"/>
              <w:rPr>
                <w:smallCaps w:val="0"/>
                <w:sz w:val="20"/>
                <w:szCs w:val="20"/>
                <w:lang w:val="fr-CA"/>
              </w:rPr>
            </w:pPr>
            <w:r w:rsidRPr="00700375">
              <w:rPr>
                <w:smallCaps w:val="0"/>
                <w:sz w:val="20"/>
                <w:szCs w:val="20"/>
                <w:lang w:val="fr-CA"/>
              </w:rPr>
              <w:t>La demande d’autorisation d’appel de l’arrêt de la Cour d’appel du Québec (Montréal), numéro 500-09-029367-216, 2021 QCCA 1915, daté du 13 décembre 2021, est rejetée.</w:t>
            </w:r>
          </w:p>
          <w:p w:rsidR="00671C7F" w:rsidRPr="00700375" w:rsidRDefault="00671C7F" w:rsidP="00671C7F">
            <w:pPr>
              <w:rPr>
                <w:lang w:val="fr-CA"/>
              </w:rPr>
            </w:pPr>
          </w:p>
        </w:tc>
      </w:tr>
      <w:tr w:rsidR="002A19A9" w:rsidRPr="00CE28C6" w:rsidTr="00671C7F">
        <w:tc>
          <w:tcPr>
            <w:tcW w:w="5000" w:type="pct"/>
            <w:gridSpan w:val="2"/>
          </w:tcPr>
          <w:p w:rsidR="002A19A9" w:rsidRPr="00700375" w:rsidRDefault="002A19A9" w:rsidP="00671C7F">
            <w:pPr>
              <w:pStyle w:val="SCCBanSummary0"/>
              <w:rPr>
                <w:sz w:val="20"/>
                <w:szCs w:val="20"/>
                <w:lang w:val="fr-CA"/>
              </w:rPr>
            </w:pPr>
            <w:r w:rsidRPr="00700375">
              <w:rPr>
                <w:sz w:val="20"/>
                <w:szCs w:val="20"/>
                <w:lang w:val="fr-CA"/>
              </w:rPr>
              <w:t>(Ordonnance de non</w:t>
            </w:r>
            <w:r w:rsidRPr="00700375">
              <w:rPr>
                <w:sz w:val="20"/>
                <w:szCs w:val="20"/>
                <w:lang w:val="fr-CA"/>
              </w:rPr>
              <w:noBreakHyphen/>
              <w:t>publication visant une partie)</w:t>
            </w:r>
          </w:p>
          <w:p w:rsidR="002A19A9" w:rsidRPr="00700375" w:rsidRDefault="002A19A9" w:rsidP="00671C7F">
            <w:pPr>
              <w:jc w:val="both"/>
              <w:rPr>
                <w:sz w:val="20"/>
                <w:lang w:val="fr-CA"/>
              </w:rPr>
            </w:pPr>
          </w:p>
        </w:tc>
      </w:tr>
    </w:tbl>
    <w:p w:rsidR="00A663BB" w:rsidRPr="00700375" w:rsidRDefault="00A663BB">
      <w:pPr>
        <w:rPr>
          <w:lang w:val="fr-CA"/>
        </w:rPr>
      </w:pPr>
      <w:r w:rsidRPr="007003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19A9" w:rsidRPr="00CE28C6" w:rsidTr="00671C7F">
        <w:tc>
          <w:tcPr>
            <w:tcW w:w="5000" w:type="pct"/>
            <w:gridSpan w:val="3"/>
          </w:tcPr>
          <w:p w:rsidR="002A19A9" w:rsidRPr="00700375" w:rsidRDefault="002A19A9" w:rsidP="00671C7F">
            <w:pPr>
              <w:jc w:val="both"/>
              <w:rPr>
                <w:sz w:val="20"/>
                <w:lang w:val="fr-CA"/>
              </w:rPr>
            </w:pPr>
            <w:r w:rsidRPr="00700375">
              <w:rPr>
                <w:sz w:val="20"/>
                <w:lang w:val="fr-CA"/>
              </w:rPr>
              <w:lastRenderedPageBreak/>
              <w:t xml:space="preserve">Charte des droits et libertés — Procédure civile </w:t>
            </w:r>
            <w:r w:rsidRPr="00700375">
              <w:rPr>
                <w:sz w:val="20"/>
              </w:rPr>
              <w:t>⸺</w:t>
            </w:r>
            <w:r w:rsidRPr="00700375">
              <w:rPr>
                <w:sz w:val="20"/>
                <w:lang w:val="fr-CA"/>
              </w:rPr>
              <w:t xml:space="preserve"> Exception déclinatoire </w:t>
            </w:r>
            <w:r w:rsidRPr="00700375">
              <w:rPr>
                <w:sz w:val="20"/>
              </w:rPr>
              <w:t>⸺</w:t>
            </w:r>
            <w:r w:rsidRPr="00700375">
              <w:rPr>
                <w:sz w:val="20"/>
                <w:lang w:val="fr-CA"/>
              </w:rPr>
              <w:t xml:space="preserve"> Compétence des tribunaux de droit commun </w:t>
            </w:r>
            <w:r w:rsidRPr="00700375">
              <w:rPr>
                <w:sz w:val="20"/>
              </w:rPr>
              <w:t>⸺</w:t>
            </w:r>
            <w:r w:rsidRPr="00700375">
              <w:rPr>
                <w:sz w:val="20"/>
                <w:lang w:val="fr-CA"/>
              </w:rPr>
              <w:t xml:space="preserve"> Parents originaires du Nigéria — Accès pour leur enfant au Régime d’assurance maladie du Québec refusé par la Régie de l’assurance maladie du Québec — Parents intentant un recours collectif contre l’État pour avoir toléré le refus de la Régie — Demande d’exception déclinatoire déposée par l’État, vu la compétence exclusive de la Régie — La Cour supérieure est</w:t>
            </w:r>
            <w:r w:rsidRPr="00700375">
              <w:rPr>
                <w:sz w:val="20"/>
                <w:lang w:val="fr-CA"/>
              </w:rPr>
              <w:noBreakHyphen/>
              <w:t xml:space="preserve">elle en droit de décliner compétence sur un litige en faveur d’un organisme administratif qui est légalement incapable d’accorder une réparation adéquate, efficace, complète et équivalente à celle qu’un demandeur peut obtenir de la Cour supérieure? — Quels sont les principes spécifiques de droit constitutionnel et administratif qui guident l’analyse juridictionnelle lorsque, comme en l’espèce, un demandeur présente un recours en vertu de la </w:t>
            </w:r>
            <w:r w:rsidRPr="00700375">
              <w:rPr>
                <w:i/>
                <w:sz w:val="20"/>
                <w:lang w:val="fr-CA"/>
              </w:rPr>
              <w:t>Charte canadienne</w:t>
            </w:r>
            <w:r w:rsidRPr="00700375">
              <w:rPr>
                <w:sz w:val="20"/>
                <w:lang w:val="fr-CA"/>
              </w:rPr>
              <w:t xml:space="preserve">? — </w:t>
            </w:r>
            <w:r w:rsidRPr="00700375">
              <w:rPr>
                <w:i/>
                <w:sz w:val="20"/>
                <w:lang w:val="fr-CA"/>
              </w:rPr>
              <w:t>Loi sur l’assurance maladie</w:t>
            </w:r>
            <w:r w:rsidRPr="00700375">
              <w:rPr>
                <w:sz w:val="20"/>
                <w:lang w:val="fr-CA"/>
              </w:rPr>
              <w:t>, RLRQ, c. A</w:t>
            </w:r>
            <w:r w:rsidRPr="00700375">
              <w:rPr>
                <w:sz w:val="20"/>
                <w:lang w:val="fr-CA"/>
              </w:rPr>
              <w:noBreakHyphen/>
              <w:t xml:space="preserve">29, art. 5, 9, 18.1, 18.2, 18.3, 18.4, 105 — </w:t>
            </w:r>
            <w:r w:rsidRPr="00700375">
              <w:rPr>
                <w:i/>
                <w:sz w:val="20"/>
                <w:lang w:val="fr-CA"/>
              </w:rPr>
              <w:t>Loi sur la justice administrative</w:t>
            </w:r>
            <w:r w:rsidRPr="00700375">
              <w:rPr>
                <w:sz w:val="20"/>
                <w:lang w:val="fr-CA"/>
              </w:rPr>
              <w:t>, RLRQ, c. J</w:t>
            </w:r>
            <w:r w:rsidRPr="00700375">
              <w:rPr>
                <w:sz w:val="20"/>
                <w:lang w:val="fr-CA"/>
              </w:rPr>
              <w:noBreakHyphen/>
              <w:t>3, art. 14, 15, 158.</w:t>
            </w:r>
          </w:p>
        </w:tc>
      </w:tr>
      <w:tr w:rsidR="002A19A9" w:rsidRPr="00CE28C6" w:rsidTr="00671C7F">
        <w:tc>
          <w:tcPr>
            <w:tcW w:w="5000" w:type="pct"/>
            <w:gridSpan w:val="3"/>
          </w:tcPr>
          <w:p w:rsidR="002A19A9" w:rsidRPr="00700375" w:rsidRDefault="002A19A9" w:rsidP="00671C7F">
            <w:pPr>
              <w:jc w:val="both"/>
              <w:rPr>
                <w:sz w:val="20"/>
                <w:lang w:val="fr-CA"/>
              </w:rPr>
            </w:pPr>
          </w:p>
          <w:p w:rsidR="002A19A9" w:rsidRPr="00700375" w:rsidRDefault="002A19A9" w:rsidP="00671C7F">
            <w:pPr>
              <w:jc w:val="both"/>
              <w:rPr>
                <w:sz w:val="20"/>
                <w:lang w:val="fr-CA"/>
              </w:rPr>
            </w:pPr>
            <w:r w:rsidRPr="00700375">
              <w:rPr>
                <w:sz w:val="20"/>
                <w:lang w:val="fr-CA"/>
              </w:rPr>
              <w:t>Les demandeurs, Ridwan Sulaimon et Durowoju Hiqmat Sulaimon, sont originaires du Nigéria et arrivent à Montréal en décembre 2019. En février 2020, leur fille « A.B. » est née; celle</w:t>
            </w:r>
            <w:r w:rsidRPr="00700375">
              <w:rPr>
                <w:sz w:val="20"/>
                <w:lang w:val="fr-CA"/>
              </w:rPr>
              <w:noBreakHyphen/>
              <w:t>ci requiert des soins médicaux dont le coût s’élève à plusieurs milliers de dollars. En juin 2020, la Régie de l’assurance maladie du Québec (la « RAMQ ») avise les parents que leur fille n’est pas admissible au Régime d’assurance maladie de la RAMQ. Quelques mois plus tard, le ministère de la Santé et des Services sociaux (le « ministère ») octroie une carte d’assurance maladie temporaire à A.B., qui reçoit les soins nécessaires. Néanmoins, M. et Mme. Sulaimon estiment avoir été blessés et avoir droit à des dommages-intérêts en raison du refus de la Régie. Ils intentent une demande en autorisation d’un recours collectif contre le ministère, au nom de tous les enfants nés au Québec qui se sont vu refuser l’accès au Régime en raison du statut migratoire de leurs parents, ainsi qu’au nom de leurs tuteurs. L’intimé, le procureur général du Québec (« PGQ »), dépose — au nom du ministère — une demande en exception déclinatoire portant sur la compétence de la Cour supérieure. Un juge de la Cour supérieure accueille la demande en exception déclinatoire du PGQ, au motif que le recours collectif proposé ressort de la compétence exclusive de la RAMQ. La Cour d’appel du Québec rejette l’appel de M. et Mme. Sulaimon à l’unanimité.</w:t>
            </w:r>
          </w:p>
          <w:p w:rsidR="002A19A9" w:rsidRPr="00700375" w:rsidRDefault="002A19A9" w:rsidP="00671C7F">
            <w:pPr>
              <w:jc w:val="both"/>
              <w:rPr>
                <w:sz w:val="20"/>
                <w:lang w:val="fr-CA"/>
              </w:rPr>
            </w:pPr>
          </w:p>
        </w:tc>
      </w:tr>
      <w:tr w:rsidR="002A19A9" w:rsidRPr="00CE28C6" w:rsidTr="00671C7F">
        <w:tc>
          <w:tcPr>
            <w:tcW w:w="2427" w:type="pct"/>
          </w:tcPr>
          <w:p w:rsidR="002A19A9" w:rsidRPr="00700375" w:rsidRDefault="002A19A9" w:rsidP="00671C7F">
            <w:pPr>
              <w:jc w:val="both"/>
              <w:rPr>
                <w:sz w:val="20"/>
                <w:lang w:val="fr-CA"/>
              </w:rPr>
            </w:pPr>
            <w:r w:rsidRPr="00700375">
              <w:rPr>
                <w:sz w:val="20"/>
                <w:lang w:val="fr-CA"/>
              </w:rPr>
              <w:t>Le 18 janvier 2021</w:t>
            </w:r>
          </w:p>
          <w:p w:rsidR="002A19A9" w:rsidRPr="00700375" w:rsidRDefault="002A19A9" w:rsidP="00671C7F">
            <w:pPr>
              <w:jc w:val="both"/>
              <w:rPr>
                <w:sz w:val="20"/>
                <w:lang w:val="fr-CA"/>
              </w:rPr>
            </w:pPr>
            <w:r w:rsidRPr="00700375">
              <w:rPr>
                <w:sz w:val="20"/>
                <w:lang w:val="fr-CA"/>
              </w:rPr>
              <w:t>Cour supérieure du Québec</w:t>
            </w:r>
          </w:p>
          <w:p w:rsidR="002A19A9" w:rsidRPr="00700375" w:rsidRDefault="002A19A9" w:rsidP="00671C7F">
            <w:pPr>
              <w:jc w:val="both"/>
              <w:rPr>
                <w:sz w:val="20"/>
                <w:lang w:val="fr-CA"/>
              </w:rPr>
            </w:pPr>
            <w:r w:rsidRPr="00700375">
              <w:rPr>
                <w:sz w:val="20"/>
                <w:lang w:val="fr-CA"/>
              </w:rPr>
              <w:t>(Le juge Sheehan)</w:t>
            </w:r>
          </w:p>
          <w:p w:rsidR="002A19A9" w:rsidRPr="00700375" w:rsidRDefault="002A19A9" w:rsidP="00671C7F">
            <w:pPr>
              <w:jc w:val="both"/>
              <w:rPr>
                <w:sz w:val="20"/>
                <w:lang w:val="fr-CA"/>
              </w:rPr>
            </w:pPr>
            <w:r w:rsidRPr="00700375">
              <w:rPr>
                <w:sz w:val="20"/>
                <w:lang w:val="fr-CA"/>
              </w:rPr>
              <w:t xml:space="preserve">Référence neutre : </w:t>
            </w:r>
            <w:hyperlink r:id="rId37" w:history="1">
              <w:r w:rsidRPr="00700375">
                <w:rPr>
                  <w:rStyle w:val="Hyperlink"/>
                  <w:sz w:val="20"/>
                  <w:lang w:val="fr-CA"/>
                </w:rPr>
                <w:t>2021 QCCS 93</w:t>
              </w:r>
            </w:hyperlink>
          </w:p>
          <w:p w:rsidR="002A19A9" w:rsidRPr="00700375" w:rsidRDefault="002A19A9" w:rsidP="00671C7F">
            <w:pPr>
              <w:jc w:val="both"/>
              <w:rPr>
                <w:sz w:val="20"/>
                <w:lang w:val="fr-CA"/>
              </w:rPr>
            </w:pP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Demande du PGQ en exception déclinatoire — accueillie; la Cour supérieure décline d’exercer sa compétence pour trancher l’autorisation du recours collectif</w:t>
            </w:r>
          </w:p>
          <w:p w:rsidR="002A19A9" w:rsidRPr="00700375" w:rsidRDefault="002A19A9" w:rsidP="00671C7F">
            <w:pPr>
              <w:jc w:val="both"/>
              <w:rPr>
                <w:sz w:val="20"/>
                <w:lang w:val="fr-CA"/>
              </w:rPr>
            </w:pPr>
          </w:p>
        </w:tc>
      </w:tr>
      <w:tr w:rsidR="002A19A9" w:rsidRPr="00CE28C6" w:rsidTr="00671C7F">
        <w:tc>
          <w:tcPr>
            <w:tcW w:w="2427" w:type="pct"/>
          </w:tcPr>
          <w:p w:rsidR="002A19A9" w:rsidRPr="00700375" w:rsidRDefault="002A19A9" w:rsidP="00671C7F">
            <w:pPr>
              <w:jc w:val="both"/>
              <w:rPr>
                <w:sz w:val="20"/>
                <w:lang w:val="fr-CA"/>
              </w:rPr>
            </w:pPr>
            <w:r w:rsidRPr="00700375">
              <w:rPr>
                <w:sz w:val="20"/>
                <w:lang w:val="fr-CA"/>
              </w:rPr>
              <w:t>Le 13 décembre 2021</w:t>
            </w:r>
          </w:p>
          <w:p w:rsidR="002A19A9" w:rsidRPr="00700375" w:rsidRDefault="002A19A9" w:rsidP="00671C7F">
            <w:pPr>
              <w:jc w:val="both"/>
              <w:rPr>
                <w:sz w:val="20"/>
                <w:lang w:val="fr-CA"/>
              </w:rPr>
            </w:pPr>
            <w:r w:rsidRPr="00700375">
              <w:rPr>
                <w:sz w:val="20"/>
                <w:lang w:val="fr-CA"/>
              </w:rPr>
              <w:t>Cour d’appel du Québec (Montréal)</w:t>
            </w:r>
          </w:p>
          <w:p w:rsidR="002A19A9" w:rsidRPr="00700375" w:rsidRDefault="002A19A9" w:rsidP="00671C7F">
            <w:pPr>
              <w:jc w:val="both"/>
              <w:rPr>
                <w:sz w:val="20"/>
                <w:lang w:val="fr-CA"/>
              </w:rPr>
            </w:pPr>
            <w:r w:rsidRPr="00700375">
              <w:rPr>
                <w:sz w:val="20"/>
                <w:lang w:val="fr-CA"/>
              </w:rPr>
              <w:t>(Les juges Gagnon, Bélanger et Kalichman)</w:t>
            </w:r>
          </w:p>
          <w:p w:rsidR="002A19A9" w:rsidRPr="00700375" w:rsidRDefault="002A19A9" w:rsidP="00671C7F">
            <w:pPr>
              <w:jc w:val="both"/>
              <w:rPr>
                <w:sz w:val="20"/>
              </w:rPr>
            </w:pPr>
            <w:r w:rsidRPr="00700375">
              <w:rPr>
                <w:sz w:val="20"/>
              </w:rPr>
              <w:t xml:space="preserve">Référence neutre : </w:t>
            </w:r>
            <w:hyperlink r:id="rId38" w:history="1">
              <w:r w:rsidRPr="00700375">
                <w:rPr>
                  <w:rStyle w:val="Hyperlink"/>
                  <w:sz w:val="20"/>
                </w:rPr>
                <w:t>2021 QCCA 1915</w:t>
              </w:r>
            </w:hyperlink>
          </w:p>
          <w:p w:rsidR="002A19A9" w:rsidRPr="00700375" w:rsidRDefault="002A19A9" w:rsidP="00671C7F">
            <w:pPr>
              <w:jc w:val="both"/>
              <w:rPr>
                <w:sz w:val="20"/>
              </w:rPr>
            </w:pPr>
          </w:p>
        </w:tc>
        <w:tc>
          <w:tcPr>
            <w:tcW w:w="243" w:type="pct"/>
          </w:tcPr>
          <w:p w:rsidR="002A19A9" w:rsidRPr="00700375" w:rsidRDefault="002A19A9" w:rsidP="00671C7F">
            <w:pPr>
              <w:jc w:val="both"/>
              <w:rPr>
                <w:sz w:val="20"/>
              </w:rPr>
            </w:pPr>
          </w:p>
        </w:tc>
        <w:tc>
          <w:tcPr>
            <w:tcW w:w="2330" w:type="pct"/>
          </w:tcPr>
          <w:p w:rsidR="002A19A9" w:rsidRPr="00700375" w:rsidRDefault="002A19A9" w:rsidP="00671C7F">
            <w:pPr>
              <w:jc w:val="both"/>
              <w:rPr>
                <w:sz w:val="20"/>
                <w:lang w:val="fr-CA"/>
              </w:rPr>
            </w:pPr>
            <w:r w:rsidRPr="00700375">
              <w:rPr>
                <w:sz w:val="20"/>
                <w:lang w:val="fr-CA"/>
              </w:rPr>
              <w:t>Appel de M. et Mme. Sulaimon — rejeté</w:t>
            </w:r>
          </w:p>
          <w:p w:rsidR="002A19A9" w:rsidRPr="00700375" w:rsidRDefault="002A19A9" w:rsidP="00671C7F">
            <w:pPr>
              <w:jc w:val="both"/>
              <w:rPr>
                <w:sz w:val="20"/>
                <w:lang w:val="fr-CA"/>
              </w:rPr>
            </w:pPr>
          </w:p>
        </w:tc>
      </w:tr>
      <w:tr w:rsidR="002A19A9" w:rsidRPr="00CE28C6" w:rsidTr="00671C7F">
        <w:tc>
          <w:tcPr>
            <w:tcW w:w="2427" w:type="pct"/>
          </w:tcPr>
          <w:p w:rsidR="002A19A9" w:rsidRPr="00700375" w:rsidRDefault="002A19A9" w:rsidP="00671C7F">
            <w:pPr>
              <w:jc w:val="both"/>
              <w:rPr>
                <w:sz w:val="20"/>
                <w:lang w:val="fr-CA"/>
              </w:rPr>
            </w:pPr>
            <w:r w:rsidRPr="00700375">
              <w:rPr>
                <w:sz w:val="20"/>
                <w:lang w:val="fr-CA"/>
              </w:rPr>
              <w:t>Le 11 février 2022</w:t>
            </w:r>
          </w:p>
          <w:p w:rsidR="002A19A9" w:rsidRPr="00700375" w:rsidRDefault="002A19A9" w:rsidP="00671C7F">
            <w:pPr>
              <w:jc w:val="both"/>
              <w:rPr>
                <w:sz w:val="20"/>
                <w:lang w:val="fr-CA"/>
              </w:rPr>
            </w:pPr>
            <w:r w:rsidRPr="00700375">
              <w:rPr>
                <w:sz w:val="20"/>
                <w:lang w:val="fr-CA"/>
              </w:rPr>
              <w:t>Cour suprême du Canada</w:t>
            </w:r>
          </w:p>
        </w:tc>
        <w:tc>
          <w:tcPr>
            <w:tcW w:w="243" w:type="pct"/>
          </w:tcPr>
          <w:p w:rsidR="002A19A9" w:rsidRPr="00700375" w:rsidRDefault="002A19A9" w:rsidP="00671C7F">
            <w:pPr>
              <w:jc w:val="both"/>
              <w:rPr>
                <w:sz w:val="20"/>
                <w:lang w:val="fr-CA"/>
              </w:rPr>
            </w:pPr>
          </w:p>
        </w:tc>
        <w:tc>
          <w:tcPr>
            <w:tcW w:w="2330" w:type="pct"/>
          </w:tcPr>
          <w:p w:rsidR="002A19A9" w:rsidRPr="00700375" w:rsidRDefault="002A19A9" w:rsidP="00671C7F">
            <w:pPr>
              <w:jc w:val="both"/>
              <w:rPr>
                <w:sz w:val="20"/>
                <w:lang w:val="fr-CA"/>
              </w:rPr>
            </w:pPr>
            <w:r w:rsidRPr="00700375">
              <w:rPr>
                <w:sz w:val="20"/>
                <w:lang w:val="fr-CA"/>
              </w:rPr>
              <w:t>Demande d’autorisation d’appel déposée par M. et Mme. Sulaimon</w:t>
            </w:r>
          </w:p>
        </w:tc>
      </w:tr>
    </w:tbl>
    <w:p w:rsidR="004B2E86" w:rsidRPr="00700375" w:rsidRDefault="004B2E86" w:rsidP="004B2E86">
      <w:pPr>
        <w:jc w:val="both"/>
        <w:rPr>
          <w:sz w:val="20"/>
          <w:szCs w:val="20"/>
          <w:lang w:val="fr-CA"/>
        </w:rPr>
      </w:pPr>
    </w:p>
    <w:p w:rsidR="00102792" w:rsidRPr="00700375" w:rsidRDefault="00CE28C6" w:rsidP="004B2E86">
      <w:pPr>
        <w:jc w:val="both"/>
        <w:rPr>
          <w:sz w:val="20"/>
          <w:szCs w:val="20"/>
          <w:lang w:val="fr-CA"/>
        </w:rPr>
      </w:pPr>
      <w:r>
        <w:rPr>
          <w:sz w:val="20"/>
          <w:szCs w:val="20"/>
        </w:rPr>
        <w:pict>
          <v:rect id="_x0000_i1060" style="width:2in;height:1pt" o:hrpct="0" o:hralign="center" o:hrstd="t" o:hrnoshade="t" o:hr="t" fillcolor="black" stroked="f"/>
        </w:pict>
      </w:r>
    </w:p>
    <w:p w:rsidR="00E06F20" w:rsidRPr="00700375" w:rsidRDefault="00E06F20" w:rsidP="00102792">
      <w:pPr>
        <w:jc w:val="both"/>
        <w:rPr>
          <w:sz w:val="20"/>
          <w:lang w:val="fr-CA"/>
        </w:rPr>
      </w:pPr>
    </w:p>
    <w:p w:rsidR="00890FEB" w:rsidRPr="00700375" w:rsidRDefault="00890FEB" w:rsidP="008D292F">
      <w:pPr>
        <w:rPr>
          <w:sz w:val="20"/>
          <w:szCs w:val="20"/>
          <w:lang w:val="fr-CA"/>
        </w:rPr>
      </w:pPr>
    </w:p>
    <w:p w:rsidR="00890FEB" w:rsidRPr="00700375" w:rsidRDefault="00890FEB" w:rsidP="008D292F">
      <w:pPr>
        <w:rPr>
          <w:b/>
          <w:sz w:val="20"/>
          <w:szCs w:val="20"/>
          <w:lang w:val="fr-CA"/>
        </w:rPr>
        <w:sectPr w:rsidR="00890FEB" w:rsidRPr="00700375"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93C38" w:rsidRPr="00700375" w:rsidRDefault="00DD0BDC" w:rsidP="00567602">
      <w:pPr>
        <w:pStyle w:val="Header1StyleE"/>
        <w:pBdr>
          <w:bottom w:val="single" w:sz="12" w:space="1" w:color="auto"/>
        </w:pBdr>
        <w:rPr>
          <w:lang w:val="fr-CA"/>
        </w:rPr>
      </w:pPr>
      <w:bookmarkStart w:id="4" w:name="_Toc106283535"/>
      <w:r w:rsidRPr="00700375">
        <w:rPr>
          <w:lang w:val="fr-CA"/>
        </w:rPr>
        <w:lastRenderedPageBreak/>
        <w:t>Motions</w:t>
      </w:r>
      <w:r w:rsidR="00271E1E" w:rsidRPr="00700375">
        <w:rPr>
          <w:lang w:val="fr-CA"/>
        </w:rPr>
        <w:t xml:space="preserve"> / </w:t>
      </w:r>
      <w:r w:rsidR="00693C38" w:rsidRPr="00700375">
        <w:rPr>
          <w:lang w:val="fr-CA"/>
        </w:rPr>
        <w:br/>
      </w:r>
      <w:r w:rsidRPr="00700375">
        <w:rPr>
          <w:lang w:val="fr-CA"/>
        </w:rPr>
        <w:t>Requêtes</w:t>
      </w:r>
      <w:bookmarkEnd w:id="4"/>
    </w:p>
    <w:p w:rsidR="00890FEB" w:rsidRPr="00700375" w:rsidRDefault="00890FEB" w:rsidP="00890FEB">
      <w:pPr>
        <w:rPr>
          <w:sz w:val="20"/>
          <w:szCs w:val="20"/>
          <w:lang w:val="fr-CA"/>
        </w:rPr>
      </w:pPr>
    </w:p>
    <w:p w:rsidR="008859F1" w:rsidRPr="00700375" w:rsidRDefault="00E8642A" w:rsidP="008859F1">
      <w:pPr>
        <w:rPr>
          <w:b/>
          <w:sz w:val="20"/>
          <w:szCs w:val="20"/>
          <w:lang w:val="fr-CA"/>
        </w:rPr>
      </w:pPr>
      <w:r w:rsidRPr="00700375">
        <w:rPr>
          <w:b/>
          <w:sz w:val="20"/>
          <w:szCs w:val="20"/>
          <w:lang w:val="fr-CA"/>
        </w:rPr>
        <w:t>JU</w:t>
      </w:r>
      <w:r w:rsidR="00C44846" w:rsidRPr="00700375">
        <w:rPr>
          <w:b/>
          <w:sz w:val="20"/>
          <w:szCs w:val="20"/>
          <w:lang w:val="fr-CA"/>
        </w:rPr>
        <w:t>NE</w:t>
      </w:r>
      <w:r w:rsidR="008859F1" w:rsidRPr="00700375">
        <w:rPr>
          <w:b/>
          <w:sz w:val="20"/>
          <w:szCs w:val="20"/>
          <w:lang w:val="fr-CA"/>
        </w:rPr>
        <w:t xml:space="preserve"> </w:t>
      </w:r>
      <w:r w:rsidR="00691D1D" w:rsidRPr="00700375">
        <w:rPr>
          <w:b/>
          <w:sz w:val="20"/>
          <w:szCs w:val="20"/>
          <w:lang w:val="fr-CA"/>
        </w:rPr>
        <w:t>1</w:t>
      </w:r>
      <w:r w:rsidR="009B36BA" w:rsidRPr="00700375">
        <w:rPr>
          <w:b/>
          <w:sz w:val="20"/>
          <w:szCs w:val="20"/>
          <w:lang w:val="fr-CA"/>
        </w:rPr>
        <w:t>4</w:t>
      </w:r>
      <w:r w:rsidR="008859F1" w:rsidRPr="00700375">
        <w:rPr>
          <w:b/>
          <w:sz w:val="20"/>
          <w:szCs w:val="20"/>
          <w:lang w:val="fr-CA"/>
        </w:rPr>
        <w:t>, 20</w:t>
      </w:r>
      <w:r w:rsidR="005967EF" w:rsidRPr="00700375">
        <w:rPr>
          <w:b/>
          <w:sz w:val="20"/>
          <w:szCs w:val="20"/>
          <w:lang w:val="fr-CA"/>
        </w:rPr>
        <w:t>2</w:t>
      </w:r>
      <w:r w:rsidRPr="00700375">
        <w:rPr>
          <w:b/>
          <w:sz w:val="20"/>
          <w:szCs w:val="20"/>
          <w:lang w:val="fr-CA"/>
        </w:rPr>
        <w:t>2</w:t>
      </w:r>
      <w:r w:rsidR="008859F1" w:rsidRPr="00700375">
        <w:rPr>
          <w:b/>
          <w:sz w:val="20"/>
          <w:szCs w:val="20"/>
          <w:lang w:val="fr-CA"/>
        </w:rPr>
        <w:t xml:space="preserve"> / LE </w:t>
      </w:r>
      <w:r w:rsidR="00691D1D" w:rsidRPr="00700375">
        <w:rPr>
          <w:b/>
          <w:sz w:val="20"/>
          <w:szCs w:val="20"/>
          <w:lang w:val="fr-CA"/>
        </w:rPr>
        <w:t>1</w:t>
      </w:r>
      <w:r w:rsidR="009B36BA" w:rsidRPr="00700375">
        <w:rPr>
          <w:b/>
          <w:sz w:val="20"/>
          <w:szCs w:val="20"/>
          <w:lang w:val="fr-CA"/>
        </w:rPr>
        <w:t>4</w:t>
      </w:r>
      <w:r w:rsidR="008859F1" w:rsidRPr="00700375">
        <w:rPr>
          <w:b/>
          <w:sz w:val="20"/>
          <w:szCs w:val="20"/>
          <w:lang w:val="fr-CA"/>
        </w:rPr>
        <w:t xml:space="preserve"> </w:t>
      </w:r>
      <w:r w:rsidRPr="00700375">
        <w:rPr>
          <w:b/>
          <w:sz w:val="20"/>
          <w:szCs w:val="20"/>
          <w:lang w:val="fr-CA"/>
        </w:rPr>
        <w:t>J</w:t>
      </w:r>
      <w:r w:rsidR="00C44846" w:rsidRPr="00700375">
        <w:rPr>
          <w:b/>
          <w:sz w:val="20"/>
          <w:szCs w:val="20"/>
          <w:lang w:val="fr-CA"/>
        </w:rPr>
        <w:t>UIN</w:t>
      </w:r>
      <w:r w:rsidR="008859F1" w:rsidRPr="00700375">
        <w:rPr>
          <w:b/>
          <w:sz w:val="20"/>
          <w:szCs w:val="20"/>
          <w:lang w:val="fr-CA"/>
        </w:rPr>
        <w:t xml:space="preserve"> 20</w:t>
      </w:r>
      <w:r w:rsidR="005967EF" w:rsidRPr="00700375">
        <w:rPr>
          <w:b/>
          <w:sz w:val="20"/>
          <w:szCs w:val="20"/>
          <w:lang w:val="fr-CA"/>
        </w:rPr>
        <w:t>2</w:t>
      </w:r>
      <w:r w:rsidRPr="00700375">
        <w:rPr>
          <w:b/>
          <w:sz w:val="20"/>
          <w:szCs w:val="20"/>
          <w:lang w:val="fr-CA"/>
        </w:rPr>
        <w:t>2</w:t>
      </w:r>
    </w:p>
    <w:p w:rsidR="00102792" w:rsidRPr="0070037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00375" w:rsidTr="00691D1D">
        <w:tc>
          <w:tcPr>
            <w:tcW w:w="4410" w:type="dxa"/>
            <w:tcBorders>
              <w:top w:val="nil"/>
              <w:left w:val="nil"/>
              <w:bottom w:val="nil"/>
              <w:right w:val="nil"/>
            </w:tcBorders>
          </w:tcPr>
          <w:p w:rsidR="00D93A6C" w:rsidRPr="00700375" w:rsidRDefault="00D93A6C" w:rsidP="00C44846">
            <w:pPr>
              <w:jc w:val="both"/>
              <w:rPr>
                <w:rFonts w:cs="Times New Roman"/>
                <w:b/>
                <w:bCs/>
                <w:sz w:val="20"/>
                <w:szCs w:val="20"/>
                <w:lang w:val="en-US"/>
              </w:rPr>
            </w:pPr>
            <w:r w:rsidRPr="00700375">
              <w:rPr>
                <w:rFonts w:eastAsia="Times New Roman" w:cs="Times New Roman"/>
                <w:b/>
                <w:sz w:val="20"/>
                <w:szCs w:val="20"/>
                <w:lang w:val="en-US" w:eastAsia="en-CA"/>
              </w:rPr>
              <w:t>Motion</w:t>
            </w:r>
            <w:r w:rsidR="00C44846" w:rsidRPr="00700375">
              <w:rPr>
                <w:rFonts w:eastAsia="Times New Roman" w:cs="Times New Roman"/>
                <w:b/>
                <w:sz w:val="20"/>
                <w:szCs w:val="20"/>
                <w:lang w:val="en-US" w:eastAsia="en-CA"/>
              </w:rPr>
              <w:t>s</w:t>
            </w:r>
            <w:r w:rsidRPr="00700375">
              <w:rPr>
                <w:rFonts w:eastAsia="Times New Roman" w:cs="Times New Roman"/>
                <w:b/>
                <w:sz w:val="20"/>
                <w:szCs w:val="20"/>
                <w:lang w:val="en-US" w:eastAsia="en-CA"/>
              </w:rPr>
              <w:t xml:space="preserve"> </w:t>
            </w:r>
            <w:r w:rsidR="00C44846" w:rsidRPr="00700375">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0037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00375" w:rsidRDefault="00D93A6C" w:rsidP="00691D1D">
            <w:pPr>
              <w:jc w:val="both"/>
              <w:rPr>
                <w:rFonts w:cs="Times New Roman"/>
                <w:b/>
                <w:bCs/>
                <w:sz w:val="20"/>
                <w:szCs w:val="20"/>
                <w:lang w:val="fr-CA"/>
              </w:rPr>
            </w:pPr>
            <w:r w:rsidRPr="00700375">
              <w:rPr>
                <w:rFonts w:eastAsia="Times New Roman" w:cs="Times New Roman"/>
                <w:b/>
                <w:sz w:val="20"/>
                <w:szCs w:val="20"/>
                <w:lang w:val="fr-CA" w:eastAsia="en-CA"/>
              </w:rPr>
              <w:t>Requête</w:t>
            </w:r>
            <w:r w:rsidR="00C44846" w:rsidRPr="00700375">
              <w:rPr>
                <w:rFonts w:eastAsia="Times New Roman" w:cs="Times New Roman"/>
                <w:b/>
                <w:sz w:val="20"/>
                <w:szCs w:val="20"/>
                <w:lang w:val="fr-CA" w:eastAsia="en-CA"/>
              </w:rPr>
              <w:t>s</w:t>
            </w:r>
            <w:r w:rsidRPr="00700375">
              <w:rPr>
                <w:rFonts w:eastAsia="Times New Roman" w:cs="Times New Roman"/>
                <w:b/>
                <w:sz w:val="20"/>
                <w:szCs w:val="20"/>
                <w:lang w:val="fr-CA" w:eastAsia="en-CA"/>
              </w:rPr>
              <w:t xml:space="preserve"> </w:t>
            </w:r>
            <w:r w:rsidR="00C44846" w:rsidRPr="00700375">
              <w:rPr>
                <w:rFonts w:eastAsia="Times New Roman" w:cs="Times New Roman"/>
                <w:b/>
                <w:sz w:val="20"/>
                <w:szCs w:val="20"/>
                <w:lang w:val="fr-CA" w:eastAsia="en-CA"/>
              </w:rPr>
              <w:t>en autorisation d’intervention</w:t>
            </w:r>
          </w:p>
        </w:tc>
      </w:tr>
    </w:tbl>
    <w:p w:rsidR="00D93A6C" w:rsidRPr="00700375" w:rsidRDefault="00D93A6C" w:rsidP="00102792">
      <w:pPr>
        <w:tabs>
          <w:tab w:val="left" w:pos="-1440"/>
          <w:tab w:val="left" w:pos="-720"/>
        </w:tabs>
        <w:jc w:val="both"/>
        <w:rPr>
          <w:rFonts w:eastAsia="Times New Roman" w:cs="Times New Roman"/>
          <w:sz w:val="20"/>
          <w:szCs w:val="20"/>
          <w:lang w:val="fr-CA" w:eastAsia="en-CA"/>
        </w:rPr>
      </w:pPr>
    </w:p>
    <w:p w:rsidR="00D93A6C" w:rsidRPr="00700375" w:rsidRDefault="00D93A6C" w:rsidP="00102792">
      <w:pPr>
        <w:tabs>
          <w:tab w:val="left" w:pos="-1440"/>
          <w:tab w:val="left" w:pos="-720"/>
        </w:tabs>
        <w:jc w:val="both"/>
        <w:rPr>
          <w:rFonts w:eastAsia="Times New Roman" w:cs="Times New Roman"/>
          <w:sz w:val="20"/>
          <w:szCs w:val="20"/>
          <w:lang w:val="fr-CA" w:eastAsia="en-CA"/>
        </w:rPr>
      </w:pPr>
    </w:p>
    <w:p w:rsidR="00C44846" w:rsidRPr="00700375" w:rsidRDefault="00C44846" w:rsidP="00C44846">
      <w:pPr>
        <w:pStyle w:val="SCCSsocParty"/>
        <w:jc w:val="both"/>
        <w:rPr>
          <w:rFonts w:eastAsiaTheme="minorEastAsia"/>
          <w:b/>
          <w:bCs/>
          <w:i w:val="0"/>
          <w:sz w:val="20"/>
          <w:szCs w:val="20"/>
          <w:lang w:val="en-US"/>
        </w:rPr>
      </w:pPr>
      <w:r w:rsidRPr="00700375">
        <w:rPr>
          <w:rFonts w:eastAsiaTheme="minorEastAsia"/>
          <w:b/>
          <w:bCs/>
          <w:i w:val="0"/>
          <w:caps/>
          <w:sz w:val="20"/>
          <w:szCs w:val="20"/>
          <w:lang w:val="en-US"/>
        </w:rPr>
        <w:t>her majesty the queen</w:t>
      </w:r>
      <w:r w:rsidRPr="00700375">
        <w:rPr>
          <w:rFonts w:eastAsiaTheme="minorEastAsia"/>
          <w:b/>
          <w:bCs/>
          <w:i w:val="0"/>
          <w:sz w:val="20"/>
          <w:szCs w:val="20"/>
          <w:lang w:val="en-US"/>
        </w:rPr>
        <w:t xml:space="preserve"> v. WALKER MCCOLMAN</w:t>
      </w:r>
    </w:p>
    <w:p w:rsidR="00C44846" w:rsidRPr="00700375" w:rsidRDefault="00C44846" w:rsidP="00C44846">
      <w:pPr>
        <w:jc w:val="both"/>
        <w:rPr>
          <w:sz w:val="20"/>
          <w:szCs w:val="20"/>
        </w:rPr>
      </w:pPr>
      <w:r w:rsidRPr="00700375">
        <w:rPr>
          <w:sz w:val="20"/>
          <w:szCs w:val="20"/>
        </w:rPr>
        <w:t xml:space="preserve">(Ont.) (39826) </w:t>
      </w:r>
    </w:p>
    <w:p w:rsidR="00C44846" w:rsidRPr="00700375" w:rsidRDefault="00C44846" w:rsidP="00C44846">
      <w:pPr>
        <w:rPr>
          <w:bCs/>
          <w:sz w:val="20"/>
          <w:szCs w:val="20"/>
        </w:rPr>
      </w:pPr>
    </w:p>
    <w:p w:rsidR="00C44846" w:rsidRPr="00700375" w:rsidRDefault="00C44846" w:rsidP="00C44846">
      <w:pPr>
        <w:jc w:val="both"/>
        <w:rPr>
          <w:sz w:val="20"/>
          <w:szCs w:val="20"/>
        </w:rPr>
      </w:pPr>
      <w:r w:rsidRPr="00700375">
        <w:rPr>
          <w:b/>
          <w:bCs/>
          <w:caps/>
          <w:sz w:val="20"/>
          <w:szCs w:val="20"/>
          <w:u w:val="single"/>
        </w:rPr>
        <w:t>KARAKATSANIS J.</w:t>
      </w:r>
      <w:r w:rsidRPr="00700375">
        <w:rPr>
          <w:b/>
          <w:bCs/>
          <w:sz w:val="20"/>
          <w:szCs w:val="20"/>
        </w:rPr>
        <w:t>:</w:t>
      </w:r>
    </w:p>
    <w:p w:rsidR="00C44846" w:rsidRPr="00700375" w:rsidRDefault="00C44846" w:rsidP="00C44846">
      <w:pPr>
        <w:jc w:val="both"/>
        <w:rPr>
          <w:sz w:val="20"/>
          <w:szCs w:val="20"/>
        </w:rPr>
      </w:pPr>
    </w:p>
    <w:p w:rsidR="00C44846" w:rsidRPr="00700375" w:rsidRDefault="00C44846" w:rsidP="00C44846">
      <w:pPr>
        <w:jc w:val="both"/>
        <w:rPr>
          <w:bCs/>
          <w:sz w:val="20"/>
          <w:szCs w:val="20"/>
        </w:rPr>
      </w:pPr>
      <w:r w:rsidRPr="00700375">
        <w:rPr>
          <w:b/>
          <w:bCs/>
          <w:sz w:val="20"/>
          <w:szCs w:val="20"/>
        </w:rPr>
        <w:t xml:space="preserve">UPON APPLICATIONS </w:t>
      </w:r>
      <w:r w:rsidRPr="00700375">
        <w:rPr>
          <w:bCs/>
          <w:sz w:val="20"/>
          <w:szCs w:val="20"/>
        </w:rPr>
        <w:t xml:space="preserve">by the Director of Criminal and Penal Prosecutions of Quebec; </w:t>
      </w:r>
      <w:r w:rsidRPr="00700375">
        <w:rPr>
          <w:sz w:val="20"/>
          <w:szCs w:val="20"/>
        </w:rPr>
        <w:t xml:space="preserve">and the Canadian Civil Liberties Association </w:t>
      </w:r>
      <w:r w:rsidRPr="00700375">
        <w:rPr>
          <w:bCs/>
          <w:sz w:val="20"/>
          <w:szCs w:val="20"/>
        </w:rPr>
        <w:t>f</w:t>
      </w:r>
      <w:r w:rsidRPr="00700375">
        <w:rPr>
          <w:sz w:val="20"/>
          <w:szCs w:val="20"/>
        </w:rPr>
        <w:t xml:space="preserve">or leave to intervene in the above appeal; </w:t>
      </w:r>
    </w:p>
    <w:p w:rsidR="00C44846" w:rsidRPr="00700375" w:rsidRDefault="00C44846" w:rsidP="00C44846">
      <w:pPr>
        <w:jc w:val="both"/>
        <w:rPr>
          <w:bCs/>
          <w:sz w:val="20"/>
          <w:szCs w:val="20"/>
        </w:rPr>
      </w:pPr>
    </w:p>
    <w:p w:rsidR="00C44846" w:rsidRPr="00700375" w:rsidRDefault="00C44846" w:rsidP="00C44846">
      <w:pPr>
        <w:jc w:val="both"/>
        <w:rPr>
          <w:sz w:val="20"/>
          <w:szCs w:val="20"/>
        </w:rPr>
      </w:pPr>
      <w:r w:rsidRPr="00700375">
        <w:rPr>
          <w:b/>
          <w:bCs/>
          <w:sz w:val="20"/>
          <w:szCs w:val="20"/>
        </w:rPr>
        <w:t>AND THE MATERIAL FILED</w:t>
      </w:r>
      <w:r w:rsidRPr="00700375">
        <w:rPr>
          <w:sz w:val="20"/>
          <w:szCs w:val="20"/>
        </w:rPr>
        <w:t xml:space="preserve"> having been read;</w:t>
      </w:r>
    </w:p>
    <w:p w:rsidR="00C44846" w:rsidRPr="00700375" w:rsidRDefault="00C44846" w:rsidP="00C44846">
      <w:pPr>
        <w:jc w:val="both"/>
        <w:rPr>
          <w:sz w:val="20"/>
          <w:szCs w:val="20"/>
        </w:rPr>
      </w:pPr>
    </w:p>
    <w:p w:rsidR="00C44846" w:rsidRPr="00700375" w:rsidRDefault="00C44846" w:rsidP="00C44846">
      <w:pPr>
        <w:jc w:val="both"/>
        <w:rPr>
          <w:b/>
          <w:bCs/>
          <w:sz w:val="20"/>
          <w:szCs w:val="20"/>
        </w:rPr>
      </w:pPr>
      <w:r w:rsidRPr="00700375">
        <w:rPr>
          <w:b/>
          <w:bCs/>
          <w:sz w:val="20"/>
          <w:szCs w:val="20"/>
        </w:rPr>
        <w:t>IT IS HEREBY ORDERED THAT:</w:t>
      </w:r>
    </w:p>
    <w:p w:rsidR="00C44846" w:rsidRPr="00700375" w:rsidRDefault="00C44846" w:rsidP="00C44846">
      <w:pPr>
        <w:jc w:val="both"/>
        <w:rPr>
          <w:sz w:val="20"/>
          <w:szCs w:val="20"/>
        </w:rPr>
      </w:pPr>
    </w:p>
    <w:p w:rsidR="00C44846" w:rsidRPr="00700375" w:rsidRDefault="00C44846" w:rsidP="00C44846">
      <w:pPr>
        <w:jc w:val="both"/>
        <w:rPr>
          <w:sz w:val="20"/>
          <w:szCs w:val="20"/>
        </w:rPr>
      </w:pPr>
      <w:r w:rsidRPr="00700375">
        <w:rPr>
          <w:sz w:val="20"/>
          <w:szCs w:val="20"/>
        </w:rPr>
        <w:t>The motions for leave to intervene are granted and the said two (2) interveners</w:t>
      </w:r>
      <w:r w:rsidRPr="00700375">
        <w:rPr>
          <w:sz w:val="20"/>
          <w:szCs w:val="20"/>
          <w:lang w:eastAsia="fr-FR"/>
        </w:rPr>
        <w:t xml:space="preserve"> </w:t>
      </w:r>
      <w:r w:rsidRPr="00700375">
        <w:rPr>
          <w:sz w:val="20"/>
          <w:szCs w:val="20"/>
        </w:rPr>
        <w:t xml:space="preserve">shall each be entitled to serve and file a factum not to exceed ten (10) pages in length, and book of authorities, if any, on or before July 26, 2022. </w:t>
      </w:r>
    </w:p>
    <w:p w:rsidR="00C44846" w:rsidRPr="00700375" w:rsidRDefault="00C44846" w:rsidP="00C44846">
      <w:pPr>
        <w:rPr>
          <w:sz w:val="20"/>
          <w:szCs w:val="20"/>
        </w:rPr>
      </w:pPr>
    </w:p>
    <w:p w:rsidR="00C44846" w:rsidRPr="00700375" w:rsidRDefault="00C44846" w:rsidP="00C44846">
      <w:pPr>
        <w:jc w:val="both"/>
        <w:rPr>
          <w:sz w:val="20"/>
          <w:szCs w:val="20"/>
        </w:rPr>
      </w:pPr>
      <w:r w:rsidRPr="00700375">
        <w:rPr>
          <w:bCs/>
          <w:sz w:val="20"/>
          <w:szCs w:val="20"/>
        </w:rPr>
        <w:t xml:space="preserve">The said two (2) interveners </w:t>
      </w:r>
      <w:r w:rsidRPr="00700375">
        <w:rPr>
          <w:sz w:val="20"/>
          <w:szCs w:val="20"/>
        </w:rPr>
        <w:t>are each granted permission to present oral argument not exceeding five (5) minutes at the hearing of the appeal.</w:t>
      </w:r>
    </w:p>
    <w:p w:rsidR="00C44846" w:rsidRPr="00700375" w:rsidRDefault="00C44846" w:rsidP="00C44846">
      <w:pPr>
        <w:jc w:val="both"/>
        <w:rPr>
          <w:b/>
          <w:sz w:val="20"/>
          <w:szCs w:val="20"/>
          <w:lang w:val="en-US"/>
        </w:rPr>
      </w:pPr>
    </w:p>
    <w:p w:rsidR="00C44846" w:rsidRPr="00700375" w:rsidRDefault="00C44846" w:rsidP="00C44846">
      <w:pPr>
        <w:jc w:val="both"/>
        <w:rPr>
          <w:b/>
          <w:sz w:val="20"/>
          <w:szCs w:val="20"/>
        </w:rPr>
      </w:pPr>
      <w:r w:rsidRPr="00700375">
        <w:rPr>
          <w:b/>
          <w:sz w:val="20"/>
          <w:szCs w:val="20"/>
          <w:lang w:val="fr-CA"/>
        </w:rPr>
        <w:fldChar w:fldCharType="begin"/>
      </w:r>
      <w:r w:rsidRPr="00700375">
        <w:rPr>
          <w:b/>
          <w:sz w:val="20"/>
          <w:szCs w:val="20"/>
        </w:rPr>
        <w:instrText xml:space="preserve"> SEQ CHAPTER \h \r 1</w:instrText>
      </w:r>
      <w:r w:rsidRPr="00700375">
        <w:rPr>
          <w:b/>
          <w:sz w:val="20"/>
          <w:szCs w:val="20"/>
          <w:lang w:val="fr-CA"/>
        </w:rPr>
        <w:fldChar w:fldCharType="end"/>
      </w:r>
      <w:r w:rsidRPr="00700375">
        <w:rPr>
          <w:b/>
          <w:sz w:val="20"/>
          <w:szCs w:val="20"/>
        </w:rPr>
        <w:t>The said interveners are not entitled to raise new issues or to adduce further evidence or otherwise to supplement the record of the parties. In particular, the interveners must limit their submissions to the issues on which leave to appeal was granted.</w:t>
      </w:r>
    </w:p>
    <w:p w:rsidR="00C44846" w:rsidRPr="00700375" w:rsidRDefault="00C44846" w:rsidP="00C44846">
      <w:pPr>
        <w:jc w:val="both"/>
        <w:rPr>
          <w:sz w:val="20"/>
          <w:szCs w:val="20"/>
        </w:rPr>
      </w:pPr>
    </w:p>
    <w:p w:rsidR="00C44846" w:rsidRPr="00700375" w:rsidRDefault="00C44846" w:rsidP="00C44846">
      <w:pPr>
        <w:jc w:val="both"/>
        <w:rPr>
          <w:sz w:val="20"/>
          <w:szCs w:val="20"/>
        </w:rPr>
      </w:pPr>
      <w:r w:rsidRPr="00700375">
        <w:rPr>
          <w:sz w:val="20"/>
          <w:szCs w:val="20"/>
        </w:rPr>
        <w:t>Pursuant to Rule 59(1</w:t>
      </w:r>
      <w:proofErr w:type="gramStart"/>
      <w:r w:rsidRPr="00700375">
        <w:rPr>
          <w:sz w:val="20"/>
          <w:szCs w:val="20"/>
        </w:rPr>
        <w:t>)(</w:t>
      </w:r>
      <w:proofErr w:type="gramEnd"/>
      <w:r w:rsidRPr="00700375">
        <w:rPr>
          <w:i/>
          <w:iCs/>
          <w:sz w:val="20"/>
          <w:szCs w:val="20"/>
        </w:rPr>
        <w:t>a</w:t>
      </w:r>
      <w:r w:rsidRPr="00700375">
        <w:rPr>
          <w:sz w:val="20"/>
          <w:szCs w:val="20"/>
        </w:rPr>
        <w:t xml:space="preserve">) of the </w:t>
      </w:r>
      <w:r w:rsidRPr="00700375">
        <w:rPr>
          <w:i/>
          <w:iCs/>
          <w:sz w:val="20"/>
          <w:szCs w:val="20"/>
        </w:rPr>
        <w:t>Rules of the Supreme Court of Canada</w:t>
      </w:r>
      <w:r w:rsidRPr="00700375">
        <w:rPr>
          <w:sz w:val="20"/>
          <w:szCs w:val="20"/>
        </w:rPr>
        <w:t>, the interveners shall pay to the appellant and the respondent any additional disbursements resulting from their interventions.</w:t>
      </w:r>
    </w:p>
    <w:p w:rsidR="00102792" w:rsidRPr="00700375" w:rsidRDefault="00102792" w:rsidP="00102792">
      <w:pPr>
        <w:spacing w:line="228" w:lineRule="auto"/>
        <w:rPr>
          <w:sz w:val="20"/>
          <w:szCs w:val="20"/>
        </w:rPr>
      </w:pPr>
    </w:p>
    <w:p w:rsidR="005967EF" w:rsidRPr="00700375" w:rsidRDefault="005967EF" w:rsidP="00102792">
      <w:pPr>
        <w:spacing w:line="228" w:lineRule="auto"/>
        <w:rPr>
          <w:sz w:val="20"/>
          <w:szCs w:val="20"/>
        </w:rPr>
      </w:pPr>
    </w:p>
    <w:p w:rsidR="00C44846" w:rsidRPr="00700375" w:rsidRDefault="00C44846" w:rsidP="00C44846">
      <w:pPr>
        <w:jc w:val="both"/>
        <w:rPr>
          <w:bCs/>
          <w:sz w:val="20"/>
          <w:szCs w:val="20"/>
          <w:lang w:val="fr-CA"/>
        </w:rPr>
      </w:pPr>
      <w:r w:rsidRPr="00700375">
        <w:rPr>
          <w:b/>
          <w:bCs/>
          <w:sz w:val="20"/>
          <w:szCs w:val="20"/>
          <w:lang w:val="fr-CA"/>
        </w:rPr>
        <w:t xml:space="preserve">À LA SUITE DES DEMANDES </w:t>
      </w:r>
      <w:r w:rsidRPr="00700375">
        <w:rPr>
          <w:sz w:val="20"/>
          <w:szCs w:val="20"/>
          <w:lang w:val="fr-CA"/>
        </w:rPr>
        <w:t>présentées par le Directeur des poursuites criminelles et pénales du Québec; et l’Association canadienne des libertés civiles en vue d’obtenir la permission d’intervenir dans l’appel;</w:t>
      </w:r>
    </w:p>
    <w:p w:rsidR="00C44846" w:rsidRPr="00700375" w:rsidRDefault="00C44846" w:rsidP="00C44846">
      <w:pPr>
        <w:rPr>
          <w:color w:val="000000" w:themeColor="text1"/>
          <w:sz w:val="20"/>
          <w:szCs w:val="20"/>
          <w:lang w:val="fr-CA"/>
        </w:rPr>
      </w:pPr>
    </w:p>
    <w:p w:rsidR="00C44846" w:rsidRPr="00700375" w:rsidRDefault="00C44846" w:rsidP="00C44846">
      <w:pPr>
        <w:jc w:val="both"/>
        <w:rPr>
          <w:sz w:val="20"/>
          <w:szCs w:val="20"/>
          <w:lang w:val="fr-CA"/>
        </w:rPr>
      </w:pPr>
      <w:r w:rsidRPr="00700375">
        <w:rPr>
          <w:b/>
          <w:bCs/>
          <w:sz w:val="20"/>
          <w:szCs w:val="20"/>
          <w:lang w:val="fr-CA"/>
        </w:rPr>
        <w:t xml:space="preserve">ET APRÈS EXAMEN </w:t>
      </w:r>
      <w:r w:rsidRPr="00700375">
        <w:rPr>
          <w:bCs/>
          <w:sz w:val="20"/>
          <w:szCs w:val="20"/>
          <w:lang w:val="fr-CA"/>
        </w:rPr>
        <w:t>des documents déposés</w:t>
      </w:r>
      <w:r w:rsidRPr="00700375">
        <w:rPr>
          <w:sz w:val="20"/>
          <w:szCs w:val="20"/>
          <w:lang w:val="fr-CA"/>
        </w:rPr>
        <w:t>;</w:t>
      </w:r>
    </w:p>
    <w:p w:rsidR="00C44846" w:rsidRPr="00700375" w:rsidRDefault="00C44846" w:rsidP="00C44846">
      <w:pPr>
        <w:tabs>
          <w:tab w:val="left" w:pos="-1440"/>
        </w:tabs>
        <w:ind w:left="720" w:hanging="720"/>
        <w:jc w:val="both"/>
        <w:rPr>
          <w:sz w:val="20"/>
          <w:szCs w:val="20"/>
          <w:lang w:val="fr-CA"/>
        </w:rPr>
      </w:pPr>
    </w:p>
    <w:p w:rsidR="00C44846" w:rsidRPr="00700375" w:rsidRDefault="00C44846" w:rsidP="00C44846">
      <w:pPr>
        <w:tabs>
          <w:tab w:val="left" w:pos="-1440"/>
        </w:tabs>
        <w:ind w:left="720" w:hanging="720"/>
        <w:jc w:val="both"/>
        <w:rPr>
          <w:b/>
          <w:sz w:val="20"/>
          <w:szCs w:val="20"/>
          <w:lang w:val="fr-CA"/>
        </w:rPr>
      </w:pPr>
      <w:r w:rsidRPr="00700375">
        <w:rPr>
          <w:b/>
          <w:sz w:val="20"/>
          <w:szCs w:val="20"/>
          <w:lang w:val="fr-CA"/>
        </w:rPr>
        <w:t xml:space="preserve">IL EST ORDONNÉ CE QUI SUIT : </w:t>
      </w:r>
    </w:p>
    <w:p w:rsidR="00C44846" w:rsidRPr="00700375" w:rsidRDefault="00C44846" w:rsidP="00C44846">
      <w:pPr>
        <w:tabs>
          <w:tab w:val="left" w:pos="-1440"/>
        </w:tabs>
        <w:jc w:val="both"/>
        <w:rPr>
          <w:sz w:val="20"/>
          <w:szCs w:val="20"/>
          <w:lang w:val="fr-CA"/>
        </w:rPr>
      </w:pPr>
    </w:p>
    <w:p w:rsidR="00C44846" w:rsidRPr="00700375" w:rsidRDefault="00C44846" w:rsidP="00C44846">
      <w:pPr>
        <w:tabs>
          <w:tab w:val="left" w:pos="-1440"/>
        </w:tabs>
        <w:jc w:val="both"/>
        <w:rPr>
          <w:sz w:val="20"/>
          <w:szCs w:val="20"/>
          <w:lang w:val="fr-CA"/>
        </w:rPr>
      </w:pPr>
      <w:r w:rsidRPr="00700375">
        <w:rPr>
          <w:sz w:val="20"/>
          <w:szCs w:val="20"/>
          <w:lang w:val="fr-CA"/>
        </w:rPr>
        <w:t xml:space="preserve">Les requêtes en autorisation d’intervenir sont accueillies et les deux (2) intervenants pourront chacun signifier et déposer un mémoire d’au plus dix (10) pages, et </w:t>
      </w:r>
      <w:r w:rsidRPr="00700375">
        <w:rPr>
          <w:bCs/>
          <w:sz w:val="20"/>
          <w:szCs w:val="20"/>
          <w:lang w:val="fr-CA"/>
        </w:rPr>
        <w:t>recueils de sources, le cas échéant,</w:t>
      </w:r>
      <w:r w:rsidRPr="00700375">
        <w:rPr>
          <w:sz w:val="20"/>
          <w:szCs w:val="20"/>
          <w:lang w:val="fr-CA"/>
        </w:rPr>
        <w:t xml:space="preserve"> au plus tard le 26 juillet 2022.</w:t>
      </w:r>
    </w:p>
    <w:p w:rsidR="00C44846" w:rsidRPr="00700375" w:rsidRDefault="00C44846" w:rsidP="00C44846">
      <w:pPr>
        <w:tabs>
          <w:tab w:val="left" w:pos="-1440"/>
        </w:tabs>
        <w:jc w:val="both"/>
        <w:rPr>
          <w:bCs/>
          <w:sz w:val="20"/>
          <w:szCs w:val="20"/>
          <w:lang w:val="fr-CA"/>
        </w:rPr>
      </w:pPr>
    </w:p>
    <w:p w:rsidR="00C44846" w:rsidRPr="00700375" w:rsidRDefault="00C44846" w:rsidP="00C44846">
      <w:pPr>
        <w:tabs>
          <w:tab w:val="left" w:pos="-1440"/>
        </w:tabs>
        <w:ind w:left="22" w:hanging="22"/>
        <w:jc w:val="both"/>
        <w:rPr>
          <w:sz w:val="20"/>
          <w:szCs w:val="20"/>
          <w:lang w:val="fr-CA"/>
        </w:rPr>
      </w:pPr>
      <w:r w:rsidRPr="00700375">
        <w:rPr>
          <w:bCs/>
          <w:sz w:val="20"/>
          <w:szCs w:val="20"/>
          <w:lang w:val="fr-CA"/>
        </w:rPr>
        <w:t xml:space="preserve">Les deux (2) </w:t>
      </w:r>
      <w:r w:rsidRPr="00700375">
        <w:rPr>
          <w:sz w:val="20"/>
          <w:szCs w:val="20"/>
          <w:lang w:val="fr-CA"/>
        </w:rPr>
        <w:t>intervenants auront chacun le droit de présenter une plaidoirie orale d’au plus cinq (5) minutes lors de l’audition de l’appel.</w:t>
      </w:r>
    </w:p>
    <w:p w:rsidR="00C44846" w:rsidRPr="00700375" w:rsidRDefault="00C44846" w:rsidP="00C44846">
      <w:pPr>
        <w:jc w:val="both"/>
        <w:rPr>
          <w:sz w:val="20"/>
          <w:szCs w:val="20"/>
          <w:lang w:val="fr-CA"/>
        </w:rPr>
      </w:pPr>
    </w:p>
    <w:p w:rsidR="00C44846" w:rsidRPr="00700375" w:rsidRDefault="00C44846" w:rsidP="00C44846">
      <w:pPr>
        <w:jc w:val="both"/>
        <w:rPr>
          <w:b/>
          <w:sz w:val="20"/>
          <w:szCs w:val="20"/>
          <w:lang w:val="fr-CA"/>
        </w:rPr>
      </w:pPr>
      <w:r w:rsidRPr="00700375">
        <w:rPr>
          <w:b/>
          <w:sz w:val="20"/>
          <w:szCs w:val="20"/>
          <w:lang w:val="fr-CA"/>
        </w:rPr>
        <w:t xml:space="preserve">Les intervenants n’ont pas le droit de soulever de nouvelles questions, de produire d’autres éléments de preuve ni de compléter de quelque autre façon le dossier des </w:t>
      </w:r>
      <w:r w:rsidRPr="00700375">
        <w:rPr>
          <w:b/>
          <w:sz w:val="20"/>
          <w:szCs w:val="20"/>
        </w:rPr>
        <w:fldChar w:fldCharType="begin"/>
      </w:r>
      <w:r w:rsidRPr="00700375">
        <w:rPr>
          <w:b/>
          <w:sz w:val="20"/>
          <w:szCs w:val="20"/>
          <w:lang w:val="fr-CA"/>
        </w:rPr>
        <w:instrText xml:space="preserve"> SEQ CHAPTER \h \r 1</w:instrText>
      </w:r>
      <w:r w:rsidRPr="00700375">
        <w:rPr>
          <w:b/>
          <w:sz w:val="20"/>
          <w:szCs w:val="20"/>
        </w:rPr>
        <w:fldChar w:fldCharType="end"/>
      </w:r>
      <w:r w:rsidRPr="00700375">
        <w:rPr>
          <w:b/>
          <w:sz w:val="20"/>
          <w:szCs w:val="20"/>
          <w:lang w:val="fr-CA"/>
        </w:rPr>
        <w:t>parties. En particulier, les intervenants doivent limiter leurs soumissions aux questions sur lesquelles l'autorisation de pourvoi a été accordée.</w:t>
      </w:r>
    </w:p>
    <w:p w:rsidR="00C44846" w:rsidRPr="00700375" w:rsidRDefault="00C44846" w:rsidP="00C44846">
      <w:pPr>
        <w:jc w:val="both"/>
        <w:rPr>
          <w:sz w:val="20"/>
          <w:szCs w:val="20"/>
          <w:lang w:val="fr-FR"/>
        </w:rPr>
      </w:pPr>
    </w:p>
    <w:p w:rsidR="00C44846" w:rsidRPr="00700375" w:rsidRDefault="00C44846" w:rsidP="00C44846">
      <w:pPr>
        <w:jc w:val="both"/>
        <w:rPr>
          <w:sz w:val="20"/>
          <w:szCs w:val="20"/>
          <w:lang w:val="fr-FR"/>
        </w:rPr>
      </w:pPr>
      <w:r w:rsidRPr="00700375">
        <w:rPr>
          <w:sz w:val="20"/>
          <w:szCs w:val="20"/>
          <w:lang w:val="fr-FR"/>
        </w:rPr>
        <w:t>Conformément à l’alinéa 59(1)</w:t>
      </w:r>
      <w:r w:rsidRPr="00700375">
        <w:rPr>
          <w:i/>
          <w:sz w:val="20"/>
          <w:szCs w:val="20"/>
          <w:lang w:val="fr-FR"/>
        </w:rPr>
        <w:t>a</w:t>
      </w:r>
      <w:r w:rsidRPr="00700375">
        <w:rPr>
          <w:sz w:val="20"/>
          <w:szCs w:val="20"/>
          <w:lang w:val="fr-FR"/>
        </w:rPr>
        <w:t xml:space="preserve">) des </w:t>
      </w:r>
      <w:r w:rsidRPr="00700375">
        <w:rPr>
          <w:i/>
          <w:sz w:val="20"/>
          <w:szCs w:val="20"/>
          <w:lang w:val="fr-FR"/>
        </w:rPr>
        <w:t>Règles de la Cour suprême du Canada</w:t>
      </w:r>
      <w:r w:rsidRPr="00700375">
        <w:rPr>
          <w:sz w:val="20"/>
          <w:szCs w:val="20"/>
          <w:lang w:val="fr-FR"/>
        </w:rPr>
        <w:t>, les intervenants paieront à l’appelante et à l’intimé tous débours supplémentaires résultant de leurs interventions.</w:t>
      </w:r>
    </w:p>
    <w:p w:rsidR="00102792" w:rsidRPr="00700375" w:rsidRDefault="00102792" w:rsidP="00102792">
      <w:pPr>
        <w:spacing w:line="232" w:lineRule="auto"/>
        <w:rPr>
          <w:rFonts w:cs="Times New Roman"/>
          <w:sz w:val="20"/>
          <w:lang w:val="fr-CA"/>
        </w:rPr>
      </w:pPr>
    </w:p>
    <w:p w:rsidR="00102792" w:rsidRPr="00700375" w:rsidRDefault="00CE28C6"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A2DEA" w:rsidRPr="00700375" w:rsidRDefault="00CA2DEA" w:rsidP="0010587F">
      <w:pPr>
        <w:tabs>
          <w:tab w:val="left" w:pos="-1440"/>
          <w:tab w:val="left" w:pos="-720"/>
        </w:tabs>
        <w:jc w:val="both"/>
        <w:rPr>
          <w:sz w:val="20"/>
          <w:szCs w:val="20"/>
          <w:lang w:val="fr-CA"/>
        </w:rPr>
      </w:pPr>
    </w:p>
    <w:p w:rsidR="00890FEB" w:rsidRPr="00700375" w:rsidRDefault="00890FEB" w:rsidP="00831CA9">
      <w:pPr>
        <w:jc w:val="both"/>
        <w:rPr>
          <w:sz w:val="20"/>
          <w:szCs w:val="20"/>
          <w:lang w:val="fr-CA"/>
        </w:rPr>
      </w:pPr>
    </w:p>
    <w:p w:rsidR="00831CA9" w:rsidRPr="00700375" w:rsidRDefault="00831CA9" w:rsidP="00831CA9">
      <w:pPr>
        <w:jc w:val="both"/>
        <w:rPr>
          <w:sz w:val="20"/>
          <w:szCs w:val="20"/>
          <w:lang w:val="fr-CA"/>
        </w:rPr>
        <w:sectPr w:rsidR="00831CA9" w:rsidRPr="00700375"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700375" w:rsidRDefault="001434B9" w:rsidP="00567602">
      <w:pPr>
        <w:pStyle w:val="Header1StyleE"/>
        <w:pBdr>
          <w:bottom w:val="single" w:sz="12" w:space="1" w:color="auto"/>
        </w:pBdr>
        <w:rPr>
          <w:sz w:val="20"/>
          <w:lang w:val="en-US"/>
        </w:rPr>
      </w:pPr>
      <w:bookmarkStart w:id="5" w:name="_Toc106283536"/>
      <w:r w:rsidRPr="00700375">
        <w:lastRenderedPageBreak/>
        <w:t>Notices of appeal filed since the last issue</w:t>
      </w:r>
      <w:r w:rsidR="00271E1E" w:rsidRPr="00700375">
        <w:t xml:space="preserve"> / </w:t>
      </w:r>
      <w:r w:rsidR="00567602" w:rsidRPr="00700375">
        <w:br/>
      </w:r>
      <w:r w:rsidRPr="00700375">
        <w:rPr>
          <w:lang w:val="fr-CA"/>
        </w:rPr>
        <w:t>Avis d’appel déposés depuis la dernière parution</w:t>
      </w:r>
      <w:bookmarkEnd w:id="5"/>
    </w:p>
    <w:p w:rsidR="00FB1DB6" w:rsidRPr="0070037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00375" w:rsidTr="005F1ED8">
        <w:trPr>
          <w:cantSplit/>
        </w:trPr>
        <w:tc>
          <w:tcPr>
            <w:tcW w:w="2206" w:type="pct"/>
            <w:tcMar>
              <w:left w:w="0" w:type="dxa"/>
              <w:right w:w="0" w:type="dxa"/>
            </w:tcMar>
          </w:tcPr>
          <w:p w:rsidR="0086340B" w:rsidRPr="00700375" w:rsidRDefault="008859F1" w:rsidP="005F1ED8">
            <w:pPr>
              <w:rPr>
                <w:sz w:val="20"/>
                <w:szCs w:val="20"/>
              </w:rPr>
            </w:pPr>
            <w:r w:rsidRPr="00700375">
              <w:rPr>
                <w:sz w:val="20"/>
                <w:szCs w:val="20"/>
              </w:rPr>
              <w:t>Ju</w:t>
            </w:r>
            <w:r w:rsidR="002B53CA" w:rsidRPr="00700375">
              <w:rPr>
                <w:sz w:val="20"/>
                <w:szCs w:val="20"/>
              </w:rPr>
              <w:t>ne</w:t>
            </w:r>
            <w:r w:rsidRPr="00700375">
              <w:rPr>
                <w:sz w:val="20"/>
                <w:szCs w:val="20"/>
              </w:rPr>
              <w:t xml:space="preserve"> </w:t>
            </w:r>
            <w:r w:rsidR="002B53CA" w:rsidRPr="00700375">
              <w:rPr>
                <w:sz w:val="20"/>
                <w:szCs w:val="20"/>
              </w:rPr>
              <w:t>8</w:t>
            </w:r>
            <w:r w:rsidRPr="00700375">
              <w:rPr>
                <w:sz w:val="20"/>
                <w:szCs w:val="20"/>
              </w:rPr>
              <w:t>, 20</w:t>
            </w:r>
            <w:r w:rsidR="005967EF" w:rsidRPr="00700375">
              <w:rPr>
                <w:sz w:val="20"/>
                <w:szCs w:val="20"/>
              </w:rPr>
              <w:t>2</w:t>
            </w:r>
            <w:r w:rsidR="00E8642A" w:rsidRPr="00700375">
              <w:rPr>
                <w:sz w:val="20"/>
                <w:szCs w:val="20"/>
              </w:rPr>
              <w:t>2</w:t>
            </w:r>
          </w:p>
          <w:p w:rsidR="0034657E" w:rsidRPr="00700375" w:rsidRDefault="0034657E" w:rsidP="005F1ED8">
            <w:pPr>
              <w:rPr>
                <w:sz w:val="20"/>
                <w:szCs w:val="20"/>
              </w:rPr>
            </w:pPr>
          </w:p>
          <w:p w:rsidR="0086340B" w:rsidRPr="00700375" w:rsidRDefault="002B53CA" w:rsidP="005F1ED8">
            <w:pPr>
              <w:rPr>
                <w:b/>
                <w:sz w:val="20"/>
                <w:szCs w:val="20"/>
              </w:rPr>
            </w:pPr>
            <w:r w:rsidRPr="00700375">
              <w:rPr>
                <w:b/>
                <w:sz w:val="20"/>
                <w:szCs w:val="20"/>
              </w:rPr>
              <w:t>Attorney General of Canada</w:t>
            </w:r>
          </w:p>
          <w:p w:rsidR="0086340B" w:rsidRPr="00700375" w:rsidRDefault="0086340B" w:rsidP="005F1ED8">
            <w:pPr>
              <w:rPr>
                <w:sz w:val="20"/>
                <w:szCs w:val="20"/>
              </w:rPr>
            </w:pPr>
          </w:p>
          <w:p w:rsidR="0086340B" w:rsidRPr="00700375" w:rsidRDefault="0086340B" w:rsidP="005F1ED8">
            <w:pPr>
              <w:rPr>
                <w:b/>
                <w:sz w:val="20"/>
                <w:szCs w:val="20"/>
              </w:rPr>
            </w:pPr>
            <w:r w:rsidRPr="00700375">
              <w:rPr>
                <w:b/>
                <w:sz w:val="20"/>
                <w:szCs w:val="20"/>
              </w:rPr>
              <w:tab/>
              <w:t>v. (4</w:t>
            </w:r>
            <w:r w:rsidR="002B53CA" w:rsidRPr="00700375">
              <w:rPr>
                <w:b/>
                <w:sz w:val="20"/>
                <w:szCs w:val="20"/>
              </w:rPr>
              <w:t>0195</w:t>
            </w:r>
            <w:r w:rsidRPr="00700375">
              <w:rPr>
                <w:b/>
                <w:sz w:val="20"/>
                <w:szCs w:val="20"/>
              </w:rPr>
              <w:t>)</w:t>
            </w:r>
          </w:p>
          <w:p w:rsidR="0086340B" w:rsidRPr="00700375" w:rsidRDefault="0086340B" w:rsidP="005F1ED8">
            <w:pPr>
              <w:rPr>
                <w:sz w:val="20"/>
                <w:szCs w:val="20"/>
              </w:rPr>
            </w:pPr>
          </w:p>
          <w:p w:rsidR="0086340B" w:rsidRPr="00700375" w:rsidRDefault="002B53CA" w:rsidP="005F1ED8">
            <w:pPr>
              <w:rPr>
                <w:b/>
                <w:sz w:val="20"/>
                <w:szCs w:val="20"/>
              </w:rPr>
            </w:pPr>
            <w:r w:rsidRPr="00700375">
              <w:rPr>
                <w:b/>
                <w:sz w:val="20"/>
                <w:szCs w:val="20"/>
              </w:rPr>
              <w:t>Attorney General of Alberta</w:t>
            </w:r>
            <w:r w:rsidR="0086340B" w:rsidRPr="00700375">
              <w:rPr>
                <w:b/>
                <w:sz w:val="20"/>
                <w:szCs w:val="20"/>
              </w:rPr>
              <w:t xml:space="preserve"> (</w:t>
            </w:r>
            <w:r w:rsidRPr="00700375">
              <w:rPr>
                <w:b/>
                <w:sz w:val="20"/>
                <w:szCs w:val="20"/>
              </w:rPr>
              <w:t>Alta</w:t>
            </w:r>
            <w:r w:rsidR="0086340B" w:rsidRPr="00700375">
              <w:rPr>
                <w:b/>
                <w:sz w:val="20"/>
                <w:szCs w:val="20"/>
              </w:rPr>
              <w:t>.)</w:t>
            </w:r>
          </w:p>
          <w:p w:rsidR="0086340B" w:rsidRPr="00700375" w:rsidRDefault="0086340B" w:rsidP="005F1ED8">
            <w:pPr>
              <w:rPr>
                <w:sz w:val="20"/>
                <w:szCs w:val="20"/>
              </w:rPr>
            </w:pPr>
          </w:p>
          <w:p w:rsidR="0086340B" w:rsidRPr="00700375" w:rsidRDefault="0086340B" w:rsidP="005F1ED8">
            <w:pPr>
              <w:rPr>
                <w:sz w:val="20"/>
                <w:szCs w:val="20"/>
              </w:rPr>
            </w:pPr>
            <w:r w:rsidRPr="00700375">
              <w:rPr>
                <w:sz w:val="20"/>
                <w:szCs w:val="20"/>
              </w:rPr>
              <w:t>(</w:t>
            </w:r>
            <w:r w:rsidR="002B53CA" w:rsidRPr="00700375">
              <w:rPr>
                <w:sz w:val="20"/>
                <w:szCs w:val="20"/>
              </w:rPr>
              <w:t>As of Right</w:t>
            </w:r>
            <w:r w:rsidRPr="00700375">
              <w:rPr>
                <w:sz w:val="20"/>
                <w:szCs w:val="20"/>
              </w:rPr>
              <w:t>)</w:t>
            </w:r>
          </w:p>
          <w:p w:rsidR="0086340B" w:rsidRPr="00700375" w:rsidRDefault="0086340B" w:rsidP="005F1ED8">
            <w:pPr>
              <w:rPr>
                <w:sz w:val="20"/>
                <w:szCs w:val="20"/>
              </w:rPr>
            </w:pPr>
          </w:p>
          <w:p w:rsidR="0086340B" w:rsidRPr="00700375" w:rsidRDefault="00CE28C6" w:rsidP="005F1ED8">
            <w:pPr>
              <w:rPr>
                <w:sz w:val="20"/>
                <w:szCs w:val="20"/>
                <w:lang w:val="fr-CA"/>
              </w:rPr>
            </w:pPr>
            <w:r>
              <w:rPr>
                <w:sz w:val="20"/>
                <w:szCs w:val="20"/>
                <w:lang w:val="fr-CA"/>
              </w:rPr>
              <w:pict>
                <v:rect id="_x0000_i1066" style="width:106.1pt;height:1pt" o:hrpct="500" o:hrstd="t" o:hrnoshade="t" o:hr="t" fillcolor="black [3213]" stroked="f"/>
              </w:pict>
            </w:r>
          </w:p>
        </w:tc>
        <w:tc>
          <w:tcPr>
            <w:tcW w:w="588" w:type="pct"/>
          </w:tcPr>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86340B" w:rsidRPr="00700375" w:rsidRDefault="0086340B" w:rsidP="005F1ED8">
            <w:pPr>
              <w:jc w:val="center"/>
              <w:rPr>
                <w:sz w:val="20"/>
                <w:szCs w:val="20"/>
              </w:rPr>
            </w:pPr>
          </w:p>
          <w:p w:rsidR="00E06F20" w:rsidRPr="00700375" w:rsidRDefault="00E06F20" w:rsidP="005F1ED8">
            <w:pPr>
              <w:jc w:val="center"/>
              <w:rPr>
                <w:sz w:val="20"/>
                <w:szCs w:val="20"/>
              </w:rPr>
            </w:pPr>
          </w:p>
          <w:p w:rsidR="0086340B" w:rsidRPr="00700375" w:rsidRDefault="0086340B" w:rsidP="005F1ED8">
            <w:pPr>
              <w:jc w:val="center"/>
              <w:rPr>
                <w:sz w:val="20"/>
                <w:szCs w:val="20"/>
              </w:rPr>
            </w:pPr>
          </w:p>
        </w:tc>
        <w:tc>
          <w:tcPr>
            <w:tcW w:w="2206" w:type="pct"/>
          </w:tcPr>
          <w:p w:rsidR="00FA3524" w:rsidRPr="00700375" w:rsidRDefault="00FA3524" w:rsidP="00FA3524">
            <w:pPr>
              <w:rPr>
                <w:sz w:val="20"/>
                <w:szCs w:val="20"/>
              </w:rPr>
            </w:pPr>
            <w:r w:rsidRPr="00700375">
              <w:rPr>
                <w:sz w:val="20"/>
                <w:szCs w:val="20"/>
              </w:rPr>
              <w:t>May 30, 2022</w:t>
            </w:r>
          </w:p>
          <w:p w:rsidR="00FA3524" w:rsidRPr="00700375" w:rsidRDefault="00FA3524" w:rsidP="00FA3524">
            <w:pPr>
              <w:rPr>
                <w:sz w:val="20"/>
                <w:szCs w:val="20"/>
              </w:rPr>
            </w:pPr>
          </w:p>
          <w:p w:rsidR="00FA3524" w:rsidRPr="00700375" w:rsidRDefault="00FA3524" w:rsidP="00FA3524">
            <w:pPr>
              <w:rPr>
                <w:b/>
                <w:sz w:val="20"/>
                <w:szCs w:val="20"/>
              </w:rPr>
            </w:pPr>
            <w:r w:rsidRPr="00700375">
              <w:rPr>
                <w:b/>
                <w:sz w:val="20"/>
                <w:szCs w:val="20"/>
              </w:rPr>
              <w:t>Cindy Dickson</w:t>
            </w:r>
          </w:p>
          <w:p w:rsidR="00FA3524" w:rsidRPr="00700375" w:rsidRDefault="00FA3524" w:rsidP="00FA3524">
            <w:pPr>
              <w:rPr>
                <w:sz w:val="20"/>
                <w:szCs w:val="20"/>
              </w:rPr>
            </w:pPr>
          </w:p>
          <w:p w:rsidR="00FA3524" w:rsidRPr="00700375" w:rsidRDefault="00FA3524" w:rsidP="00FA3524">
            <w:pPr>
              <w:rPr>
                <w:b/>
                <w:sz w:val="20"/>
                <w:szCs w:val="20"/>
              </w:rPr>
            </w:pPr>
            <w:r w:rsidRPr="00700375">
              <w:rPr>
                <w:b/>
                <w:sz w:val="20"/>
                <w:szCs w:val="20"/>
              </w:rPr>
              <w:tab/>
              <w:t>v. (39856)</w:t>
            </w:r>
          </w:p>
          <w:p w:rsidR="00FA3524" w:rsidRPr="00700375" w:rsidRDefault="00FA3524" w:rsidP="00FA3524">
            <w:pPr>
              <w:rPr>
                <w:sz w:val="20"/>
                <w:szCs w:val="20"/>
              </w:rPr>
            </w:pPr>
          </w:p>
          <w:p w:rsidR="00FA3524" w:rsidRPr="00700375" w:rsidRDefault="00FA3524" w:rsidP="00FA3524">
            <w:pPr>
              <w:rPr>
                <w:b/>
                <w:sz w:val="20"/>
                <w:szCs w:val="20"/>
              </w:rPr>
            </w:pPr>
            <w:r w:rsidRPr="00700375">
              <w:rPr>
                <w:b/>
                <w:sz w:val="20"/>
                <w:szCs w:val="20"/>
              </w:rPr>
              <w:t>Vuntut Gwitchin First Nation (Y.T.)</w:t>
            </w:r>
          </w:p>
          <w:p w:rsidR="00FA3524" w:rsidRPr="00700375" w:rsidRDefault="00FA3524" w:rsidP="00FA3524">
            <w:pPr>
              <w:rPr>
                <w:sz w:val="20"/>
                <w:szCs w:val="20"/>
              </w:rPr>
            </w:pPr>
          </w:p>
          <w:p w:rsidR="00FA3524" w:rsidRPr="00700375" w:rsidRDefault="00FA3524" w:rsidP="00FA3524">
            <w:pPr>
              <w:rPr>
                <w:sz w:val="20"/>
                <w:szCs w:val="20"/>
              </w:rPr>
            </w:pPr>
            <w:r w:rsidRPr="00700375">
              <w:rPr>
                <w:sz w:val="20"/>
                <w:szCs w:val="20"/>
              </w:rPr>
              <w:t>(By Leave)</w:t>
            </w:r>
          </w:p>
          <w:p w:rsidR="00FA3524" w:rsidRPr="00700375" w:rsidRDefault="00FA3524" w:rsidP="00FA3524">
            <w:pPr>
              <w:rPr>
                <w:sz w:val="20"/>
                <w:szCs w:val="20"/>
              </w:rPr>
            </w:pPr>
          </w:p>
          <w:p w:rsidR="0086340B" w:rsidRPr="00700375" w:rsidRDefault="00CE28C6" w:rsidP="00FA3524">
            <w:pPr>
              <w:rPr>
                <w:sz w:val="20"/>
                <w:szCs w:val="20"/>
              </w:rPr>
            </w:pPr>
            <w:r>
              <w:rPr>
                <w:sz w:val="20"/>
                <w:szCs w:val="20"/>
                <w:lang w:val="fr-CA"/>
              </w:rPr>
              <w:pict>
                <v:rect id="_x0000_i1067" style="width:106.1pt;height:1pt" o:hrpct="500" o:hrstd="t" o:hrnoshade="t" o:hr="t" fillcolor="black [3213]" stroked="f"/>
              </w:pict>
            </w:r>
          </w:p>
        </w:tc>
      </w:tr>
    </w:tbl>
    <w:p w:rsidR="008277C4" w:rsidRPr="00700375" w:rsidRDefault="008277C4" w:rsidP="00F40249">
      <w:pPr>
        <w:rPr>
          <w:sz w:val="20"/>
          <w:szCs w:val="20"/>
        </w:rPr>
      </w:pPr>
    </w:p>
    <w:p w:rsidR="008277C4" w:rsidRPr="00700375" w:rsidRDefault="008277C4" w:rsidP="00F40249">
      <w:pPr>
        <w:rPr>
          <w:sz w:val="20"/>
          <w:szCs w:val="20"/>
        </w:rPr>
      </w:pPr>
    </w:p>
    <w:p w:rsidR="0010587F" w:rsidRPr="00700375" w:rsidRDefault="0010587F" w:rsidP="00F40249">
      <w:pPr>
        <w:rPr>
          <w:sz w:val="20"/>
          <w:szCs w:val="20"/>
        </w:rPr>
      </w:pPr>
    </w:p>
    <w:p w:rsidR="00EB2B90" w:rsidRPr="00700375" w:rsidRDefault="00EB2B90" w:rsidP="00F40249">
      <w:pPr>
        <w:rPr>
          <w:sz w:val="20"/>
          <w:szCs w:val="20"/>
        </w:rPr>
        <w:sectPr w:rsidR="00EB2B90" w:rsidRPr="00700375"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700375" w:rsidRDefault="001434B9" w:rsidP="00567602">
      <w:pPr>
        <w:pStyle w:val="Header1StyleE"/>
        <w:pBdr>
          <w:bottom w:val="single" w:sz="12" w:space="1" w:color="auto"/>
        </w:pBdr>
        <w:rPr>
          <w:lang w:val="fr-CA"/>
        </w:rPr>
      </w:pPr>
      <w:bookmarkStart w:id="6" w:name="_Toc106283537"/>
      <w:r w:rsidRPr="00700375">
        <w:rPr>
          <w:lang w:val="fr-CA"/>
        </w:rPr>
        <w:lastRenderedPageBreak/>
        <w:t>Notices of discontinuance filed since the last issue</w:t>
      </w:r>
      <w:r w:rsidR="00271E1E" w:rsidRPr="00700375">
        <w:rPr>
          <w:lang w:val="fr-CA"/>
        </w:rPr>
        <w:t xml:space="preserve"> / </w:t>
      </w:r>
      <w:r w:rsidR="00567602" w:rsidRPr="00700375">
        <w:rPr>
          <w:lang w:val="fr-CA"/>
        </w:rPr>
        <w:br/>
      </w:r>
      <w:r w:rsidRPr="00700375">
        <w:rPr>
          <w:lang w:val="fr-CA"/>
        </w:rPr>
        <w:t>Avis de désistement déposés depuis la dernière parution</w:t>
      </w:r>
      <w:bookmarkEnd w:id="6"/>
    </w:p>
    <w:p w:rsidR="00BB15A8" w:rsidRPr="00700375"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00375" w:rsidTr="00E8544A">
        <w:trPr>
          <w:cantSplit/>
        </w:trPr>
        <w:tc>
          <w:tcPr>
            <w:tcW w:w="4251" w:type="dxa"/>
            <w:shd w:val="clear" w:color="auto" w:fill="auto"/>
          </w:tcPr>
          <w:p w:rsidR="00C1697B" w:rsidRPr="00700375" w:rsidRDefault="00717608" w:rsidP="00C1697B">
            <w:pPr>
              <w:rPr>
                <w:sz w:val="20"/>
                <w:szCs w:val="20"/>
                <w:lang w:val="fr-CA"/>
              </w:rPr>
            </w:pPr>
            <w:r w:rsidRPr="00700375">
              <w:rPr>
                <w:sz w:val="20"/>
                <w:szCs w:val="20"/>
                <w:lang w:val="fr-CA"/>
              </w:rPr>
              <w:t>Ju</w:t>
            </w:r>
            <w:r w:rsidR="002B53CA" w:rsidRPr="00700375">
              <w:rPr>
                <w:sz w:val="20"/>
                <w:szCs w:val="20"/>
                <w:lang w:val="fr-CA"/>
              </w:rPr>
              <w:t>ne</w:t>
            </w:r>
            <w:r w:rsidRPr="00700375">
              <w:rPr>
                <w:sz w:val="20"/>
                <w:szCs w:val="20"/>
                <w:lang w:val="fr-CA"/>
              </w:rPr>
              <w:t xml:space="preserve"> </w:t>
            </w:r>
            <w:r w:rsidR="009B36BA" w:rsidRPr="00700375">
              <w:rPr>
                <w:sz w:val="20"/>
                <w:szCs w:val="20"/>
                <w:lang w:val="fr-CA"/>
              </w:rPr>
              <w:t>1</w:t>
            </w:r>
            <w:r w:rsidR="002B53CA" w:rsidRPr="00700375">
              <w:rPr>
                <w:sz w:val="20"/>
                <w:szCs w:val="20"/>
                <w:lang w:val="fr-CA"/>
              </w:rPr>
              <w:t>0</w:t>
            </w:r>
            <w:r w:rsidRPr="00700375">
              <w:rPr>
                <w:sz w:val="20"/>
                <w:szCs w:val="20"/>
                <w:lang w:val="fr-CA"/>
              </w:rPr>
              <w:t>, 20</w:t>
            </w:r>
            <w:r w:rsidR="005967EF" w:rsidRPr="00700375">
              <w:rPr>
                <w:sz w:val="20"/>
                <w:szCs w:val="20"/>
                <w:lang w:val="fr-CA"/>
              </w:rPr>
              <w:t>2</w:t>
            </w:r>
            <w:r w:rsidR="00E8642A" w:rsidRPr="00700375">
              <w:rPr>
                <w:sz w:val="20"/>
                <w:szCs w:val="20"/>
                <w:lang w:val="fr-CA"/>
              </w:rPr>
              <w:t>2</w:t>
            </w:r>
          </w:p>
          <w:p w:rsidR="00C1697B" w:rsidRPr="00700375" w:rsidRDefault="00C1697B" w:rsidP="00C1697B">
            <w:pPr>
              <w:rPr>
                <w:sz w:val="20"/>
                <w:szCs w:val="20"/>
                <w:lang w:val="fr-CA"/>
              </w:rPr>
            </w:pPr>
          </w:p>
          <w:p w:rsidR="00C1697B" w:rsidRPr="00700375" w:rsidRDefault="002B53CA" w:rsidP="00C1697B">
            <w:pPr>
              <w:rPr>
                <w:b/>
                <w:sz w:val="20"/>
                <w:szCs w:val="20"/>
                <w:lang w:val="fr-CA"/>
              </w:rPr>
            </w:pPr>
            <w:r w:rsidRPr="00700375">
              <w:rPr>
                <w:b/>
                <w:sz w:val="20"/>
                <w:szCs w:val="20"/>
                <w:lang w:val="fr-CA"/>
              </w:rPr>
              <w:t>B.S.F.</w:t>
            </w:r>
          </w:p>
          <w:p w:rsidR="00C1697B" w:rsidRPr="00700375" w:rsidRDefault="00C1697B" w:rsidP="00C1697B">
            <w:pPr>
              <w:rPr>
                <w:sz w:val="20"/>
                <w:szCs w:val="20"/>
                <w:lang w:val="fr-CA"/>
              </w:rPr>
            </w:pPr>
          </w:p>
          <w:p w:rsidR="00C1697B" w:rsidRPr="00700375" w:rsidRDefault="00C1697B" w:rsidP="00C1697B">
            <w:pPr>
              <w:rPr>
                <w:b/>
                <w:sz w:val="20"/>
                <w:szCs w:val="20"/>
                <w:lang w:val="fr-CA"/>
              </w:rPr>
            </w:pPr>
            <w:r w:rsidRPr="00700375">
              <w:rPr>
                <w:b/>
                <w:sz w:val="20"/>
                <w:szCs w:val="20"/>
                <w:lang w:val="fr-CA"/>
              </w:rPr>
              <w:tab/>
              <w:t>v. (</w:t>
            </w:r>
            <w:r w:rsidR="002B53CA" w:rsidRPr="00700375">
              <w:rPr>
                <w:b/>
                <w:sz w:val="20"/>
                <w:szCs w:val="20"/>
                <w:lang w:val="fr-CA"/>
              </w:rPr>
              <w:t>40151</w:t>
            </w:r>
            <w:r w:rsidRPr="00700375">
              <w:rPr>
                <w:b/>
                <w:sz w:val="20"/>
                <w:szCs w:val="20"/>
                <w:lang w:val="fr-CA"/>
              </w:rPr>
              <w:t>)</w:t>
            </w:r>
          </w:p>
          <w:p w:rsidR="00C1697B" w:rsidRPr="00700375" w:rsidRDefault="00C1697B" w:rsidP="00C1697B">
            <w:pPr>
              <w:rPr>
                <w:sz w:val="20"/>
                <w:szCs w:val="20"/>
                <w:lang w:val="fr-CA"/>
              </w:rPr>
            </w:pPr>
          </w:p>
          <w:p w:rsidR="00C1697B" w:rsidRPr="00700375" w:rsidRDefault="002B53CA" w:rsidP="00C1697B">
            <w:pPr>
              <w:rPr>
                <w:b/>
                <w:sz w:val="20"/>
                <w:szCs w:val="20"/>
                <w:lang w:val="fr-CA"/>
              </w:rPr>
            </w:pPr>
            <w:r w:rsidRPr="00700375">
              <w:rPr>
                <w:b/>
                <w:sz w:val="20"/>
                <w:szCs w:val="20"/>
                <w:lang w:val="fr-CA"/>
              </w:rPr>
              <w:t>V.L.M.</w:t>
            </w:r>
            <w:r w:rsidR="00C1697B" w:rsidRPr="00700375">
              <w:rPr>
                <w:b/>
                <w:sz w:val="20"/>
                <w:szCs w:val="20"/>
                <w:lang w:val="fr-CA"/>
              </w:rPr>
              <w:t xml:space="preserve"> (</w:t>
            </w:r>
            <w:r w:rsidRPr="00700375">
              <w:rPr>
                <w:b/>
                <w:sz w:val="20"/>
                <w:szCs w:val="20"/>
                <w:lang w:val="fr-CA"/>
              </w:rPr>
              <w:t>N.B.)</w:t>
            </w:r>
          </w:p>
          <w:p w:rsidR="00C1697B" w:rsidRPr="00700375" w:rsidRDefault="00C1697B" w:rsidP="00C1697B">
            <w:pPr>
              <w:rPr>
                <w:sz w:val="20"/>
                <w:szCs w:val="20"/>
                <w:lang w:val="fr-CA"/>
              </w:rPr>
            </w:pPr>
          </w:p>
          <w:p w:rsidR="00C1697B" w:rsidRPr="00700375" w:rsidRDefault="00C1697B" w:rsidP="00C1697B">
            <w:pPr>
              <w:rPr>
                <w:sz w:val="20"/>
                <w:szCs w:val="20"/>
              </w:rPr>
            </w:pPr>
            <w:r w:rsidRPr="00700375">
              <w:rPr>
                <w:sz w:val="20"/>
                <w:szCs w:val="20"/>
              </w:rPr>
              <w:t>(By Leave)</w:t>
            </w:r>
          </w:p>
          <w:p w:rsidR="00802863" w:rsidRPr="00700375" w:rsidRDefault="00802863" w:rsidP="00697C62">
            <w:pPr>
              <w:rPr>
                <w:sz w:val="20"/>
                <w:szCs w:val="20"/>
              </w:rPr>
            </w:pPr>
          </w:p>
          <w:p w:rsidR="00802863" w:rsidRPr="00700375" w:rsidRDefault="00CE28C6" w:rsidP="00697C62">
            <w:pPr>
              <w:rPr>
                <w:sz w:val="20"/>
                <w:szCs w:val="20"/>
                <w:lang w:val="fr-CA"/>
              </w:rPr>
            </w:pPr>
            <w:r>
              <w:rPr>
                <w:sz w:val="20"/>
                <w:szCs w:val="20"/>
                <w:lang w:val="fr-CA"/>
              </w:rPr>
              <w:pict>
                <v:rect id="_x0000_i1070" style="width:108pt;height:1pt" o:hrpct="0" o:hrstd="t" o:hrnoshade="t" o:hr="t" fillcolor="black [3213]" stroked="f"/>
              </w:pict>
            </w:r>
          </w:p>
        </w:tc>
        <w:tc>
          <w:tcPr>
            <w:tcW w:w="1042" w:type="dxa"/>
            <w:shd w:val="clear" w:color="auto" w:fill="auto"/>
          </w:tcPr>
          <w:p w:rsidR="00802863" w:rsidRPr="00700375" w:rsidRDefault="00802863"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p w:rsidR="003B3977" w:rsidRPr="00700375" w:rsidRDefault="003B3977" w:rsidP="00802863">
            <w:pPr>
              <w:jc w:val="center"/>
              <w:rPr>
                <w:sz w:val="20"/>
                <w:szCs w:val="20"/>
                <w:lang w:val="fr-CA"/>
              </w:rPr>
            </w:pPr>
          </w:p>
        </w:tc>
        <w:tc>
          <w:tcPr>
            <w:tcW w:w="4326" w:type="dxa"/>
            <w:shd w:val="clear" w:color="auto" w:fill="auto"/>
          </w:tcPr>
          <w:p w:rsidR="00802863" w:rsidRPr="00700375" w:rsidRDefault="00802863" w:rsidP="00802863">
            <w:pPr>
              <w:rPr>
                <w:sz w:val="20"/>
                <w:szCs w:val="20"/>
                <w:lang w:val="fr-CA"/>
              </w:rPr>
            </w:pPr>
          </w:p>
        </w:tc>
      </w:tr>
    </w:tbl>
    <w:p w:rsidR="00802863" w:rsidRPr="00700375" w:rsidRDefault="00802863" w:rsidP="00802863">
      <w:pPr>
        <w:rPr>
          <w:sz w:val="20"/>
          <w:szCs w:val="20"/>
          <w:lang w:val="fr-CA"/>
        </w:rPr>
      </w:pPr>
    </w:p>
    <w:p w:rsidR="00E8544A" w:rsidRPr="00700375" w:rsidRDefault="00E8544A" w:rsidP="00802863">
      <w:pPr>
        <w:rPr>
          <w:sz w:val="20"/>
          <w:szCs w:val="20"/>
          <w:lang w:val="fr-CA"/>
        </w:rPr>
      </w:pPr>
    </w:p>
    <w:p w:rsidR="00D94028" w:rsidRPr="00700375" w:rsidRDefault="00D94028" w:rsidP="00802863">
      <w:pPr>
        <w:rPr>
          <w:sz w:val="20"/>
          <w:szCs w:val="20"/>
          <w:lang w:val="fr-CA"/>
        </w:rPr>
      </w:pPr>
    </w:p>
    <w:p w:rsidR="00802863" w:rsidRPr="00700375" w:rsidRDefault="00802863" w:rsidP="00802863">
      <w:pPr>
        <w:rPr>
          <w:sz w:val="20"/>
          <w:szCs w:val="20"/>
        </w:rPr>
      </w:pPr>
    </w:p>
    <w:p w:rsidR="00802863" w:rsidRPr="00700375" w:rsidRDefault="00802863" w:rsidP="00831CA9">
      <w:pPr>
        <w:jc w:val="both"/>
        <w:rPr>
          <w:sz w:val="20"/>
          <w:szCs w:val="20"/>
        </w:rPr>
        <w:sectPr w:rsidR="00802863" w:rsidRPr="00700375" w:rsidSect="00802863">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272"/>
        </w:sectPr>
      </w:pPr>
    </w:p>
    <w:p w:rsidR="00567602" w:rsidRPr="00700375" w:rsidRDefault="001434B9" w:rsidP="00567602">
      <w:pPr>
        <w:pStyle w:val="Header1StyleE"/>
        <w:pBdr>
          <w:bottom w:val="single" w:sz="12" w:space="1" w:color="auto"/>
        </w:pBdr>
        <w:rPr>
          <w:lang w:val="fr-CA"/>
        </w:rPr>
      </w:pPr>
      <w:bookmarkStart w:id="7" w:name="_Toc106283538"/>
      <w:r w:rsidRPr="00700375">
        <w:rPr>
          <w:lang w:val="fr-CA"/>
        </w:rPr>
        <w:lastRenderedPageBreak/>
        <w:t>Pronouncements of reserved</w:t>
      </w:r>
      <w:r w:rsidR="00271E1E" w:rsidRPr="00700375">
        <w:rPr>
          <w:lang w:val="fr-CA"/>
        </w:rPr>
        <w:t xml:space="preserve"> appeals / </w:t>
      </w:r>
      <w:r w:rsidR="00567602" w:rsidRPr="00700375">
        <w:rPr>
          <w:lang w:val="fr-CA"/>
        </w:rPr>
        <w:br/>
      </w:r>
      <w:r w:rsidRPr="00700375">
        <w:rPr>
          <w:lang w:val="fr-CA"/>
        </w:rPr>
        <w:t>Jugements rendus sur les appels en délibéré</w:t>
      </w:r>
      <w:bookmarkEnd w:id="7"/>
    </w:p>
    <w:p w:rsidR="00FF6EEC" w:rsidRPr="00700375" w:rsidRDefault="00FF6EEC" w:rsidP="00FF6EEC">
      <w:pPr>
        <w:rPr>
          <w:sz w:val="20"/>
          <w:szCs w:val="20"/>
          <w:lang w:val="fr-CA"/>
        </w:rPr>
      </w:pPr>
    </w:p>
    <w:p w:rsidR="00102792" w:rsidRPr="00700375" w:rsidRDefault="009B36BA" w:rsidP="00102792">
      <w:pPr>
        <w:rPr>
          <w:b/>
          <w:sz w:val="20"/>
          <w:szCs w:val="20"/>
          <w:lang w:val="en-US"/>
        </w:rPr>
      </w:pPr>
      <w:r w:rsidRPr="00700375">
        <w:rPr>
          <w:b/>
          <w:sz w:val="20"/>
          <w:szCs w:val="20"/>
          <w:lang w:val="en-US"/>
        </w:rPr>
        <w:t>J</w:t>
      </w:r>
      <w:r w:rsidR="002A19A9" w:rsidRPr="00700375">
        <w:rPr>
          <w:b/>
          <w:sz w:val="20"/>
          <w:szCs w:val="20"/>
          <w:lang w:val="en-US"/>
        </w:rPr>
        <w:t>UNE</w:t>
      </w:r>
      <w:r w:rsidR="00102792" w:rsidRPr="00700375">
        <w:rPr>
          <w:b/>
          <w:sz w:val="20"/>
          <w:szCs w:val="20"/>
          <w:lang w:val="en-US"/>
        </w:rPr>
        <w:t xml:space="preserve"> </w:t>
      </w:r>
      <w:r w:rsidR="00E8642A" w:rsidRPr="00700375">
        <w:rPr>
          <w:b/>
          <w:sz w:val="20"/>
          <w:szCs w:val="20"/>
          <w:lang w:val="en-US"/>
        </w:rPr>
        <w:t>1</w:t>
      </w:r>
      <w:r w:rsidR="002A19A9" w:rsidRPr="00700375">
        <w:rPr>
          <w:b/>
          <w:sz w:val="20"/>
          <w:szCs w:val="20"/>
          <w:lang w:val="en-US"/>
        </w:rPr>
        <w:t>7</w:t>
      </w:r>
      <w:r w:rsidR="00102792" w:rsidRPr="00700375">
        <w:rPr>
          <w:b/>
          <w:sz w:val="20"/>
          <w:szCs w:val="20"/>
          <w:lang w:val="en-US"/>
        </w:rPr>
        <w:t xml:space="preserve">, </w:t>
      </w:r>
      <w:r w:rsidR="0034657E" w:rsidRPr="00700375">
        <w:rPr>
          <w:b/>
          <w:sz w:val="20"/>
          <w:szCs w:val="20"/>
          <w:lang w:val="en-US"/>
        </w:rPr>
        <w:t>20</w:t>
      </w:r>
      <w:r w:rsidR="00172473" w:rsidRPr="00700375">
        <w:rPr>
          <w:b/>
          <w:sz w:val="20"/>
          <w:szCs w:val="20"/>
          <w:lang w:val="en-US"/>
        </w:rPr>
        <w:t>2</w:t>
      </w:r>
      <w:r w:rsidR="00E8642A" w:rsidRPr="00700375">
        <w:rPr>
          <w:b/>
          <w:sz w:val="20"/>
          <w:szCs w:val="20"/>
          <w:lang w:val="en-US"/>
        </w:rPr>
        <w:t>2</w:t>
      </w:r>
      <w:r w:rsidR="00102792" w:rsidRPr="00700375">
        <w:rPr>
          <w:b/>
          <w:sz w:val="20"/>
          <w:szCs w:val="20"/>
          <w:lang w:val="en-US"/>
        </w:rPr>
        <w:t xml:space="preserve"> / LE </w:t>
      </w:r>
      <w:r w:rsidR="00E8642A" w:rsidRPr="00700375">
        <w:rPr>
          <w:b/>
          <w:sz w:val="20"/>
          <w:szCs w:val="20"/>
          <w:lang w:val="en-US"/>
        </w:rPr>
        <w:t>1</w:t>
      </w:r>
      <w:r w:rsidR="002A19A9" w:rsidRPr="00700375">
        <w:rPr>
          <w:b/>
          <w:sz w:val="20"/>
          <w:szCs w:val="20"/>
          <w:lang w:val="en-US"/>
        </w:rPr>
        <w:t>7</w:t>
      </w:r>
      <w:r w:rsidR="00102792" w:rsidRPr="00700375">
        <w:rPr>
          <w:b/>
          <w:sz w:val="20"/>
          <w:szCs w:val="20"/>
          <w:lang w:val="en-US"/>
        </w:rPr>
        <w:t xml:space="preserve"> </w:t>
      </w:r>
      <w:r w:rsidRPr="00700375">
        <w:rPr>
          <w:b/>
          <w:sz w:val="20"/>
          <w:szCs w:val="20"/>
          <w:lang w:val="en-US"/>
        </w:rPr>
        <w:t>J</w:t>
      </w:r>
      <w:r w:rsidR="002A19A9" w:rsidRPr="00700375">
        <w:rPr>
          <w:b/>
          <w:sz w:val="20"/>
          <w:szCs w:val="20"/>
          <w:lang w:val="en-US"/>
        </w:rPr>
        <w:t>UNE</w:t>
      </w:r>
      <w:r w:rsidR="00102792" w:rsidRPr="00700375">
        <w:rPr>
          <w:b/>
          <w:sz w:val="20"/>
          <w:szCs w:val="20"/>
          <w:lang w:val="en-US"/>
        </w:rPr>
        <w:t xml:space="preserve"> </w:t>
      </w:r>
      <w:r w:rsidR="0034657E" w:rsidRPr="00700375">
        <w:rPr>
          <w:b/>
          <w:sz w:val="20"/>
          <w:szCs w:val="20"/>
          <w:lang w:val="en-US"/>
        </w:rPr>
        <w:t>20</w:t>
      </w:r>
      <w:r w:rsidR="00172473" w:rsidRPr="00700375">
        <w:rPr>
          <w:b/>
          <w:sz w:val="20"/>
          <w:szCs w:val="20"/>
          <w:lang w:val="en-US"/>
        </w:rPr>
        <w:t>2</w:t>
      </w:r>
      <w:r w:rsidR="00E8642A" w:rsidRPr="00700375">
        <w:rPr>
          <w:b/>
          <w:sz w:val="20"/>
          <w:szCs w:val="20"/>
          <w:lang w:val="en-US"/>
        </w:rPr>
        <w:t>2</w:t>
      </w:r>
    </w:p>
    <w:p w:rsidR="00102792" w:rsidRPr="00700375" w:rsidRDefault="00102792" w:rsidP="00102792">
      <w:pPr>
        <w:rPr>
          <w:sz w:val="20"/>
          <w:szCs w:val="20"/>
          <w:lang w:val="en-US"/>
        </w:rPr>
      </w:pPr>
    </w:p>
    <w:p w:rsidR="002A19A9" w:rsidRPr="00700375" w:rsidRDefault="00102792" w:rsidP="002A19A9">
      <w:pPr>
        <w:ind w:left="1440" w:hanging="1440"/>
        <w:jc w:val="both"/>
        <w:rPr>
          <w:sz w:val="20"/>
        </w:rPr>
      </w:pPr>
      <w:r w:rsidRPr="00700375">
        <w:rPr>
          <w:rFonts w:eastAsia="Times New Roman" w:cs="Times New Roman"/>
          <w:b/>
          <w:bCs/>
          <w:color w:val="000000"/>
          <w:sz w:val="20"/>
          <w:szCs w:val="20"/>
          <w:lang w:val="en-US"/>
        </w:rPr>
        <w:t>3</w:t>
      </w:r>
      <w:r w:rsidR="002A19A9" w:rsidRPr="00700375">
        <w:rPr>
          <w:rFonts w:eastAsia="Times New Roman" w:cs="Times New Roman"/>
          <w:b/>
          <w:bCs/>
          <w:color w:val="000000"/>
          <w:sz w:val="20"/>
          <w:szCs w:val="20"/>
          <w:lang w:val="en-US"/>
        </w:rPr>
        <w:t>9383</w:t>
      </w:r>
      <w:r w:rsidR="00172473" w:rsidRPr="00700375">
        <w:rPr>
          <w:rFonts w:eastAsia="Times New Roman" w:cs="Times New Roman"/>
          <w:b/>
          <w:bCs/>
          <w:color w:val="000000"/>
          <w:sz w:val="20"/>
          <w:szCs w:val="20"/>
          <w:lang w:val="en-US"/>
        </w:rPr>
        <w:tab/>
      </w:r>
      <w:r w:rsidR="002A19A9" w:rsidRPr="00700375">
        <w:rPr>
          <w:b/>
          <w:sz w:val="20"/>
        </w:rPr>
        <w:t xml:space="preserve">Attorney General of Canada v. Collins Family Trust </w:t>
      </w:r>
      <w:r w:rsidR="002B53CA" w:rsidRPr="00700375">
        <w:rPr>
          <w:b/>
          <w:sz w:val="20"/>
        </w:rPr>
        <w:t>-</w:t>
      </w:r>
      <w:r w:rsidR="002A19A9" w:rsidRPr="00700375">
        <w:rPr>
          <w:b/>
          <w:sz w:val="20"/>
        </w:rPr>
        <w:t xml:space="preserve"> </w:t>
      </w:r>
      <w:r w:rsidR="002B53CA" w:rsidRPr="00700375">
        <w:rPr>
          <w:b/>
          <w:sz w:val="20"/>
        </w:rPr>
        <w:t>AND BETWEEN</w:t>
      </w:r>
      <w:r w:rsidR="002A19A9" w:rsidRPr="00700375">
        <w:rPr>
          <w:b/>
          <w:sz w:val="20"/>
        </w:rPr>
        <w:t xml:space="preserve"> - Attorney General of Canada v. Cochran Family Trust </w:t>
      </w:r>
      <w:r w:rsidR="002A19A9" w:rsidRPr="00700375">
        <w:rPr>
          <w:iCs/>
          <w:sz w:val="20"/>
        </w:rPr>
        <w:t>(B.C.)</w:t>
      </w:r>
    </w:p>
    <w:p w:rsidR="00102792" w:rsidRPr="00700375" w:rsidRDefault="00102792" w:rsidP="002A19A9">
      <w:pPr>
        <w:ind w:left="1440"/>
        <w:jc w:val="both"/>
        <w:rPr>
          <w:rFonts w:eastAsia="Times New Roman" w:cs="Times New Roman"/>
          <w:color w:val="000000"/>
          <w:sz w:val="20"/>
          <w:szCs w:val="20"/>
          <w:lang w:val="en-US"/>
        </w:rPr>
      </w:pPr>
      <w:r w:rsidRPr="00700375">
        <w:rPr>
          <w:rFonts w:eastAsia="Times New Roman" w:cs="Times New Roman"/>
          <w:b/>
          <w:bCs/>
          <w:color w:val="000000"/>
          <w:sz w:val="20"/>
          <w:szCs w:val="20"/>
          <w:lang w:val="en-US"/>
        </w:rPr>
        <w:t>20</w:t>
      </w:r>
      <w:r w:rsidR="00172473" w:rsidRPr="00700375">
        <w:rPr>
          <w:rFonts w:eastAsia="Times New Roman" w:cs="Times New Roman"/>
          <w:b/>
          <w:bCs/>
          <w:color w:val="000000"/>
          <w:sz w:val="20"/>
          <w:szCs w:val="20"/>
          <w:lang w:val="en-US"/>
        </w:rPr>
        <w:t>2</w:t>
      </w:r>
      <w:r w:rsidR="00E8642A" w:rsidRPr="00700375">
        <w:rPr>
          <w:rFonts w:eastAsia="Times New Roman" w:cs="Times New Roman"/>
          <w:b/>
          <w:bCs/>
          <w:color w:val="000000"/>
          <w:sz w:val="20"/>
          <w:szCs w:val="20"/>
          <w:lang w:val="en-US"/>
        </w:rPr>
        <w:t>2</w:t>
      </w:r>
      <w:r w:rsidRPr="00700375">
        <w:rPr>
          <w:rFonts w:eastAsia="Times New Roman" w:cs="Times New Roman"/>
          <w:b/>
          <w:bCs/>
          <w:color w:val="000000"/>
          <w:sz w:val="20"/>
          <w:szCs w:val="20"/>
          <w:lang w:val="en-US"/>
        </w:rPr>
        <w:t xml:space="preserve"> SCC </w:t>
      </w:r>
      <w:r w:rsidR="002A19A9" w:rsidRPr="00700375">
        <w:rPr>
          <w:rFonts w:eastAsia="Times New Roman" w:cs="Times New Roman"/>
          <w:b/>
          <w:bCs/>
          <w:color w:val="000000"/>
          <w:sz w:val="20"/>
          <w:szCs w:val="20"/>
          <w:lang w:val="en-US"/>
        </w:rPr>
        <w:t>26</w:t>
      </w:r>
      <w:r w:rsidRPr="00700375">
        <w:rPr>
          <w:rFonts w:eastAsia="Times New Roman" w:cs="Times New Roman"/>
          <w:b/>
          <w:bCs/>
          <w:color w:val="000000"/>
          <w:sz w:val="20"/>
          <w:szCs w:val="20"/>
          <w:lang w:val="en-US"/>
        </w:rPr>
        <w:t xml:space="preserve"> / 20</w:t>
      </w:r>
      <w:r w:rsidR="00172473" w:rsidRPr="00700375">
        <w:rPr>
          <w:rFonts w:eastAsia="Times New Roman" w:cs="Times New Roman"/>
          <w:b/>
          <w:bCs/>
          <w:color w:val="000000"/>
          <w:sz w:val="20"/>
          <w:szCs w:val="20"/>
          <w:lang w:val="en-US"/>
        </w:rPr>
        <w:t>2</w:t>
      </w:r>
      <w:r w:rsidR="00E8642A" w:rsidRPr="00700375">
        <w:rPr>
          <w:rFonts w:eastAsia="Times New Roman" w:cs="Times New Roman"/>
          <w:b/>
          <w:bCs/>
          <w:color w:val="000000"/>
          <w:sz w:val="20"/>
          <w:szCs w:val="20"/>
          <w:lang w:val="en-US"/>
        </w:rPr>
        <w:t>2</w:t>
      </w:r>
      <w:r w:rsidRPr="00700375">
        <w:rPr>
          <w:rFonts w:eastAsia="Times New Roman" w:cs="Times New Roman"/>
          <w:b/>
          <w:bCs/>
          <w:color w:val="000000"/>
          <w:sz w:val="20"/>
          <w:szCs w:val="20"/>
          <w:lang w:val="en-US"/>
        </w:rPr>
        <w:t xml:space="preserve"> CSC </w:t>
      </w:r>
      <w:r w:rsidR="002A19A9" w:rsidRPr="00700375">
        <w:rPr>
          <w:rFonts w:eastAsia="Times New Roman" w:cs="Times New Roman"/>
          <w:b/>
          <w:bCs/>
          <w:color w:val="000000"/>
          <w:sz w:val="20"/>
          <w:szCs w:val="20"/>
          <w:lang w:val="en-US"/>
        </w:rPr>
        <w:t>26</w:t>
      </w:r>
    </w:p>
    <w:p w:rsidR="00102792" w:rsidRPr="00700375" w:rsidRDefault="00102792" w:rsidP="00102792">
      <w:pPr>
        <w:jc w:val="both"/>
        <w:rPr>
          <w:rFonts w:eastAsia="Times New Roman" w:cs="Times New Roman"/>
          <w:color w:val="000000"/>
          <w:sz w:val="20"/>
          <w:szCs w:val="20"/>
          <w:lang w:val="en-US"/>
        </w:rPr>
      </w:pPr>
    </w:p>
    <w:p w:rsidR="00102792" w:rsidRPr="00700375" w:rsidRDefault="00172473" w:rsidP="00102792">
      <w:pPr>
        <w:ind w:left="1440" w:hanging="1440"/>
        <w:rPr>
          <w:rFonts w:eastAsia="Times New Roman" w:cs="Times New Roman"/>
          <w:color w:val="000000"/>
          <w:sz w:val="20"/>
          <w:szCs w:val="20"/>
          <w:lang w:val="en-US"/>
        </w:rPr>
      </w:pPr>
      <w:r w:rsidRPr="00700375">
        <w:rPr>
          <w:rFonts w:eastAsia="Times New Roman" w:cs="Times New Roman"/>
          <w:color w:val="000000"/>
          <w:sz w:val="20"/>
          <w:szCs w:val="20"/>
          <w:lang w:val="en-US"/>
        </w:rPr>
        <w:t>Coram:</w:t>
      </w:r>
      <w:r w:rsidRPr="00700375">
        <w:rPr>
          <w:rFonts w:eastAsia="Times New Roman" w:cs="Times New Roman"/>
          <w:color w:val="000000"/>
          <w:sz w:val="20"/>
          <w:szCs w:val="20"/>
          <w:lang w:val="en-US"/>
        </w:rPr>
        <w:tab/>
      </w:r>
      <w:r w:rsidR="002A19A9" w:rsidRPr="00700375">
        <w:rPr>
          <w:rFonts w:eastAsia="Times New Roman" w:cs="Times New Roman"/>
          <w:color w:val="000000"/>
          <w:sz w:val="20"/>
          <w:szCs w:val="20"/>
          <w:lang w:val="en-US"/>
        </w:rPr>
        <w:t>Wagner C.J. and Moldaver, Karakatsanis, Côté, Brown, Rowe, Martin, Kasirer and Jamal JJ.</w:t>
      </w:r>
    </w:p>
    <w:p w:rsidR="002A19A9" w:rsidRPr="00700375" w:rsidRDefault="002A19A9" w:rsidP="00102792">
      <w:pPr>
        <w:ind w:left="1440" w:hanging="1440"/>
        <w:rPr>
          <w:rFonts w:eastAsia="Times New Roman" w:cs="Times New Roman"/>
          <w:color w:val="000000"/>
          <w:sz w:val="20"/>
          <w:szCs w:val="20"/>
          <w:lang w:val="en-US"/>
        </w:rPr>
      </w:pPr>
    </w:p>
    <w:p w:rsidR="00541877" w:rsidRPr="00700375" w:rsidRDefault="00541877" w:rsidP="00541877">
      <w:pPr>
        <w:jc w:val="both"/>
        <w:rPr>
          <w:sz w:val="20"/>
          <w:szCs w:val="20"/>
          <w:lang w:val="fr-CA"/>
        </w:rPr>
      </w:pPr>
      <w:r w:rsidRPr="00700375">
        <w:rPr>
          <w:sz w:val="20"/>
          <w:szCs w:val="20"/>
        </w:rPr>
        <w:t xml:space="preserve">The appeal from the judgment of the Court of Appeal for British Columbia (Vancouver), Numbers CA46250 and CA46251, 2020 BCCA 196, dated July 10, 2020, heard on January 11, 2022, is allowed with costs throughout. The judgments of the Court of Appeal and of the Supreme Court of British Columbia are set aside and the respondents’ petitions are dismissed. </w:t>
      </w:r>
      <w:r w:rsidRPr="00700375">
        <w:rPr>
          <w:sz w:val="20"/>
          <w:szCs w:val="20"/>
          <w:lang w:val="fr-CA"/>
        </w:rPr>
        <w:t>Côté J. dissents.</w:t>
      </w:r>
    </w:p>
    <w:p w:rsidR="00102792" w:rsidRPr="00700375" w:rsidRDefault="00102792" w:rsidP="00102792">
      <w:pPr>
        <w:tabs>
          <w:tab w:val="left" w:pos="1440"/>
        </w:tabs>
        <w:jc w:val="both"/>
        <w:rPr>
          <w:rFonts w:eastAsia="Times New Roman" w:cs="Times New Roman"/>
          <w:color w:val="000000"/>
          <w:sz w:val="20"/>
          <w:szCs w:val="20"/>
          <w:lang w:val="fr-CA"/>
        </w:rPr>
      </w:pPr>
    </w:p>
    <w:p w:rsidR="00102792" w:rsidRPr="00700375" w:rsidRDefault="00541877" w:rsidP="00102792">
      <w:pPr>
        <w:jc w:val="both"/>
        <w:rPr>
          <w:rFonts w:eastAsia="Times New Roman" w:cs="Times New Roman"/>
          <w:color w:val="000000"/>
          <w:sz w:val="20"/>
          <w:szCs w:val="20"/>
          <w:lang w:val="fr-CA"/>
        </w:rPr>
      </w:pPr>
      <w:r w:rsidRPr="00700375">
        <w:rPr>
          <w:sz w:val="20"/>
          <w:szCs w:val="20"/>
          <w:lang w:val="fr-CA"/>
        </w:rPr>
        <w:t xml:space="preserve">L’appel interjeté contre l’arrêt de la Cour d’appel de la Colombie-Britannique (Vancouver), numéros CA46250 et CA46251, 2020 BCCA 196, daté du 10 juillet 2020, entendu le 11 janvier 2022, est accueilli avec dépens devant toutes les cours. </w:t>
      </w:r>
      <w:r w:rsidRPr="00700375">
        <w:rPr>
          <w:sz w:val="20"/>
          <w:szCs w:val="20"/>
          <w:lang w:val="fr-FR"/>
        </w:rPr>
        <w:t xml:space="preserve">Les jugements de la Cour d’appel </w:t>
      </w:r>
      <w:r w:rsidRPr="00700375">
        <w:rPr>
          <w:rFonts w:cs="Times New Roman"/>
          <w:sz w:val="20"/>
          <w:szCs w:val="20"/>
          <w:lang w:val="fr-CA"/>
        </w:rPr>
        <w:t>et de la Cour suprême de la Colombie-Britannique sont infirmés et les requêtes des intimées sont rejetées.</w:t>
      </w:r>
      <w:r w:rsidRPr="00700375" w:rsidDel="00CE5C9B">
        <w:rPr>
          <w:sz w:val="20"/>
          <w:szCs w:val="20"/>
          <w:lang w:val="fr-CA"/>
        </w:rPr>
        <w:t xml:space="preserve"> </w:t>
      </w:r>
      <w:r w:rsidRPr="00700375">
        <w:rPr>
          <w:sz w:val="20"/>
          <w:szCs w:val="20"/>
          <w:lang w:val="fr-CA"/>
        </w:rPr>
        <w:t>La juge Côté est dissidente.</w:t>
      </w:r>
    </w:p>
    <w:p w:rsidR="00102792" w:rsidRPr="00700375" w:rsidRDefault="00102792" w:rsidP="00102792">
      <w:pPr>
        <w:rPr>
          <w:sz w:val="20"/>
          <w:szCs w:val="20"/>
          <w:lang w:val="fr-CA"/>
        </w:rPr>
      </w:pPr>
    </w:p>
    <w:p w:rsidR="00102792" w:rsidRPr="00700375" w:rsidRDefault="00CE28C6" w:rsidP="00102792">
      <w:pPr>
        <w:rPr>
          <w:sz w:val="20"/>
          <w:szCs w:val="20"/>
          <w:lang w:val="fr-CA"/>
        </w:rPr>
      </w:pPr>
      <w:hyperlink r:id="rId63" w:history="1">
        <w:r w:rsidR="00506BE1" w:rsidRPr="00700375">
          <w:rPr>
            <w:rStyle w:val="Hyperlink"/>
            <w:sz w:val="20"/>
            <w:szCs w:val="20"/>
            <w:lang w:val="fr-CA"/>
          </w:rPr>
          <w:t xml:space="preserve">LINK TO </w:t>
        </w:r>
        <w:r w:rsidR="00D82BFF" w:rsidRPr="00700375">
          <w:rPr>
            <w:rStyle w:val="Hyperlink"/>
            <w:sz w:val="20"/>
            <w:szCs w:val="20"/>
            <w:lang w:val="fr-CA"/>
          </w:rPr>
          <w:t>REASONS</w:t>
        </w:r>
      </w:hyperlink>
      <w:r w:rsidR="00102792" w:rsidRPr="00700375">
        <w:rPr>
          <w:sz w:val="20"/>
          <w:szCs w:val="20"/>
          <w:lang w:val="fr-CA"/>
        </w:rPr>
        <w:t xml:space="preserve"> / </w:t>
      </w:r>
      <w:hyperlink r:id="rId64" w:history="1">
        <w:r w:rsidR="00D82BFF" w:rsidRPr="00700375">
          <w:rPr>
            <w:rStyle w:val="Hyperlink"/>
            <w:sz w:val="20"/>
            <w:szCs w:val="20"/>
            <w:lang w:val="fr-CA"/>
          </w:rPr>
          <w:t>LIEN VERS LES MOTIFS</w:t>
        </w:r>
      </w:hyperlink>
      <w:bookmarkStart w:id="8" w:name="_GoBack"/>
      <w:bookmarkEnd w:id="8"/>
    </w:p>
    <w:p w:rsidR="00102792" w:rsidRPr="00700375" w:rsidRDefault="00102792" w:rsidP="00102792">
      <w:pPr>
        <w:rPr>
          <w:sz w:val="20"/>
          <w:szCs w:val="20"/>
          <w:lang w:val="fr-CA"/>
        </w:rPr>
      </w:pPr>
    </w:p>
    <w:p w:rsidR="00D004FC" w:rsidRPr="00700375" w:rsidRDefault="00CE28C6" w:rsidP="00102792">
      <w:pPr>
        <w:jc w:val="both"/>
        <w:rPr>
          <w:rFonts w:cs="Times New Roman"/>
          <w:b/>
          <w:sz w:val="20"/>
          <w:szCs w:val="20"/>
        </w:rPr>
      </w:pPr>
      <w:r>
        <w:rPr>
          <w:b/>
          <w:sz w:val="20"/>
          <w:szCs w:val="20"/>
        </w:rPr>
        <w:pict>
          <v:rect id="_x0000_i1073" style="width:144.3pt;height:1pt" o:hrpct="300" o:hralign="center" o:hrstd="t" o:hrnoshade="t" o:hr="t" fillcolor="black [3213]" stroked="f"/>
        </w:pict>
      </w:r>
    </w:p>
    <w:p w:rsidR="00D004FC" w:rsidRPr="00700375" w:rsidRDefault="00D004FC" w:rsidP="00D004FC">
      <w:pPr>
        <w:jc w:val="both"/>
        <w:rPr>
          <w:rFonts w:cs="Times New Roman"/>
          <w:sz w:val="20"/>
          <w:szCs w:val="20"/>
        </w:rPr>
      </w:pPr>
    </w:p>
    <w:p w:rsidR="00281DA2" w:rsidRPr="00700375" w:rsidRDefault="00281DA2" w:rsidP="00D004FC">
      <w:pPr>
        <w:jc w:val="both"/>
        <w:rPr>
          <w:rFonts w:cs="Times New Roman"/>
          <w:sz w:val="20"/>
          <w:szCs w:val="20"/>
        </w:rPr>
      </w:pPr>
    </w:p>
    <w:p w:rsidR="0056248C" w:rsidRPr="00700375" w:rsidRDefault="0056248C" w:rsidP="00091BA6">
      <w:pPr>
        <w:rPr>
          <w:sz w:val="20"/>
          <w:szCs w:val="20"/>
          <w:lang w:val="fr-CA"/>
        </w:rPr>
      </w:pPr>
    </w:p>
    <w:p w:rsidR="00102926" w:rsidRPr="00700375" w:rsidRDefault="00102926" w:rsidP="00782AE4">
      <w:pPr>
        <w:jc w:val="both"/>
        <w:rPr>
          <w:sz w:val="20"/>
          <w:szCs w:val="20"/>
        </w:rPr>
        <w:sectPr w:rsidR="00102926" w:rsidRPr="00700375"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3F414B" w:rsidRPr="00700375" w:rsidRDefault="003F414B" w:rsidP="003F414B">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700375">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700375"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r w:rsidRPr="0070037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r w:rsidRPr="0070037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r w:rsidRPr="00700375">
              <w:rPr>
                <w:rFonts w:ascii="Arial" w:eastAsia="Arial" w:hAnsi="Arial"/>
                <w:b/>
                <w:color w:val="000000"/>
                <w:sz w:val="13"/>
              </w:rPr>
              <w:t>DECEMBER – DÉCEMBRE</w:t>
            </w:r>
          </w:p>
        </w:tc>
      </w:tr>
      <w:tr w:rsidR="003F414B" w:rsidRPr="00700375"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S</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M</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T</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W</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T</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F</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S</w:t>
            </w:r>
          </w:p>
          <w:p w:rsidR="003F414B" w:rsidRPr="00700375" w:rsidRDefault="003F414B" w:rsidP="00E8642A">
            <w:pPr>
              <w:jc w:val="center"/>
              <w:textAlignment w:val="baseline"/>
              <w:rPr>
                <w:rFonts w:ascii="Arial" w:eastAsia="Arial" w:hAnsi="Arial"/>
                <w:b/>
                <w:color w:val="000000"/>
                <w:sz w:val="13"/>
                <w:szCs w:val="13"/>
              </w:rPr>
            </w:pPr>
            <w:r w:rsidRPr="0070037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T</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W</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T</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F</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T</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W</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T</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F</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S</w:t>
            </w:r>
          </w:p>
        </w:tc>
      </w:tr>
      <w:tr w:rsidR="003F414B" w:rsidRPr="0070037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CC</w:t>
            </w:r>
          </w:p>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4</w:t>
            </w:r>
          </w:p>
        </w:tc>
      </w:tr>
      <w:tr w:rsidR="003F414B" w:rsidRPr="0070037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H</w:t>
            </w:r>
          </w:p>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11</w:t>
            </w:r>
          </w:p>
        </w:tc>
      </w:tr>
      <w:tr w:rsidR="003F414B" w:rsidRPr="0070037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18</w:t>
            </w:r>
          </w:p>
        </w:tc>
      </w:tr>
      <w:tr w:rsidR="003F414B" w:rsidRPr="0070037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25</w:t>
            </w:r>
          </w:p>
        </w:tc>
      </w:tr>
      <w:tr w:rsidR="003F414B" w:rsidRPr="00700375"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 xml:space="preserve">  24 /</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rPr>
            </w:pPr>
            <w:r w:rsidRPr="00700375">
              <w:rPr>
                <w:rFonts w:ascii="Arial" w:eastAsia="Arial" w:hAnsi="Arial" w:cs="Arial"/>
                <w:b/>
                <w:color w:val="000000"/>
                <w:sz w:val="13"/>
              </w:rPr>
              <w:t>CC</w:t>
            </w:r>
          </w:p>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rPr>
            </w:pPr>
            <w:r w:rsidRPr="0070037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b/>
                <w:sz w:val="13"/>
                <w:szCs w:val="13"/>
              </w:rPr>
            </w:pPr>
            <w:r w:rsidRPr="00700375">
              <w:rPr>
                <w:rFonts w:ascii="Arial" w:hAnsi="Arial" w:cs="Arial"/>
                <w:b/>
                <w:sz w:val="13"/>
                <w:szCs w:val="13"/>
              </w:rPr>
              <w:t>H</w:t>
            </w:r>
          </w:p>
          <w:p w:rsidR="003F414B" w:rsidRPr="00700375" w:rsidRDefault="003F414B" w:rsidP="00E8642A">
            <w:pPr>
              <w:jc w:val="center"/>
              <w:rPr>
                <w:rFonts w:ascii="Arial" w:hAnsi="Arial" w:cs="Arial"/>
                <w:sz w:val="13"/>
                <w:szCs w:val="13"/>
              </w:rPr>
            </w:pPr>
            <w:r w:rsidRPr="0070037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b/>
                <w:sz w:val="13"/>
                <w:szCs w:val="13"/>
              </w:rPr>
            </w:pPr>
            <w:r w:rsidRPr="00700375">
              <w:rPr>
                <w:rFonts w:ascii="Arial" w:hAnsi="Arial" w:cs="Arial"/>
                <w:b/>
                <w:sz w:val="13"/>
                <w:szCs w:val="13"/>
              </w:rPr>
              <w:t>H</w:t>
            </w:r>
          </w:p>
          <w:p w:rsidR="003F414B" w:rsidRPr="00700375" w:rsidRDefault="003F414B" w:rsidP="00E8642A">
            <w:pPr>
              <w:jc w:val="center"/>
              <w:rPr>
                <w:rFonts w:ascii="Arial" w:hAnsi="Arial" w:cs="Arial"/>
                <w:sz w:val="13"/>
                <w:szCs w:val="13"/>
              </w:rPr>
            </w:pPr>
            <w:r w:rsidRPr="0070037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r w:rsidRPr="0070037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rPr>
                <w:rFonts w:ascii="Arial" w:hAnsi="Arial" w:cs="Arial"/>
                <w:sz w:val="13"/>
                <w:szCs w:val="13"/>
              </w:rPr>
            </w:pPr>
          </w:p>
        </w:tc>
      </w:tr>
    </w:tbl>
    <w:p w:rsidR="003F414B" w:rsidRPr="00700375" w:rsidRDefault="003F414B" w:rsidP="003F414B">
      <w:pPr>
        <w:tabs>
          <w:tab w:val="center" w:pos="5220"/>
          <w:tab w:val="right" w:pos="10440"/>
        </w:tabs>
        <w:spacing w:before="120"/>
        <w:jc w:val="center"/>
        <w:rPr>
          <w:rFonts w:ascii="Arial" w:hAnsi="Arial" w:cs="Arial"/>
          <w:szCs w:val="24"/>
        </w:rPr>
      </w:pPr>
      <w:r w:rsidRPr="00700375">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70037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MARCH – MARS</w:t>
            </w:r>
          </w:p>
        </w:tc>
      </w:tr>
      <w:tr w:rsidR="003F414B" w:rsidRPr="0070037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spacing w:before="241" w:after="34"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00375" w:rsidRDefault="003F414B" w:rsidP="00E8642A">
            <w:pPr>
              <w:spacing w:before="91" w:line="148" w:lineRule="exact"/>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spacing w:before="2" w:after="34"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spacing w:before="240"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spacing w:before="91" w:line="148" w:lineRule="exact"/>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spacing w:before="1"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spacing w:before="212"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spacing w:before="212"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r>
      <w:tr w:rsidR="003F414B" w:rsidRPr="00700375"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00375" w:rsidRDefault="003F414B" w:rsidP="00E8642A">
            <w:pPr>
              <w:spacing w:before="77" w:after="35"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 xml:space="preserve">  23 /</w:t>
            </w:r>
          </w:p>
          <w:p w:rsidR="003F414B" w:rsidRPr="00700375" w:rsidRDefault="003F414B" w:rsidP="00E8642A">
            <w:pPr>
              <w:spacing w:before="39"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00375" w:rsidRDefault="003F414B" w:rsidP="00E8642A">
            <w:pPr>
              <w:spacing w:before="77" w:after="35"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 xml:space="preserve">  24 /</w:t>
            </w:r>
          </w:p>
          <w:p w:rsidR="003F414B" w:rsidRPr="00700375" w:rsidRDefault="003F414B" w:rsidP="00E8642A">
            <w:pPr>
              <w:spacing w:before="39" w:after="30" w:line="147" w:lineRule="exact"/>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r>
      <w:tr w:rsidR="003F414B" w:rsidRPr="0070037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JUNE – JUIN</w:t>
            </w:r>
          </w:p>
        </w:tc>
      </w:tr>
      <w:tr w:rsidR="003F414B" w:rsidRPr="0070037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00375"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4</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00375" w:rsidRDefault="003F414B" w:rsidP="00E8642A">
            <w:pPr>
              <w:jc w:val="center"/>
              <w:textAlignment w:val="baseline"/>
              <w:rPr>
                <w:rFonts w:ascii="Arial" w:eastAsia="Arial" w:hAnsi="Arial"/>
                <w:b/>
                <w:color w:val="000000"/>
                <w:sz w:val="13"/>
              </w:rPr>
            </w:pPr>
            <w:r w:rsidRPr="00700375">
              <w:rPr>
                <w:rFonts w:ascii="Arial" w:eastAsia="Arial" w:hAnsi="Arial"/>
                <w:b/>
                <w:color w:val="000000"/>
                <w:sz w:val="13"/>
              </w:rPr>
              <w:t>CC</w:t>
            </w:r>
          </w:p>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11</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CC</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18</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OR</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OR</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25</w:t>
            </w:r>
          </w:p>
        </w:tc>
      </w:tr>
      <w:tr w:rsidR="003F414B" w:rsidRPr="00700375"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OR</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OR</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olor w:val="000000"/>
                <w:sz w:val="13"/>
              </w:rPr>
            </w:pPr>
            <w:r w:rsidRPr="0070037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eastAsia="Times New Roman"/>
                <w:color w:val="000000"/>
              </w:rPr>
            </w:pPr>
          </w:p>
        </w:tc>
      </w:tr>
      <w:tr w:rsidR="003F414B" w:rsidRPr="00700375"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SEPTEMBER – SEPTEMBRE</w:t>
            </w:r>
          </w:p>
        </w:tc>
      </w:tr>
      <w:tr w:rsidR="003F414B" w:rsidRPr="00700375"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6"/>
                <w:szCs w:val="16"/>
              </w:rPr>
            </w:pPr>
            <w:r w:rsidRPr="0070037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003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W</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T</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F</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p w:rsidR="003F414B" w:rsidRPr="00700375" w:rsidRDefault="003F414B" w:rsidP="00E8642A">
            <w:pPr>
              <w:tabs>
                <w:tab w:val="center" w:pos="5220"/>
                <w:tab w:val="right" w:pos="10440"/>
              </w:tabs>
              <w:jc w:val="center"/>
              <w:rPr>
                <w:rFonts w:ascii="Arial" w:hAnsi="Arial" w:cs="Arial"/>
                <w:b/>
                <w:sz w:val="13"/>
                <w:szCs w:val="13"/>
              </w:rPr>
            </w:pPr>
            <w:r w:rsidRPr="00700375">
              <w:rPr>
                <w:rFonts w:ascii="Arial" w:hAnsi="Arial" w:cs="Arial"/>
                <w:b/>
                <w:sz w:val="13"/>
                <w:szCs w:val="13"/>
              </w:rPr>
              <w:t>S</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r>
      <w:tr w:rsidR="003F414B" w:rsidRPr="007003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r>
      <w:tr w:rsidR="003F414B" w:rsidRPr="007003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24</w:t>
            </w:r>
          </w:p>
        </w:tc>
      </w:tr>
      <w:tr w:rsidR="003F414B" w:rsidRPr="00700375"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 xml:space="preserve">  24 /</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003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RH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RH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Arial" w:hAnsi="Arial" w:cs="Arial"/>
                <w:b/>
                <w:color w:val="000000"/>
                <w:sz w:val="13"/>
                <w:szCs w:val="13"/>
              </w:rPr>
            </w:pPr>
            <w:r w:rsidRPr="00700375">
              <w:rPr>
                <w:rFonts w:ascii="Arial" w:eastAsia="Arial" w:hAnsi="Arial" w:cs="Arial"/>
                <w:b/>
                <w:color w:val="000000"/>
                <w:sz w:val="13"/>
                <w:szCs w:val="13"/>
              </w:rPr>
              <w:t>H</w:t>
            </w:r>
          </w:p>
          <w:p w:rsidR="003F414B" w:rsidRPr="00700375" w:rsidRDefault="003F414B" w:rsidP="00E8642A">
            <w:pPr>
              <w:jc w:val="center"/>
              <w:textAlignment w:val="baseline"/>
              <w:rPr>
                <w:rFonts w:ascii="Arial" w:eastAsia="Arial" w:hAnsi="Arial" w:cs="Arial"/>
                <w:color w:val="000000"/>
                <w:sz w:val="13"/>
                <w:szCs w:val="13"/>
              </w:rPr>
            </w:pPr>
            <w:r w:rsidRPr="0070037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700375" w:rsidRDefault="003F414B" w:rsidP="00E8642A">
            <w:pPr>
              <w:jc w:val="center"/>
              <w:textAlignment w:val="baseline"/>
              <w:rPr>
                <w:rFonts w:ascii="Arial" w:eastAsia="Times New Roman" w:hAnsi="Arial" w:cs="Arial"/>
                <w:color w:val="000000"/>
                <w:sz w:val="13"/>
                <w:szCs w:val="13"/>
              </w:rPr>
            </w:pPr>
          </w:p>
        </w:tc>
      </w:tr>
      <w:tr w:rsidR="003F414B" w:rsidRPr="0070037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700375" w:rsidRDefault="003F414B" w:rsidP="00E8642A">
            <w:pPr>
              <w:spacing w:before="40"/>
              <w:jc w:val="right"/>
              <w:rPr>
                <w:rFonts w:ascii="Arial" w:hAnsi="Arial" w:cs="Arial"/>
                <w:b/>
                <w:sz w:val="13"/>
                <w:szCs w:val="13"/>
              </w:rPr>
            </w:pPr>
            <w:r w:rsidRPr="00700375">
              <w:rPr>
                <w:rFonts w:ascii="Arial" w:hAnsi="Arial" w:cs="Arial"/>
                <w:b/>
                <w:sz w:val="13"/>
                <w:szCs w:val="13"/>
              </w:rPr>
              <w:t>Sitting of the Court /</w:t>
            </w:r>
          </w:p>
          <w:p w:rsidR="003F414B" w:rsidRPr="00700375" w:rsidRDefault="003F414B" w:rsidP="00E8642A">
            <w:pPr>
              <w:jc w:val="right"/>
              <w:rPr>
                <w:rFonts w:ascii="Arial" w:hAnsi="Arial" w:cs="Arial"/>
                <w:b/>
                <w:sz w:val="13"/>
                <w:szCs w:val="13"/>
              </w:rPr>
            </w:pPr>
            <w:r w:rsidRPr="0070037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700375"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700375" w:rsidRDefault="003F414B" w:rsidP="00E8642A">
            <w:pPr>
              <w:tabs>
                <w:tab w:val="left" w:pos="203"/>
              </w:tabs>
              <w:spacing w:before="40" w:after="120"/>
              <w:rPr>
                <w:rFonts w:ascii="Arial" w:hAnsi="Arial" w:cs="Arial"/>
                <w:b/>
                <w:sz w:val="13"/>
                <w:szCs w:val="13"/>
                <w:lang w:val="fr-CA"/>
              </w:rPr>
            </w:pPr>
            <w:r w:rsidRPr="00700375">
              <w:rPr>
                <w:rFonts w:ascii="Arial" w:hAnsi="Arial" w:cs="Arial"/>
                <w:b/>
                <w:sz w:val="13"/>
                <w:szCs w:val="13"/>
                <w:lang w:val="fr-CA"/>
              </w:rPr>
              <w:t>18</w:t>
            </w:r>
            <w:r w:rsidRPr="00700375">
              <w:rPr>
                <w:rFonts w:ascii="Arial" w:hAnsi="Arial" w:cs="Arial"/>
                <w:b/>
                <w:sz w:val="13"/>
                <w:szCs w:val="13"/>
                <w:lang w:val="fr-CA"/>
              </w:rPr>
              <w:tab/>
              <w:t xml:space="preserve"> sitting weeks / semaines séances de la Cour</w:t>
            </w:r>
          </w:p>
          <w:p w:rsidR="003F414B" w:rsidRPr="00700375" w:rsidRDefault="003F414B" w:rsidP="00E8642A">
            <w:pPr>
              <w:tabs>
                <w:tab w:val="left" w:pos="203"/>
              </w:tabs>
              <w:rPr>
                <w:rFonts w:ascii="Arial" w:hAnsi="Arial" w:cs="Arial"/>
                <w:b/>
                <w:sz w:val="13"/>
                <w:szCs w:val="13"/>
                <w:lang w:val="fr-CA"/>
              </w:rPr>
            </w:pPr>
            <w:r w:rsidRPr="00700375">
              <w:rPr>
                <w:rFonts w:ascii="Arial" w:hAnsi="Arial" w:cs="Arial"/>
                <w:b/>
                <w:sz w:val="13"/>
                <w:szCs w:val="13"/>
                <w:lang w:val="fr-CA"/>
              </w:rPr>
              <w:t>88</w:t>
            </w:r>
            <w:r w:rsidRPr="0070037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700375" w:rsidRDefault="003F414B" w:rsidP="00E8642A">
            <w:pPr>
              <w:spacing w:before="40" w:after="120"/>
              <w:jc w:val="right"/>
              <w:rPr>
                <w:rFonts w:ascii="Arial" w:hAnsi="Arial" w:cs="Arial"/>
                <w:b/>
                <w:sz w:val="13"/>
                <w:szCs w:val="13"/>
                <w:lang w:val="fr-FR"/>
              </w:rPr>
            </w:pPr>
            <w:r w:rsidRPr="00700375">
              <w:rPr>
                <w:rFonts w:ascii="Arial" w:hAnsi="Arial" w:cs="Arial"/>
                <w:b/>
                <w:sz w:val="13"/>
                <w:szCs w:val="13"/>
                <w:lang w:val="fr-FR"/>
              </w:rPr>
              <w:t>Rosh Hashanah / Nouvel An juif</w:t>
            </w:r>
          </w:p>
          <w:p w:rsidR="003F414B" w:rsidRPr="00700375" w:rsidRDefault="003F414B" w:rsidP="00E8642A">
            <w:pPr>
              <w:jc w:val="right"/>
              <w:rPr>
                <w:rFonts w:ascii="Arial" w:hAnsi="Arial" w:cs="Arial"/>
                <w:b/>
                <w:sz w:val="13"/>
                <w:szCs w:val="13"/>
                <w:lang w:val="fr-CA"/>
              </w:rPr>
            </w:pPr>
            <w:r w:rsidRPr="00700375">
              <w:rPr>
                <w:rFonts w:ascii="Arial" w:hAnsi="Arial" w:cs="Arial"/>
                <w:b/>
                <w:sz w:val="13"/>
                <w:szCs w:val="13"/>
                <w:lang w:val="fr-FR"/>
              </w:rPr>
              <w:t>Yom Kippur / Yom Kippour</w:t>
            </w:r>
          </w:p>
        </w:tc>
        <w:tc>
          <w:tcPr>
            <w:tcW w:w="271" w:type="pct"/>
            <w:gridSpan w:val="2"/>
            <w:hideMark/>
          </w:tcPr>
          <w:p w:rsidR="003F414B" w:rsidRPr="00700375" w:rsidRDefault="003F414B" w:rsidP="00E8642A">
            <w:pPr>
              <w:spacing w:before="40" w:after="120"/>
              <w:jc w:val="center"/>
              <w:rPr>
                <w:rFonts w:ascii="Arial" w:hAnsi="Arial" w:cs="Arial"/>
                <w:b/>
                <w:sz w:val="13"/>
                <w:szCs w:val="13"/>
                <w:lang w:val="fr-CA"/>
              </w:rPr>
            </w:pPr>
            <w:r w:rsidRPr="00700375">
              <w:rPr>
                <w:rFonts w:ascii="Arial" w:hAnsi="Arial" w:cs="Arial"/>
                <w:b/>
                <w:sz w:val="13"/>
                <w:szCs w:val="13"/>
                <w:lang w:val="fr-CA"/>
              </w:rPr>
              <w:t>RH</w:t>
            </w:r>
          </w:p>
          <w:p w:rsidR="003F414B" w:rsidRPr="00700375" w:rsidRDefault="003F414B" w:rsidP="00E8642A">
            <w:pPr>
              <w:jc w:val="center"/>
              <w:rPr>
                <w:rFonts w:ascii="Arial" w:hAnsi="Arial" w:cs="Arial"/>
                <w:b/>
                <w:sz w:val="13"/>
                <w:szCs w:val="13"/>
                <w:lang w:val="fr-CA"/>
              </w:rPr>
            </w:pPr>
            <w:r w:rsidRPr="00700375">
              <w:rPr>
                <w:rFonts w:ascii="Arial" w:hAnsi="Arial" w:cs="Arial"/>
                <w:b/>
                <w:sz w:val="13"/>
                <w:szCs w:val="13"/>
                <w:lang w:val="fr-CA"/>
              </w:rPr>
              <w:t>YK</w:t>
            </w:r>
          </w:p>
        </w:tc>
      </w:tr>
      <w:tr w:rsidR="003F414B" w:rsidRPr="0070037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700375" w:rsidRDefault="003F414B" w:rsidP="00E8642A">
            <w:pPr>
              <w:jc w:val="right"/>
              <w:rPr>
                <w:rFonts w:ascii="Arial" w:hAnsi="Arial" w:cs="Arial"/>
                <w:b/>
                <w:sz w:val="13"/>
                <w:szCs w:val="13"/>
                <w:lang w:val="fr-CA"/>
              </w:rPr>
            </w:pPr>
            <w:r w:rsidRPr="00700375">
              <w:rPr>
                <w:rFonts w:ascii="Arial" w:hAnsi="Arial" w:cs="Arial"/>
                <w:b/>
                <w:sz w:val="13"/>
                <w:szCs w:val="13"/>
                <w:lang w:val="fr-CA"/>
              </w:rPr>
              <w:t>Court conference /</w:t>
            </w:r>
          </w:p>
          <w:p w:rsidR="003F414B" w:rsidRPr="00700375" w:rsidRDefault="003F414B" w:rsidP="00E8642A">
            <w:pPr>
              <w:jc w:val="right"/>
              <w:rPr>
                <w:rFonts w:ascii="Arial" w:hAnsi="Arial" w:cs="Arial"/>
                <w:b/>
                <w:sz w:val="13"/>
                <w:szCs w:val="13"/>
                <w:lang w:val="fr-CA"/>
              </w:rPr>
            </w:pPr>
            <w:r w:rsidRPr="0070037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700375" w:rsidRDefault="003F414B" w:rsidP="00E8642A">
            <w:pPr>
              <w:jc w:val="center"/>
              <w:rPr>
                <w:rFonts w:ascii="Arial" w:hAnsi="Arial" w:cs="Arial"/>
                <w:b/>
                <w:sz w:val="13"/>
                <w:szCs w:val="13"/>
                <w:lang w:val="fr-FR"/>
              </w:rPr>
            </w:pPr>
            <w:r w:rsidRPr="0070037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700375" w:rsidRDefault="003F414B" w:rsidP="00E8642A">
            <w:pPr>
              <w:tabs>
                <w:tab w:val="left" w:pos="203"/>
              </w:tabs>
              <w:rPr>
                <w:rFonts w:ascii="Arial" w:hAnsi="Arial" w:cs="Arial"/>
                <w:b/>
                <w:sz w:val="13"/>
                <w:szCs w:val="13"/>
                <w:lang w:val="fr-CA"/>
              </w:rPr>
            </w:pPr>
            <w:r w:rsidRPr="00700375">
              <w:rPr>
                <w:rFonts w:ascii="Arial" w:hAnsi="Arial" w:cs="Arial"/>
                <w:b/>
                <w:sz w:val="13"/>
                <w:szCs w:val="13"/>
                <w:lang w:val="fr-CA"/>
              </w:rPr>
              <w:t>9</w:t>
            </w:r>
            <w:r w:rsidRPr="00700375">
              <w:rPr>
                <w:rFonts w:ascii="Arial" w:hAnsi="Arial" w:cs="Arial"/>
                <w:b/>
                <w:sz w:val="13"/>
                <w:szCs w:val="13"/>
                <w:lang w:val="fr-CA"/>
              </w:rPr>
              <w:tab/>
              <w:t>Court conference days /</w:t>
            </w:r>
          </w:p>
          <w:p w:rsidR="003F414B" w:rsidRPr="00700375" w:rsidRDefault="003F414B" w:rsidP="00E8642A">
            <w:pPr>
              <w:tabs>
                <w:tab w:val="left" w:pos="203"/>
              </w:tabs>
              <w:rPr>
                <w:rFonts w:ascii="Arial" w:hAnsi="Arial" w:cs="Arial"/>
                <w:b/>
                <w:sz w:val="13"/>
                <w:szCs w:val="13"/>
                <w:lang w:val="fr-CA"/>
              </w:rPr>
            </w:pPr>
            <w:r w:rsidRPr="0070037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700375" w:rsidRDefault="003F414B" w:rsidP="00E8642A">
            <w:pPr>
              <w:rPr>
                <w:rFonts w:ascii="Arial" w:hAnsi="Arial" w:cs="Arial"/>
                <w:b/>
                <w:sz w:val="13"/>
                <w:szCs w:val="13"/>
                <w:lang w:val="fr-CA"/>
              </w:rPr>
            </w:pPr>
          </w:p>
        </w:tc>
        <w:tc>
          <w:tcPr>
            <w:tcW w:w="271" w:type="pct"/>
            <w:gridSpan w:val="2"/>
          </w:tcPr>
          <w:p w:rsidR="003F414B" w:rsidRPr="00700375"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700375" w:rsidRDefault="003F414B" w:rsidP="00E8642A">
            <w:pPr>
              <w:jc w:val="right"/>
              <w:rPr>
                <w:rFonts w:ascii="Arial" w:hAnsi="Arial" w:cs="Arial"/>
                <w:b/>
                <w:sz w:val="13"/>
                <w:szCs w:val="13"/>
              </w:rPr>
            </w:pPr>
            <w:r w:rsidRPr="00700375">
              <w:rPr>
                <w:rFonts w:ascii="Arial" w:hAnsi="Arial" w:cs="Arial"/>
                <w:b/>
                <w:sz w:val="13"/>
                <w:szCs w:val="13"/>
              </w:rPr>
              <w:t xml:space="preserve">Holiday / </w:t>
            </w:r>
            <w:r w:rsidRPr="0070037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700375" w:rsidRDefault="003F414B" w:rsidP="00E8642A">
            <w:pPr>
              <w:jc w:val="center"/>
              <w:rPr>
                <w:rFonts w:ascii="Arial" w:hAnsi="Arial" w:cs="Arial"/>
                <w:b/>
                <w:sz w:val="13"/>
                <w:szCs w:val="13"/>
              </w:rPr>
            </w:pPr>
            <w:r w:rsidRPr="0070037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700375" w:rsidRDefault="003F414B" w:rsidP="00E8642A">
            <w:pPr>
              <w:tabs>
                <w:tab w:val="left" w:pos="203"/>
              </w:tabs>
              <w:rPr>
                <w:rFonts w:ascii="Arial" w:hAnsi="Arial" w:cs="Arial"/>
                <w:b/>
                <w:sz w:val="13"/>
                <w:szCs w:val="13"/>
              </w:rPr>
            </w:pPr>
            <w:r w:rsidRPr="00700375">
              <w:rPr>
                <w:rFonts w:ascii="Arial" w:hAnsi="Arial" w:cs="Arial"/>
                <w:b/>
                <w:sz w:val="13"/>
                <w:szCs w:val="13"/>
              </w:rPr>
              <w:t>2</w:t>
            </w:r>
            <w:r w:rsidRPr="00700375">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700375">
              <w:rPr>
                <w:rFonts w:ascii="Arial" w:hAnsi="Arial" w:cs="Arial"/>
                <w:b/>
                <w:sz w:val="13"/>
                <w:szCs w:val="13"/>
              </w:rPr>
              <w:tab/>
            </w:r>
            <w:r w:rsidRPr="00700375">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24" w:rsidRDefault="00FA3524" w:rsidP="00A87207">
      <w:r>
        <w:separator/>
      </w:r>
    </w:p>
  </w:endnote>
  <w:endnote w:type="continuationSeparator" w:id="0">
    <w:p w:rsidR="00FA3524" w:rsidRDefault="00FA352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A87207">
    <w:pPr>
      <w:pStyle w:val="Footer"/>
    </w:pPr>
    <w:r>
      <w:pict>
        <v:rect id="_x0000_i1043" style="width:480.95pt;height:1pt" o:hralign="center" o:hrstd="t" o:hrnoshade="t" o:hr="t" fillcolor="black [3213]" stroked="f"/>
      </w:pict>
    </w:r>
  </w:p>
  <w:p w:rsidR="00FA3524" w:rsidRPr="00B7374B" w:rsidRDefault="00FA35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E28C6">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FA3524" w:rsidRDefault="00FA352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pPr>
      <w:pStyle w:val="Footer"/>
      <w:rPr>
        <w:lang w:val="fr-CA"/>
      </w:rPr>
    </w:pPr>
    <w:r>
      <w:rPr>
        <w:lang w:val="fr-CA"/>
      </w:rPr>
      <w:pict>
        <v:rect id="_x0000_i1069" style="width:480.95pt;height:1pt" o:hralign="center" o:hrstd="t" o:hrnoshade="t" o:hr="t" fillcolor="black [3213]" stroked="f"/>
      </w:pict>
    </w:r>
  </w:p>
  <w:p w:rsidR="00FA3524" w:rsidRDefault="00FA3524" w:rsidP="00EB2B90">
    <w:pPr>
      <w:tabs>
        <w:tab w:val="center" w:pos="4680"/>
      </w:tabs>
    </w:pPr>
    <w:r>
      <w:tab/>
      <w:t xml:space="preserve">- </w:t>
    </w:r>
    <w:r>
      <w:fldChar w:fldCharType="begin"/>
    </w:r>
    <w:r>
      <w:instrText xml:space="preserve"> PAGE   \* MERGEFORMAT </w:instrText>
    </w:r>
    <w:r>
      <w:fldChar w:fldCharType="separate"/>
    </w:r>
    <w:r w:rsidR="00CE28C6">
      <w:rPr>
        <w:noProof/>
      </w:rPr>
      <w:t>19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524" w:rsidRDefault="00FA35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524" w:rsidRDefault="00FA3524">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FA3524" w:rsidRDefault="00FA352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802863">
    <w:pPr>
      <w:widowControl w:val="0"/>
      <w:tabs>
        <w:tab w:val="left" w:pos="-1440"/>
        <w:tab w:val="left" w:pos="-720"/>
      </w:tabs>
    </w:pPr>
    <w:r>
      <w:rPr>
        <w:lang w:val="fr-CA"/>
      </w:rPr>
      <w:pict>
        <v:rect id="_x0000_i1072" style="width:480.95pt;height:1pt" o:hralign="center" o:hrstd="t" o:hrnoshade="t" o:hr="t" fillcolor="black [3213]" stroked="f"/>
      </w:pict>
    </w:r>
  </w:p>
  <w:p w:rsidR="00FA3524" w:rsidRPr="00180897" w:rsidRDefault="00FA352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CE28C6">
      <w:rPr>
        <w:noProof/>
        <w:szCs w:val="24"/>
      </w:rPr>
      <w:t>20</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524" w:rsidRDefault="00FA3524">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524" w:rsidRDefault="00CE28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FA3524" w:rsidRDefault="00FA35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782AE4">
    <w:pPr>
      <w:tabs>
        <w:tab w:val="center" w:pos="4680"/>
      </w:tabs>
    </w:pPr>
    <w:r>
      <w:pict>
        <v:rect id="_x0000_i1075" style="width:480.95pt;height:1pt" o:hralign="center" o:hrstd="t" o:hrnoshade="t" o:hr="t" fillcolor="black [3213]" stroked="f"/>
      </w:pict>
    </w:r>
  </w:p>
  <w:p w:rsidR="00FA3524" w:rsidRDefault="00FA35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E28C6">
      <w:rPr>
        <w:noProof/>
        <w:szCs w:val="24"/>
      </w:rPr>
      <w:t>21</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Pr="00924065" w:rsidRDefault="00FA352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755F22">
    <w:pPr>
      <w:tabs>
        <w:tab w:val="left" w:pos="-1440"/>
        <w:tab w:val="left" w:pos="-720"/>
      </w:tabs>
    </w:pPr>
    <w:r>
      <w:pict>
        <v:rect id="_x0000_i1044" style="width:480.95pt;height:1pt" o:hralign="center" o:hrstd="t" o:hrnoshade="t" o:hr="t" fillcolor="black [3213]" stroked="f"/>
      </w:pict>
    </w:r>
  </w:p>
  <w:p w:rsidR="00FA3524" w:rsidRPr="00954D22" w:rsidRDefault="00FA352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E28C6">
      <w:rPr>
        <w:noProof/>
        <w:szCs w:val="24"/>
      </w:rPr>
      <w:t>1</w:t>
    </w:r>
    <w:r>
      <w:rPr>
        <w:szCs w:val="24"/>
      </w:rPr>
      <w:fldChar w:fldCharType="end"/>
    </w:r>
    <w:r w:rsidRPr="00954D22">
      <w:rPr>
        <w:szCs w:val="24"/>
      </w:rPr>
      <w:t xml:space="preserve"> -</w:t>
    </w:r>
  </w:p>
  <w:p w:rsidR="00FA3524" w:rsidRDefault="00FA3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524" w:rsidRDefault="00FA352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FA3524" w:rsidRPr="0009648D" w:rsidRDefault="00FA3524" w:rsidP="00ED7E83">
    <w:pPr>
      <w:tabs>
        <w:tab w:val="center" w:pos="4680"/>
      </w:tabs>
    </w:pPr>
    <w:r>
      <w:tab/>
    </w:r>
    <w:r w:rsidRPr="0009648D">
      <w:t xml:space="preserve">- </w:t>
    </w:r>
    <w:r>
      <w:fldChar w:fldCharType="begin"/>
    </w:r>
    <w:r>
      <w:instrText xml:space="preserve"> PAGE   \* MERGEFORMAT </w:instrText>
    </w:r>
    <w:r>
      <w:fldChar w:fldCharType="separate"/>
    </w:r>
    <w:r w:rsidR="00CE28C6">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pPr>
      <w:pStyle w:val="Footer"/>
      <w:rPr>
        <w:lang w:val="fr-CA"/>
      </w:rPr>
    </w:pPr>
    <w:r>
      <w:rPr>
        <w:lang w:val="fr-CA"/>
      </w:rPr>
      <w:pict>
        <v:rect id="_x0000_i1062" style="width:480.95pt;height:1pt" o:hralign="center" o:hrstd="t" o:hrnoshade="t" o:hr="t" fillcolor="black [3213]" stroked="f"/>
      </w:pict>
    </w:r>
  </w:p>
  <w:p w:rsidR="00FA3524" w:rsidRDefault="00FA3524" w:rsidP="00245129">
    <w:pPr>
      <w:tabs>
        <w:tab w:val="center" w:pos="4680"/>
      </w:tabs>
    </w:pPr>
    <w:r>
      <w:tab/>
    </w:r>
    <w:r w:rsidRPr="0009648D">
      <w:t xml:space="preserve">- </w:t>
    </w:r>
    <w:r>
      <w:fldChar w:fldCharType="begin"/>
    </w:r>
    <w:r>
      <w:instrText xml:space="preserve"> PAGE   \* MERGEFORMAT </w:instrText>
    </w:r>
    <w:r>
      <w:fldChar w:fldCharType="separate"/>
    </w:r>
    <w:r w:rsidR="00CE28C6">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524" w:rsidRDefault="00FA352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755F22">
    <w:pPr>
      <w:tabs>
        <w:tab w:val="left" w:pos="-1440"/>
        <w:tab w:val="left" w:pos="-720"/>
      </w:tabs>
    </w:pPr>
    <w:r>
      <w:pict>
        <v:rect id="_x0000_i1064" style="width:480.95pt;height:1pt" o:hralign="center" o:hrstd="t" o:hrnoshade="t" o:hr="t" fillcolor="black [3213]" stroked="f"/>
      </w:pict>
    </w:r>
  </w:p>
  <w:p w:rsidR="00FA3524" w:rsidRDefault="00FA3524" w:rsidP="00EB2B90">
    <w:pPr>
      <w:tabs>
        <w:tab w:val="center" w:pos="4680"/>
      </w:tabs>
    </w:pPr>
    <w:r>
      <w:tab/>
      <w:t xml:space="preserve">- </w:t>
    </w:r>
    <w:r>
      <w:fldChar w:fldCharType="begin"/>
    </w:r>
    <w:r>
      <w:instrText xml:space="preserve"> PAGE   \* MERGEFORMAT </w:instrText>
    </w:r>
    <w:r>
      <w:fldChar w:fldCharType="separate"/>
    </w:r>
    <w:r>
      <w:rPr>
        <w:noProof/>
      </w:rPr>
      <w:t>17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CE28C6" w:rsidP="00EB2B90">
    <w:pPr>
      <w:tabs>
        <w:tab w:val="center" w:pos="4680"/>
      </w:tabs>
    </w:pPr>
    <w:r>
      <w:pict>
        <v:rect id="_x0000_i1065" style="width:480.95pt;height:1pt" o:hralign="center" o:hrstd="t" o:hrnoshade="t" o:hr="t" fillcolor="black [3213]" stroked="f"/>
      </w:pict>
    </w:r>
  </w:p>
  <w:p w:rsidR="00FA3524" w:rsidRPr="0031432F" w:rsidRDefault="00FA3524" w:rsidP="00EB2B90">
    <w:pPr>
      <w:tabs>
        <w:tab w:val="center" w:pos="4680"/>
      </w:tabs>
    </w:pPr>
    <w:r>
      <w:tab/>
      <w:t xml:space="preserve">- </w:t>
    </w:r>
    <w:r>
      <w:fldChar w:fldCharType="begin"/>
    </w:r>
    <w:r>
      <w:instrText xml:space="preserve"> PAGE   \* MERGEFORMAT </w:instrText>
    </w:r>
    <w:r>
      <w:fldChar w:fldCharType="separate"/>
    </w:r>
    <w:r w:rsidR="00CE28C6">
      <w:rPr>
        <w:noProof/>
      </w:rPr>
      <w:t>18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524" w:rsidRDefault="00FA352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24" w:rsidRDefault="00FA3524" w:rsidP="00A87207">
      <w:r>
        <w:separator/>
      </w:r>
    </w:p>
  </w:footnote>
  <w:footnote w:type="continuationSeparator" w:id="0">
    <w:p w:rsidR="00FA3524" w:rsidRDefault="00FA352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A3524" w:rsidRPr="0044776A" w:rsidTr="00245129">
      <w:tc>
        <w:tcPr>
          <w:tcW w:w="4290" w:type="dxa"/>
          <w:tcMar>
            <w:left w:w="0" w:type="dxa"/>
            <w:right w:w="0" w:type="dxa"/>
          </w:tcMar>
        </w:tcPr>
        <w:p w:rsidR="00FA3524" w:rsidRPr="00D31809" w:rsidRDefault="00FA3524" w:rsidP="00D31809">
          <w:pPr>
            <w:keepNext/>
            <w:keepLines/>
            <w:rPr>
              <w:sz w:val="20"/>
              <w:szCs w:val="20"/>
              <w:lang w:val="en-US"/>
            </w:rPr>
          </w:pPr>
          <w:r w:rsidRPr="00D31809">
            <w:rPr>
              <w:sz w:val="20"/>
              <w:szCs w:val="20"/>
              <w:lang w:val="en-US"/>
            </w:rPr>
            <w:t>Applications for leave to appeal filed</w:t>
          </w:r>
        </w:p>
        <w:p w:rsidR="00FA3524" w:rsidRPr="00D31809" w:rsidRDefault="00FA3524" w:rsidP="00D31809">
          <w:pPr>
            <w:keepNext/>
            <w:keepLines/>
            <w:rPr>
              <w:sz w:val="20"/>
              <w:szCs w:val="20"/>
            </w:rPr>
          </w:pPr>
        </w:p>
      </w:tc>
      <w:tc>
        <w:tcPr>
          <w:tcW w:w="1200" w:type="dxa"/>
          <w:tcMar>
            <w:left w:w="0" w:type="dxa"/>
            <w:right w:w="0" w:type="dxa"/>
          </w:tcMar>
        </w:tcPr>
        <w:p w:rsidR="00FA3524" w:rsidRPr="00D31809" w:rsidRDefault="00FA3524" w:rsidP="002E2327">
          <w:pPr>
            <w:keepNext/>
            <w:keepLines/>
            <w:tabs>
              <w:tab w:val="left" w:pos="-1440"/>
              <w:tab w:val="left" w:pos="-720"/>
            </w:tabs>
            <w:jc w:val="center"/>
            <w:rPr>
              <w:sz w:val="20"/>
              <w:szCs w:val="20"/>
            </w:rPr>
          </w:pPr>
        </w:p>
      </w:tc>
      <w:tc>
        <w:tcPr>
          <w:tcW w:w="4320" w:type="dxa"/>
          <w:tcMar>
            <w:left w:w="0" w:type="dxa"/>
            <w:right w:w="0" w:type="dxa"/>
          </w:tcMar>
        </w:tcPr>
        <w:p w:rsidR="00FA3524" w:rsidRPr="00D31809" w:rsidRDefault="00FA3524" w:rsidP="002E2327">
          <w:pPr>
            <w:keepLines/>
            <w:rPr>
              <w:sz w:val="20"/>
              <w:szCs w:val="20"/>
              <w:lang w:val="fr-CA"/>
            </w:rPr>
          </w:pPr>
          <w:r w:rsidRPr="00D31809">
            <w:rPr>
              <w:sz w:val="20"/>
              <w:szCs w:val="20"/>
              <w:lang w:val="fr-CA"/>
            </w:rPr>
            <w:t>Demandes d’autorisation d’appel déposées</w:t>
          </w:r>
        </w:p>
      </w:tc>
    </w:tr>
  </w:tbl>
  <w:p w:rsidR="00FA3524" w:rsidRDefault="00FA35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A3524" w:rsidRPr="00FA3524" w:rsidTr="00245129">
      <w:tc>
        <w:tcPr>
          <w:tcW w:w="4200" w:type="dxa"/>
          <w:tcMar>
            <w:left w:w="0" w:type="dxa"/>
            <w:right w:w="0" w:type="dxa"/>
          </w:tcMar>
        </w:tcPr>
        <w:p w:rsidR="00FA3524" w:rsidRPr="00F40249" w:rsidRDefault="00FA352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A3524" w:rsidRDefault="00FA3524" w:rsidP="00102926">
          <w:pPr>
            <w:keepNext/>
            <w:keepLines/>
            <w:tabs>
              <w:tab w:val="left" w:pos="-1440"/>
              <w:tab w:val="left" w:pos="-720"/>
            </w:tabs>
            <w:jc w:val="center"/>
            <w:rPr>
              <w:sz w:val="20"/>
              <w:szCs w:val="20"/>
            </w:rPr>
          </w:pPr>
        </w:p>
        <w:p w:rsidR="00FA3524" w:rsidRDefault="00FA3524" w:rsidP="00102926">
          <w:pPr>
            <w:keepNext/>
            <w:keepLines/>
            <w:tabs>
              <w:tab w:val="left" w:pos="-1440"/>
              <w:tab w:val="left" w:pos="-720"/>
            </w:tabs>
            <w:jc w:val="center"/>
            <w:rPr>
              <w:sz w:val="20"/>
              <w:szCs w:val="20"/>
            </w:rPr>
          </w:pPr>
        </w:p>
        <w:p w:rsidR="00FA3524" w:rsidRPr="00F40249" w:rsidRDefault="00FA3524" w:rsidP="00102926">
          <w:pPr>
            <w:keepNext/>
            <w:keepLines/>
            <w:tabs>
              <w:tab w:val="left" w:pos="-1440"/>
              <w:tab w:val="left" w:pos="-720"/>
            </w:tabs>
            <w:jc w:val="center"/>
            <w:rPr>
              <w:sz w:val="20"/>
              <w:szCs w:val="20"/>
            </w:rPr>
          </w:pPr>
        </w:p>
      </w:tc>
      <w:tc>
        <w:tcPr>
          <w:tcW w:w="4230" w:type="dxa"/>
          <w:tcMar>
            <w:left w:w="0" w:type="dxa"/>
            <w:right w:w="0" w:type="dxa"/>
          </w:tcMar>
        </w:tcPr>
        <w:p w:rsidR="00FA3524" w:rsidRPr="00F40249" w:rsidRDefault="00FA352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A3524" w:rsidRPr="00B01A03" w:rsidRDefault="00FA352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524" w:rsidRPr="00FA3524">
      <w:tc>
        <w:tcPr>
          <w:tcW w:w="4200" w:type="dxa"/>
          <w:tcMar>
            <w:left w:w="0" w:type="dxa"/>
            <w:right w:w="0" w:type="dxa"/>
          </w:tcMar>
        </w:tcPr>
        <w:p w:rsidR="00FA3524" w:rsidRDefault="00FA35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A3524" w:rsidRDefault="00FA35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A3524" w:rsidRDefault="00FA35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524" w:rsidRPr="009256DC" w:rsidRDefault="00FA352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A3524" w:rsidRPr="009256DC" w:rsidRDefault="00FA35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524" w:rsidRPr="009256DC" w:rsidRDefault="00FA35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3524" w:rsidRPr="00FA3524" w:rsidTr="00245129">
      <w:tc>
        <w:tcPr>
          <w:tcW w:w="4200" w:type="dxa"/>
          <w:tcMar>
            <w:left w:w="0" w:type="dxa"/>
            <w:right w:w="0" w:type="dxa"/>
          </w:tcMar>
        </w:tcPr>
        <w:p w:rsidR="00FA3524" w:rsidRPr="00802863" w:rsidRDefault="00FA352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A3524" w:rsidRPr="00802863" w:rsidRDefault="00FA3524" w:rsidP="00802863">
          <w:pPr>
            <w:keepNext/>
            <w:keepLines/>
            <w:widowControl w:val="0"/>
            <w:tabs>
              <w:tab w:val="left" w:pos="-1440"/>
              <w:tab w:val="left" w:pos="-720"/>
            </w:tabs>
            <w:jc w:val="center"/>
            <w:rPr>
              <w:sz w:val="20"/>
              <w:szCs w:val="20"/>
            </w:rPr>
          </w:pPr>
        </w:p>
        <w:p w:rsidR="00FA3524" w:rsidRPr="00802863" w:rsidRDefault="00FA3524" w:rsidP="00802863">
          <w:pPr>
            <w:keepNext/>
            <w:keepLines/>
            <w:widowControl w:val="0"/>
            <w:tabs>
              <w:tab w:val="left" w:pos="-1440"/>
              <w:tab w:val="left" w:pos="-720"/>
            </w:tabs>
            <w:jc w:val="center"/>
            <w:rPr>
              <w:sz w:val="20"/>
              <w:szCs w:val="20"/>
            </w:rPr>
          </w:pPr>
        </w:p>
        <w:p w:rsidR="00FA3524" w:rsidRPr="00802863" w:rsidRDefault="00FA352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A3524" w:rsidRPr="00802863" w:rsidRDefault="00FA352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A3524" w:rsidRPr="009256DC" w:rsidRDefault="00FA352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A3524">
      <w:tc>
        <w:tcPr>
          <w:tcW w:w="423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A3524"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A3524" w:rsidRPr="00782AE4" w:rsidTr="00245129">
      <w:tc>
        <w:tcPr>
          <w:tcW w:w="4230" w:type="dxa"/>
          <w:tcMar>
            <w:left w:w="0" w:type="dxa"/>
            <w:right w:w="0" w:type="dxa"/>
          </w:tcMar>
        </w:tcPr>
        <w:p w:rsidR="00FA3524" w:rsidRPr="00782AE4" w:rsidRDefault="00FA3524" w:rsidP="00102926">
          <w:pPr>
            <w:keepNext/>
            <w:keepLines/>
            <w:tabs>
              <w:tab w:val="left" w:pos="-1440"/>
              <w:tab w:val="left" w:pos="-720"/>
            </w:tabs>
            <w:rPr>
              <w:sz w:val="20"/>
              <w:szCs w:val="20"/>
            </w:rPr>
          </w:pPr>
          <w:r w:rsidRPr="00782AE4">
            <w:rPr>
              <w:sz w:val="20"/>
              <w:szCs w:val="20"/>
            </w:rPr>
            <w:t xml:space="preserve">HEADNOTES OF RECENT </w:t>
          </w:r>
        </w:p>
        <w:p w:rsidR="00FA3524" w:rsidRPr="00782AE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A3524" w:rsidRDefault="00FA3524" w:rsidP="00102926">
          <w:pPr>
            <w:keepNext/>
            <w:keepLines/>
            <w:tabs>
              <w:tab w:val="left" w:pos="-1440"/>
              <w:tab w:val="left" w:pos="-720"/>
            </w:tabs>
            <w:jc w:val="center"/>
            <w:rPr>
              <w:sz w:val="20"/>
              <w:szCs w:val="20"/>
            </w:rPr>
          </w:pPr>
        </w:p>
        <w:p w:rsidR="00FA3524" w:rsidRDefault="00FA3524" w:rsidP="00102926">
          <w:pPr>
            <w:keepNext/>
            <w:keepLines/>
            <w:tabs>
              <w:tab w:val="left" w:pos="-1440"/>
              <w:tab w:val="left" w:pos="-720"/>
            </w:tabs>
            <w:jc w:val="center"/>
            <w:rPr>
              <w:sz w:val="20"/>
              <w:szCs w:val="20"/>
            </w:rPr>
          </w:pPr>
        </w:p>
        <w:p w:rsidR="00FA3524" w:rsidRPr="00782AE4" w:rsidRDefault="00FA3524" w:rsidP="00102926">
          <w:pPr>
            <w:keepNext/>
            <w:keepLines/>
            <w:tabs>
              <w:tab w:val="left" w:pos="-1440"/>
              <w:tab w:val="left" w:pos="-720"/>
            </w:tabs>
            <w:jc w:val="center"/>
            <w:rPr>
              <w:sz w:val="20"/>
              <w:szCs w:val="20"/>
            </w:rPr>
          </w:pPr>
        </w:p>
      </w:tc>
      <w:tc>
        <w:tcPr>
          <w:tcW w:w="4080" w:type="dxa"/>
          <w:tcMar>
            <w:left w:w="0" w:type="dxa"/>
            <w:right w:w="0" w:type="dxa"/>
          </w:tcMar>
        </w:tcPr>
        <w:p w:rsidR="00FA3524" w:rsidRPr="00102926"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A3524" w:rsidRPr="00782AE4" w:rsidRDefault="00FA3524" w:rsidP="00102926">
          <w:pPr>
            <w:keepLines/>
            <w:tabs>
              <w:tab w:val="left" w:pos="-1440"/>
              <w:tab w:val="left" w:pos="-720"/>
            </w:tabs>
            <w:rPr>
              <w:sz w:val="20"/>
              <w:szCs w:val="20"/>
            </w:rPr>
          </w:pPr>
          <w:r w:rsidRPr="00102926">
            <w:rPr>
              <w:sz w:val="20"/>
              <w:szCs w:val="20"/>
              <w:lang w:val="fr-CA"/>
            </w:rPr>
            <w:t>RÉCENTS</w:t>
          </w:r>
        </w:p>
      </w:tc>
    </w:tr>
  </w:tbl>
  <w:p w:rsidR="00FA3524" w:rsidRDefault="00FA352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524" w:rsidRPr="00FA3524">
      <w:tc>
        <w:tcPr>
          <w:tcW w:w="420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A3524"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524" w:rsidRPr="00FF6BA5"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A3524" w:rsidRPr="00FF6BA5"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A3524" w:rsidRPr="00FF6BA5"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A3524" w:rsidRPr="00FF6BA5"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3524" w:rsidRPr="00FA3524" w:rsidTr="00245129">
      <w:tc>
        <w:tcPr>
          <w:tcW w:w="4200" w:type="dxa"/>
          <w:tcMar>
            <w:left w:w="0" w:type="dxa"/>
            <w:right w:w="0" w:type="dxa"/>
          </w:tcMar>
        </w:tcPr>
        <w:p w:rsidR="00FA3524" w:rsidRPr="00634F42" w:rsidRDefault="00FA352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A3524" w:rsidRPr="00755F22" w:rsidRDefault="00FA35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3524" w:rsidRPr="00755F22" w:rsidRDefault="00FA35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A3524" w:rsidRPr="00755F22"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A3524" w:rsidRPr="00FF6BA5" w:rsidRDefault="00FA352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A3524">
      <w:tc>
        <w:tcPr>
          <w:tcW w:w="423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A3524"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524"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A3524">
      <w:trPr>
        <w:gridAfter w:val="2"/>
        <w:wAfter w:w="5250" w:type="dxa"/>
      </w:trPr>
      <w:tc>
        <w:tcPr>
          <w:tcW w:w="4230" w:type="dxa"/>
          <w:tcMar>
            <w:left w:w="0" w:type="dxa"/>
            <w:right w:w="0" w:type="dxa"/>
          </w:tcMar>
        </w:tcPr>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3524"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A3524" w:rsidRPr="00755F22" w:rsidTr="00245129">
      <w:tc>
        <w:tcPr>
          <w:tcW w:w="4230" w:type="dxa"/>
          <w:tcMar>
            <w:left w:w="0" w:type="dxa"/>
            <w:right w:w="0" w:type="dxa"/>
          </w:tcMar>
        </w:tcPr>
        <w:p w:rsidR="00FA3524" w:rsidRPr="00755F22" w:rsidRDefault="00FA3524" w:rsidP="00831CA9">
          <w:pPr>
            <w:keepNext/>
            <w:keepLines/>
            <w:rPr>
              <w:sz w:val="20"/>
              <w:szCs w:val="20"/>
            </w:rPr>
          </w:pPr>
          <w:r w:rsidRPr="00755F22">
            <w:rPr>
              <w:sz w:val="20"/>
              <w:szCs w:val="20"/>
            </w:rPr>
            <w:t>Motions</w:t>
          </w:r>
        </w:p>
      </w:tc>
      <w:tc>
        <w:tcPr>
          <w:tcW w:w="1170" w:type="dxa"/>
          <w:tcMar>
            <w:left w:w="0" w:type="dxa"/>
            <w:right w:w="0" w:type="dxa"/>
          </w:tcMar>
        </w:tcPr>
        <w:p w:rsidR="00FA3524" w:rsidRPr="00755F22" w:rsidRDefault="00FA3524" w:rsidP="00831CA9">
          <w:pPr>
            <w:keepLines/>
            <w:jc w:val="center"/>
            <w:rPr>
              <w:sz w:val="20"/>
              <w:szCs w:val="20"/>
            </w:rPr>
          </w:pPr>
        </w:p>
        <w:p w:rsidR="00FA3524" w:rsidRPr="00755F22" w:rsidRDefault="00FA3524" w:rsidP="00831CA9">
          <w:pPr>
            <w:keepLines/>
            <w:tabs>
              <w:tab w:val="left" w:pos="-1440"/>
              <w:tab w:val="left" w:pos="-720"/>
            </w:tabs>
            <w:jc w:val="center"/>
            <w:rPr>
              <w:sz w:val="20"/>
              <w:szCs w:val="20"/>
            </w:rPr>
          </w:pPr>
        </w:p>
      </w:tc>
      <w:tc>
        <w:tcPr>
          <w:tcW w:w="4080" w:type="dxa"/>
          <w:tcMar>
            <w:left w:w="0" w:type="dxa"/>
            <w:right w:w="0" w:type="dxa"/>
          </w:tcMar>
        </w:tcPr>
        <w:p w:rsidR="00FA3524" w:rsidRPr="00BA6468" w:rsidRDefault="00FA3524" w:rsidP="00BA6468">
          <w:pPr>
            <w:keepLines/>
            <w:rPr>
              <w:sz w:val="20"/>
              <w:szCs w:val="20"/>
              <w:lang w:val="fr-CA"/>
            </w:rPr>
          </w:pPr>
          <w:r w:rsidRPr="00BA6468">
            <w:rPr>
              <w:sz w:val="20"/>
              <w:szCs w:val="20"/>
              <w:lang w:val="fr-CA"/>
            </w:rPr>
            <w:t>Requêtes</w:t>
          </w:r>
        </w:p>
      </w:tc>
    </w:tr>
  </w:tbl>
  <w:p w:rsidR="00FA3524" w:rsidRDefault="00FA352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4" w:rsidRDefault="00FA35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524" w:rsidRPr="00FA3524">
      <w:tc>
        <w:tcPr>
          <w:tcW w:w="420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A3524" w:rsidRDefault="00FA35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524" w:rsidRPr="00B01A03" w:rsidRDefault="00FA35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A3524" w:rsidRPr="00B01A03"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524" w:rsidRPr="00B01A03" w:rsidRDefault="00FA35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48"/>
    <w:rsid w:val="00002704"/>
    <w:rsid w:val="00020DC3"/>
    <w:rsid w:val="0003223B"/>
    <w:rsid w:val="000327B2"/>
    <w:rsid w:val="00033A57"/>
    <w:rsid w:val="0004528B"/>
    <w:rsid w:val="00045DE3"/>
    <w:rsid w:val="00064FBA"/>
    <w:rsid w:val="00065AAD"/>
    <w:rsid w:val="00067E4F"/>
    <w:rsid w:val="00090993"/>
    <w:rsid w:val="00091BA6"/>
    <w:rsid w:val="00091FA6"/>
    <w:rsid w:val="0009686C"/>
    <w:rsid w:val="00096BD9"/>
    <w:rsid w:val="000B3C9A"/>
    <w:rsid w:val="000B40A2"/>
    <w:rsid w:val="000B4624"/>
    <w:rsid w:val="000C0ACD"/>
    <w:rsid w:val="000C0D2A"/>
    <w:rsid w:val="000C1D9D"/>
    <w:rsid w:val="000C4EDB"/>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9A9"/>
    <w:rsid w:val="002A1BA5"/>
    <w:rsid w:val="002A27D1"/>
    <w:rsid w:val="002A4AFA"/>
    <w:rsid w:val="002B2610"/>
    <w:rsid w:val="002B516C"/>
    <w:rsid w:val="002B53CA"/>
    <w:rsid w:val="002B5D82"/>
    <w:rsid w:val="002C4FA4"/>
    <w:rsid w:val="002D72EB"/>
    <w:rsid w:val="002E2327"/>
    <w:rsid w:val="002E3583"/>
    <w:rsid w:val="002E51E1"/>
    <w:rsid w:val="002E5576"/>
    <w:rsid w:val="0030050B"/>
    <w:rsid w:val="003008F5"/>
    <w:rsid w:val="00304081"/>
    <w:rsid w:val="003308AA"/>
    <w:rsid w:val="00331B52"/>
    <w:rsid w:val="00333403"/>
    <w:rsid w:val="003359D3"/>
    <w:rsid w:val="0034657E"/>
    <w:rsid w:val="00351475"/>
    <w:rsid w:val="00355967"/>
    <w:rsid w:val="003736BB"/>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187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1C7F"/>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00375"/>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279FF"/>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1D2A"/>
    <w:rsid w:val="008C2318"/>
    <w:rsid w:val="008C2D9E"/>
    <w:rsid w:val="008D085E"/>
    <w:rsid w:val="008D292F"/>
    <w:rsid w:val="008D3D4B"/>
    <w:rsid w:val="008E03DC"/>
    <w:rsid w:val="00902E51"/>
    <w:rsid w:val="009058B9"/>
    <w:rsid w:val="00924065"/>
    <w:rsid w:val="00930B8A"/>
    <w:rsid w:val="00930D68"/>
    <w:rsid w:val="00932DB4"/>
    <w:rsid w:val="00933982"/>
    <w:rsid w:val="00934498"/>
    <w:rsid w:val="00941A4B"/>
    <w:rsid w:val="00946242"/>
    <w:rsid w:val="0095096B"/>
    <w:rsid w:val="00955827"/>
    <w:rsid w:val="00957556"/>
    <w:rsid w:val="00961C83"/>
    <w:rsid w:val="00970CD3"/>
    <w:rsid w:val="009723FA"/>
    <w:rsid w:val="00984546"/>
    <w:rsid w:val="009921E9"/>
    <w:rsid w:val="00996510"/>
    <w:rsid w:val="009A75CF"/>
    <w:rsid w:val="009B36BA"/>
    <w:rsid w:val="009C02B0"/>
    <w:rsid w:val="009C4E23"/>
    <w:rsid w:val="009D1F15"/>
    <w:rsid w:val="009D555E"/>
    <w:rsid w:val="009F3024"/>
    <w:rsid w:val="009F39BA"/>
    <w:rsid w:val="00A0355E"/>
    <w:rsid w:val="00A048A0"/>
    <w:rsid w:val="00A067B5"/>
    <w:rsid w:val="00A234E1"/>
    <w:rsid w:val="00A242F4"/>
    <w:rsid w:val="00A375D1"/>
    <w:rsid w:val="00A41D2B"/>
    <w:rsid w:val="00A51D10"/>
    <w:rsid w:val="00A52A83"/>
    <w:rsid w:val="00A61252"/>
    <w:rsid w:val="00A6552C"/>
    <w:rsid w:val="00A663BB"/>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4846"/>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28C6"/>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7ED7"/>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1848"/>
    <w:rsid w:val="00F33CCE"/>
    <w:rsid w:val="00F40249"/>
    <w:rsid w:val="00F526C8"/>
    <w:rsid w:val="00F554B5"/>
    <w:rsid w:val="00F663FF"/>
    <w:rsid w:val="00F75954"/>
    <w:rsid w:val="00F761A3"/>
    <w:rsid w:val="00F9272D"/>
    <w:rsid w:val="00F9518C"/>
    <w:rsid w:val="00FA316E"/>
    <w:rsid w:val="00FA3373"/>
    <w:rsid w:val="00FA3524"/>
    <w:rsid w:val="00FA59EF"/>
    <w:rsid w:val="00FA7B17"/>
    <w:rsid w:val="00FB19A2"/>
    <w:rsid w:val="00FB1DB6"/>
    <w:rsid w:val="00FB3EF1"/>
    <w:rsid w:val="00FB4A2E"/>
    <w:rsid w:val="00FB6C51"/>
    <w:rsid w:val="00FD053D"/>
    <w:rsid w:val="00FD5D21"/>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A19A9"/>
    <w:pPr>
      <w:jc w:val="both"/>
    </w:pPr>
    <w:rPr>
      <w:rFonts w:eastAsia="Calibri" w:cs="Times New Roman"/>
      <w:smallCaps/>
    </w:rPr>
  </w:style>
  <w:style w:type="character" w:customStyle="1" w:styleId="SCCBanSummaryChar">
    <w:name w:val="SCC.BanSummary Char"/>
    <w:basedOn w:val="DefaultParagraphFont"/>
    <w:link w:val="SCCBanSummary0"/>
    <w:rsid w:val="002A19A9"/>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d1v1" TargetMode="External"/><Relationship Id="rId26" Type="http://schemas.openxmlformats.org/officeDocument/2006/relationships/hyperlink" Target="https://canlii.ca/t/jklt7" TargetMode="External"/><Relationship Id="rId39" Type="http://schemas.openxmlformats.org/officeDocument/2006/relationships/header" Target="header3.xml"/><Relationship Id="rId21" Type="http://schemas.openxmlformats.org/officeDocument/2006/relationships/hyperlink" Target="https://canlii.ca/t/hqf49" TargetMode="External"/><Relationship Id="rId34" Type="http://schemas.openxmlformats.org/officeDocument/2006/relationships/hyperlink" Target="https://canlii.ca/t/jlk7f"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eader" Target="header11.xml"/><Relationship Id="rId63" Type="http://schemas.openxmlformats.org/officeDocument/2006/relationships/hyperlink" Target="https://decisions.scc-csc.ca/scc-csc/scc-csc/en/item/19423/index.do" TargetMode="External"/><Relationship Id="rId68"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s://canlii.ca/t/jd1v1" TargetMode="External"/><Relationship Id="rId29" Type="http://schemas.openxmlformats.org/officeDocument/2006/relationships/hyperlink" Target="https://www.canlii.org/fr/qc/qccs/doc/2018/2018qccs3927/2018qccs3927.pdf" TargetMode="External"/><Relationship Id="rId11" Type="http://schemas.openxmlformats.org/officeDocument/2006/relationships/header" Target="header1.xml"/><Relationship Id="rId24" Type="http://schemas.openxmlformats.org/officeDocument/2006/relationships/hyperlink" Target="https://canlii.ca/t/jklt7" TargetMode="External"/><Relationship Id="rId32" Type="http://schemas.openxmlformats.org/officeDocument/2006/relationships/hyperlink" Target="https://www.canlii.org/en/qc/qcca/doc/2021/2021qcca1844/2021qcca1844.html?autocompleteStr=2021%20qcca%201844&amp;autocompletePos=1" TargetMode="External"/><Relationship Id="rId37" Type="http://schemas.openxmlformats.org/officeDocument/2006/relationships/hyperlink" Target="https://www.canlii.org/fr/qc/qccs/doc/2021/2021qccs93/2021qccs93.html"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hqf49" TargetMode="External"/><Relationship Id="rId23" Type="http://schemas.openxmlformats.org/officeDocument/2006/relationships/hyperlink" Target="https://canlii.ca/t/j2nn7" TargetMode="External"/><Relationship Id="rId28" Type="http://schemas.openxmlformats.org/officeDocument/2006/relationships/hyperlink" Target="https://www.canlii.org/fr/qc/qcca/doc/2021/2021qcca1549/2021qcca1549.pdf" TargetMode="External"/><Relationship Id="rId36" Type="http://schemas.openxmlformats.org/officeDocument/2006/relationships/hyperlink" Target="https://www.canlii.org/fr/qc/qcca/doc/2021/2021qcca1915/2021qcca1915.html" TargetMode="External"/><Relationship Id="rId49" Type="http://schemas.openxmlformats.org/officeDocument/2006/relationships/header" Target="header8.xm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hyperlink" Target="https://www.scc-csc.ca" TargetMode="External"/><Relationship Id="rId19" Type="http://schemas.openxmlformats.org/officeDocument/2006/relationships/hyperlink" Target="https://canlii.ca/t/hqf49" TargetMode="External"/><Relationship Id="rId31" Type="http://schemas.openxmlformats.org/officeDocument/2006/relationships/hyperlink" Target="https://www.canlii.org/en/qc/qcca/doc/2021/2021qcca1844/2021qcca1844.html?autocompleteStr=2021%20qcca%201844&amp;autocompletePos=1"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footer" Target="footer13.xml"/><Relationship Id="rId65" Type="http://schemas.openxmlformats.org/officeDocument/2006/relationships/header" Target="header1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d1v1" TargetMode="External"/><Relationship Id="rId27" Type="http://schemas.openxmlformats.org/officeDocument/2006/relationships/hyperlink" Target="https://www.canlii.org/fr/qc/qccs/doc/2018/2018qccs3927/2018qccs3927.pdf" TargetMode="External"/><Relationship Id="rId30" Type="http://schemas.openxmlformats.org/officeDocument/2006/relationships/hyperlink" Target="https://www.canlii.org/fr/qc/qcca/doc/2021/2021qcca1549/2021qcca1549.pdf" TargetMode="External"/><Relationship Id="rId35" Type="http://schemas.openxmlformats.org/officeDocument/2006/relationships/hyperlink" Target="https://www.canlii.org/fr/qc/qccs/doc/2021/2021qccs93/2021qccs93.html"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hyperlink" Target="https://decisions.scc-csc.ca/scc-csc/scc-csc/fr/item/19423/index.do" TargetMode="External"/><Relationship Id="rId69"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hqf49" TargetMode="External"/><Relationship Id="rId25" Type="http://schemas.openxmlformats.org/officeDocument/2006/relationships/hyperlink" Target="https://canlii.ca/t/j2nn7" TargetMode="External"/><Relationship Id="rId33" Type="http://schemas.openxmlformats.org/officeDocument/2006/relationships/hyperlink" Target="https://canlii.ca/t/jlk7f" TargetMode="External"/><Relationship Id="rId38" Type="http://schemas.openxmlformats.org/officeDocument/2006/relationships/hyperlink" Target="https://www.canlii.org/fr/qc/qcca/doc/2021/2021qcca1915/2021qcca1915.html" TargetMode="External"/><Relationship Id="rId46" Type="http://schemas.openxmlformats.org/officeDocument/2006/relationships/header" Target="header7.xml"/><Relationship Id="rId59" Type="http://schemas.openxmlformats.org/officeDocument/2006/relationships/footer" Target="footer12.xml"/><Relationship Id="rId67" Type="http://schemas.openxmlformats.org/officeDocument/2006/relationships/footer" Target="footer15.xml"/><Relationship Id="rId20" Type="http://schemas.openxmlformats.org/officeDocument/2006/relationships/hyperlink" Target="https://canlii.ca/t/jd1v1" TargetMode="External"/><Relationship Id="rId41" Type="http://schemas.openxmlformats.org/officeDocument/2006/relationships/footer" Target="footer3.xml"/><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92D3-0A3D-4394-A38F-CD7CE069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24</Pages>
  <Words>8597</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2022-05-27T17:33:00Z</dcterms:created>
  <dcterms:modified xsi:type="dcterms:W3CDTF">2022-06-16T19:12:00Z</dcterms:modified>
</cp:coreProperties>
</file>