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57586F" w:rsidTr="00F138C1">
        <w:tc>
          <w:tcPr>
            <w:tcW w:w="9648" w:type="dxa"/>
            <w:gridSpan w:val="3"/>
          </w:tcPr>
          <w:p w:rsidR="008C2D9E" w:rsidRPr="0057586F" w:rsidRDefault="008C2D9E" w:rsidP="00F138C1">
            <w:pPr>
              <w:tabs>
                <w:tab w:val="left" w:pos="6075"/>
              </w:tabs>
              <w:jc w:val="center"/>
              <w:rPr>
                <w:b/>
                <w:sz w:val="32"/>
                <w:szCs w:val="32"/>
                <w:lang w:val="fr-CA"/>
              </w:rPr>
            </w:pPr>
            <w:r w:rsidRPr="0057586F">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57586F" w:rsidRDefault="008C2D9E" w:rsidP="00F138C1">
            <w:pPr>
              <w:tabs>
                <w:tab w:val="left" w:pos="6075"/>
              </w:tabs>
              <w:jc w:val="center"/>
              <w:rPr>
                <w:b/>
                <w:sz w:val="32"/>
                <w:szCs w:val="32"/>
                <w:lang w:val="fr-CA"/>
              </w:rPr>
            </w:pPr>
          </w:p>
        </w:tc>
      </w:tr>
      <w:tr w:rsidR="00F138C1" w:rsidRPr="0057586F" w:rsidTr="00F138C1">
        <w:tc>
          <w:tcPr>
            <w:tcW w:w="4599" w:type="dxa"/>
            <w:tcMar>
              <w:top w:w="284" w:type="dxa"/>
            </w:tcMar>
          </w:tcPr>
          <w:p w:rsidR="00F138C1" w:rsidRPr="0057586F" w:rsidRDefault="00F138C1" w:rsidP="00F138C1">
            <w:pPr>
              <w:tabs>
                <w:tab w:val="left" w:pos="6075"/>
              </w:tabs>
              <w:jc w:val="center"/>
              <w:rPr>
                <w:b/>
                <w:sz w:val="32"/>
                <w:szCs w:val="32"/>
              </w:rPr>
            </w:pPr>
            <w:r w:rsidRPr="0057586F">
              <w:rPr>
                <w:b/>
                <w:sz w:val="32"/>
                <w:szCs w:val="32"/>
              </w:rPr>
              <w:t>SUPREME COURT OF CANADA</w:t>
            </w:r>
          </w:p>
        </w:tc>
        <w:tc>
          <w:tcPr>
            <w:tcW w:w="483" w:type="dxa"/>
          </w:tcPr>
          <w:p w:rsidR="00F138C1" w:rsidRPr="0057586F" w:rsidRDefault="00F138C1" w:rsidP="00F138C1">
            <w:pPr>
              <w:tabs>
                <w:tab w:val="left" w:pos="6075"/>
              </w:tabs>
              <w:jc w:val="center"/>
              <w:rPr>
                <w:sz w:val="32"/>
                <w:szCs w:val="32"/>
              </w:rPr>
            </w:pPr>
          </w:p>
        </w:tc>
        <w:tc>
          <w:tcPr>
            <w:tcW w:w="4566" w:type="dxa"/>
            <w:tcMar>
              <w:top w:w="284" w:type="dxa"/>
            </w:tcMar>
          </w:tcPr>
          <w:p w:rsidR="00F138C1" w:rsidRPr="0057586F" w:rsidRDefault="00F138C1" w:rsidP="00F138C1">
            <w:pPr>
              <w:tabs>
                <w:tab w:val="left" w:pos="6075"/>
              </w:tabs>
              <w:jc w:val="center"/>
              <w:rPr>
                <w:b/>
                <w:sz w:val="32"/>
                <w:szCs w:val="32"/>
                <w:lang w:val="fr-CA"/>
              </w:rPr>
            </w:pPr>
            <w:r w:rsidRPr="0057586F">
              <w:rPr>
                <w:b/>
                <w:sz w:val="32"/>
                <w:szCs w:val="32"/>
                <w:lang w:val="fr-CA"/>
              </w:rPr>
              <w:t>COUR SUPRÊME DU CANADA</w:t>
            </w:r>
          </w:p>
        </w:tc>
      </w:tr>
      <w:tr w:rsidR="00F138C1" w:rsidRPr="0057586F" w:rsidTr="00F138C1">
        <w:tc>
          <w:tcPr>
            <w:tcW w:w="4599" w:type="dxa"/>
            <w:tcMar>
              <w:top w:w="567" w:type="dxa"/>
            </w:tcMar>
          </w:tcPr>
          <w:p w:rsidR="00F138C1" w:rsidRPr="0057586F" w:rsidRDefault="00F138C1" w:rsidP="00F138C1">
            <w:pPr>
              <w:tabs>
                <w:tab w:val="left" w:pos="6075"/>
              </w:tabs>
              <w:jc w:val="center"/>
              <w:rPr>
                <w:sz w:val="28"/>
                <w:szCs w:val="28"/>
              </w:rPr>
            </w:pPr>
            <w:r w:rsidRPr="0057586F">
              <w:rPr>
                <w:sz w:val="28"/>
                <w:szCs w:val="28"/>
              </w:rPr>
              <w:t>BULLETIN OF</w:t>
            </w:r>
            <w:r w:rsidRPr="0057586F">
              <w:rPr>
                <w:sz w:val="28"/>
                <w:szCs w:val="28"/>
              </w:rPr>
              <w:br/>
              <w:t xml:space="preserve"> PROCEEDINGS</w:t>
            </w:r>
          </w:p>
        </w:tc>
        <w:tc>
          <w:tcPr>
            <w:tcW w:w="483" w:type="dxa"/>
          </w:tcPr>
          <w:p w:rsidR="00F138C1" w:rsidRPr="0057586F" w:rsidRDefault="00F138C1" w:rsidP="00F138C1">
            <w:pPr>
              <w:tabs>
                <w:tab w:val="left" w:pos="6075"/>
              </w:tabs>
            </w:pPr>
          </w:p>
        </w:tc>
        <w:tc>
          <w:tcPr>
            <w:tcW w:w="4566" w:type="dxa"/>
            <w:tcMar>
              <w:top w:w="567" w:type="dxa"/>
            </w:tcMar>
          </w:tcPr>
          <w:p w:rsidR="00F138C1" w:rsidRPr="0057586F" w:rsidRDefault="00F138C1" w:rsidP="00F138C1">
            <w:pPr>
              <w:tabs>
                <w:tab w:val="left" w:pos="6075"/>
              </w:tabs>
              <w:jc w:val="center"/>
              <w:rPr>
                <w:sz w:val="28"/>
                <w:szCs w:val="28"/>
                <w:lang w:val="fr-CA"/>
              </w:rPr>
            </w:pPr>
            <w:r w:rsidRPr="0057586F">
              <w:rPr>
                <w:sz w:val="28"/>
                <w:szCs w:val="28"/>
                <w:lang w:val="fr-CA"/>
              </w:rPr>
              <w:t>BULLETIN DES</w:t>
            </w:r>
            <w:r w:rsidRPr="0057586F">
              <w:rPr>
                <w:sz w:val="28"/>
                <w:szCs w:val="28"/>
                <w:lang w:val="fr-CA"/>
              </w:rPr>
              <w:br/>
              <w:t xml:space="preserve"> PROCÉDURES</w:t>
            </w:r>
          </w:p>
        </w:tc>
      </w:tr>
      <w:tr w:rsidR="00F138C1" w:rsidRPr="0057586F" w:rsidTr="00F138C1">
        <w:tc>
          <w:tcPr>
            <w:tcW w:w="4599" w:type="dxa"/>
            <w:tcMar>
              <w:top w:w="567" w:type="dxa"/>
            </w:tcMar>
          </w:tcPr>
          <w:p w:rsidR="00F138C1" w:rsidRPr="0057586F" w:rsidRDefault="00F138C1" w:rsidP="00F138C1">
            <w:pPr>
              <w:tabs>
                <w:tab w:val="left" w:pos="6075"/>
              </w:tabs>
              <w:jc w:val="both"/>
              <w:rPr>
                <w:rFonts w:ascii="Arial" w:hAnsi="Arial" w:cs="Arial"/>
                <w:i/>
                <w:sz w:val="20"/>
                <w:szCs w:val="20"/>
              </w:rPr>
            </w:pPr>
            <w:r w:rsidRPr="0057586F">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57586F"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57586F" w:rsidRDefault="00F138C1" w:rsidP="00F138C1">
            <w:pPr>
              <w:tabs>
                <w:tab w:val="left" w:pos="6075"/>
              </w:tabs>
              <w:jc w:val="both"/>
              <w:rPr>
                <w:rFonts w:ascii="Arial" w:hAnsi="Arial" w:cs="Arial"/>
                <w:i/>
                <w:sz w:val="20"/>
                <w:szCs w:val="20"/>
                <w:lang w:val="fr-CA"/>
              </w:rPr>
            </w:pPr>
            <w:r w:rsidRPr="0057586F">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57586F" w:rsidTr="00F138C1">
        <w:tc>
          <w:tcPr>
            <w:tcW w:w="4599" w:type="dxa"/>
            <w:tcMar>
              <w:top w:w="567" w:type="dxa"/>
            </w:tcMar>
          </w:tcPr>
          <w:p w:rsidR="00F138C1" w:rsidRPr="0057586F" w:rsidRDefault="00F138C1" w:rsidP="00F138C1">
            <w:pPr>
              <w:tabs>
                <w:tab w:val="left" w:pos="6075"/>
              </w:tabs>
              <w:jc w:val="both"/>
              <w:rPr>
                <w:rFonts w:ascii="Arial" w:hAnsi="Arial" w:cs="Arial"/>
                <w:i/>
                <w:sz w:val="20"/>
                <w:szCs w:val="20"/>
              </w:rPr>
            </w:pPr>
            <w:r w:rsidRPr="0057586F">
              <w:rPr>
                <w:rFonts w:ascii="Arial" w:hAnsi="Arial" w:cs="Arial"/>
                <w:i/>
                <w:sz w:val="20"/>
                <w:szCs w:val="20"/>
              </w:rPr>
              <w:t>During Court sessions, the Bulletin is usually issued weekly.</w:t>
            </w:r>
          </w:p>
        </w:tc>
        <w:tc>
          <w:tcPr>
            <w:tcW w:w="483" w:type="dxa"/>
          </w:tcPr>
          <w:p w:rsidR="00F138C1" w:rsidRPr="0057586F"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57586F" w:rsidRDefault="00F138C1" w:rsidP="00F138C1">
            <w:pPr>
              <w:tabs>
                <w:tab w:val="left" w:pos="6075"/>
              </w:tabs>
              <w:jc w:val="both"/>
              <w:rPr>
                <w:rFonts w:ascii="Arial" w:hAnsi="Arial" w:cs="Arial"/>
                <w:i/>
                <w:sz w:val="20"/>
                <w:szCs w:val="20"/>
                <w:lang w:val="fr-CA"/>
              </w:rPr>
            </w:pPr>
            <w:r w:rsidRPr="0057586F">
              <w:rPr>
                <w:rFonts w:ascii="Arial" w:hAnsi="Arial" w:cs="Arial"/>
                <w:i/>
                <w:sz w:val="20"/>
                <w:szCs w:val="20"/>
                <w:lang w:val="fr-CA"/>
              </w:rPr>
              <w:t>Le Bulletin paraît en principe toutes les semaines pendant les sessions de la Cour.</w:t>
            </w:r>
          </w:p>
        </w:tc>
      </w:tr>
      <w:tr w:rsidR="00F138C1" w:rsidRPr="0057586F" w:rsidTr="00F138C1">
        <w:tc>
          <w:tcPr>
            <w:tcW w:w="4599" w:type="dxa"/>
            <w:tcMar>
              <w:top w:w="567" w:type="dxa"/>
            </w:tcMar>
          </w:tcPr>
          <w:p w:rsidR="00F138C1" w:rsidRPr="0057586F" w:rsidRDefault="00F138C1" w:rsidP="00F138C1">
            <w:pPr>
              <w:tabs>
                <w:tab w:val="left" w:pos="6075"/>
              </w:tabs>
              <w:jc w:val="both"/>
              <w:rPr>
                <w:rFonts w:ascii="Arial" w:hAnsi="Arial" w:cs="Arial"/>
                <w:i/>
                <w:sz w:val="20"/>
                <w:szCs w:val="20"/>
              </w:rPr>
            </w:pPr>
            <w:r w:rsidRPr="0057586F">
              <w:rPr>
                <w:rFonts w:ascii="Arial" w:hAnsi="Arial" w:cs="Arial"/>
                <w:i/>
                <w:sz w:val="20"/>
                <w:szCs w:val="20"/>
              </w:rPr>
              <w:fldChar w:fldCharType="begin"/>
            </w:r>
            <w:r w:rsidRPr="0057586F">
              <w:rPr>
                <w:rFonts w:ascii="Arial" w:hAnsi="Arial" w:cs="Arial"/>
                <w:i/>
                <w:sz w:val="20"/>
                <w:szCs w:val="20"/>
              </w:rPr>
              <w:instrText xml:space="preserve"> SEQ CHAPTER \h \r 1</w:instrText>
            </w:r>
            <w:r w:rsidRPr="0057586F">
              <w:rPr>
                <w:rFonts w:ascii="Arial" w:hAnsi="Arial" w:cs="Arial"/>
                <w:i/>
                <w:sz w:val="20"/>
                <w:szCs w:val="20"/>
              </w:rPr>
              <w:fldChar w:fldCharType="end"/>
            </w:r>
            <w:r w:rsidRPr="0057586F">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57586F"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57586F" w:rsidRDefault="00F138C1" w:rsidP="00F138C1">
            <w:pPr>
              <w:tabs>
                <w:tab w:val="left" w:pos="6075"/>
              </w:tabs>
              <w:jc w:val="both"/>
              <w:rPr>
                <w:rFonts w:ascii="Arial" w:hAnsi="Arial" w:cs="Arial"/>
                <w:i/>
                <w:sz w:val="20"/>
                <w:szCs w:val="20"/>
                <w:lang w:val="fr-CA"/>
              </w:rPr>
            </w:pPr>
            <w:r w:rsidRPr="0057586F">
              <w:rPr>
                <w:rFonts w:ascii="Arial" w:hAnsi="Arial" w:cs="Arial"/>
                <w:i/>
                <w:sz w:val="20"/>
                <w:szCs w:val="20"/>
                <w:lang w:val="fr-CA"/>
              </w:rPr>
              <w:fldChar w:fldCharType="begin"/>
            </w:r>
            <w:r w:rsidRPr="0057586F">
              <w:rPr>
                <w:rFonts w:ascii="Arial" w:hAnsi="Arial" w:cs="Arial"/>
                <w:i/>
                <w:sz w:val="20"/>
                <w:szCs w:val="20"/>
                <w:lang w:val="fr-CA"/>
              </w:rPr>
              <w:instrText xml:space="preserve"> SEQ CHAPTER \h \r 1</w:instrText>
            </w:r>
            <w:r w:rsidRPr="0057586F">
              <w:rPr>
                <w:rFonts w:ascii="Arial" w:hAnsi="Arial" w:cs="Arial"/>
                <w:i/>
                <w:sz w:val="20"/>
                <w:szCs w:val="20"/>
                <w:lang w:val="fr-CA"/>
              </w:rPr>
              <w:fldChar w:fldCharType="end"/>
            </w:r>
            <w:r w:rsidRPr="0057586F">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57586F" w:rsidTr="00F138C1">
        <w:tc>
          <w:tcPr>
            <w:tcW w:w="4599" w:type="dxa"/>
            <w:tcMar>
              <w:top w:w="567" w:type="dxa"/>
            </w:tcMar>
          </w:tcPr>
          <w:p w:rsidR="00F138C1" w:rsidRPr="0057586F" w:rsidRDefault="00F138C1" w:rsidP="00F138C1">
            <w:pPr>
              <w:tabs>
                <w:tab w:val="left" w:pos="6075"/>
              </w:tabs>
              <w:jc w:val="both"/>
              <w:rPr>
                <w:rFonts w:ascii="Arial" w:hAnsi="Arial" w:cs="Arial"/>
                <w:i/>
                <w:sz w:val="20"/>
                <w:szCs w:val="20"/>
              </w:rPr>
            </w:pPr>
            <w:r w:rsidRPr="0057586F">
              <w:rPr>
                <w:rFonts w:ascii="Arial" w:hAnsi="Arial" w:cs="Arial"/>
                <w:i/>
                <w:sz w:val="20"/>
                <w:szCs w:val="20"/>
                <w:lang w:val="en-US"/>
              </w:rPr>
              <w:t>Please c</w:t>
            </w:r>
            <w:r w:rsidRPr="0057586F">
              <w:rPr>
                <w:rFonts w:ascii="Arial" w:hAnsi="Arial" w:cs="Arial"/>
                <w:i/>
                <w:sz w:val="20"/>
                <w:szCs w:val="20"/>
              </w:rPr>
              <w:t xml:space="preserve">onsult the Supreme Court of Canada website at </w:t>
            </w:r>
            <w:hyperlink r:id="rId9" w:history="1">
              <w:r w:rsidRPr="0057586F">
                <w:rPr>
                  <w:rStyle w:val="Hyperlink"/>
                  <w:rFonts w:ascii="Arial" w:hAnsi="Arial" w:cs="Arial"/>
                  <w:i/>
                  <w:sz w:val="20"/>
                  <w:szCs w:val="20"/>
                </w:rPr>
                <w:t>www.scc-csc.ca</w:t>
              </w:r>
            </w:hyperlink>
            <w:r w:rsidRPr="0057586F">
              <w:rPr>
                <w:rFonts w:ascii="Arial" w:hAnsi="Arial" w:cs="Arial"/>
                <w:i/>
                <w:sz w:val="20"/>
                <w:szCs w:val="20"/>
              </w:rPr>
              <w:t xml:space="preserve"> for more information.</w:t>
            </w:r>
          </w:p>
        </w:tc>
        <w:tc>
          <w:tcPr>
            <w:tcW w:w="483" w:type="dxa"/>
          </w:tcPr>
          <w:p w:rsidR="00F138C1" w:rsidRPr="0057586F"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57586F" w:rsidRDefault="00F138C1" w:rsidP="00F138C1">
            <w:pPr>
              <w:tabs>
                <w:tab w:val="left" w:pos="6075"/>
              </w:tabs>
              <w:jc w:val="both"/>
              <w:rPr>
                <w:rFonts w:ascii="Arial" w:hAnsi="Arial" w:cs="Arial"/>
                <w:i/>
                <w:sz w:val="20"/>
                <w:szCs w:val="20"/>
                <w:lang w:val="fr-CA"/>
              </w:rPr>
            </w:pPr>
            <w:r w:rsidRPr="0057586F">
              <w:rPr>
                <w:rFonts w:ascii="Arial" w:hAnsi="Arial" w:cs="Arial"/>
                <w:i/>
                <w:sz w:val="20"/>
                <w:szCs w:val="20"/>
                <w:lang w:val="fr-CA"/>
              </w:rPr>
              <w:t xml:space="preserve">Pour de plus amples informations, veuillez consulter le site Web de la Cour suprême du Canada à l’adresse suivante : </w:t>
            </w:r>
            <w:hyperlink r:id="rId10" w:history="1">
              <w:r w:rsidRPr="0057586F">
                <w:rPr>
                  <w:rStyle w:val="Hyperlink"/>
                  <w:rFonts w:ascii="Arial" w:hAnsi="Arial" w:cs="Arial"/>
                  <w:i/>
                  <w:sz w:val="20"/>
                  <w:szCs w:val="20"/>
                  <w:lang w:val="fr-CA"/>
                </w:rPr>
                <w:t>www.scc-csc.ca</w:t>
              </w:r>
            </w:hyperlink>
            <w:r w:rsidRPr="0057586F">
              <w:rPr>
                <w:rFonts w:ascii="Arial" w:hAnsi="Arial" w:cs="Arial"/>
                <w:i/>
                <w:sz w:val="20"/>
                <w:szCs w:val="20"/>
                <w:lang w:val="fr-CA"/>
              </w:rPr>
              <w:t xml:space="preserve"> </w:t>
            </w:r>
          </w:p>
        </w:tc>
      </w:tr>
    </w:tbl>
    <w:p w:rsidR="00F138C1" w:rsidRPr="0057586F"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57586F" w:rsidTr="00F138C1">
        <w:tc>
          <w:tcPr>
            <w:tcW w:w="2250" w:type="pct"/>
            <w:tcBorders>
              <w:top w:val="single" w:sz="4" w:space="0" w:color="auto"/>
            </w:tcBorders>
            <w:tcMar>
              <w:top w:w="284" w:type="dxa"/>
              <w:bottom w:w="284" w:type="dxa"/>
            </w:tcMar>
          </w:tcPr>
          <w:p w:rsidR="00F138C1" w:rsidRPr="0057586F" w:rsidRDefault="004406DE" w:rsidP="00D4247B">
            <w:pPr>
              <w:tabs>
                <w:tab w:val="left" w:pos="6075"/>
              </w:tabs>
              <w:rPr>
                <w:rFonts w:ascii="Arial" w:hAnsi="Arial" w:cs="Arial"/>
                <w:i/>
                <w:sz w:val="20"/>
                <w:szCs w:val="20"/>
              </w:rPr>
            </w:pPr>
            <w:r w:rsidRPr="0057586F">
              <w:rPr>
                <w:lang w:val="fr-CA"/>
              </w:rPr>
              <w:t>Ju</w:t>
            </w:r>
            <w:r w:rsidR="00D4247B" w:rsidRPr="0057586F">
              <w:rPr>
                <w:lang w:val="fr-CA"/>
              </w:rPr>
              <w:t>ly</w:t>
            </w:r>
            <w:r w:rsidR="00F138C1" w:rsidRPr="0057586F">
              <w:rPr>
                <w:lang w:val="fr-CA"/>
              </w:rPr>
              <w:t xml:space="preserve"> </w:t>
            </w:r>
            <w:r w:rsidR="00D4247B" w:rsidRPr="0057586F">
              <w:rPr>
                <w:lang w:val="fr-CA"/>
              </w:rPr>
              <w:t>8</w:t>
            </w:r>
            <w:r w:rsidR="00F138C1" w:rsidRPr="0057586F">
              <w:rPr>
                <w:lang w:val="fr-CA"/>
              </w:rPr>
              <w:t>, 20</w:t>
            </w:r>
            <w:r w:rsidR="009B36BA" w:rsidRPr="0057586F">
              <w:rPr>
                <w:lang w:val="fr-CA"/>
              </w:rPr>
              <w:t>2</w:t>
            </w:r>
            <w:r w:rsidR="00E8642A" w:rsidRPr="0057586F">
              <w:rPr>
                <w:lang w:val="fr-CA"/>
              </w:rPr>
              <w:t>2</w:t>
            </w:r>
          </w:p>
        </w:tc>
        <w:tc>
          <w:tcPr>
            <w:tcW w:w="500" w:type="pct"/>
            <w:tcBorders>
              <w:top w:val="single" w:sz="4" w:space="0" w:color="auto"/>
            </w:tcBorders>
            <w:tcMar>
              <w:top w:w="284" w:type="dxa"/>
              <w:bottom w:w="284" w:type="dxa"/>
            </w:tcMar>
          </w:tcPr>
          <w:p w:rsidR="00F138C1" w:rsidRPr="0057586F" w:rsidRDefault="00F138C1" w:rsidP="00402FA7">
            <w:pPr>
              <w:tabs>
                <w:tab w:val="left" w:pos="6075"/>
              </w:tabs>
              <w:jc w:val="center"/>
              <w:rPr>
                <w:rFonts w:ascii="Arial" w:hAnsi="Arial" w:cs="Arial"/>
                <w:i/>
                <w:sz w:val="20"/>
                <w:szCs w:val="20"/>
              </w:rPr>
            </w:pPr>
            <w:r w:rsidRPr="0057586F">
              <w:rPr>
                <w:lang w:val="fr-CA"/>
              </w:rPr>
              <w:t xml:space="preserve">1 - </w:t>
            </w:r>
            <w:r w:rsidR="00660CEA" w:rsidRPr="0057586F">
              <w:rPr>
                <w:lang w:val="fr-CA"/>
              </w:rPr>
              <w:t>1</w:t>
            </w:r>
            <w:r w:rsidR="00402FA7" w:rsidRPr="0057586F">
              <w:rPr>
                <w:lang w:val="fr-CA"/>
              </w:rPr>
              <w:t>9</w:t>
            </w:r>
          </w:p>
        </w:tc>
        <w:tc>
          <w:tcPr>
            <w:tcW w:w="2250" w:type="pct"/>
            <w:tcBorders>
              <w:top w:val="single" w:sz="4" w:space="0" w:color="auto"/>
            </w:tcBorders>
            <w:tcMar>
              <w:top w:w="284" w:type="dxa"/>
              <w:bottom w:w="284" w:type="dxa"/>
            </w:tcMar>
          </w:tcPr>
          <w:p w:rsidR="00F138C1" w:rsidRPr="0057586F" w:rsidRDefault="00F138C1" w:rsidP="00D4247B">
            <w:pPr>
              <w:tabs>
                <w:tab w:val="left" w:pos="6075"/>
              </w:tabs>
              <w:jc w:val="right"/>
              <w:rPr>
                <w:rFonts w:ascii="Arial" w:hAnsi="Arial" w:cs="Arial"/>
                <w:i/>
                <w:sz w:val="20"/>
                <w:szCs w:val="20"/>
                <w:lang w:val="fr-CA"/>
              </w:rPr>
            </w:pPr>
            <w:r w:rsidRPr="0057586F">
              <w:rPr>
                <w:lang w:val="fr-CA"/>
              </w:rPr>
              <w:t xml:space="preserve">Le </w:t>
            </w:r>
            <w:r w:rsidR="00D4247B" w:rsidRPr="0057586F">
              <w:rPr>
                <w:lang w:val="fr-CA"/>
              </w:rPr>
              <w:t>8</w:t>
            </w:r>
            <w:r w:rsidRPr="0057586F">
              <w:rPr>
                <w:lang w:val="fr-CA"/>
              </w:rPr>
              <w:t xml:space="preserve"> </w:t>
            </w:r>
            <w:r w:rsidR="004406DE" w:rsidRPr="0057586F">
              <w:rPr>
                <w:lang w:val="fr-CA"/>
              </w:rPr>
              <w:t>jui</w:t>
            </w:r>
            <w:r w:rsidR="00D4247B" w:rsidRPr="0057586F">
              <w:rPr>
                <w:lang w:val="fr-CA"/>
              </w:rPr>
              <w:t>llet</w:t>
            </w:r>
            <w:r w:rsidR="00BE5B3E" w:rsidRPr="0057586F">
              <w:rPr>
                <w:lang w:val="fr-CA"/>
              </w:rPr>
              <w:t xml:space="preserve"> </w:t>
            </w:r>
            <w:r w:rsidRPr="0057586F">
              <w:rPr>
                <w:lang w:val="fr-CA"/>
              </w:rPr>
              <w:t>202</w:t>
            </w:r>
            <w:r w:rsidR="00E8642A" w:rsidRPr="0057586F">
              <w:rPr>
                <w:lang w:val="fr-CA"/>
              </w:rPr>
              <w:t>2</w:t>
            </w:r>
          </w:p>
        </w:tc>
      </w:tr>
      <w:tr w:rsidR="00F138C1" w:rsidRPr="0057586F" w:rsidTr="00F138C1">
        <w:tc>
          <w:tcPr>
            <w:tcW w:w="2250" w:type="pct"/>
            <w:tcBorders>
              <w:bottom w:val="single" w:sz="4" w:space="0" w:color="auto"/>
            </w:tcBorders>
            <w:tcMar>
              <w:top w:w="284" w:type="dxa"/>
              <w:bottom w:w="284" w:type="dxa"/>
            </w:tcMar>
          </w:tcPr>
          <w:p w:rsidR="00F138C1" w:rsidRPr="0057586F" w:rsidRDefault="00F138C1" w:rsidP="00E8642A">
            <w:pPr>
              <w:tabs>
                <w:tab w:val="left" w:pos="6075"/>
              </w:tabs>
              <w:rPr>
                <w:rFonts w:ascii="Arial" w:hAnsi="Arial" w:cs="Arial"/>
                <w:i/>
                <w:sz w:val="20"/>
                <w:szCs w:val="20"/>
              </w:rPr>
            </w:pPr>
            <w:r w:rsidRPr="0057586F">
              <w:rPr>
                <w:sz w:val="18"/>
                <w:szCs w:val="18"/>
                <w:lang w:val="en-US"/>
              </w:rPr>
              <w:t>© Supreme Court of Canada (202</w:t>
            </w:r>
            <w:r w:rsidR="00E8642A" w:rsidRPr="0057586F">
              <w:rPr>
                <w:sz w:val="18"/>
                <w:szCs w:val="18"/>
                <w:lang w:val="en-US"/>
              </w:rPr>
              <w:t>2</w:t>
            </w:r>
            <w:r w:rsidRPr="0057586F">
              <w:rPr>
                <w:sz w:val="18"/>
                <w:szCs w:val="18"/>
                <w:lang w:val="en-US"/>
              </w:rPr>
              <w:t>)</w:t>
            </w:r>
            <w:r w:rsidRPr="0057586F">
              <w:rPr>
                <w:sz w:val="18"/>
                <w:szCs w:val="18"/>
                <w:lang w:val="en-US"/>
              </w:rPr>
              <w:br/>
              <w:t>ISSN 1918-8358 (Online)</w:t>
            </w:r>
          </w:p>
        </w:tc>
        <w:tc>
          <w:tcPr>
            <w:tcW w:w="500" w:type="pct"/>
            <w:tcBorders>
              <w:bottom w:val="single" w:sz="4" w:space="0" w:color="auto"/>
            </w:tcBorders>
            <w:tcMar>
              <w:top w:w="284" w:type="dxa"/>
              <w:bottom w:w="284" w:type="dxa"/>
            </w:tcMar>
          </w:tcPr>
          <w:p w:rsidR="00F138C1" w:rsidRPr="0057586F"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57586F" w:rsidRDefault="00F138C1" w:rsidP="00E8642A">
            <w:pPr>
              <w:tabs>
                <w:tab w:val="left" w:pos="6075"/>
              </w:tabs>
              <w:jc w:val="right"/>
              <w:rPr>
                <w:rFonts w:ascii="Arial" w:hAnsi="Arial" w:cs="Arial"/>
                <w:i/>
                <w:sz w:val="20"/>
                <w:szCs w:val="20"/>
                <w:lang w:val="fr-CA"/>
              </w:rPr>
            </w:pPr>
            <w:r w:rsidRPr="0057586F">
              <w:rPr>
                <w:sz w:val="18"/>
                <w:szCs w:val="18"/>
                <w:lang w:val="fr-CA"/>
              </w:rPr>
              <w:t>© Cour suprême du Canada (202</w:t>
            </w:r>
            <w:r w:rsidR="00E8642A" w:rsidRPr="0057586F">
              <w:rPr>
                <w:sz w:val="18"/>
                <w:szCs w:val="18"/>
                <w:lang w:val="fr-CA"/>
              </w:rPr>
              <w:t>2</w:t>
            </w:r>
            <w:r w:rsidRPr="0057586F">
              <w:rPr>
                <w:sz w:val="18"/>
                <w:szCs w:val="18"/>
                <w:lang w:val="fr-CA"/>
              </w:rPr>
              <w:t>)</w:t>
            </w:r>
            <w:r w:rsidRPr="0057586F">
              <w:rPr>
                <w:sz w:val="18"/>
                <w:szCs w:val="18"/>
                <w:lang w:val="fr-CA"/>
              </w:rPr>
              <w:br/>
              <w:t>ISSN 1918-8358 (En ligne)</w:t>
            </w:r>
          </w:p>
        </w:tc>
      </w:tr>
    </w:tbl>
    <w:p w:rsidR="0030050B" w:rsidRPr="0057586F" w:rsidRDefault="0030050B" w:rsidP="00F138C1">
      <w:pPr>
        <w:tabs>
          <w:tab w:val="left" w:pos="6075"/>
        </w:tabs>
        <w:rPr>
          <w:lang w:val="fr-CA"/>
        </w:rPr>
      </w:pPr>
    </w:p>
    <w:p w:rsidR="00560DF1" w:rsidRPr="0057586F" w:rsidRDefault="00560DF1" w:rsidP="0095096B">
      <w:pPr>
        <w:tabs>
          <w:tab w:val="right" w:pos="9360"/>
        </w:tabs>
        <w:rPr>
          <w:lang w:val="fr-CA"/>
        </w:rPr>
      </w:pPr>
    </w:p>
    <w:p w:rsidR="00F138C1" w:rsidRPr="0057586F"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57586F" w:rsidRDefault="00DC6B2E" w:rsidP="00693C38">
          <w:pPr>
            <w:pStyle w:val="Title"/>
            <w:jc w:val="center"/>
            <w:rPr>
              <w:rFonts w:ascii="Times New Roman" w:hAnsi="Times New Roman" w:cs="Times New Roman"/>
              <w:b/>
              <w:sz w:val="24"/>
              <w:szCs w:val="28"/>
              <w:lang w:val="fr-CA"/>
            </w:rPr>
          </w:pPr>
          <w:r w:rsidRPr="0057586F">
            <w:rPr>
              <w:rFonts w:ascii="Times New Roman" w:hAnsi="Times New Roman" w:cs="Times New Roman"/>
              <w:b/>
              <w:sz w:val="24"/>
              <w:szCs w:val="28"/>
              <w:lang w:val="fr-CA"/>
            </w:rPr>
            <w:t>Contents</w:t>
          </w:r>
        </w:p>
        <w:p w:rsidR="00693C38" w:rsidRPr="0057586F" w:rsidRDefault="00DC6B2E" w:rsidP="00693C38">
          <w:pPr>
            <w:jc w:val="center"/>
            <w:rPr>
              <w:b/>
              <w:szCs w:val="28"/>
              <w:lang w:val="fr-CA"/>
            </w:rPr>
          </w:pPr>
          <w:r w:rsidRPr="0057586F">
            <w:rPr>
              <w:b/>
              <w:szCs w:val="28"/>
              <w:lang w:val="fr-CA"/>
            </w:rPr>
            <w:t>Table des matières</w:t>
          </w:r>
        </w:p>
        <w:p w:rsidR="00693C38" w:rsidRPr="0057586F" w:rsidRDefault="00693C38" w:rsidP="00693C38">
          <w:pPr>
            <w:rPr>
              <w:lang w:val="fr-CA"/>
            </w:rPr>
          </w:pPr>
        </w:p>
        <w:p w:rsidR="00BE7D7D" w:rsidRPr="0057586F" w:rsidRDefault="00DC6B2E">
          <w:pPr>
            <w:pStyle w:val="TOC1"/>
            <w:tabs>
              <w:tab w:val="right" w:leader="dot" w:pos="9638"/>
            </w:tabs>
            <w:rPr>
              <w:rFonts w:asciiTheme="minorHAnsi" w:eastAsiaTheme="minorEastAsia" w:hAnsiTheme="minorHAnsi"/>
              <w:noProof/>
              <w:sz w:val="22"/>
              <w:lang w:val="en-US"/>
            </w:rPr>
          </w:pPr>
          <w:r w:rsidRPr="0057586F">
            <w:rPr>
              <w:b/>
              <w:bCs/>
              <w:noProof/>
            </w:rPr>
            <w:fldChar w:fldCharType="begin"/>
          </w:r>
          <w:r w:rsidRPr="0057586F">
            <w:rPr>
              <w:b/>
              <w:bCs/>
              <w:noProof/>
            </w:rPr>
            <w:instrText xml:space="preserve"> TOC \o "1-3" \h \z \u </w:instrText>
          </w:r>
          <w:r w:rsidRPr="0057586F">
            <w:rPr>
              <w:b/>
              <w:bCs/>
              <w:noProof/>
            </w:rPr>
            <w:fldChar w:fldCharType="separate"/>
          </w:r>
          <w:hyperlink w:anchor="_Toc108082883" w:history="1">
            <w:r w:rsidR="00BE7D7D" w:rsidRPr="0057586F">
              <w:rPr>
                <w:rStyle w:val="Hyperlink"/>
                <w:noProof/>
                <w:lang w:val="fr-CA"/>
              </w:rPr>
              <w:t>Applications for leave to appeal filed /  Demandes d’autorisation d’appel déposées</w:t>
            </w:r>
            <w:r w:rsidR="00BE7D7D" w:rsidRPr="0057586F">
              <w:rPr>
                <w:noProof/>
                <w:webHidden/>
              </w:rPr>
              <w:tab/>
            </w:r>
            <w:r w:rsidR="00BE7D7D" w:rsidRPr="0057586F">
              <w:rPr>
                <w:noProof/>
                <w:webHidden/>
              </w:rPr>
              <w:fldChar w:fldCharType="begin"/>
            </w:r>
            <w:r w:rsidR="00BE7D7D" w:rsidRPr="0057586F">
              <w:rPr>
                <w:noProof/>
                <w:webHidden/>
              </w:rPr>
              <w:instrText xml:space="preserve"> PAGEREF _Toc108082883 \h </w:instrText>
            </w:r>
            <w:r w:rsidR="00BE7D7D" w:rsidRPr="0057586F">
              <w:rPr>
                <w:noProof/>
                <w:webHidden/>
              </w:rPr>
            </w:r>
            <w:r w:rsidR="00BE7D7D" w:rsidRPr="0057586F">
              <w:rPr>
                <w:noProof/>
                <w:webHidden/>
              </w:rPr>
              <w:fldChar w:fldCharType="separate"/>
            </w:r>
            <w:r w:rsidR="00402FA7" w:rsidRPr="0057586F">
              <w:rPr>
                <w:noProof/>
                <w:webHidden/>
              </w:rPr>
              <w:t>1</w:t>
            </w:r>
            <w:r w:rsidR="00BE7D7D" w:rsidRPr="0057586F">
              <w:rPr>
                <w:noProof/>
                <w:webHidden/>
              </w:rPr>
              <w:fldChar w:fldCharType="end"/>
            </w:r>
          </w:hyperlink>
        </w:p>
        <w:p w:rsidR="00BE7D7D" w:rsidRPr="0057586F" w:rsidRDefault="0057586F">
          <w:pPr>
            <w:pStyle w:val="TOC1"/>
            <w:tabs>
              <w:tab w:val="right" w:leader="dot" w:pos="9638"/>
            </w:tabs>
            <w:rPr>
              <w:rFonts w:asciiTheme="minorHAnsi" w:eastAsiaTheme="minorEastAsia" w:hAnsiTheme="minorHAnsi"/>
              <w:noProof/>
              <w:sz w:val="22"/>
              <w:lang w:val="en-US"/>
            </w:rPr>
          </w:pPr>
          <w:hyperlink w:anchor="_Toc108082884" w:history="1">
            <w:r w:rsidR="00BE7D7D" w:rsidRPr="0057586F">
              <w:rPr>
                <w:rStyle w:val="Hyperlink"/>
                <w:noProof/>
                <w:lang w:val="fr-CA"/>
              </w:rPr>
              <w:t>Judgments on applications for leave /  Jugements rendus sur les demandes d’autorisation</w:t>
            </w:r>
            <w:r w:rsidR="00BE7D7D" w:rsidRPr="0057586F">
              <w:rPr>
                <w:noProof/>
                <w:webHidden/>
              </w:rPr>
              <w:tab/>
            </w:r>
            <w:r w:rsidR="00BE7D7D" w:rsidRPr="0057586F">
              <w:rPr>
                <w:noProof/>
                <w:webHidden/>
              </w:rPr>
              <w:fldChar w:fldCharType="begin"/>
            </w:r>
            <w:r w:rsidR="00BE7D7D" w:rsidRPr="0057586F">
              <w:rPr>
                <w:noProof/>
                <w:webHidden/>
              </w:rPr>
              <w:instrText xml:space="preserve"> PAGEREF _Toc108082884 \h </w:instrText>
            </w:r>
            <w:r w:rsidR="00BE7D7D" w:rsidRPr="0057586F">
              <w:rPr>
                <w:noProof/>
                <w:webHidden/>
              </w:rPr>
            </w:r>
            <w:r w:rsidR="00BE7D7D" w:rsidRPr="0057586F">
              <w:rPr>
                <w:noProof/>
                <w:webHidden/>
              </w:rPr>
              <w:fldChar w:fldCharType="separate"/>
            </w:r>
            <w:r w:rsidR="00402FA7" w:rsidRPr="0057586F">
              <w:rPr>
                <w:noProof/>
                <w:webHidden/>
              </w:rPr>
              <w:t>2</w:t>
            </w:r>
            <w:r w:rsidR="00BE7D7D" w:rsidRPr="0057586F">
              <w:rPr>
                <w:noProof/>
                <w:webHidden/>
              </w:rPr>
              <w:fldChar w:fldCharType="end"/>
            </w:r>
          </w:hyperlink>
        </w:p>
        <w:p w:rsidR="00BE7D7D" w:rsidRPr="0057586F" w:rsidRDefault="0057586F">
          <w:pPr>
            <w:pStyle w:val="TOC1"/>
            <w:tabs>
              <w:tab w:val="right" w:leader="dot" w:pos="9638"/>
            </w:tabs>
            <w:rPr>
              <w:rFonts w:asciiTheme="minorHAnsi" w:eastAsiaTheme="minorEastAsia" w:hAnsiTheme="minorHAnsi"/>
              <w:noProof/>
              <w:sz w:val="22"/>
              <w:lang w:val="en-US"/>
            </w:rPr>
          </w:pPr>
          <w:hyperlink w:anchor="_Toc108082885" w:history="1">
            <w:r w:rsidR="00BE7D7D" w:rsidRPr="0057586F">
              <w:rPr>
                <w:rStyle w:val="Hyperlink"/>
                <w:noProof/>
                <w:lang w:val="fr-CA"/>
              </w:rPr>
              <w:t>Motions /  Requêtes</w:t>
            </w:r>
            <w:r w:rsidR="00BE7D7D" w:rsidRPr="0057586F">
              <w:rPr>
                <w:noProof/>
                <w:webHidden/>
              </w:rPr>
              <w:tab/>
            </w:r>
            <w:r w:rsidR="00BE7D7D" w:rsidRPr="0057586F">
              <w:rPr>
                <w:noProof/>
                <w:webHidden/>
              </w:rPr>
              <w:fldChar w:fldCharType="begin"/>
            </w:r>
            <w:r w:rsidR="00BE7D7D" w:rsidRPr="0057586F">
              <w:rPr>
                <w:noProof/>
                <w:webHidden/>
              </w:rPr>
              <w:instrText xml:space="preserve"> PAGEREF _Toc108082885 \h </w:instrText>
            </w:r>
            <w:r w:rsidR="00BE7D7D" w:rsidRPr="0057586F">
              <w:rPr>
                <w:noProof/>
                <w:webHidden/>
              </w:rPr>
            </w:r>
            <w:r w:rsidR="00BE7D7D" w:rsidRPr="0057586F">
              <w:rPr>
                <w:noProof/>
                <w:webHidden/>
              </w:rPr>
              <w:fldChar w:fldCharType="separate"/>
            </w:r>
            <w:r w:rsidR="00402FA7" w:rsidRPr="0057586F">
              <w:rPr>
                <w:noProof/>
                <w:webHidden/>
              </w:rPr>
              <w:t>14</w:t>
            </w:r>
            <w:r w:rsidR="00BE7D7D" w:rsidRPr="0057586F">
              <w:rPr>
                <w:noProof/>
                <w:webHidden/>
              </w:rPr>
              <w:fldChar w:fldCharType="end"/>
            </w:r>
          </w:hyperlink>
        </w:p>
        <w:p w:rsidR="00BE7D7D" w:rsidRPr="0057586F" w:rsidRDefault="0057586F">
          <w:pPr>
            <w:pStyle w:val="TOC1"/>
            <w:tabs>
              <w:tab w:val="right" w:leader="dot" w:pos="9638"/>
            </w:tabs>
            <w:rPr>
              <w:rFonts w:asciiTheme="minorHAnsi" w:eastAsiaTheme="minorEastAsia" w:hAnsiTheme="minorHAnsi"/>
              <w:noProof/>
              <w:sz w:val="22"/>
              <w:lang w:val="en-US"/>
            </w:rPr>
          </w:pPr>
          <w:hyperlink w:anchor="_Toc108082886" w:history="1">
            <w:r w:rsidR="00BE7D7D" w:rsidRPr="0057586F">
              <w:rPr>
                <w:rStyle w:val="Hyperlink"/>
                <w:noProof/>
              </w:rPr>
              <w:t xml:space="preserve">Notices of appeal filed since the last issue /  </w:t>
            </w:r>
            <w:r w:rsidR="00BE7D7D" w:rsidRPr="0057586F">
              <w:rPr>
                <w:rStyle w:val="Hyperlink"/>
                <w:noProof/>
                <w:lang w:val="fr-CA"/>
              </w:rPr>
              <w:t>Avis d’appel déposés depuis la dernière parution</w:t>
            </w:r>
            <w:r w:rsidR="00BE7D7D" w:rsidRPr="0057586F">
              <w:rPr>
                <w:noProof/>
                <w:webHidden/>
              </w:rPr>
              <w:tab/>
            </w:r>
            <w:r w:rsidR="00BE7D7D" w:rsidRPr="0057586F">
              <w:rPr>
                <w:noProof/>
                <w:webHidden/>
              </w:rPr>
              <w:fldChar w:fldCharType="begin"/>
            </w:r>
            <w:r w:rsidR="00BE7D7D" w:rsidRPr="0057586F">
              <w:rPr>
                <w:noProof/>
                <w:webHidden/>
              </w:rPr>
              <w:instrText xml:space="preserve"> PAGEREF _Toc108082886 \h </w:instrText>
            </w:r>
            <w:r w:rsidR="00BE7D7D" w:rsidRPr="0057586F">
              <w:rPr>
                <w:noProof/>
                <w:webHidden/>
              </w:rPr>
            </w:r>
            <w:r w:rsidR="00BE7D7D" w:rsidRPr="0057586F">
              <w:rPr>
                <w:noProof/>
                <w:webHidden/>
              </w:rPr>
              <w:fldChar w:fldCharType="separate"/>
            </w:r>
            <w:r w:rsidR="00402FA7" w:rsidRPr="0057586F">
              <w:rPr>
                <w:noProof/>
                <w:webHidden/>
              </w:rPr>
              <w:t>17</w:t>
            </w:r>
            <w:r w:rsidR="00BE7D7D" w:rsidRPr="0057586F">
              <w:rPr>
                <w:noProof/>
                <w:webHidden/>
              </w:rPr>
              <w:fldChar w:fldCharType="end"/>
            </w:r>
          </w:hyperlink>
        </w:p>
        <w:p w:rsidR="00BE7D7D" w:rsidRPr="0057586F" w:rsidRDefault="0057586F">
          <w:pPr>
            <w:pStyle w:val="TOC1"/>
            <w:tabs>
              <w:tab w:val="right" w:leader="dot" w:pos="9638"/>
            </w:tabs>
            <w:rPr>
              <w:rFonts w:asciiTheme="minorHAnsi" w:eastAsiaTheme="minorEastAsia" w:hAnsiTheme="minorHAnsi"/>
              <w:noProof/>
              <w:sz w:val="22"/>
              <w:lang w:val="en-US"/>
            </w:rPr>
          </w:pPr>
          <w:hyperlink w:anchor="_Toc108082887" w:history="1">
            <w:r w:rsidR="00BE7D7D" w:rsidRPr="0057586F">
              <w:rPr>
                <w:rStyle w:val="Hyperlink"/>
                <w:noProof/>
                <w:lang w:val="fr-CA"/>
              </w:rPr>
              <w:t>Pronouncements of reserved appeals /  Jugements rendus sur les appels en délibéré</w:t>
            </w:r>
            <w:r w:rsidR="00BE7D7D" w:rsidRPr="0057586F">
              <w:rPr>
                <w:noProof/>
                <w:webHidden/>
              </w:rPr>
              <w:tab/>
            </w:r>
            <w:r w:rsidR="00BE7D7D" w:rsidRPr="0057586F">
              <w:rPr>
                <w:noProof/>
                <w:webHidden/>
              </w:rPr>
              <w:fldChar w:fldCharType="begin"/>
            </w:r>
            <w:r w:rsidR="00BE7D7D" w:rsidRPr="0057586F">
              <w:rPr>
                <w:noProof/>
                <w:webHidden/>
              </w:rPr>
              <w:instrText xml:space="preserve"> PAGEREF _Toc108082887 \h </w:instrText>
            </w:r>
            <w:r w:rsidR="00BE7D7D" w:rsidRPr="0057586F">
              <w:rPr>
                <w:noProof/>
                <w:webHidden/>
              </w:rPr>
            </w:r>
            <w:r w:rsidR="00BE7D7D" w:rsidRPr="0057586F">
              <w:rPr>
                <w:noProof/>
                <w:webHidden/>
              </w:rPr>
              <w:fldChar w:fldCharType="separate"/>
            </w:r>
            <w:r w:rsidR="00402FA7" w:rsidRPr="0057586F">
              <w:rPr>
                <w:noProof/>
                <w:webHidden/>
              </w:rPr>
              <w:t>18</w:t>
            </w:r>
            <w:r w:rsidR="00BE7D7D" w:rsidRPr="0057586F">
              <w:rPr>
                <w:noProof/>
                <w:webHidden/>
              </w:rPr>
              <w:fldChar w:fldCharType="end"/>
            </w:r>
          </w:hyperlink>
        </w:p>
        <w:p w:rsidR="00BE7D7D" w:rsidRPr="0057586F" w:rsidRDefault="0057586F">
          <w:pPr>
            <w:pStyle w:val="TOC1"/>
            <w:tabs>
              <w:tab w:val="right" w:leader="dot" w:pos="9638"/>
            </w:tabs>
            <w:rPr>
              <w:rFonts w:asciiTheme="minorHAnsi" w:eastAsiaTheme="minorEastAsia" w:hAnsiTheme="minorHAnsi"/>
              <w:noProof/>
              <w:sz w:val="22"/>
              <w:lang w:val="en-US"/>
            </w:rPr>
          </w:pPr>
          <w:hyperlink w:anchor="_Toc108082888" w:history="1">
            <w:r w:rsidR="00BE7D7D" w:rsidRPr="0057586F">
              <w:rPr>
                <w:rStyle w:val="Hyperlink"/>
                <w:noProof/>
                <w:lang w:val="fr-CA"/>
              </w:rPr>
              <w:t>Supreme Court Reports /  Recueil des arrêts de la Cour suprême</w:t>
            </w:r>
            <w:r w:rsidR="00BE7D7D" w:rsidRPr="0057586F">
              <w:rPr>
                <w:noProof/>
                <w:webHidden/>
              </w:rPr>
              <w:tab/>
            </w:r>
            <w:r w:rsidR="00BE7D7D" w:rsidRPr="0057586F">
              <w:rPr>
                <w:noProof/>
                <w:webHidden/>
              </w:rPr>
              <w:fldChar w:fldCharType="begin"/>
            </w:r>
            <w:r w:rsidR="00BE7D7D" w:rsidRPr="0057586F">
              <w:rPr>
                <w:noProof/>
                <w:webHidden/>
              </w:rPr>
              <w:instrText xml:space="preserve"> PAGEREF _Toc108082888 \h </w:instrText>
            </w:r>
            <w:r w:rsidR="00BE7D7D" w:rsidRPr="0057586F">
              <w:rPr>
                <w:noProof/>
                <w:webHidden/>
              </w:rPr>
            </w:r>
            <w:r w:rsidR="00BE7D7D" w:rsidRPr="0057586F">
              <w:rPr>
                <w:noProof/>
                <w:webHidden/>
              </w:rPr>
              <w:fldChar w:fldCharType="separate"/>
            </w:r>
            <w:r w:rsidR="00402FA7" w:rsidRPr="0057586F">
              <w:rPr>
                <w:noProof/>
                <w:webHidden/>
              </w:rPr>
              <w:t>19</w:t>
            </w:r>
            <w:r w:rsidR="00BE7D7D" w:rsidRPr="0057586F">
              <w:rPr>
                <w:noProof/>
                <w:webHidden/>
              </w:rPr>
              <w:fldChar w:fldCharType="end"/>
            </w:r>
          </w:hyperlink>
        </w:p>
        <w:p w:rsidR="00560DF1" w:rsidRPr="0057586F" w:rsidRDefault="00DC6B2E">
          <w:r w:rsidRPr="0057586F">
            <w:rPr>
              <w:b/>
              <w:bCs/>
              <w:noProof/>
              <w:sz w:val="20"/>
            </w:rPr>
            <w:fldChar w:fldCharType="end"/>
          </w:r>
        </w:p>
      </w:sdtContent>
    </w:sdt>
    <w:p w:rsidR="00560DF1" w:rsidRPr="0057586F"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57586F" w:rsidTr="00F138C1">
        <w:trPr>
          <w:jc w:val="center"/>
        </w:trPr>
        <w:tc>
          <w:tcPr>
            <w:tcW w:w="9638" w:type="dxa"/>
          </w:tcPr>
          <w:p w:rsidR="00F138C1" w:rsidRPr="0057586F" w:rsidRDefault="00F138C1" w:rsidP="00F138C1">
            <w:pPr>
              <w:keepNext/>
              <w:tabs>
                <w:tab w:val="right" w:pos="9360"/>
              </w:tabs>
              <w:spacing w:after="120"/>
              <w:jc w:val="center"/>
              <w:rPr>
                <w:szCs w:val="24"/>
              </w:rPr>
            </w:pPr>
            <w:r w:rsidRPr="0057586F">
              <w:rPr>
                <w:szCs w:val="24"/>
              </w:rPr>
              <w:t>NOTICE</w:t>
            </w:r>
          </w:p>
          <w:p w:rsidR="00F138C1" w:rsidRPr="0057586F" w:rsidRDefault="00F138C1" w:rsidP="00F138C1">
            <w:pPr>
              <w:keepNext/>
              <w:tabs>
                <w:tab w:val="right" w:pos="9360"/>
              </w:tabs>
              <w:spacing w:after="120"/>
              <w:jc w:val="both"/>
              <w:rPr>
                <w:szCs w:val="24"/>
              </w:rPr>
            </w:pPr>
            <w:r w:rsidRPr="0057586F">
              <w:rPr>
                <w:szCs w:val="24"/>
              </w:rPr>
              <w:t>Case summaries included in the Bulletin are prepared by the Office of the Registrar of the Supreme Court of Canada (Law Branch) for information purposes only.</w:t>
            </w:r>
          </w:p>
          <w:p w:rsidR="00F138C1" w:rsidRPr="0057586F" w:rsidRDefault="00F138C1" w:rsidP="00F138C1">
            <w:pPr>
              <w:keepNext/>
              <w:tabs>
                <w:tab w:val="right" w:pos="9360"/>
              </w:tabs>
              <w:spacing w:after="120"/>
              <w:jc w:val="center"/>
              <w:rPr>
                <w:szCs w:val="24"/>
                <w:lang w:val="fr-CA"/>
              </w:rPr>
            </w:pPr>
            <w:r w:rsidRPr="0057586F">
              <w:rPr>
                <w:szCs w:val="24"/>
                <w:lang w:val="fr-CA"/>
              </w:rPr>
              <w:t>AVIS</w:t>
            </w:r>
          </w:p>
          <w:p w:rsidR="00F138C1" w:rsidRPr="0057586F" w:rsidRDefault="00F138C1" w:rsidP="00F138C1">
            <w:pPr>
              <w:keepNext/>
              <w:tabs>
                <w:tab w:val="right" w:pos="9360"/>
              </w:tabs>
              <w:spacing w:after="120"/>
              <w:jc w:val="both"/>
              <w:rPr>
                <w:sz w:val="20"/>
                <w:szCs w:val="20"/>
                <w:lang w:val="fr-CA"/>
              </w:rPr>
            </w:pPr>
            <w:r w:rsidRPr="0057586F">
              <w:rPr>
                <w:szCs w:val="24"/>
                <w:lang w:val="fr-CA"/>
              </w:rPr>
              <w:t>Les résumés des causes publiés dans le bulletin sont préparés par le Bureau du registraire (Direction générale du droit) uniquement à titre d’information.</w:t>
            </w:r>
          </w:p>
        </w:tc>
      </w:tr>
    </w:tbl>
    <w:p w:rsidR="00F138C1" w:rsidRPr="0057586F" w:rsidRDefault="00F138C1" w:rsidP="00F138C1">
      <w:pPr>
        <w:tabs>
          <w:tab w:val="right" w:pos="9360"/>
        </w:tabs>
        <w:rPr>
          <w:lang w:val="fr-CA"/>
        </w:rPr>
      </w:pPr>
    </w:p>
    <w:p w:rsidR="00F138C1" w:rsidRPr="0057586F" w:rsidRDefault="00F138C1" w:rsidP="00F138C1">
      <w:pPr>
        <w:tabs>
          <w:tab w:val="right" w:pos="9360"/>
        </w:tabs>
        <w:rPr>
          <w:lang w:val="fr-CA"/>
        </w:rPr>
      </w:pPr>
    </w:p>
    <w:p w:rsidR="00C01FCB" w:rsidRPr="0057586F" w:rsidRDefault="00C01FCB" w:rsidP="0095096B">
      <w:pPr>
        <w:tabs>
          <w:tab w:val="right" w:pos="9360"/>
        </w:tabs>
        <w:rPr>
          <w:lang w:val="fr-CA"/>
        </w:rPr>
      </w:pPr>
    </w:p>
    <w:p w:rsidR="00A87207" w:rsidRPr="0057586F" w:rsidRDefault="00A87207" w:rsidP="0095096B">
      <w:pPr>
        <w:tabs>
          <w:tab w:val="right" w:pos="9360"/>
        </w:tabs>
        <w:rPr>
          <w:lang w:val="fr-CA"/>
        </w:rPr>
        <w:sectPr w:rsidR="00A87207" w:rsidRPr="0057586F" w:rsidSect="0044776A">
          <w:pgSz w:w="12240" w:h="15840"/>
          <w:pgMar w:top="720" w:right="1152" w:bottom="1080" w:left="1440" w:header="706" w:footer="706" w:gutter="0"/>
          <w:cols w:space="708"/>
          <w:titlePg/>
          <w:docGrid w:linePitch="360"/>
        </w:sectPr>
      </w:pPr>
    </w:p>
    <w:p w:rsidR="00560DF1" w:rsidRPr="0057586F" w:rsidRDefault="00DD0BDC" w:rsidP="00567602">
      <w:pPr>
        <w:pStyle w:val="Header1StyleE"/>
        <w:pBdr>
          <w:bottom w:val="single" w:sz="12" w:space="1" w:color="auto"/>
        </w:pBdr>
        <w:rPr>
          <w:lang w:val="fr-CA"/>
        </w:rPr>
      </w:pPr>
      <w:bookmarkStart w:id="0" w:name="_Toc108082883"/>
      <w:r w:rsidRPr="0057586F">
        <w:rPr>
          <w:lang w:val="fr-CA"/>
        </w:rPr>
        <w:lastRenderedPageBreak/>
        <w:t>Applications for leave to appeal filed</w:t>
      </w:r>
      <w:r w:rsidR="00271E1E" w:rsidRPr="0057586F">
        <w:rPr>
          <w:lang w:val="fr-CA"/>
        </w:rPr>
        <w:t xml:space="preserve"> / </w:t>
      </w:r>
      <w:r w:rsidR="00727571" w:rsidRPr="0057586F">
        <w:rPr>
          <w:lang w:val="fr-CA"/>
        </w:rPr>
        <w:br/>
      </w:r>
      <w:r w:rsidRPr="0057586F">
        <w:rPr>
          <w:lang w:val="fr-CA"/>
        </w:rPr>
        <w:t>Demandes d’autorisation d’appel déposées</w:t>
      </w:r>
      <w:bookmarkEnd w:id="0"/>
    </w:p>
    <w:p w:rsidR="00F138C1" w:rsidRPr="0057586F"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57586F" w:rsidTr="00F138C1">
        <w:tc>
          <w:tcPr>
            <w:tcW w:w="4239" w:type="dxa"/>
            <w:shd w:val="clear" w:color="auto" w:fill="auto"/>
          </w:tcPr>
          <w:p w:rsidR="00F138C1" w:rsidRPr="0057586F" w:rsidRDefault="00893CEC" w:rsidP="00F138C1">
            <w:pPr>
              <w:rPr>
                <w:sz w:val="20"/>
                <w:szCs w:val="20"/>
                <w:lang w:val="en-US"/>
              </w:rPr>
            </w:pPr>
            <w:r w:rsidRPr="0057586F">
              <w:rPr>
                <w:b/>
                <w:sz w:val="20"/>
                <w:szCs w:val="20"/>
                <w:lang w:val="en-US"/>
              </w:rPr>
              <w:t>R.R.</w:t>
            </w:r>
          </w:p>
          <w:p w:rsidR="00F138C1" w:rsidRPr="0057586F" w:rsidRDefault="00F138C1" w:rsidP="00F138C1">
            <w:pPr>
              <w:tabs>
                <w:tab w:val="left" w:pos="-1440"/>
                <w:tab w:val="left" w:pos="-720"/>
              </w:tabs>
              <w:rPr>
                <w:sz w:val="20"/>
                <w:szCs w:val="20"/>
                <w:lang w:val="en-US"/>
              </w:rPr>
            </w:pPr>
            <w:r w:rsidRPr="0057586F">
              <w:rPr>
                <w:sz w:val="20"/>
                <w:szCs w:val="20"/>
                <w:lang w:val="en-US"/>
              </w:rPr>
              <w:tab/>
            </w:r>
            <w:r w:rsidR="00893CEC" w:rsidRPr="0057586F">
              <w:rPr>
                <w:sz w:val="20"/>
                <w:szCs w:val="20"/>
                <w:lang w:val="en-US"/>
              </w:rPr>
              <w:t>Kennedy, Q.C., Jerome P.</w:t>
            </w:r>
          </w:p>
          <w:p w:rsidR="00F138C1" w:rsidRPr="0057586F" w:rsidRDefault="00EC6816" w:rsidP="00F138C1">
            <w:pPr>
              <w:tabs>
                <w:tab w:val="left" w:pos="-1440"/>
                <w:tab w:val="left" w:pos="-720"/>
              </w:tabs>
              <w:rPr>
                <w:sz w:val="20"/>
                <w:szCs w:val="20"/>
                <w:lang w:val="en-US"/>
              </w:rPr>
            </w:pPr>
            <w:r w:rsidRPr="0057586F">
              <w:rPr>
                <w:sz w:val="20"/>
                <w:szCs w:val="20"/>
                <w:lang w:val="en-US"/>
              </w:rPr>
              <w:tab/>
            </w:r>
            <w:r w:rsidR="00893CEC" w:rsidRPr="0057586F">
              <w:rPr>
                <w:sz w:val="20"/>
                <w:szCs w:val="20"/>
                <w:lang w:val="en-US"/>
              </w:rPr>
              <w:t>Roebothan, McKay &amp; Marshall</w:t>
            </w:r>
          </w:p>
          <w:p w:rsidR="00EC6816" w:rsidRPr="0057586F" w:rsidRDefault="00EC6816" w:rsidP="00F138C1">
            <w:pPr>
              <w:tabs>
                <w:tab w:val="left" w:pos="-1440"/>
                <w:tab w:val="left" w:pos="-720"/>
              </w:tabs>
              <w:rPr>
                <w:sz w:val="20"/>
                <w:szCs w:val="20"/>
                <w:lang w:val="en-US"/>
              </w:rPr>
            </w:pPr>
          </w:p>
          <w:p w:rsidR="00F138C1" w:rsidRPr="0057586F" w:rsidRDefault="00F138C1" w:rsidP="00F138C1">
            <w:pPr>
              <w:tabs>
                <w:tab w:val="left" w:pos="-1440"/>
                <w:tab w:val="left" w:pos="-720"/>
              </w:tabs>
              <w:rPr>
                <w:sz w:val="20"/>
                <w:szCs w:val="20"/>
                <w:lang w:val="en-US"/>
              </w:rPr>
            </w:pPr>
            <w:r w:rsidRPr="0057586F">
              <w:rPr>
                <w:sz w:val="20"/>
                <w:szCs w:val="20"/>
                <w:lang w:val="en-US"/>
              </w:rPr>
              <w:tab/>
              <w:t>v. (4</w:t>
            </w:r>
            <w:r w:rsidR="00893CEC" w:rsidRPr="0057586F">
              <w:rPr>
                <w:sz w:val="20"/>
                <w:szCs w:val="20"/>
                <w:lang w:val="en-US"/>
              </w:rPr>
              <w:t>0110</w:t>
            </w:r>
            <w:r w:rsidRPr="0057586F">
              <w:rPr>
                <w:sz w:val="20"/>
                <w:szCs w:val="20"/>
                <w:lang w:val="en-US"/>
              </w:rPr>
              <w:t>)</w:t>
            </w:r>
          </w:p>
          <w:p w:rsidR="00F138C1" w:rsidRPr="0057586F" w:rsidRDefault="00F138C1" w:rsidP="00F138C1">
            <w:pPr>
              <w:tabs>
                <w:tab w:val="left" w:pos="-1440"/>
                <w:tab w:val="left" w:pos="-720"/>
              </w:tabs>
              <w:rPr>
                <w:sz w:val="20"/>
                <w:szCs w:val="20"/>
                <w:lang w:val="en-US"/>
              </w:rPr>
            </w:pPr>
          </w:p>
          <w:p w:rsidR="00F138C1" w:rsidRPr="0057586F" w:rsidRDefault="00893CEC" w:rsidP="00F138C1">
            <w:pPr>
              <w:tabs>
                <w:tab w:val="left" w:pos="-1440"/>
                <w:tab w:val="left" w:pos="-720"/>
              </w:tabs>
              <w:rPr>
                <w:b/>
                <w:sz w:val="20"/>
                <w:szCs w:val="20"/>
                <w:lang w:val="en-US"/>
              </w:rPr>
            </w:pPr>
            <w:r w:rsidRPr="0057586F">
              <w:rPr>
                <w:b/>
                <w:sz w:val="20"/>
                <w:szCs w:val="20"/>
                <w:lang w:val="en-US"/>
              </w:rPr>
              <w:t>Her Majesty the Queen in Right of Newfoundland and Labrador, et al.</w:t>
            </w:r>
            <w:r w:rsidR="00F138C1" w:rsidRPr="0057586F">
              <w:rPr>
                <w:b/>
                <w:sz w:val="20"/>
                <w:szCs w:val="20"/>
                <w:lang w:val="en-US"/>
              </w:rPr>
              <w:t xml:space="preserve"> (</w:t>
            </w:r>
            <w:r w:rsidRPr="0057586F">
              <w:rPr>
                <w:b/>
                <w:sz w:val="20"/>
                <w:szCs w:val="20"/>
                <w:lang w:val="en-US"/>
              </w:rPr>
              <w:t>N.L</w:t>
            </w:r>
            <w:r w:rsidR="00F138C1" w:rsidRPr="0057586F">
              <w:rPr>
                <w:b/>
                <w:sz w:val="20"/>
                <w:szCs w:val="20"/>
                <w:lang w:val="en-US"/>
              </w:rPr>
              <w:t>.)</w:t>
            </w:r>
          </w:p>
          <w:p w:rsidR="00F138C1" w:rsidRPr="0057586F" w:rsidRDefault="00F138C1" w:rsidP="00F138C1">
            <w:pPr>
              <w:tabs>
                <w:tab w:val="left" w:pos="-1440"/>
                <w:tab w:val="left" w:pos="-720"/>
              </w:tabs>
              <w:rPr>
                <w:sz w:val="20"/>
                <w:szCs w:val="20"/>
                <w:lang w:val="en-US"/>
              </w:rPr>
            </w:pPr>
            <w:r w:rsidRPr="0057586F">
              <w:rPr>
                <w:sz w:val="20"/>
                <w:szCs w:val="20"/>
                <w:lang w:val="en-US"/>
              </w:rPr>
              <w:tab/>
            </w:r>
            <w:r w:rsidR="00893CEC" w:rsidRPr="0057586F">
              <w:rPr>
                <w:sz w:val="20"/>
                <w:szCs w:val="20"/>
                <w:lang w:val="en-US"/>
              </w:rPr>
              <w:t>Strickland, Lloyd M.</w:t>
            </w:r>
          </w:p>
          <w:p w:rsidR="00893CEC" w:rsidRPr="0057586F" w:rsidRDefault="00F138C1" w:rsidP="00F138C1">
            <w:pPr>
              <w:tabs>
                <w:tab w:val="left" w:pos="-1440"/>
                <w:tab w:val="left" w:pos="-720"/>
              </w:tabs>
              <w:rPr>
                <w:sz w:val="20"/>
                <w:szCs w:val="20"/>
              </w:rPr>
            </w:pPr>
            <w:r w:rsidRPr="0057586F">
              <w:rPr>
                <w:sz w:val="20"/>
                <w:szCs w:val="20"/>
                <w:lang w:val="en-US"/>
              </w:rPr>
              <w:tab/>
            </w:r>
            <w:r w:rsidR="00893CEC" w:rsidRPr="0057586F">
              <w:rPr>
                <w:sz w:val="20"/>
                <w:szCs w:val="20"/>
              </w:rPr>
              <w:t xml:space="preserve">Attorney General of Newfoundland and </w:t>
            </w:r>
          </w:p>
          <w:p w:rsidR="00F138C1" w:rsidRPr="0057586F" w:rsidRDefault="00893CEC" w:rsidP="00F138C1">
            <w:pPr>
              <w:tabs>
                <w:tab w:val="left" w:pos="-1440"/>
                <w:tab w:val="left" w:pos="-720"/>
              </w:tabs>
              <w:rPr>
                <w:sz w:val="20"/>
                <w:szCs w:val="20"/>
              </w:rPr>
            </w:pPr>
            <w:r w:rsidRPr="0057586F">
              <w:rPr>
                <w:sz w:val="20"/>
                <w:szCs w:val="20"/>
                <w:lang w:val="en-US"/>
              </w:rPr>
              <w:tab/>
            </w:r>
            <w:r w:rsidRPr="0057586F">
              <w:rPr>
                <w:sz w:val="20"/>
                <w:szCs w:val="20"/>
              </w:rPr>
              <w:t>Labrador</w:t>
            </w:r>
          </w:p>
          <w:p w:rsidR="00F138C1" w:rsidRPr="0057586F" w:rsidRDefault="00F138C1" w:rsidP="00F138C1">
            <w:pPr>
              <w:tabs>
                <w:tab w:val="left" w:pos="-1440"/>
                <w:tab w:val="left" w:pos="-720"/>
              </w:tabs>
              <w:rPr>
                <w:sz w:val="20"/>
                <w:szCs w:val="20"/>
              </w:rPr>
            </w:pPr>
          </w:p>
          <w:p w:rsidR="00F138C1" w:rsidRPr="0057586F" w:rsidRDefault="00F138C1" w:rsidP="00F138C1">
            <w:pPr>
              <w:rPr>
                <w:sz w:val="20"/>
                <w:szCs w:val="20"/>
              </w:rPr>
            </w:pPr>
            <w:r w:rsidRPr="0057586F">
              <w:rPr>
                <w:sz w:val="20"/>
                <w:szCs w:val="20"/>
              </w:rPr>
              <w:t xml:space="preserve">FILING DATE: </w:t>
            </w:r>
            <w:r w:rsidR="00893CEC" w:rsidRPr="0057586F">
              <w:rPr>
                <w:sz w:val="20"/>
                <w:szCs w:val="20"/>
              </w:rPr>
              <w:t>May</w:t>
            </w:r>
            <w:r w:rsidRPr="0057586F">
              <w:rPr>
                <w:sz w:val="20"/>
                <w:szCs w:val="20"/>
              </w:rPr>
              <w:t xml:space="preserve"> </w:t>
            </w:r>
            <w:r w:rsidR="00893CEC" w:rsidRPr="0057586F">
              <w:rPr>
                <w:sz w:val="20"/>
                <w:szCs w:val="20"/>
              </w:rPr>
              <w:t>4</w:t>
            </w:r>
            <w:r w:rsidRPr="0057586F">
              <w:rPr>
                <w:sz w:val="20"/>
                <w:szCs w:val="20"/>
              </w:rPr>
              <w:t>, 20</w:t>
            </w:r>
            <w:r w:rsidR="00DA1D48" w:rsidRPr="0057586F">
              <w:rPr>
                <w:sz w:val="20"/>
                <w:szCs w:val="20"/>
              </w:rPr>
              <w:t>2</w:t>
            </w:r>
            <w:r w:rsidR="00E8642A" w:rsidRPr="0057586F">
              <w:rPr>
                <w:sz w:val="20"/>
                <w:szCs w:val="20"/>
              </w:rPr>
              <w:t>2</w:t>
            </w:r>
          </w:p>
          <w:p w:rsidR="004B2E86" w:rsidRPr="0057586F" w:rsidRDefault="004B2E86" w:rsidP="00F138C1">
            <w:pPr>
              <w:rPr>
                <w:sz w:val="20"/>
                <w:szCs w:val="20"/>
              </w:rPr>
            </w:pPr>
          </w:p>
          <w:p w:rsidR="00F138C1" w:rsidRPr="0057586F" w:rsidRDefault="0057586F" w:rsidP="00F138C1">
            <w:pPr>
              <w:rPr>
                <w:sz w:val="20"/>
                <w:szCs w:val="20"/>
              </w:rPr>
            </w:pPr>
            <w:r w:rsidRPr="0057586F">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57586F" w:rsidRDefault="00F138C1" w:rsidP="00F138C1">
            <w:pPr>
              <w:jc w:val="center"/>
              <w:rPr>
                <w:sz w:val="20"/>
                <w:szCs w:val="20"/>
              </w:rPr>
            </w:pPr>
          </w:p>
          <w:p w:rsidR="00F138C1" w:rsidRPr="0057586F" w:rsidRDefault="00F138C1" w:rsidP="00F138C1">
            <w:pPr>
              <w:jc w:val="center"/>
              <w:rPr>
                <w:sz w:val="20"/>
                <w:szCs w:val="20"/>
              </w:rPr>
            </w:pPr>
          </w:p>
          <w:p w:rsidR="00F138C1" w:rsidRPr="0057586F" w:rsidRDefault="00F138C1" w:rsidP="00F138C1">
            <w:pPr>
              <w:jc w:val="center"/>
              <w:rPr>
                <w:sz w:val="20"/>
                <w:szCs w:val="20"/>
              </w:rPr>
            </w:pPr>
          </w:p>
          <w:p w:rsidR="00F138C1" w:rsidRPr="0057586F" w:rsidRDefault="00F138C1" w:rsidP="00F138C1">
            <w:pPr>
              <w:jc w:val="center"/>
              <w:rPr>
                <w:sz w:val="20"/>
                <w:szCs w:val="20"/>
              </w:rPr>
            </w:pPr>
          </w:p>
          <w:p w:rsidR="00F138C1" w:rsidRPr="0057586F" w:rsidRDefault="00F138C1" w:rsidP="00F138C1">
            <w:pPr>
              <w:jc w:val="center"/>
              <w:rPr>
                <w:sz w:val="20"/>
                <w:szCs w:val="20"/>
              </w:rPr>
            </w:pPr>
          </w:p>
          <w:p w:rsidR="00F138C1" w:rsidRPr="0057586F" w:rsidRDefault="00F138C1" w:rsidP="00F138C1">
            <w:pPr>
              <w:jc w:val="center"/>
              <w:rPr>
                <w:sz w:val="20"/>
                <w:szCs w:val="20"/>
              </w:rPr>
            </w:pPr>
          </w:p>
          <w:p w:rsidR="00F138C1" w:rsidRPr="0057586F" w:rsidRDefault="00F138C1" w:rsidP="00F138C1">
            <w:pPr>
              <w:jc w:val="center"/>
              <w:rPr>
                <w:sz w:val="20"/>
                <w:szCs w:val="20"/>
              </w:rPr>
            </w:pPr>
          </w:p>
          <w:p w:rsidR="00F138C1" w:rsidRPr="0057586F" w:rsidRDefault="00F138C1" w:rsidP="00F138C1">
            <w:pPr>
              <w:jc w:val="center"/>
              <w:rPr>
                <w:sz w:val="20"/>
                <w:szCs w:val="20"/>
              </w:rPr>
            </w:pPr>
          </w:p>
          <w:p w:rsidR="00893CEC" w:rsidRPr="0057586F" w:rsidRDefault="00893CEC" w:rsidP="00F138C1">
            <w:pPr>
              <w:jc w:val="center"/>
              <w:rPr>
                <w:sz w:val="20"/>
                <w:szCs w:val="20"/>
              </w:rPr>
            </w:pPr>
          </w:p>
          <w:p w:rsidR="00F138C1" w:rsidRPr="0057586F" w:rsidRDefault="00F138C1" w:rsidP="00F138C1">
            <w:pPr>
              <w:jc w:val="center"/>
              <w:rPr>
                <w:sz w:val="20"/>
                <w:szCs w:val="20"/>
              </w:rPr>
            </w:pPr>
          </w:p>
          <w:p w:rsidR="00F138C1" w:rsidRPr="0057586F" w:rsidRDefault="00F138C1" w:rsidP="00F138C1">
            <w:pPr>
              <w:jc w:val="center"/>
              <w:rPr>
                <w:sz w:val="20"/>
                <w:szCs w:val="20"/>
              </w:rPr>
            </w:pPr>
          </w:p>
          <w:p w:rsidR="00893CEC" w:rsidRPr="0057586F" w:rsidRDefault="00893CEC" w:rsidP="00F138C1">
            <w:pPr>
              <w:jc w:val="center"/>
              <w:rPr>
                <w:sz w:val="20"/>
                <w:szCs w:val="20"/>
              </w:rPr>
            </w:pPr>
          </w:p>
          <w:p w:rsidR="00F138C1" w:rsidRPr="0057586F" w:rsidRDefault="00F138C1" w:rsidP="00F138C1">
            <w:pPr>
              <w:jc w:val="center"/>
              <w:rPr>
                <w:sz w:val="20"/>
                <w:szCs w:val="20"/>
              </w:rPr>
            </w:pPr>
          </w:p>
          <w:p w:rsidR="00F138C1" w:rsidRPr="0057586F" w:rsidRDefault="00F138C1" w:rsidP="00F138C1">
            <w:pPr>
              <w:jc w:val="center"/>
              <w:rPr>
                <w:sz w:val="20"/>
                <w:szCs w:val="20"/>
              </w:rPr>
            </w:pPr>
          </w:p>
          <w:p w:rsidR="004B2E86" w:rsidRPr="0057586F" w:rsidRDefault="004B2E86" w:rsidP="00F138C1">
            <w:pPr>
              <w:jc w:val="center"/>
              <w:rPr>
                <w:sz w:val="20"/>
                <w:szCs w:val="20"/>
              </w:rPr>
            </w:pPr>
          </w:p>
          <w:p w:rsidR="00F138C1" w:rsidRPr="0057586F" w:rsidRDefault="00F138C1" w:rsidP="00F138C1">
            <w:pPr>
              <w:jc w:val="center"/>
              <w:rPr>
                <w:sz w:val="20"/>
                <w:szCs w:val="20"/>
              </w:rPr>
            </w:pPr>
          </w:p>
        </w:tc>
        <w:tc>
          <w:tcPr>
            <w:tcW w:w="4239" w:type="dxa"/>
            <w:shd w:val="clear" w:color="auto" w:fill="auto"/>
          </w:tcPr>
          <w:p w:rsidR="00F138C1" w:rsidRPr="0057586F" w:rsidRDefault="00893CEC" w:rsidP="00F138C1">
            <w:pPr>
              <w:rPr>
                <w:b/>
                <w:sz w:val="20"/>
                <w:szCs w:val="20"/>
                <w:lang w:val="en-US"/>
              </w:rPr>
            </w:pPr>
            <w:r w:rsidRPr="0057586F">
              <w:rPr>
                <w:b/>
                <w:sz w:val="20"/>
                <w:szCs w:val="20"/>
                <w:lang w:val="en-US"/>
              </w:rPr>
              <w:t>Derek Littlejohn</w:t>
            </w:r>
          </w:p>
          <w:p w:rsidR="00F138C1" w:rsidRPr="0057586F" w:rsidRDefault="00F138C1" w:rsidP="00F138C1">
            <w:pPr>
              <w:tabs>
                <w:tab w:val="left" w:pos="-1440"/>
                <w:tab w:val="left" w:pos="-720"/>
              </w:tabs>
              <w:rPr>
                <w:sz w:val="20"/>
                <w:szCs w:val="20"/>
                <w:lang w:val="en-US"/>
              </w:rPr>
            </w:pPr>
            <w:r w:rsidRPr="0057586F">
              <w:rPr>
                <w:sz w:val="20"/>
                <w:szCs w:val="20"/>
                <w:lang w:val="en-US"/>
              </w:rPr>
              <w:tab/>
            </w:r>
            <w:r w:rsidR="00893CEC" w:rsidRPr="0057586F">
              <w:rPr>
                <w:sz w:val="20"/>
                <w:szCs w:val="20"/>
                <w:lang w:val="en-US"/>
              </w:rPr>
              <w:t>Derek Littlejohn</w:t>
            </w:r>
          </w:p>
          <w:p w:rsidR="00F138C1" w:rsidRPr="0057586F" w:rsidRDefault="00F138C1" w:rsidP="00F138C1">
            <w:pPr>
              <w:tabs>
                <w:tab w:val="left" w:pos="-1440"/>
                <w:tab w:val="left" w:pos="-720"/>
              </w:tabs>
              <w:rPr>
                <w:sz w:val="20"/>
                <w:szCs w:val="20"/>
                <w:lang w:val="en-US"/>
              </w:rPr>
            </w:pPr>
          </w:p>
          <w:p w:rsidR="00893CEC" w:rsidRPr="0057586F" w:rsidRDefault="00893CEC" w:rsidP="00893CEC">
            <w:pPr>
              <w:tabs>
                <w:tab w:val="left" w:pos="-1440"/>
                <w:tab w:val="left" w:pos="-720"/>
              </w:tabs>
              <w:rPr>
                <w:sz w:val="20"/>
                <w:szCs w:val="20"/>
                <w:lang w:val="en-US"/>
              </w:rPr>
            </w:pPr>
            <w:r w:rsidRPr="0057586F">
              <w:rPr>
                <w:sz w:val="20"/>
                <w:szCs w:val="20"/>
                <w:lang w:val="en-US"/>
              </w:rPr>
              <w:tab/>
              <w:t>v. (40235)</w:t>
            </w:r>
          </w:p>
          <w:p w:rsidR="00F138C1" w:rsidRPr="0057586F" w:rsidRDefault="00F138C1" w:rsidP="00F138C1">
            <w:pPr>
              <w:tabs>
                <w:tab w:val="left" w:pos="-1440"/>
                <w:tab w:val="left" w:pos="-720"/>
              </w:tabs>
              <w:rPr>
                <w:sz w:val="20"/>
                <w:szCs w:val="20"/>
                <w:lang w:val="en-US"/>
              </w:rPr>
            </w:pPr>
          </w:p>
          <w:p w:rsidR="00F138C1" w:rsidRPr="0057586F" w:rsidRDefault="00893CEC" w:rsidP="00F138C1">
            <w:pPr>
              <w:tabs>
                <w:tab w:val="left" w:pos="-1440"/>
                <w:tab w:val="left" w:pos="-720"/>
              </w:tabs>
              <w:rPr>
                <w:b/>
                <w:sz w:val="20"/>
                <w:szCs w:val="20"/>
                <w:lang w:val="en-US"/>
              </w:rPr>
            </w:pPr>
            <w:r w:rsidRPr="0057586F">
              <w:rPr>
                <w:b/>
                <w:sz w:val="20"/>
                <w:szCs w:val="20"/>
                <w:lang w:val="en-US"/>
              </w:rPr>
              <w:t>Her Majesty the Queen</w:t>
            </w:r>
            <w:r w:rsidR="00F138C1" w:rsidRPr="0057586F">
              <w:rPr>
                <w:sz w:val="20"/>
                <w:szCs w:val="20"/>
                <w:lang w:val="en-US"/>
              </w:rPr>
              <w:t xml:space="preserve"> </w:t>
            </w:r>
            <w:r w:rsidR="00F138C1" w:rsidRPr="0057586F">
              <w:rPr>
                <w:b/>
                <w:sz w:val="20"/>
                <w:szCs w:val="20"/>
                <w:lang w:val="en-US"/>
              </w:rPr>
              <w:t>(</w:t>
            </w:r>
            <w:r w:rsidRPr="0057586F">
              <w:rPr>
                <w:b/>
                <w:sz w:val="20"/>
                <w:szCs w:val="20"/>
                <w:lang w:val="en-US"/>
              </w:rPr>
              <w:t>Alta.</w:t>
            </w:r>
            <w:r w:rsidR="00F138C1" w:rsidRPr="0057586F">
              <w:rPr>
                <w:b/>
                <w:sz w:val="20"/>
                <w:szCs w:val="20"/>
                <w:lang w:val="en-US"/>
              </w:rPr>
              <w:t>)</w:t>
            </w:r>
          </w:p>
          <w:p w:rsidR="00F138C1" w:rsidRPr="0057586F" w:rsidRDefault="00F138C1" w:rsidP="00F138C1">
            <w:pPr>
              <w:tabs>
                <w:tab w:val="left" w:pos="-1440"/>
                <w:tab w:val="left" w:pos="-720"/>
              </w:tabs>
              <w:rPr>
                <w:sz w:val="20"/>
                <w:szCs w:val="20"/>
                <w:lang w:val="en-US"/>
              </w:rPr>
            </w:pPr>
            <w:r w:rsidRPr="0057586F">
              <w:rPr>
                <w:sz w:val="20"/>
                <w:szCs w:val="20"/>
                <w:lang w:val="en-US"/>
              </w:rPr>
              <w:tab/>
            </w:r>
            <w:r w:rsidR="00893CEC" w:rsidRPr="0057586F">
              <w:rPr>
                <w:sz w:val="20"/>
                <w:szCs w:val="20"/>
                <w:lang w:val="en-US"/>
              </w:rPr>
              <w:t>Kuklicz, Iwona</w:t>
            </w:r>
          </w:p>
          <w:p w:rsidR="00F138C1" w:rsidRPr="0057586F" w:rsidRDefault="00F138C1" w:rsidP="00F138C1">
            <w:pPr>
              <w:tabs>
                <w:tab w:val="left" w:pos="-1440"/>
                <w:tab w:val="left" w:pos="-720"/>
              </w:tabs>
              <w:rPr>
                <w:sz w:val="20"/>
                <w:szCs w:val="20"/>
                <w:lang w:val="en-US"/>
              </w:rPr>
            </w:pPr>
            <w:r w:rsidRPr="0057586F">
              <w:rPr>
                <w:sz w:val="20"/>
                <w:szCs w:val="20"/>
                <w:lang w:val="en-US"/>
              </w:rPr>
              <w:tab/>
            </w:r>
            <w:r w:rsidR="00893CEC" w:rsidRPr="0057586F">
              <w:rPr>
                <w:sz w:val="20"/>
                <w:szCs w:val="20"/>
                <w:lang w:val="en-US"/>
              </w:rPr>
              <w:t>Justice and Solicitor General</w:t>
            </w:r>
          </w:p>
          <w:p w:rsidR="00F138C1" w:rsidRPr="0057586F" w:rsidRDefault="00F138C1" w:rsidP="00F138C1">
            <w:pPr>
              <w:tabs>
                <w:tab w:val="left" w:pos="-1440"/>
                <w:tab w:val="left" w:pos="-720"/>
              </w:tabs>
              <w:rPr>
                <w:sz w:val="20"/>
                <w:szCs w:val="20"/>
                <w:lang w:val="en-US"/>
              </w:rPr>
            </w:pPr>
          </w:p>
          <w:p w:rsidR="00893CEC" w:rsidRPr="0057586F" w:rsidRDefault="00893CEC" w:rsidP="00893CEC">
            <w:pPr>
              <w:rPr>
                <w:sz w:val="20"/>
                <w:szCs w:val="20"/>
              </w:rPr>
            </w:pPr>
            <w:r w:rsidRPr="0057586F">
              <w:rPr>
                <w:sz w:val="20"/>
                <w:szCs w:val="20"/>
              </w:rPr>
              <w:t>FILING DATE: June 22, 2022</w:t>
            </w:r>
          </w:p>
          <w:p w:rsidR="004B2E86" w:rsidRPr="0057586F" w:rsidRDefault="004B2E86" w:rsidP="00F138C1">
            <w:pPr>
              <w:rPr>
                <w:sz w:val="20"/>
                <w:szCs w:val="20"/>
                <w:lang w:val="fr-CA"/>
              </w:rPr>
            </w:pPr>
          </w:p>
          <w:p w:rsidR="00F138C1" w:rsidRPr="0057586F" w:rsidRDefault="0057586F" w:rsidP="00F138C1">
            <w:pPr>
              <w:rPr>
                <w:sz w:val="20"/>
                <w:szCs w:val="20"/>
                <w:lang w:val="fr-CA"/>
              </w:rPr>
            </w:pPr>
            <w:r w:rsidRPr="0057586F">
              <w:rPr>
                <w:sz w:val="20"/>
                <w:szCs w:val="20"/>
                <w:lang w:val="fr-CA"/>
              </w:rPr>
              <w:pict>
                <v:rect id="_x0000_i1026" style="width:108pt;height:1pt" o:hrpct="0" o:hrstd="t" o:hrnoshade="t" o:hr="t" fillcolor="black [3213]" stroked="f"/>
              </w:pict>
            </w:r>
          </w:p>
        </w:tc>
      </w:tr>
      <w:tr w:rsidR="0057586F" w:rsidRPr="0057586F" w:rsidTr="00F138C1">
        <w:tc>
          <w:tcPr>
            <w:tcW w:w="4239" w:type="dxa"/>
            <w:shd w:val="clear" w:color="auto" w:fill="auto"/>
          </w:tcPr>
          <w:p w:rsidR="0057586F" w:rsidRPr="0057586F" w:rsidRDefault="0057586F" w:rsidP="0057586F">
            <w:pPr>
              <w:rPr>
                <w:b/>
                <w:sz w:val="20"/>
                <w:szCs w:val="20"/>
                <w:lang w:val="fr-CA"/>
              </w:rPr>
            </w:pPr>
            <w:r w:rsidRPr="0057586F">
              <w:rPr>
                <w:b/>
                <w:sz w:val="20"/>
                <w:szCs w:val="20"/>
                <w:lang w:val="fr-CA"/>
              </w:rPr>
              <w:t>Michel Baril, et al.</w:t>
            </w:r>
          </w:p>
          <w:p w:rsidR="0057586F" w:rsidRPr="0057586F" w:rsidRDefault="0057586F" w:rsidP="0057586F">
            <w:pPr>
              <w:tabs>
                <w:tab w:val="left" w:pos="-1440"/>
                <w:tab w:val="left" w:pos="-720"/>
              </w:tabs>
              <w:rPr>
                <w:sz w:val="20"/>
                <w:szCs w:val="20"/>
                <w:lang w:val="en-US"/>
              </w:rPr>
            </w:pPr>
            <w:r w:rsidRPr="0057586F">
              <w:rPr>
                <w:sz w:val="20"/>
                <w:szCs w:val="20"/>
                <w:lang w:val="fr-CA"/>
              </w:rPr>
              <w:tab/>
            </w:r>
            <w:r w:rsidRPr="0057586F">
              <w:rPr>
                <w:sz w:val="20"/>
                <w:szCs w:val="20"/>
                <w:lang w:val="en-US"/>
              </w:rPr>
              <w:t>Bourbonnais, Miguel</w:t>
            </w:r>
          </w:p>
          <w:p w:rsidR="0057586F" w:rsidRPr="0057586F" w:rsidRDefault="0057586F" w:rsidP="0057586F">
            <w:pPr>
              <w:tabs>
                <w:tab w:val="left" w:pos="-1440"/>
                <w:tab w:val="left" w:pos="-720"/>
              </w:tabs>
              <w:rPr>
                <w:sz w:val="20"/>
                <w:szCs w:val="20"/>
                <w:lang w:val="fr-CA"/>
              </w:rPr>
            </w:pPr>
            <w:r w:rsidRPr="0057586F">
              <w:rPr>
                <w:sz w:val="20"/>
                <w:szCs w:val="20"/>
                <w:lang w:val="fr-CA"/>
              </w:rPr>
              <w:tab/>
            </w:r>
            <w:r w:rsidRPr="0057586F">
              <w:rPr>
                <w:sz w:val="20"/>
                <w:szCs w:val="20"/>
                <w:lang w:val="en-US"/>
              </w:rPr>
              <w:t>McCarthy Tétrault LLP</w:t>
            </w:r>
          </w:p>
          <w:p w:rsidR="0057586F" w:rsidRPr="0057586F" w:rsidRDefault="0057586F" w:rsidP="0057586F">
            <w:pPr>
              <w:tabs>
                <w:tab w:val="left" w:pos="-1440"/>
                <w:tab w:val="left" w:pos="-720"/>
              </w:tabs>
              <w:rPr>
                <w:sz w:val="20"/>
                <w:szCs w:val="20"/>
                <w:lang w:val="fr-CA"/>
              </w:rPr>
            </w:pPr>
          </w:p>
          <w:p w:rsidR="0057586F" w:rsidRPr="0057586F" w:rsidRDefault="0057586F" w:rsidP="0057586F">
            <w:pPr>
              <w:tabs>
                <w:tab w:val="left" w:pos="-1440"/>
                <w:tab w:val="left" w:pos="-720"/>
              </w:tabs>
              <w:rPr>
                <w:sz w:val="20"/>
                <w:szCs w:val="20"/>
                <w:lang w:val="en-US"/>
              </w:rPr>
            </w:pPr>
            <w:r w:rsidRPr="0057586F">
              <w:rPr>
                <w:sz w:val="20"/>
                <w:szCs w:val="20"/>
                <w:lang w:val="fr-CA"/>
              </w:rPr>
              <w:tab/>
            </w:r>
            <w:r w:rsidRPr="0057586F">
              <w:rPr>
                <w:sz w:val="20"/>
                <w:szCs w:val="20"/>
                <w:lang w:val="en-US"/>
              </w:rPr>
              <w:t>c</w:t>
            </w:r>
            <w:r w:rsidRPr="0057586F">
              <w:rPr>
                <w:sz w:val="20"/>
                <w:szCs w:val="20"/>
                <w:lang w:val="en-US"/>
              </w:rPr>
              <w:t>. (40</w:t>
            </w:r>
            <w:r w:rsidRPr="0057586F">
              <w:rPr>
                <w:sz w:val="20"/>
                <w:szCs w:val="20"/>
                <w:lang w:val="en-US"/>
              </w:rPr>
              <w:t>1</w:t>
            </w:r>
            <w:r w:rsidRPr="0057586F">
              <w:rPr>
                <w:sz w:val="20"/>
                <w:szCs w:val="20"/>
                <w:lang w:val="en-US"/>
              </w:rPr>
              <w:t>2</w:t>
            </w:r>
            <w:r w:rsidRPr="0057586F">
              <w:rPr>
                <w:sz w:val="20"/>
                <w:szCs w:val="20"/>
                <w:lang w:val="en-US"/>
              </w:rPr>
              <w:t>7</w:t>
            </w:r>
            <w:r w:rsidRPr="0057586F">
              <w:rPr>
                <w:sz w:val="20"/>
                <w:szCs w:val="20"/>
                <w:lang w:val="en-US"/>
              </w:rPr>
              <w:t>)</w:t>
            </w:r>
          </w:p>
          <w:p w:rsidR="0057586F" w:rsidRPr="0057586F" w:rsidRDefault="0057586F" w:rsidP="0057586F">
            <w:pPr>
              <w:tabs>
                <w:tab w:val="left" w:pos="-1440"/>
                <w:tab w:val="left" w:pos="-720"/>
              </w:tabs>
              <w:rPr>
                <w:sz w:val="20"/>
                <w:szCs w:val="20"/>
                <w:lang w:val="en-US"/>
              </w:rPr>
            </w:pPr>
          </w:p>
          <w:p w:rsidR="0057586F" w:rsidRPr="0057586F" w:rsidRDefault="0057586F" w:rsidP="0057586F">
            <w:pPr>
              <w:tabs>
                <w:tab w:val="left" w:pos="-1440"/>
                <w:tab w:val="left" w:pos="-720"/>
              </w:tabs>
              <w:rPr>
                <w:b/>
                <w:sz w:val="20"/>
                <w:szCs w:val="20"/>
                <w:lang w:val="fr-CA"/>
              </w:rPr>
            </w:pPr>
            <w:r w:rsidRPr="0057586F">
              <w:rPr>
                <w:b/>
                <w:sz w:val="20"/>
                <w:szCs w:val="20"/>
                <w:lang w:val="fr-CA"/>
              </w:rPr>
              <w:t xml:space="preserve">Woods s.e.n.c.r.l., et al. </w:t>
            </w:r>
            <w:r w:rsidRPr="0057586F">
              <w:rPr>
                <w:b/>
                <w:sz w:val="20"/>
                <w:szCs w:val="20"/>
                <w:lang w:val="fr-CA"/>
              </w:rPr>
              <w:t>(</w:t>
            </w:r>
            <w:r w:rsidRPr="0057586F">
              <w:rPr>
                <w:b/>
                <w:sz w:val="20"/>
                <w:szCs w:val="20"/>
                <w:lang w:val="fr-CA"/>
              </w:rPr>
              <w:t>Qc</w:t>
            </w:r>
            <w:r w:rsidRPr="0057586F">
              <w:rPr>
                <w:b/>
                <w:sz w:val="20"/>
                <w:szCs w:val="20"/>
                <w:lang w:val="fr-CA"/>
              </w:rPr>
              <w:t>)</w:t>
            </w:r>
          </w:p>
          <w:p w:rsidR="0057586F" w:rsidRPr="0057586F" w:rsidRDefault="0057586F" w:rsidP="0057586F">
            <w:pPr>
              <w:tabs>
                <w:tab w:val="left" w:pos="-1440"/>
                <w:tab w:val="left" w:pos="-720"/>
              </w:tabs>
              <w:rPr>
                <w:sz w:val="20"/>
                <w:szCs w:val="20"/>
                <w:lang w:val="en-US"/>
              </w:rPr>
            </w:pPr>
            <w:r w:rsidRPr="0057586F">
              <w:rPr>
                <w:sz w:val="20"/>
                <w:szCs w:val="20"/>
                <w:lang w:val="fr-CA"/>
              </w:rPr>
              <w:tab/>
            </w:r>
            <w:r w:rsidRPr="0057586F">
              <w:rPr>
                <w:sz w:val="20"/>
                <w:szCs w:val="20"/>
                <w:lang w:val="en-US"/>
              </w:rPr>
              <w:t>Boctor, Audrey</w:t>
            </w:r>
          </w:p>
          <w:p w:rsidR="0057586F" w:rsidRPr="0057586F" w:rsidRDefault="0057586F" w:rsidP="0057586F">
            <w:pPr>
              <w:tabs>
                <w:tab w:val="left" w:pos="-1440"/>
                <w:tab w:val="left" w:pos="-720"/>
              </w:tabs>
              <w:rPr>
                <w:sz w:val="20"/>
                <w:szCs w:val="20"/>
                <w:lang w:val="en-US"/>
              </w:rPr>
            </w:pPr>
            <w:r w:rsidRPr="0057586F">
              <w:rPr>
                <w:sz w:val="20"/>
                <w:szCs w:val="20"/>
                <w:lang w:val="en-US"/>
              </w:rPr>
              <w:tab/>
            </w:r>
            <w:r w:rsidRPr="0057586F">
              <w:rPr>
                <w:sz w:val="20"/>
                <w:szCs w:val="20"/>
                <w:lang w:val="en-US"/>
              </w:rPr>
              <w:t>IMK LLP</w:t>
            </w:r>
          </w:p>
          <w:p w:rsidR="0057586F" w:rsidRPr="0057586F" w:rsidRDefault="0057586F" w:rsidP="0057586F">
            <w:pPr>
              <w:tabs>
                <w:tab w:val="left" w:pos="-1440"/>
                <w:tab w:val="left" w:pos="-720"/>
              </w:tabs>
              <w:rPr>
                <w:sz w:val="20"/>
                <w:szCs w:val="20"/>
                <w:lang w:val="en-US"/>
              </w:rPr>
            </w:pPr>
          </w:p>
          <w:p w:rsidR="0057586F" w:rsidRPr="0057586F" w:rsidRDefault="0057586F" w:rsidP="0057586F">
            <w:pPr>
              <w:rPr>
                <w:sz w:val="20"/>
                <w:szCs w:val="20"/>
                <w:lang w:val="fr-CA"/>
              </w:rPr>
            </w:pPr>
            <w:r w:rsidRPr="0057586F">
              <w:rPr>
                <w:sz w:val="20"/>
                <w:szCs w:val="20"/>
                <w:lang w:val="fr-CA"/>
              </w:rPr>
              <w:t>DATE</w:t>
            </w:r>
            <w:r w:rsidRPr="0057586F">
              <w:rPr>
                <w:sz w:val="20"/>
                <w:szCs w:val="20"/>
                <w:lang w:val="fr-CA"/>
              </w:rPr>
              <w:t xml:space="preserve"> DE PRODUCTION</w:t>
            </w:r>
            <w:r w:rsidRPr="0057586F">
              <w:rPr>
                <w:sz w:val="20"/>
                <w:szCs w:val="20"/>
                <w:lang w:val="fr-CA"/>
              </w:rPr>
              <w:t xml:space="preserve">: </w:t>
            </w:r>
            <w:r w:rsidRPr="0057586F">
              <w:rPr>
                <w:sz w:val="20"/>
                <w:szCs w:val="20"/>
                <w:lang w:val="fr-CA"/>
              </w:rPr>
              <w:t>le 12 mai</w:t>
            </w:r>
            <w:r w:rsidRPr="0057586F">
              <w:rPr>
                <w:sz w:val="20"/>
                <w:szCs w:val="20"/>
                <w:lang w:val="fr-CA"/>
              </w:rPr>
              <w:t xml:space="preserve"> 2022</w:t>
            </w:r>
          </w:p>
          <w:p w:rsidR="0057586F" w:rsidRPr="0057586F" w:rsidRDefault="0057586F" w:rsidP="0057586F">
            <w:pPr>
              <w:rPr>
                <w:sz w:val="20"/>
                <w:szCs w:val="20"/>
                <w:lang w:val="fr-CA"/>
              </w:rPr>
            </w:pPr>
          </w:p>
          <w:p w:rsidR="0057586F" w:rsidRPr="0057586F" w:rsidRDefault="0057586F" w:rsidP="0057586F">
            <w:pPr>
              <w:rPr>
                <w:b/>
                <w:sz w:val="20"/>
                <w:szCs w:val="20"/>
                <w:lang w:val="en-US"/>
              </w:rPr>
            </w:pPr>
            <w:r w:rsidRPr="0057586F">
              <w:rPr>
                <w:sz w:val="20"/>
                <w:szCs w:val="20"/>
                <w:lang w:val="fr-CA"/>
              </w:rPr>
              <w:pict>
                <v:rect id="_x0000_i1054" style="width:108pt;height:1pt" o:hrpct="0" o:hrstd="t" o:hrnoshade="t" o:hr="t" fillcolor="black [3213]" stroked="f"/>
              </w:pict>
            </w:r>
          </w:p>
        </w:tc>
        <w:tc>
          <w:tcPr>
            <w:tcW w:w="1141" w:type="dxa"/>
            <w:shd w:val="clear" w:color="auto" w:fill="auto"/>
          </w:tcPr>
          <w:p w:rsidR="0057586F" w:rsidRPr="0057586F" w:rsidRDefault="0057586F" w:rsidP="00F138C1">
            <w:pPr>
              <w:jc w:val="center"/>
              <w:rPr>
                <w:sz w:val="20"/>
                <w:szCs w:val="20"/>
              </w:rPr>
            </w:pPr>
          </w:p>
          <w:p w:rsidR="0057586F" w:rsidRPr="0057586F" w:rsidRDefault="0057586F" w:rsidP="00F138C1">
            <w:pPr>
              <w:jc w:val="center"/>
              <w:rPr>
                <w:sz w:val="20"/>
                <w:szCs w:val="20"/>
              </w:rPr>
            </w:pPr>
          </w:p>
          <w:p w:rsidR="0057586F" w:rsidRPr="0057586F" w:rsidRDefault="0057586F" w:rsidP="00F138C1">
            <w:pPr>
              <w:jc w:val="center"/>
              <w:rPr>
                <w:sz w:val="20"/>
                <w:szCs w:val="20"/>
              </w:rPr>
            </w:pPr>
          </w:p>
          <w:p w:rsidR="0057586F" w:rsidRPr="0057586F" w:rsidRDefault="0057586F" w:rsidP="00F138C1">
            <w:pPr>
              <w:jc w:val="center"/>
              <w:rPr>
                <w:sz w:val="20"/>
                <w:szCs w:val="20"/>
              </w:rPr>
            </w:pPr>
          </w:p>
          <w:p w:rsidR="0057586F" w:rsidRPr="0057586F" w:rsidRDefault="0057586F" w:rsidP="00F138C1">
            <w:pPr>
              <w:jc w:val="center"/>
              <w:rPr>
                <w:sz w:val="20"/>
                <w:szCs w:val="20"/>
              </w:rPr>
            </w:pPr>
          </w:p>
          <w:p w:rsidR="0057586F" w:rsidRPr="0057586F" w:rsidRDefault="0057586F" w:rsidP="00F138C1">
            <w:pPr>
              <w:jc w:val="center"/>
              <w:rPr>
                <w:sz w:val="20"/>
                <w:szCs w:val="20"/>
              </w:rPr>
            </w:pPr>
          </w:p>
          <w:p w:rsidR="0057586F" w:rsidRPr="0057586F" w:rsidRDefault="0057586F" w:rsidP="00F138C1">
            <w:pPr>
              <w:jc w:val="center"/>
              <w:rPr>
                <w:sz w:val="20"/>
                <w:szCs w:val="20"/>
              </w:rPr>
            </w:pPr>
          </w:p>
          <w:p w:rsidR="0057586F" w:rsidRPr="0057586F" w:rsidRDefault="0057586F" w:rsidP="00F138C1">
            <w:pPr>
              <w:jc w:val="center"/>
              <w:rPr>
                <w:sz w:val="20"/>
                <w:szCs w:val="20"/>
              </w:rPr>
            </w:pPr>
          </w:p>
          <w:p w:rsidR="0057586F" w:rsidRPr="0057586F" w:rsidRDefault="0057586F" w:rsidP="00F138C1">
            <w:pPr>
              <w:jc w:val="center"/>
              <w:rPr>
                <w:sz w:val="20"/>
                <w:szCs w:val="20"/>
              </w:rPr>
            </w:pPr>
          </w:p>
          <w:p w:rsidR="0057586F" w:rsidRPr="0057586F" w:rsidRDefault="0057586F" w:rsidP="00F138C1">
            <w:pPr>
              <w:jc w:val="center"/>
              <w:rPr>
                <w:sz w:val="20"/>
                <w:szCs w:val="20"/>
              </w:rPr>
            </w:pPr>
          </w:p>
          <w:p w:rsidR="0057586F" w:rsidRPr="0057586F" w:rsidRDefault="0057586F" w:rsidP="00F138C1">
            <w:pPr>
              <w:jc w:val="center"/>
              <w:rPr>
                <w:sz w:val="20"/>
                <w:szCs w:val="20"/>
              </w:rPr>
            </w:pPr>
          </w:p>
          <w:p w:rsidR="0057586F" w:rsidRPr="0057586F" w:rsidRDefault="0057586F" w:rsidP="00F138C1">
            <w:pPr>
              <w:jc w:val="center"/>
              <w:rPr>
                <w:sz w:val="20"/>
                <w:szCs w:val="20"/>
              </w:rPr>
            </w:pPr>
          </w:p>
          <w:p w:rsidR="0057586F" w:rsidRPr="0057586F" w:rsidRDefault="0057586F" w:rsidP="00F138C1">
            <w:pPr>
              <w:jc w:val="center"/>
              <w:rPr>
                <w:sz w:val="20"/>
                <w:szCs w:val="20"/>
              </w:rPr>
            </w:pPr>
          </w:p>
          <w:p w:rsidR="0057586F" w:rsidRPr="0057586F" w:rsidRDefault="0057586F" w:rsidP="00F138C1">
            <w:pPr>
              <w:jc w:val="center"/>
              <w:rPr>
                <w:sz w:val="20"/>
                <w:szCs w:val="20"/>
              </w:rPr>
            </w:pPr>
          </w:p>
        </w:tc>
        <w:tc>
          <w:tcPr>
            <w:tcW w:w="4239" w:type="dxa"/>
            <w:shd w:val="clear" w:color="auto" w:fill="auto"/>
          </w:tcPr>
          <w:p w:rsidR="0057586F" w:rsidRPr="0057586F" w:rsidRDefault="0057586F" w:rsidP="00F138C1">
            <w:pPr>
              <w:rPr>
                <w:b/>
                <w:sz w:val="20"/>
                <w:szCs w:val="20"/>
                <w:lang w:val="en-US"/>
              </w:rPr>
            </w:pPr>
          </w:p>
        </w:tc>
      </w:tr>
    </w:tbl>
    <w:p w:rsidR="00F138C1" w:rsidRPr="0057586F" w:rsidRDefault="00F138C1" w:rsidP="00F138C1">
      <w:pPr>
        <w:tabs>
          <w:tab w:val="right" w:pos="9360"/>
        </w:tabs>
        <w:rPr>
          <w:sz w:val="20"/>
          <w:szCs w:val="20"/>
          <w:lang w:val="fr-CA"/>
        </w:rPr>
      </w:pPr>
    </w:p>
    <w:p w:rsidR="00F138C1" w:rsidRPr="0057586F" w:rsidRDefault="00F138C1" w:rsidP="00F138C1">
      <w:pPr>
        <w:tabs>
          <w:tab w:val="right" w:pos="9360"/>
        </w:tabs>
        <w:rPr>
          <w:sz w:val="20"/>
          <w:szCs w:val="20"/>
          <w:lang w:val="fr-CA"/>
        </w:rPr>
      </w:pPr>
    </w:p>
    <w:p w:rsidR="00C01FCB" w:rsidRPr="0057586F" w:rsidRDefault="00C01FCB" w:rsidP="0095096B">
      <w:pPr>
        <w:tabs>
          <w:tab w:val="right" w:pos="9360"/>
        </w:tabs>
        <w:rPr>
          <w:sz w:val="20"/>
          <w:szCs w:val="20"/>
          <w:lang w:val="fr-CA"/>
        </w:rPr>
      </w:pPr>
    </w:p>
    <w:p w:rsidR="00242AEE" w:rsidRPr="0057586F" w:rsidRDefault="00242AEE" w:rsidP="0095096B">
      <w:pPr>
        <w:tabs>
          <w:tab w:val="right" w:pos="9360"/>
        </w:tabs>
        <w:rPr>
          <w:sz w:val="20"/>
          <w:szCs w:val="20"/>
          <w:lang w:val="fr-CA"/>
        </w:rPr>
        <w:sectPr w:rsidR="00242AEE" w:rsidRPr="0057586F"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57586F" w:rsidRDefault="00DD0BDC" w:rsidP="00567602">
      <w:pPr>
        <w:pStyle w:val="Header1StyleE"/>
        <w:pBdr>
          <w:bottom w:val="single" w:sz="12" w:space="1" w:color="auto"/>
        </w:pBdr>
        <w:rPr>
          <w:lang w:val="fr-CA"/>
        </w:rPr>
      </w:pPr>
      <w:bookmarkStart w:id="1" w:name="QuickMark_1"/>
      <w:bookmarkStart w:id="2" w:name="_Toc108082884"/>
      <w:bookmarkEnd w:id="1"/>
      <w:r w:rsidRPr="0057586F">
        <w:rPr>
          <w:lang w:val="fr-CA"/>
        </w:rPr>
        <w:lastRenderedPageBreak/>
        <w:t>Judgments on applications</w:t>
      </w:r>
      <w:r w:rsidR="000C1D9D" w:rsidRPr="0057586F">
        <w:rPr>
          <w:lang w:val="fr-CA"/>
        </w:rPr>
        <w:t xml:space="preserve"> </w:t>
      </w:r>
      <w:r w:rsidRPr="0057586F">
        <w:rPr>
          <w:lang w:val="fr-CA"/>
        </w:rPr>
        <w:t>for leave</w:t>
      </w:r>
      <w:r w:rsidR="00693C38" w:rsidRPr="0057586F">
        <w:rPr>
          <w:noProof/>
          <w:sz w:val="20"/>
          <w:lang w:val="fr-CA"/>
        </w:rPr>
        <w:t xml:space="preserve"> </w:t>
      </w:r>
      <w:r w:rsidR="00271E1E" w:rsidRPr="0057586F">
        <w:rPr>
          <w:noProof/>
          <w:sz w:val="20"/>
          <w:lang w:val="fr-CA"/>
        </w:rPr>
        <w:t xml:space="preserve">/ </w:t>
      </w:r>
      <w:r w:rsidR="00693C38" w:rsidRPr="0057586F">
        <w:rPr>
          <w:noProof/>
          <w:sz w:val="20"/>
          <w:lang w:val="fr-CA"/>
        </w:rPr>
        <w:br/>
      </w:r>
      <w:r w:rsidRPr="0057586F">
        <w:rPr>
          <w:lang w:val="fr-CA"/>
        </w:rPr>
        <w:t>Jugements rendus sur les demandes d’autorisation</w:t>
      </w:r>
      <w:bookmarkEnd w:id="2"/>
    </w:p>
    <w:p w:rsidR="00FB1DB6" w:rsidRPr="0057586F" w:rsidRDefault="00FB1DB6" w:rsidP="00693C38">
      <w:pPr>
        <w:rPr>
          <w:sz w:val="20"/>
          <w:szCs w:val="20"/>
          <w:lang w:val="fr-CA"/>
        </w:rPr>
      </w:pPr>
    </w:p>
    <w:p w:rsidR="00F16063" w:rsidRPr="0057586F" w:rsidRDefault="00E8642A" w:rsidP="00F16063">
      <w:pPr>
        <w:rPr>
          <w:b/>
          <w:sz w:val="20"/>
          <w:szCs w:val="20"/>
        </w:rPr>
      </w:pPr>
      <w:r w:rsidRPr="0057586F">
        <w:rPr>
          <w:b/>
          <w:sz w:val="20"/>
          <w:szCs w:val="20"/>
        </w:rPr>
        <w:t>J</w:t>
      </w:r>
      <w:r w:rsidR="004406DE" w:rsidRPr="0057586F">
        <w:rPr>
          <w:b/>
          <w:sz w:val="20"/>
          <w:szCs w:val="20"/>
        </w:rPr>
        <w:t>U</w:t>
      </w:r>
      <w:r w:rsidR="00D4247B" w:rsidRPr="0057586F">
        <w:rPr>
          <w:b/>
          <w:sz w:val="20"/>
          <w:szCs w:val="20"/>
        </w:rPr>
        <w:t>LY</w:t>
      </w:r>
      <w:r w:rsidR="00F16063" w:rsidRPr="0057586F">
        <w:rPr>
          <w:b/>
          <w:sz w:val="20"/>
          <w:szCs w:val="20"/>
        </w:rPr>
        <w:t xml:space="preserve"> </w:t>
      </w:r>
      <w:r w:rsidR="00D4247B" w:rsidRPr="0057586F">
        <w:rPr>
          <w:b/>
          <w:sz w:val="20"/>
          <w:szCs w:val="20"/>
        </w:rPr>
        <w:t>7</w:t>
      </w:r>
      <w:r w:rsidR="00F16063" w:rsidRPr="0057586F">
        <w:rPr>
          <w:b/>
          <w:sz w:val="20"/>
          <w:szCs w:val="20"/>
        </w:rPr>
        <w:t xml:space="preserve">, </w:t>
      </w:r>
      <w:r w:rsidR="0034657E" w:rsidRPr="0057586F">
        <w:rPr>
          <w:b/>
          <w:sz w:val="20"/>
          <w:szCs w:val="20"/>
        </w:rPr>
        <w:t>20</w:t>
      </w:r>
      <w:r w:rsidR="005967EF" w:rsidRPr="0057586F">
        <w:rPr>
          <w:b/>
          <w:sz w:val="20"/>
          <w:szCs w:val="20"/>
        </w:rPr>
        <w:t>2</w:t>
      </w:r>
      <w:r w:rsidRPr="0057586F">
        <w:rPr>
          <w:b/>
          <w:sz w:val="20"/>
          <w:szCs w:val="20"/>
        </w:rPr>
        <w:t>2</w:t>
      </w:r>
      <w:r w:rsidR="00F16063" w:rsidRPr="0057586F">
        <w:rPr>
          <w:b/>
          <w:sz w:val="20"/>
          <w:szCs w:val="20"/>
        </w:rPr>
        <w:t xml:space="preserve"> / LE </w:t>
      </w:r>
      <w:r w:rsidR="00D4247B" w:rsidRPr="0057586F">
        <w:rPr>
          <w:b/>
          <w:sz w:val="20"/>
          <w:szCs w:val="20"/>
        </w:rPr>
        <w:t>7</w:t>
      </w:r>
      <w:r w:rsidR="00F16063" w:rsidRPr="0057586F">
        <w:rPr>
          <w:b/>
          <w:sz w:val="20"/>
          <w:szCs w:val="20"/>
        </w:rPr>
        <w:t xml:space="preserve"> </w:t>
      </w:r>
      <w:r w:rsidRPr="0057586F">
        <w:rPr>
          <w:b/>
          <w:sz w:val="20"/>
          <w:szCs w:val="20"/>
        </w:rPr>
        <w:t>J</w:t>
      </w:r>
      <w:r w:rsidR="004406DE" w:rsidRPr="0057586F">
        <w:rPr>
          <w:b/>
          <w:sz w:val="20"/>
          <w:szCs w:val="20"/>
        </w:rPr>
        <w:t>UI</w:t>
      </w:r>
      <w:r w:rsidR="00D4247B" w:rsidRPr="0057586F">
        <w:rPr>
          <w:b/>
          <w:sz w:val="20"/>
          <w:szCs w:val="20"/>
        </w:rPr>
        <w:t>LLE</w:t>
      </w:r>
      <w:r w:rsidR="00DA7407" w:rsidRPr="0057586F">
        <w:rPr>
          <w:b/>
          <w:sz w:val="20"/>
          <w:szCs w:val="20"/>
        </w:rPr>
        <w:t>T</w:t>
      </w:r>
      <w:r w:rsidR="00F16063" w:rsidRPr="0057586F">
        <w:rPr>
          <w:b/>
          <w:sz w:val="20"/>
          <w:szCs w:val="20"/>
        </w:rPr>
        <w:t xml:space="preserve"> </w:t>
      </w:r>
      <w:r w:rsidR="0034657E" w:rsidRPr="0057586F">
        <w:rPr>
          <w:b/>
          <w:sz w:val="20"/>
          <w:szCs w:val="20"/>
        </w:rPr>
        <w:t>20</w:t>
      </w:r>
      <w:r w:rsidR="005967EF" w:rsidRPr="0057586F">
        <w:rPr>
          <w:b/>
          <w:sz w:val="20"/>
          <w:szCs w:val="20"/>
        </w:rPr>
        <w:t>2</w:t>
      </w:r>
      <w:r w:rsidRPr="0057586F">
        <w:rPr>
          <w:b/>
          <w:sz w:val="20"/>
          <w:szCs w:val="20"/>
        </w:rPr>
        <w:t>2</w:t>
      </w:r>
    </w:p>
    <w:p w:rsidR="00C70AFD" w:rsidRPr="0057586F" w:rsidRDefault="00C70AFD" w:rsidP="00C70AF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70AFD" w:rsidRPr="0057586F" w:rsidTr="00853AB2">
        <w:tc>
          <w:tcPr>
            <w:tcW w:w="543" w:type="pct"/>
          </w:tcPr>
          <w:p w:rsidR="00C70AFD" w:rsidRPr="0057586F" w:rsidRDefault="00C70AFD" w:rsidP="00853AB2">
            <w:pPr>
              <w:jc w:val="both"/>
              <w:rPr>
                <w:sz w:val="20"/>
              </w:rPr>
            </w:pPr>
            <w:r w:rsidRPr="0057586F">
              <w:rPr>
                <w:rStyle w:val="SCCFileNumberChar"/>
                <w:sz w:val="20"/>
                <w:szCs w:val="20"/>
              </w:rPr>
              <w:t>40082</w:t>
            </w:r>
          </w:p>
        </w:tc>
        <w:tc>
          <w:tcPr>
            <w:tcW w:w="4457" w:type="pct"/>
            <w:gridSpan w:val="3"/>
          </w:tcPr>
          <w:p w:rsidR="00C70AFD" w:rsidRPr="0057586F" w:rsidRDefault="00C70AFD" w:rsidP="00853AB2">
            <w:pPr>
              <w:pStyle w:val="SCCLsocParty"/>
              <w:jc w:val="both"/>
              <w:rPr>
                <w:b/>
                <w:sz w:val="20"/>
                <w:szCs w:val="20"/>
                <w:lang w:val="en-US"/>
              </w:rPr>
            </w:pPr>
            <w:r w:rsidRPr="0057586F">
              <w:rPr>
                <w:b/>
                <w:sz w:val="20"/>
                <w:szCs w:val="20"/>
                <w:lang w:val="en-US"/>
              </w:rPr>
              <w:t>Clinton Jordan Frank McKenzie v. Her Majesty the Queen</w:t>
            </w:r>
          </w:p>
          <w:p w:rsidR="00C70AFD" w:rsidRPr="0057586F" w:rsidRDefault="00C70AFD" w:rsidP="00853AB2">
            <w:pPr>
              <w:jc w:val="both"/>
              <w:rPr>
                <w:sz w:val="20"/>
              </w:rPr>
            </w:pPr>
            <w:r w:rsidRPr="0057586F">
              <w:rPr>
                <w:sz w:val="20"/>
              </w:rPr>
              <w:t>(Man.) (Criminal) (By Leave)</w:t>
            </w:r>
          </w:p>
        </w:tc>
      </w:tr>
      <w:tr w:rsidR="00C70AFD" w:rsidRPr="0057586F" w:rsidTr="00853AB2">
        <w:tc>
          <w:tcPr>
            <w:tcW w:w="5000" w:type="pct"/>
            <w:gridSpan w:val="4"/>
          </w:tcPr>
          <w:p w:rsidR="00853AB2" w:rsidRPr="0057586F" w:rsidRDefault="00853AB2" w:rsidP="00853AB2">
            <w:pPr>
              <w:jc w:val="both"/>
              <w:rPr>
                <w:sz w:val="20"/>
                <w:szCs w:val="20"/>
              </w:rPr>
            </w:pPr>
            <w:r w:rsidRPr="0057586F">
              <w:rPr>
                <w:sz w:val="20"/>
                <w:szCs w:val="20"/>
              </w:rPr>
              <w:t>The application for leave to appeal from the judgment of the</w:t>
            </w:r>
            <w:bookmarkStart w:id="3" w:name="BM_1_"/>
            <w:bookmarkEnd w:id="3"/>
            <w:r w:rsidRPr="0057586F">
              <w:rPr>
                <w:sz w:val="20"/>
                <w:szCs w:val="20"/>
              </w:rPr>
              <w:t xml:space="preserve"> Court of Appeal of Manitoba, Number AR21-30-09593, 2022 MBCA 3, dated January 5, 2022 is dismissed.</w:t>
            </w:r>
          </w:p>
          <w:p w:rsidR="00C70AFD" w:rsidRPr="0057586F" w:rsidRDefault="00C70AFD" w:rsidP="00853AB2">
            <w:pPr>
              <w:jc w:val="both"/>
              <w:rPr>
                <w:sz w:val="20"/>
              </w:rPr>
            </w:pPr>
          </w:p>
        </w:tc>
      </w:tr>
      <w:tr w:rsidR="00C70AFD" w:rsidRPr="0057586F" w:rsidTr="00853AB2">
        <w:tc>
          <w:tcPr>
            <w:tcW w:w="5000" w:type="pct"/>
            <w:gridSpan w:val="4"/>
          </w:tcPr>
          <w:p w:rsidR="00C70AFD" w:rsidRPr="0057586F" w:rsidRDefault="00C70AFD" w:rsidP="00853AB2">
            <w:pPr>
              <w:jc w:val="both"/>
              <w:rPr>
                <w:sz w:val="20"/>
              </w:rPr>
            </w:pPr>
            <w:r w:rsidRPr="0057586F">
              <w:rPr>
                <w:i/>
                <w:sz w:val="20"/>
              </w:rPr>
              <w:t>Charter of Rights</w:t>
            </w:r>
            <w:r w:rsidRPr="0057586F">
              <w:rPr>
                <w:sz w:val="20"/>
              </w:rPr>
              <w:t xml:space="preserve"> — Arbitrary detention — Search and Seizure — Criminal law — </w:t>
            </w:r>
            <w:r w:rsidRPr="0057586F">
              <w:rPr>
                <w:color w:val="000000"/>
                <w:sz w:val="20"/>
              </w:rPr>
              <w:t xml:space="preserve">Application to have drug and firearms evidence excluded pursuant to s. 24(2) of the </w:t>
            </w:r>
            <w:r w:rsidRPr="0057586F">
              <w:rPr>
                <w:i/>
                <w:color w:val="000000"/>
                <w:sz w:val="20"/>
              </w:rPr>
              <w:t>Charter</w:t>
            </w:r>
            <w:r w:rsidRPr="0057586F">
              <w:rPr>
                <w:color w:val="000000"/>
                <w:sz w:val="20"/>
              </w:rPr>
              <w:t xml:space="preserve"> on the basis of alleged violations of ss. 8 and 9 of the </w:t>
            </w:r>
            <w:r w:rsidRPr="0057586F">
              <w:rPr>
                <w:i/>
                <w:color w:val="000000"/>
                <w:sz w:val="20"/>
              </w:rPr>
              <w:t>Charter</w:t>
            </w:r>
            <w:r w:rsidRPr="0057586F">
              <w:rPr>
                <w:color w:val="000000"/>
                <w:sz w:val="20"/>
              </w:rPr>
              <w:t xml:space="preserve"> dismissed </w:t>
            </w:r>
            <w:r w:rsidRPr="0057586F">
              <w:rPr>
                <w:sz w:val="20"/>
              </w:rPr>
              <w:t xml:space="preserve">— Where no criminal activity is being investigated, and no crime has been reported, are police officers entitled to rely on the reputation or history of an individual’s prior involvement in an Indigenous gang, where they happen upon that individual, as the basis for concluding that reasonable suspicion exists for effecting an investigative detention of that individual — Where no criminal activity is being investigated, and no crime has been reported, are police officers entitled to rely on unspecified and dated hearsay pertaining to an individual as the basis for concluding that reasonable suspicion exists for effecting an investigative detention of that individual or conducting a safety search — ss. 8, 9, 24(2) of the </w:t>
            </w:r>
            <w:r w:rsidRPr="0057586F">
              <w:rPr>
                <w:i/>
                <w:sz w:val="20"/>
              </w:rPr>
              <w:t>Charter</w:t>
            </w:r>
            <w:r w:rsidRPr="0057586F">
              <w:rPr>
                <w:sz w:val="20"/>
              </w:rPr>
              <w:t>.</w:t>
            </w:r>
          </w:p>
        </w:tc>
      </w:tr>
      <w:tr w:rsidR="00C70AFD" w:rsidRPr="0057586F" w:rsidTr="00853AB2">
        <w:tc>
          <w:tcPr>
            <w:tcW w:w="5000" w:type="pct"/>
            <w:gridSpan w:val="4"/>
          </w:tcPr>
          <w:p w:rsidR="00C70AFD" w:rsidRPr="0057586F" w:rsidRDefault="00C70AFD" w:rsidP="00853AB2">
            <w:pPr>
              <w:pStyle w:val="mainparagraph"/>
              <w:spacing w:before="260" w:beforeAutospacing="0" w:after="0" w:afterAutospacing="0"/>
              <w:jc w:val="both"/>
              <w:rPr>
                <w:sz w:val="20"/>
                <w:szCs w:val="20"/>
              </w:rPr>
            </w:pPr>
            <w:r w:rsidRPr="0057586F">
              <w:rPr>
                <w:color w:val="000000"/>
                <w:sz w:val="20"/>
                <w:szCs w:val="20"/>
              </w:rPr>
              <w:t xml:space="preserve">At night, the applicant was observed to be jogging through some back yards by two police officers. When the applicant made eye contact, one police officer recognized him. He had never met the applicant but had seen his photo on many occasions in reports. The police officer knew the applicant to be a member of the Indian Posse. The police officer’s training and the reports led him to suspect the applicant was carrying a weapon. The applicant was detained for a weapons offence investigation and a search of the fanny pack he was wearing under his jacket. A handgun and drugs were located in the search of the applicant. The applicant’s application to have the drug and firearm evidence excluded pursuant to s. 24(2) of the </w:t>
            </w:r>
            <w:r w:rsidRPr="0057586F">
              <w:rPr>
                <w:i/>
                <w:color w:val="000000"/>
                <w:sz w:val="20"/>
                <w:szCs w:val="20"/>
              </w:rPr>
              <w:t>Charter</w:t>
            </w:r>
            <w:r w:rsidRPr="0057586F">
              <w:rPr>
                <w:color w:val="000000"/>
                <w:sz w:val="20"/>
                <w:szCs w:val="20"/>
              </w:rPr>
              <w:t xml:space="preserve"> on the basis of alleged violations of the applicant’s rights under ss. 8 and 9 of the </w:t>
            </w:r>
            <w:r w:rsidRPr="0057586F">
              <w:rPr>
                <w:i/>
                <w:color w:val="000000"/>
                <w:sz w:val="20"/>
                <w:szCs w:val="20"/>
              </w:rPr>
              <w:t>Charter</w:t>
            </w:r>
            <w:r w:rsidRPr="0057586F">
              <w:rPr>
                <w:color w:val="000000"/>
                <w:sz w:val="20"/>
                <w:szCs w:val="20"/>
              </w:rPr>
              <w:t xml:space="preserve"> was dismissed. The applicant was convicted for possession of a controlled substance for the purpose of trafficking, possession of a restricted firearm with ammunition, and possession of a firearm contrary to a prohibition order. The Court of Appeal dismissed the appeal.</w:t>
            </w:r>
          </w:p>
        </w:tc>
      </w:tr>
      <w:tr w:rsidR="00C70AFD" w:rsidRPr="0057586F" w:rsidTr="00853AB2">
        <w:tc>
          <w:tcPr>
            <w:tcW w:w="5000" w:type="pct"/>
            <w:gridSpan w:val="4"/>
          </w:tcPr>
          <w:p w:rsidR="00C70AFD" w:rsidRPr="0057586F" w:rsidRDefault="00C70AFD" w:rsidP="00853AB2">
            <w:pPr>
              <w:jc w:val="both"/>
              <w:rPr>
                <w:sz w:val="20"/>
              </w:rPr>
            </w:pPr>
          </w:p>
        </w:tc>
      </w:tr>
      <w:tr w:rsidR="00C70AFD" w:rsidRPr="0057586F" w:rsidTr="00853AB2">
        <w:tc>
          <w:tcPr>
            <w:tcW w:w="2427" w:type="pct"/>
            <w:gridSpan w:val="2"/>
          </w:tcPr>
          <w:p w:rsidR="00C70AFD" w:rsidRPr="0057586F" w:rsidRDefault="00C70AFD" w:rsidP="00853AB2">
            <w:pPr>
              <w:jc w:val="both"/>
              <w:rPr>
                <w:sz w:val="20"/>
              </w:rPr>
            </w:pPr>
            <w:r w:rsidRPr="0057586F">
              <w:rPr>
                <w:sz w:val="20"/>
              </w:rPr>
              <w:t>March 15, 2021</w:t>
            </w:r>
          </w:p>
          <w:p w:rsidR="00C70AFD" w:rsidRPr="0057586F" w:rsidRDefault="00C70AFD" w:rsidP="00853AB2">
            <w:pPr>
              <w:jc w:val="both"/>
              <w:rPr>
                <w:sz w:val="20"/>
              </w:rPr>
            </w:pPr>
            <w:r w:rsidRPr="0057586F">
              <w:rPr>
                <w:sz w:val="20"/>
              </w:rPr>
              <w:t>Court of Queen’s Bench of Manitoba</w:t>
            </w:r>
          </w:p>
          <w:p w:rsidR="00C70AFD" w:rsidRPr="0057586F" w:rsidRDefault="00C70AFD" w:rsidP="00853AB2">
            <w:pPr>
              <w:jc w:val="both"/>
              <w:rPr>
                <w:sz w:val="20"/>
              </w:rPr>
            </w:pPr>
            <w:r w:rsidRPr="0057586F">
              <w:rPr>
                <w:sz w:val="20"/>
              </w:rPr>
              <w:t>(Suche J.)</w:t>
            </w:r>
          </w:p>
          <w:p w:rsidR="00C70AFD" w:rsidRPr="0057586F" w:rsidRDefault="0057586F" w:rsidP="00853AB2">
            <w:pPr>
              <w:jc w:val="both"/>
              <w:rPr>
                <w:sz w:val="20"/>
              </w:rPr>
            </w:pPr>
            <w:hyperlink r:id="rId15" w:history="1">
              <w:r w:rsidR="00C70AFD" w:rsidRPr="0057586F">
                <w:rPr>
                  <w:rStyle w:val="Hyperlink"/>
                  <w:sz w:val="20"/>
                </w:rPr>
                <w:t>2021 MBQB 54</w:t>
              </w:r>
            </w:hyperlink>
          </w:p>
          <w:p w:rsidR="00C70AFD" w:rsidRPr="0057586F" w:rsidRDefault="00C70AFD" w:rsidP="00853AB2">
            <w:pPr>
              <w:jc w:val="both"/>
              <w:rPr>
                <w:sz w:val="20"/>
              </w:rPr>
            </w:pPr>
          </w:p>
        </w:tc>
        <w:tc>
          <w:tcPr>
            <w:tcW w:w="243" w:type="pct"/>
          </w:tcPr>
          <w:p w:rsidR="00C70AFD" w:rsidRPr="0057586F" w:rsidRDefault="00C70AFD" w:rsidP="00853AB2">
            <w:pPr>
              <w:jc w:val="both"/>
              <w:rPr>
                <w:sz w:val="20"/>
              </w:rPr>
            </w:pPr>
          </w:p>
        </w:tc>
        <w:tc>
          <w:tcPr>
            <w:tcW w:w="2330" w:type="pct"/>
          </w:tcPr>
          <w:p w:rsidR="00C70AFD" w:rsidRPr="0057586F" w:rsidRDefault="00C70AFD" w:rsidP="00853AB2">
            <w:pPr>
              <w:jc w:val="both"/>
              <w:rPr>
                <w:sz w:val="20"/>
              </w:rPr>
            </w:pPr>
            <w:r w:rsidRPr="0057586F">
              <w:rPr>
                <w:i/>
                <w:color w:val="000000"/>
                <w:sz w:val="20"/>
              </w:rPr>
              <w:t>Voir dire</w:t>
            </w:r>
            <w:r w:rsidRPr="0057586F">
              <w:rPr>
                <w:color w:val="000000"/>
                <w:sz w:val="20"/>
              </w:rPr>
              <w:t xml:space="preserve"> ruling: applicant’s </w:t>
            </w:r>
            <w:r w:rsidRPr="0057586F">
              <w:rPr>
                <w:i/>
                <w:color w:val="000000"/>
                <w:sz w:val="20"/>
              </w:rPr>
              <w:t>Charter</w:t>
            </w:r>
            <w:r w:rsidRPr="0057586F">
              <w:rPr>
                <w:color w:val="000000"/>
                <w:sz w:val="20"/>
              </w:rPr>
              <w:t xml:space="preserve"> applications dismissed. Convictions entered: possession of a controlled substance for the purpose of trafficking, possession of a restricted firearm with ammunition, and possession of a firearm contrary to a prohibition order</w:t>
            </w:r>
          </w:p>
          <w:p w:rsidR="00C70AFD" w:rsidRPr="0057586F" w:rsidRDefault="00C70AFD" w:rsidP="00853AB2">
            <w:pPr>
              <w:jc w:val="both"/>
              <w:rPr>
                <w:sz w:val="20"/>
              </w:rPr>
            </w:pPr>
          </w:p>
        </w:tc>
      </w:tr>
      <w:tr w:rsidR="00C70AFD" w:rsidRPr="0057586F" w:rsidTr="00853AB2">
        <w:tc>
          <w:tcPr>
            <w:tcW w:w="2427" w:type="pct"/>
            <w:gridSpan w:val="2"/>
          </w:tcPr>
          <w:p w:rsidR="00C70AFD" w:rsidRPr="0057586F" w:rsidRDefault="00C70AFD" w:rsidP="00853AB2">
            <w:pPr>
              <w:jc w:val="both"/>
              <w:rPr>
                <w:sz w:val="20"/>
              </w:rPr>
            </w:pPr>
            <w:r w:rsidRPr="0057586F">
              <w:rPr>
                <w:sz w:val="20"/>
              </w:rPr>
              <w:t>January 13, 2022</w:t>
            </w:r>
          </w:p>
          <w:p w:rsidR="00C70AFD" w:rsidRPr="0057586F" w:rsidRDefault="00C70AFD" w:rsidP="00853AB2">
            <w:pPr>
              <w:jc w:val="both"/>
              <w:rPr>
                <w:sz w:val="20"/>
              </w:rPr>
            </w:pPr>
            <w:r w:rsidRPr="0057586F">
              <w:rPr>
                <w:sz w:val="20"/>
              </w:rPr>
              <w:t>Court of Appeal of Manitoba</w:t>
            </w:r>
          </w:p>
          <w:p w:rsidR="00C70AFD" w:rsidRPr="0057586F" w:rsidRDefault="00C70AFD" w:rsidP="00853AB2">
            <w:pPr>
              <w:jc w:val="both"/>
              <w:rPr>
                <w:sz w:val="20"/>
                <w:lang w:val="fr-CA"/>
              </w:rPr>
            </w:pPr>
            <w:r w:rsidRPr="0057586F">
              <w:rPr>
                <w:sz w:val="20"/>
                <w:lang w:val="fr-CA"/>
              </w:rPr>
              <w:t>(Burnett, Mainella, Simonsen JJ.A.)</w:t>
            </w:r>
          </w:p>
          <w:p w:rsidR="00C70AFD" w:rsidRPr="0057586F" w:rsidRDefault="00C70AFD" w:rsidP="00853AB2">
            <w:pPr>
              <w:jc w:val="both"/>
              <w:rPr>
                <w:sz w:val="20"/>
              </w:rPr>
            </w:pPr>
            <w:r w:rsidRPr="0057586F">
              <w:rPr>
                <w:sz w:val="20"/>
              </w:rPr>
              <w:t>AR21</w:t>
            </w:r>
            <w:r w:rsidRPr="0057586F">
              <w:rPr>
                <w:sz w:val="20"/>
              </w:rPr>
              <w:noBreakHyphen/>
              <w:t>30</w:t>
            </w:r>
            <w:r w:rsidRPr="0057586F">
              <w:rPr>
                <w:sz w:val="20"/>
              </w:rPr>
              <w:noBreakHyphen/>
              <w:t xml:space="preserve">09593; </w:t>
            </w:r>
            <w:hyperlink r:id="rId16" w:history="1">
              <w:r w:rsidRPr="0057586F">
                <w:rPr>
                  <w:rStyle w:val="Hyperlink"/>
                  <w:sz w:val="20"/>
                </w:rPr>
                <w:t>2022 MBCA 2</w:t>
              </w:r>
            </w:hyperlink>
          </w:p>
          <w:p w:rsidR="00C70AFD" w:rsidRPr="0057586F" w:rsidRDefault="00C70AFD" w:rsidP="00853AB2">
            <w:pPr>
              <w:jc w:val="both"/>
              <w:rPr>
                <w:sz w:val="20"/>
              </w:rPr>
            </w:pPr>
          </w:p>
        </w:tc>
        <w:tc>
          <w:tcPr>
            <w:tcW w:w="243" w:type="pct"/>
          </w:tcPr>
          <w:p w:rsidR="00C70AFD" w:rsidRPr="0057586F" w:rsidRDefault="00C70AFD" w:rsidP="00853AB2">
            <w:pPr>
              <w:jc w:val="both"/>
              <w:rPr>
                <w:sz w:val="20"/>
              </w:rPr>
            </w:pPr>
          </w:p>
        </w:tc>
        <w:tc>
          <w:tcPr>
            <w:tcW w:w="2330" w:type="pct"/>
          </w:tcPr>
          <w:p w:rsidR="00C70AFD" w:rsidRPr="0057586F" w:rsidRDefault="00C70AFD" w:rsidP="00853AB2">
            <w:pPr>
              <w:jc w:val="both"/>
              <w:rPr>
                <w:sz w:val="20"/>
              </w:rPr>
            </w:pPr>
            <w:r w:rsidRPr="0057586F">
              <w:rPr>
                <w:sz w:val="20"/>
              </w:rPr>
              <w:t>Appeal dismissed</w:t>
            </w:r>
          </w:p>
          <w:p w:rsidR="00C70AFD" w:rsidRPr="0057586F" w:rsidRDefault="00C70AFD" w:rsidP="00853AB2">
            <w:pPr>
              <w:jc w:val="both"/>
              <w:rPr>
                <w:sz w:val="20"/>
              </w:rPr>
            </w:pPr>
          </w:p>
        </w:tc>
      </w:tr>
      <w:tr w:rsidR="00C70AFD" w:rsidRPr="0057586F" w:rsidTr="00853AB2">
        <w:tc>
          <w:tcPr>
            <w:tcW w:w="2427" w:type="pct"/>
            <w:gridSpan w:val="2"/>
          </w:tcPr>
          <w:p w:rsidR="00C70AFD" w:rsidRPr="0057586F" w:rsidRDefault="00C70AFD" w:rsidP="00853AB2">
            <w:pPr>
              <w:jc w:val="both"/>
              <w:rPr>
                <w:sz w:val="20"/>
              </w:rPr>
            </w:pPr>
            <w:r w:rsidRPr="0057586F">
              <w:rPr>
                <w:sz w:val="20"/>
              </w:rPr>
              <w:t>March 4, 2022</w:t>
            </w:r>
          </w:p>
          <w:p w:rsidR="00C70AFD" w:rsidRPr="0057586F" w:rsidRDefault="00C70AFD" w:rsidP="00853AB2">
            <w:pPr>
              <w:jc w:val="both"/>
              <w:rPr>
                <w:sz w:val="20"/>
              </w:rPr>
            </w:pPr>
            <w:r w:rsidRPr="0057586F">
              <w:rPr>
                <w:sz w:val="20"/>
              </w:rPr>
              <w:t>Supreme Court of Canada</w:t>
            </w:r>
          </w:p>
        </w:tc>
        <w:tc>
          <w:tcPr>
            <w:tcW w:w="243" w:type="pct"/>
          </w:tcPr>
          <w:p w:rsidR="00C70AFD" w:rsidRPr="0057586F" w:rsidRDefault="00C70AFD" w:rsidP="00853AB2">
            <w:pPr>
              <w:jc w:val="both"/>
              <w:rPr>
                <w:sz w:val="20"/>
              </w:rPr>
            </w:pPr>
          </w:p>
        </w:tc>
        <w:tc>
          <w:tcPr>
            <w:tcW w:w="2330" w:type="pct"/>
          </w:tcPr>
          <w:p w:rsidR="00C70AFD" w:rsidRPr="0057586F" w:rsidRDefault="00C70AFD" w:rsidP="00853AB2">
            <w:pPr>
              <w:jc w:val="both"/>
              <w:rPr>
                <w:sz w:val="20"/>
              </w:rPr>
            </w:pPr>
            <w:r w:rsidRPr="0057586F">
              <w:rPr>
                <w:sz w:val="20"/>
              </w:rPr>
              <w:t>Application for leave to appeal filed</w:t>
            </w:r>
          </w:p>
          <w:p w:rsidR="00C70AFD" w:rsidRPr="0057586F" w:rsidRDefault="00C70AFD" w:rsidP="00853AB2">
            <w:pPr>
              <w:jc w:val="both"/>
              <w:rPr>
                <w:sz w:val="20"/>
              </w:rPr>
            </w:pPr>
          </w:p>
        </w:tc>
      </w:tr>
    </w:tbl>
    <w:p w:rsidR="00C70AFD" w:rsidRPr="0057586F" w:rsidRDefault="00C70AFD" w:rsidP="00C70AFD">
      <w:pPr>
        <w:jc w:val="both"/>
        <w:rPr>
          <w:sz w:val="20"/>
        </w:rPr>
      </w:pPr>
    </w:p>
    <w:p w:rsidR="00C70AFD" w:rsidRPr="0057586F" w:rsidRDefault="0057586F" w:rsidP="00C70AFD">
      <w:pPr>
        <w:jc w:val="both"/>
        <w:rPr>
          <w:sz w:val="20"/>
        </w:rPr>
      </w:pPr>
      <w:r w:rsidRPr="0057586F">
        <w:rPr>
          <w:sz w:val="20"/>
        </w:rPr>
        <w:pict>
          <v:rect id="_x0000_i1029" style="width:2in;height:1pt" o:hrpct="0" o:hralign="center" o:hrstd="t" o:hrnoshade="t" o:hr="t" fillcolor="black [3213]" stroked="f"/>
        </w:pict>
      </w:r>
    </w:p>
    <w:p w:rsidR="00C70AFD" w:rsidRPr="0057586F" w:rsidRDefault="00C70AFD" w:rsidP="00C70AF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70AFD" w:rsidRPr="0057586F" w:rsidTr="00853AB2">
        <w:tc>
          <w:tcPr>
            <w:tcW w:w="543" w:type="pct"/>
          </w:tcPr>
          <w:p w:rsidR="00C70AFD" w:rsidRPr="0057586F" w:rsidRDefault="00C70AFD" w:rsidP="00853AB2">
            <w:pPr>
              <w:jc w:val="both"/>
              <w:rPr>
                <w:sz w:val="20"/>
                <w:lang w:val="fr-CA"/>
              </w:rPr>
            </w:pPr>
            <w:r w:rsidRPr="0057586F">
              <w:rPr>
                <w:rStyle w:val="SCCFileNumberChar"/>
                <w:sz w:val="20"/>
                <w:szCs w:val="20"/>
                <w:lang w:val="fr-CA"/>
              </w:rPr>
              <w:t>40082</w:t>
            </w:r>
          </w:p>
        </w:tc>
        <w:tc>
          <w:tcPr>
            <w:tcW w:w="4457" w:type="pct"/>
            <w:gridSpan w:val="3"/>
          </w:tcPr>
          <w:p w:rsidR="00C70AFD" w:rsidRPr="0057586F" w:rsidRDefault="00C70AFD" w:rsidP="00853AB2">
            <w:pPr>
              <w:pStyle w:val="SCCLsocParty"/>
              <w:jc w:val="both"/>
              <w:rPr>
                <w:b/>
                <w:sz w:val="20"/>
                <w:szCs w:val="20"/>
              </w:rPr>
            </w:pPr>
            <w:r w:rsidRPr="0057586F">
              <w:rPr>
                <w:b/>
                <w:sz w:val="20"/>
                <w:szCs w:val="20"/>
              </w:rPr>
              <w:t>Clinton Jordan Frank McKenzie c. Sa Majesté la Reine</w:t>
            </w:r>
          </w:p>
          <w:p w:rsidR="00C70AFD" w:rsidRPr="0057586F" w:rsidRDefault="00C70AFD" w:rsidP="00853AB2">
            <w:pPr>
              <w:jc w:val="both"/>
              <w:rPr>
                <w:sz w:val="20"/>
                <w:lang w:val="fr-CA"/>
              </w:rPr>
            </w:pPr>
            <w:r w:rsidRPr="0057586F">
              <w:rPr>
                <w:sz w:val="20"/>
                <w:lang w:val="fr-CA"/>
              </w:rPr>
              <w:t>(Man.) (Criminelle) (Sur autorisation)</w:t>
            </w:r>
          </w:p>
        </w:tc>
      </w:tr>
      <w:tr w:rsidR="00C70AFD" w:rsidRPr="0057586F" w:rsidTr="00853AB2">
        <w:tc>
          <w:tcPr>
            <w:tcW w:w="5000" w:type="pct"/>
            <w:gridSpan w:val="4"/>
          </w:tcPr>
          <w:p w:rsidR="00C70AFD" w:rsidRPr="0057586F" w:rsidRDefault="00853AB2" w:rsidP="00853AB2">
            <w:pPr>
              <w:jc w:val="both"/>
              <w:rPr>
                <w:sz w:val="20"/>
                <w:szCs w:val="20"/>
                <w:lang w:val="fr-CA"/>
              </w:rPr>
            </w:pPr>
            <w:r w:rsidRPr="0057586F">
              <w:rPr>
                <w:sz w:val="20"/>
                <w:szCs w:val="20"/>
                <w:lang w:val="fr-CA"/>
              </w:rPr>
              <w:t>La demande d’autorisation d’appel de l’arrêt de la Cour d’appel du Manitoba, numéro AR21-30-09593, 2022 MBCA 3, daté du 5 janvier 2022, est rejetée.</w:t>
            </w:r>
          </w:p>
          <w:p w:rsidR="00853AB2" w:rsidRPr="0057586F" w:rsidRDefault="00853AB2" w:rsidP="00853AB2">
            <w:pPr>
              <w:jc w:val="both"/>
              <w:rPr>
                <w:sz w:val="20"/>
                <w:lang w:val="fr-CA"/>
              </w:rPr>
            </w:pPr>
          </w:p>
        </w:tc>
      </w:tr>
      <w:tr w:rsidR="00C70AFD" w:rsidRPr="0057586F" w:rsidTr="00853AB2">
        <w:tc>
          <w:tcPr>
            <w:tcW w:w="5000" w:type="pct"/>
            <w:gridSpan w:val="4"/>
          </w:tcPr>
          <w:p w:rsidR="00C70AFD" w:rsidRPr="0057586F" w:rsidRDefault="00C70AFD" w:rsidP="00853AB2">
            <w:pPr>
              <w:jc w:val="both"/>
              <w:rPr>
                <w:sz w:val="20"/>
                <w:lang w:val="fr-CA"/>
              </w:rPr>
            </w:pPr>
            <w:r w:rsidRPr="0057586F">
              <w:rPr>
                <w:i/>
                <w:sz w:val="20"/>
                <w:lang w:val="fr-CA"/>
              </w:rPr>
              <w:lastRenderedPageBreak/>
              <w:t>Charte des droits</w:t>
            </w:r>
            <w:r w:rsidRPr="0057586F">
              <w:rPr>
                <w:sz w:val="20"/>
                <w:lang w:val="fr-CA"/>
              </w:rPr>
              <w:t xml:space="preserve"> — Détention arbitraire — </w:t>
            </w:r>
            <w:r w:rsidRPr="0057586F">
              <w:rPr>
                <w:iCs/>
                <w:sz w:val="20"/>
                <w:lang w:val="fr-FR"/>
              </w:rPr>
              <w:t>Fouilles, perquisitions et saisies</w:t>
            </w:r>
            <w:r w:rsidRPr="0057586F">
              <w:rPr>
                <w:sz w:val="20"/>
                <w:lang w:val="fr-CA"/>
              </w:rPr>
              <w:t xml:space="preserve"> — Droit criminel — La demande d’exclusion des éléments de preuve relatifs aux drogues et aux armes à feu en application du par. 24(2) de la </w:t>
            </w:r>
            <w:r w:rsidRPr="0057586F">
              <w:rPr>
                <w:i/>
                <w:sz w:val="20"/>
                <w:lang w:val="fr-CA"/>
              </w:rPr>
              <w:t>Charte</w:t>
            </w:r>
            <w:r w:rsidRPr="0057586F">
              <w:rPr>
                <w:sz w:val="20"/>
                <w:lang w:val="fr-CA"/>
              </w:rPr>
              <w:t xml:space="preserve"> au motif qu’il y avait eu violation des articles</w:t>
            </w:r>
            <w:r w:rsidRPr="0057586F">
              <w:rPr>
                <w:color w:val="000000"/>
                <w:sz w:val="20"/>
                <w:lang w:val="fr-CA"/>
              </w:rPr>
              <w:t xml:space="preserve"> 8 et 9 de la </w:t>
            </w:r>
            <w:r w:rsidRPr="0057586F">
              <w:rPr>
                <w:i/>
                <w:color w:val="000000"/>
                <w:sz w:val="20"/>
                <w:lang w:val="fr-CA"/>
              </w:rPr>
              <w:t>Charte</w:t>
            </w:r>
            <w:r w:rsidRPr="0057586F">
              <w:rPr>
                <w:color w:val="000000"/>
                <w:sz w:val="20"/>
                <w:lang w:val="fr-CA"/>
              </w:rPr>
              <w:t xml:space="preserve"> est rejetée </w:t>
            </w:r>
            <w:r w:rsidRPr="0057586F">
              <w:rPr>
                <w:sz w:val="20"/>
                <w:lang w:val="fr-CA"/>
              </w:rPr>
              <w:t>— Lorsqu’aucune activité criminelle ne fait l’objet d’une enquête et qu’aucun crime n’a été signalé, les policiers ont</w:t>
            </w:r>
            <w:r w:rsidRPr="0057586F">
              <w:rPr>
                <w:sz w:val="20"/>
                <w:lang w:val="fr-CA"/>
              </w:rPr>
              <w:noBreakHyphen/>
              <w:t>ils le droit, au moment de croiser un individu par hasard, de se fonder sur la réputation ou les antécédents relatifs à la participation antérieure de ce dernier dans un gang autochtone comme motif leur permettant de conclure qu’un soupçon raisonnable existe afin d’effectuer une détention de l’individu aux fins d’enquête ? — Lorsqu’aucune activité criminelle ne fait l’objet d’une enquête et qu’aucun crime n’a été signalé, les policiers ont</w:t>
            </w:r>
            <w:r w:rsidRPr="0057586F">
              <w:rPr>
                <w:sz w:val="20"/>
                <w:lang w:val="fr-CA"/>
              </w:rPr>
              <w:noBreakHyphen/>
              <w:t>ils le droit de se fonder sur du ouï</w:t>
            </w:r>
            <w:r w:rsidRPr="0057586F">
              <w:rPr>
                <w:sz w:val="20"/>
                <w:lang w:val="fr-CA"/>
              </w:rPr>
              <w:noBreakHyphen/>
              <w:t xml:space="preserve">dire généralisé remontant à longtemps à l’égard d’un individu comme motif leur permettant de conclure qu’un soupçon raisonnable existe afin d’effectuer une détention de l’individu aux fins d’enquête ou d’effectuer une fouille de sécurité ? — art. 8, art. 9, par. 24(2) de la </w:t>
            </w:r>
            <w:r w:rsidRPr="0057586F">
              <w:rPr>
                <w:i/>
                <w:sz w:val="20"/>
                <w:lang w:val="fr-CA"/>
              </w:rPr>
              <w:t>Charte</w:t>
            </w:r>
            <w:r w:rsidRPr="0057586F">
              <w:rPr>
                <w:sz w:val="20"/>
                <w:lang w:val="fr-CA"/>
              </w:rPr>
              <w:t>.</w:t>
            </w:r>
          </w:p>
        </w:tc>
      </w:tr>
      <w:tr w:rsidR="00C70AFD" w:rsidRPr="0057586F" w:rsidTr="00853AB2">
        <w:tc>
          <w:tcPr>
            <w:tcW w:w="5000" w:type="pct"/>
            <w:gridSpan w:val="4"/>
          </w:tcPr>
          <w:p w:rsidR="00C70AFD" w:rsidRPr="0057586F" w:rsidRDefault="00C70AFD" w:rsidP="00853AB2">
            <w:pPr>
              <w:pStyle w:val="mainparagraph"/>
              <w:spacing w:before="260" w:beforeAutospacing="0" w:after="0" w:afterAutospacing="0"/>
              <w:jc w:val="both"/>
              <w:rPr>
                <w:sz w:val="20"/>
                <w:szCs w:val="20"/>
                <w:lang w:val="fr-CA"/>
              </w:rPr>
            </w:pPr>
            <w:r w:rsidRPr="0057586F">
              <w:rPr>
                <w:color w:val="000000"/>
                <w:sz w:val="20"/>
                <w:szCs w:val="20"/>
                <w:lang w:val="fr-CA"/>
              </w:rPr>
              <w:t>Deux policiers ont aperçu le demandeur un soir faisant du jogging à travers des cours arrière. Lorsque le demandeur l’a croisé du regard, un des policiers l’a reconnu. Il n’avait jamais rencontré le demandeur, mais avait vu sa photo à plusieurs reprises dans des rapports. Le policier savait que le demandeur était un membre du gang Indian Posse. La formation du policier et les rapports ont amené ce dernier à soupçonner que le demandeur portait une arme. Le demandeur a été détenu aux fins d’enquête visant une infraction liée aux armes et de fouille du sac banane qu’il portait sous son blouson. Lorsqu’ils ont fouillé le demandeur, les policiers ont trouvé une arme de poing et de la drogue. La</w:t>
            </w:r>
            <w:r w:rsidRPr="0057586F">
              <w:rPr>
                <w:sz w:val="20"/>
                <w:szCs w:val="20"/>
                <w:lang w:val="fr-CA"/>
              </w:rPr>
              <w:t xml:space="preserve"> demande présentée par le demandeur visant l’exclusion des éléments de preuve relatifs aux drogues et aux armes à feu en application du par. 24(2) de la </w:t>
            </w:r>
            <w:r w:rsidRPr="0057586F">
              <w:rPr>
                <w:i/>
                <w:sz w:val="20"/>
                <w:szCs w:val="20"/>
                <w:lang w:val="fr-CA"/>
              </w:rPr>
              <w:t>Charte</w:t>
            </w:r>
            <w:r w:rsidRPr="0057586F">
              <w:rPr>
                <w:sz w:val="20"/>
                <w:szCs w:val="20"/>
                <w:lang w:val="fr-CA"/>
              </w:rPr>
              <w:t xml:space="preserve"> au motif qu’il y avait eu violation des droits que lui garantissent les articles</w:t>
            </w:r>
            <w:r w:rsidRPr="0057586F">
              <w:rPr>
                <w:color w:val="000000"/>
                <w:sz w:val="20"/>
                <w:szCs w:val="20"/>
                <w:lang w:val="fr-CA"/>
              </w:rPr>
              <w:t xml:space="preserve"> 8 et 9 de la </w:t>
            </w:r>
            <w:r w:rsidRPr="0057586F">
              <w:rPr>
                <w:i/>
                <w:color w:val="000000"/>
                <w:sz w:val="20"/>
                <w:szCs w:val="20"/>
                <w:lang w:val="fr-CA"/>
              </w:rPr>
              <w:t>Charte</w:t>
            </w:r>
            <w:r w:rsidRPr="0057586F">
              <w:rPr>
                <w:color w:val="000000"/>
                <w:sz w:val="20"/>
                <w:szCs w:val="20"/>
                <w:lang w:val="fr-CA"/>
              </w:rPr>
              <w:t xml:space="preserve"> a été rejetée. Le demandeur a été déclaré coupable de possession</w:t>
            </w:r>
            <w:r w:rsidRPr="0057586F">
              <w:rPr>
                <w:sz w:val="20"/>
                <w:szCs w:val="20"/>
                <w:lang w:val="fr-CA"/>
              </w:rPr>
              <w:t xml:space="preserve"> d</w:t>
            </w:r>
            <w:r w:rsidRPr="0057586F">
              <w:rPr>
                <w:color w:val="000000"/>
                <w:sz w:val="20"/>
                <w:szCs w:val="20"/>
                <w:lang w:val="fr-CA"/>
              </w:rPr>
              <w:t>’une substance désignée en vue d’en faire le trafic, de possession d’une arme à feu à autorisation restreinte avec des munitions, et de possession d’une arme à feu malgré une ordonnance d’interdiction. La Cour d’appel a rejeté l’appel.</w:t>
            </w:r>
          </w:p>
        </w:tc>
      </w:tr>
      <w:tr w:rsidR="00C70AFD" w:rsidRPr="0057586F" w:rsidTr="00853AB2">
        <w:tc>
          <w:tcPr>
            <w:tcW w:w="5000" w:type="pct"/>
            <w:gridSpan w:val="4"/>
          </w:tcPr>
          <w:p w:rsidR="00C70AFD" w:rsidRPr="0057586F" w:rsidRDefault="00C70AFD" w:rsidP="00853AB2">
            <w:pPr>
              <w:jc w:val="both"/>
              <w:rPr>
                <w:sz w:val="20"/>
                <w:lang w:val="fr-CA"/>
              </w:rPr>
            </w:pPr>
          </w:p>
        </w:tc>
      </w:tr>
      <w:tr w:rsidR="00C70AFD" w:rsidRPr="0057586F" w:rsidTr="00853AB2">
        <w:tc>
          <w:tcPr>
            <w:tcW w:w="2427" w:type="pct"/>
            <w:gridSpan w:val="2"/>
          </w:tcPr>
          <w:p w:rsidR="00C70AFD" w:rsidRPr="0057586F" w:rsidRDefault="00C70AFD" w:rsidP="00853AB2">
            <w:pPr>
              <w:jc w:val="both"/>
              <w:rPr>
                <w:sz w:val="20"/>
                <w:lang w:val="fr-CA"/>
              </w:rPr>
            </w:pPr>
            <w:r w:rsidRPr="0057586F">
              <w:rPr>
                <w:sz w:val="20"/>
                <w:lang w:val="fr-CA"/>
              </w:rPr>
              <w:t>15 mars 2021</w:t>
            </w:r>
          </w:p>
          <w:p w:rsidR="00C70AFD" w:rsidRPr="0057586F" w:rsidRDefault="00C70AFD" w:rsidP="00853AB2">
            <w:pPr>
              <w:jc w:val="both"/>
              <w:rPr>
                <w:sz w:val="20"/>
                <w:lang w:val="fr-CA"/>
              </w:rPr>
            </w:pPr>
            <w:r w:rsidRPr="0057586F">
              <w:rPr>
                <w:sz w:val="20"/>
                <w:lang w:val="fr-CA"/>
              </w:rPr>
              <w:t>Cour du Banc de la Reine du Manitoba</w:t>
            </w:r>
          </w:p>
          <w:p w:rsidR="00C70AFD" w:rsidRPr="0057586F" w:rsidRDefault="00C70AFD" w:rsidP="00853AB2">
            <w:pPr>
              <w:jc w:val="both"/>
              <w:rPr>
                <w:sz w:val="20"/>
                <w:lang w:val="fr-CA"/>
              </w:rPr>
            </w:pPr>
            <w:r w:rsidRPr="0057586F">
              <w:rPr>
                <w:sz w:val="20"/>
                <w:lang w:val="fr-CA"/>
              </w:rPr>
              <w:t>(juge Suche)</w:t>
            </w:r>
          </w:p>
          <w:p w:rsidR="00C70AFD" w:rsidRPr="0057586F" w:rsidRDefault="0057586F" w:rsidP="00853AB2">
            <w:pPr>
              <w:jc w:val="both"/>
              <w:rPr>
                <w:sz w:val="20"/>
                <w:lang w:val="fr-CA"/>
              </w:rPr>
            </w:pPr>
            <w:hyperlink r:id="rId17" w:history="1">
              <w:r w:rsidR="00C70AFD" w:rsidRPr="0057586F">
                <w:rPr>
                  <w:rStyle w:val="Hyperlink"/>
                  <w:sz w:val="20"/>
                  <w:lang w:val="fr-CA"/>
                </w:rPr>
                <w:t>2021 MBQB 54</w:t>
              </w:r>
            </w:hyperlink>
          </w:p>
          <w:p w:rsidR="00C70AFD" w:rsidRPr="0057586F" w:rsidRDefault="00C70AFD" w:rsidP="00853AB2">
            <w:pPr>
              <w:jc w:val="both"/>
              <w:rPr>
                <w:sz w:val="20"/>
                <w:lang w:val="fr-CA"/>
              </w:rPr>
            </w:pPr>
          </w:p>
        </w:tc>
        <w:tc>
          <w:tcPr>
            <w:tcW w:w="243" w:type="pct"/>
          </w:tcPr>
          <w:p w:rsidR="00C70AFD" w:rsidRPr="0057586F" w:rsidRDefault="00C70AFD" w:rsidP="00853AB2">
            <w:pPr>
              <w:jc w:val="both"/>
              <w:rPr>
                <w:sz w:val="20"/>
                <w:lang w:val="fr-CA"/>
              </w:rPr>
            </w:pPr>
          </w:p>
        </w:tc>
        <w:tc>
          <w:tcPr>
            <w:tcW w:w="2330" w:type="pct"/>
          </w:tcPr>
          <w:p w:rsidR="00C70AFD" w:rsidRPr="0057586F" w:rsidRDefault="00C70AFD" w:rsidP="00853AB2">
            <w:pPr>
              <w:jc w:val="both"/>
              <w:rPr>
                <w:sz w:val="20"/>
                <w:lang w:val="fr-CA"/>
              </w:rPr>
            </w:pPr>
            <w:r w:rsidRPr="0057586F">
              <w:rPr>
                <w:color w:val="000000"/>
                <w:sz w:val="20"/>
                <w:lang w:val="fr-CA"/>
              </w:rPr>
              <w:t xml:space="preserve">Décision rendue à l’issue du voir-dire : les demandes du demandeur fondées sur la </w:t>
            </w:r>
            <w:r w:rsidRPr="0057586F">
              <w:rPr>
                <w:i/>
                <w:color w:val="000000"/>
                <w:sz w:val="20"/>
                <w:lang w:val="fr-CA"/>
              </w:rPr>
              <w:t xml:space="preserve">Charte </w:t>
            </w:r>
            <w:r w:rsidRPr="0057586F">
              <w:rPr>
                <w:color w:val="000000"/>
                <w:sz w:val="20"/>
                <w:lang w:val="fr-CA"/>
              </w:rPr>
              <w:t>sont rejetées. Les déclarations de culpabilité suivantes sont prononcées : possession d’une substance désignée en vue d’en faire le trafic, possession d’une arme à feu à autorisation restreinte avec des munitions, et possession d’une arme à feu malgré une ordonnance d’interdiction.</w:t>
            </w:r>
          </w:p>
          <w:p w:rsidR="00C70AFD" w:rsidRPr="0057586F" w:rsidRDefault="00C70AFD" w:rsidP="00853AB2">
            <w:pPr>
              <w:jc w:val="both"/>
              <w:rPr>
                <w:sz w:val="20"/>
                <w:lang w:val="fr-CA"/>
              </w:rPr>
            </w:pPr>
          </w:p>
        </w:tc>
      </w:tr>
      <w:tr w:rsidR="00C70AFD" w:rsidRPr="0057586F" w:rsidTr="00853AB2">
        <w:tc>
          <w:tcPr>
            <w:tcW w:w="2427" w:type="pct"/>
            <w:gridSpan w:val="2"/>
          </w:tcPr>
          <w:p w:rsidR="00C70AFD" w:rsidRPr="0057586F" w:rsidRDefault="00C70AFD" w:rsidP="00853AB2">
            <w:pPr>
              <w:jc w:val="both"/>
              <w:rPr>
                <w:sz w:val="20"/>
                <w:lang w:val="fr-CA"/>
              </w:rPr>
            </w:pPr>
            <w:r w:rsidRPr="0057586F">
              <w:rPr>
                <w:sz w:val="20"/>
                <w:lang w:val="fr-CA"/>
              </w:rPr>
              <w:t>13 janvier 2022</w:t>
            </w:r>
          </w:p>
          <w:p w:rsidR="00C70AFD" w:rsidRPr="0057586F" w:rsidRDefault="00C70AFD" w:rsidP="00853AB2">
            <w:pPr>
              <w:jc w:val="both"/>
              <w:rPr>
                <w:sz w:val="20"/>
                <w:lang w:val="fr-CA"/>
              </w:rPr>
            </w:pPr>
            <w:r w:rsidRPr="0057586F">
              <w:rPr>
                <w:sz w:val="20"/>
                <w:lang w:val="fr-CA"/>
              </w:rPr>
              <w:t>Cour d’appel du Manitoba</w:t>
            </w:r>
          </w:p>
          <w:p w:rsidR="00C70AFD" w:rsidRPr="0057586F" w:rsidRDefault="00C70AFD" w:rsidP="00853AB2">
            <w:pPr>
              <w:jc w:val="both"/>
              <w:rPr>
                <w:sz w:val="20"/>
                <w:lang w:val="fr-CA"/>
              </w:rPr>
            </w:pPr>
            <w:r w:rsidRPr="0057586F">
              <w:rPr>
                <w:sz w:val="20"/>
                <w:lang w:val="fr-CA"/>
              </w:rPr>
              <w:t>(juges Burnett, Mainella, Simonsen)</w:t>
            </w:r>
          </w:p>
          <w:p w:rsidR="00C70AFD" w:rsidRPr="0057586F" w:rsidRDefault="00C70AFD" w:rsidP="00853AB2">
            <w:pPr>
              <w:jc w:val="both"/>
              <w:rPr>
                <w:sz w:val="20"/>
                <w:lang w:val="fr-CA"/>
              </w:rPr>
            </w:pPr>
            <w:r w:rsidRPr="0057586F">
              <w:rPr>
                <w:sz w:val="20"/>
                <w:lang w:val="fr-CA"/>
              </w:rPr>
              <w:t>AR21</w:t>
            </w:r>
            <w:r w:rsidRPr="0057586F">
              <w:rPr>
                <w:sz w:val="20"/>
                <w:lang w:val="fr-CA"/>
              </w:rPr>
              <w:noBreakHyphen/>
              <w:t>30</w:t>
            </w:r>
            <w:r w:rsidRPr="0057586F">
              <w:rPr>
                <w:sz w:val="20"/>
                <w:lang w:val="fr-CA"/>
              </w:rPr>
              <w:noBreakHyphen/>
              <w:t xml:space="preserve">09593; </w:t>
            </w:r>
            <w:hyperlink r:id="rId18" w:history="1">
              <w:r w:rsidRPr="0057586F">
                <w:rPr>
                  <w:rStyle w:val="Hyperlink"/>
                  <w:sz w:val="20"/>
                  <w:lang w:val="fr-CA"/>
                </w:rPr>
                <w:t>2022 MBCA 2</w:t>
              </w:r>
            </w:hyperlink>
          </w:p>
          <w:p w:rsidR="00C70AFD" w:rsidRPr="0057586F" w:rsidRDefault="00C70AFD" w:rsidP="00853AB2">
            <w:pPr>
              <w:jc w:val="both"/>
              <w:rPr>
                <w:sz w:val="20"/>
                <w:lang w:val="fr-CA"/>
              </w:rPr>
            </w:pPr>
          </w:p>
        </w:tc>
        <w:tc>
          <w:tcPr>
            <w:tcW w:w="243" w:type="pct"/>
          </w:tcPr>
          <w:p w:rsidR="00C70AFD" w:rsidRPr="0057586F" w:rsidRDefault="00C70AFD" w:rsidP="00853AB2">
            <w:pPr>
              <w:jc w:val="both"/>
              <w:rPr>
                <w:sz w:val="20"/>
                <w:lang w:val="fr-CA"/>
              </w:rPr>
            </w:pPr>
          </w:p>
        </w:tc>
        <w:tc>
          <w:tcPr>
            <w:tcW w:w="2330" w:type="pct"/>
          </w:tcPr>
          <w:p w:rsidR="00C70AFD" w:rsidRPr="0057586F" w:rsidRDefault="00C70AFD" w:rsidP="00853AB2">
            <w:pPr>
              <w:jc w:val="both"/>
              <w:rPr>
                <w:sz w:val="20"/>
                <w:lang w:val="fr-CA"/>
              </w:rPr>
            </w:pPr>
            <w:r w:rsidRPr="0057586F">
              <w:rPr>
                <w:sz w:val="20"/>
                <w:lang w:val="fr-CA"/>
              </w:rPr>
              <w:t>L’appel est rejeté.</w:t>
            </w:r>
          </w:p>
          <w:p w:rsidR="00C70AFD" w:rsidRPr="0057586F" w:rsidRDefault="00C70AFD" w:rsidP="00853AB2">
            <w:pPr>
              <w:jc w:val="both"/>
              <w:rPr>
                <w:sz w:val="20"/>
                <w:lang w:val="fr-CA"/>
              </w:rPr>
            </w:pPr>
          </w:p>
        </w:tc>
      </w:tr>
      <w:tr w:rsidR="00C70AFD" w:rsidRPr="0057586F" w:rsidTr="00853AB2">
        <w:tc>
          <w:tcPr>
            <w:tcW w:w="2427" w:type="pct"/>
            <w:gridSpan w:val="2"/>
          </w:tcPr>
          <w:p w:rsidR="00C70AFD" w:rsidRPr="0057586F" w:rsidRDefault="00C70AFD" w:rsidP="00853AB2">
            <w:pPr>
              <w:jc w:val="both"/>
              <w:rPr>
                <w:sz w:val="20"/>
                <w:lang w:val="fr-CA"/>
              </w:rPr>
            </w:pPr>
            <w:r w:rsidRPr="0057586F">
              <w:rPr>
                <w:sz w:val="20"/>
                <w:lang w:val="fr-CA"/>
              </w:rPr>
              <w:t>4 mars 2022</w:t>
            </w:r>
          </w:p>
          <w:p w:rsidR="00C70AFD" w:rsidRPr="0057586F" w:rsidRDefault="00C70AFD" w:rsidP="00853AB2">
            <w:pPr>
              <w:jc w:val="both"/>
              <w:rPr>
                <w:sz w:val="20"/>
                <w:lang w:val="fr-CA"/>
              </w:rPr>
            </w:pPr>
            <w:r w:rsidRPr="0057586F">
              <w:rPr>
                <w:sz w:val="20"/>
                <w:lang w:val="fr-CA"/>
              </w:rPr>
              <w:t>Cour suprême du Canada</w:t>
            </w:r>
          </w:p>
        </w:tc>
        <w:tc>
          <w:tcPr>
            <w:tcW w:w="243" w:type="pct"/>
          </w:tcPr>
          <w:p w:rsidR="00C70AFD" w:rsidRPr="0057586F" w:rsidRDefault="00C70AFD" w:rsidP="00853AB2">
            <w:pPr>
              <w:jc w:val="both"/>
              <w:rPr>
                <w:sz w:val="20"/>
                <w:lang w:val="fr-CA"/>
              </w:rPr>
            </w:pPr>
          </w:p>
        </w:tc>
        <w:tc>
          <w:tcPr>
            <w:tcW w:w="2330" w:type="pct"/>
          </w:tcPr>
          <w:p w:rsidR="00C70AFD" w:rsidRPr="0057586F" w:rsidRDefault="00C70AFD" w:rsidP="00853AB2">
            <w:pPr>
              <w:jc w:val="both"/>
              <w:rPr>
                <w:sz w:val="20"/>
                <w:lang w:val="fr-CA"/>
              </w:rPr>
            </w:pPr>
            <w:r w:rsidRPr="0057586F">
              <w:rPr>
                <w:sz w:val="20"/>
                <w:lang w:val="fr-CA"/>
              </w:rPr>
              <w:t>La demande d’autorisation d’appel est présentée.</w:t>
            </w:r>
          </w:p>
          <w:p w:rsidR="00C70AFD" w:rsidRPr="0057586F" w:rsidRDefault="00C70AFD" w:rsidP="00853AB2">
            <w:pPr>
              <w:jc w:val="both"/>
              <w:rPr>
                <w:sz w:val="20"/>
                <w:lang w:val="fr-CA"/>
              </w:rPr>
            </w:pPr>
          </w:p>
        </w:tc>
      </w:tr>
    </w:tbl>
    <w:p w:rsidR="00C70AFD" w:rsidRPr="0057586F" w:rsidRDefault="00C70AFD" w:rsidP="00C70AFD">
      <w:pPr>
        <w:jc w:val="both"/>
        <w:rPr>
          <w:sz w:val="20"/>
          <w:lang w:val="fr-CA"/>
        </w:rPr>
      </w:pPr>
    </w:p>
    <w:p w:rsidR="00C70AFD" w:rsidRPr="0057586F" w:rsidRDefault="0057586F" w:rsidP="00C70AFD">
      <w:pPr>
        <w:jc w:val="both"/>
        <w:rPr>
          <w:sz w:val="20"/>
          <w:lang w:val="fr-CA"/>
        </w:rPr>
      </w:pPr>
      <w:r w:rsidRPr="0057586F">
        <w:rPr>
          <w:sz w:val="20"/>
        </w:rPr>
        <w:pict>
          <v:rect id="_x0000_i1030" style="width:2in;height:1pt" o:hrpct="0" o:hralign="center" o:hrstd="t" o:hrnoshade="t" o:hr="t" fillcolor="black [3213]" stroked="f"/>
        </w:pict>
      </w:r>
    </w:p>
    <w:p w:rsidR="00C70AFD" w:rsidRPr="0057586F" w:rsidRDefault="00C70AFD" w:rsidP="00C70AFD">
      <w:pPr>
        <w:jc w:val="both"/>
        <w:rPr>
          <w:sz w:val="20"/>
          <w:lang w:val="fr-CA"/>
        </w:rPr>
      </w:pPr>
    </w:p>
    <w:p w:rsidR="0014696C" w:rsidRPr="0057586F" w:rsidRDefault="0014696C">
      <w:r w:rsidRPr="0057586F">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70AFD" w:rsidRPr="0057586F" w:rsidTr="00853AB2">
        <w:tc>
          <w:tcPr>
            <w:tcW w:w="543" w:type="pct"/>
          </w:tcPr>
          <w:p w:rsidR="00C70AFD" w:rsidRPr="0057586F" w:rsidRDefault="00C70AFD" w:rsidP="00853AB2">
            <w:pPr>
              <w:jc w:val="both"/>
              <w:rPr>
                <w:sz w:val="20"/>
              </w:rPr>
            </w:pPr>
            <w:r w:rsidRPr="0057586F">
              <w:rPr>
                <w:rStyle w:val="SCCFileNumberChar"/>
                <w:sz w:val="20"/>
                <w:szCs w:val="20"/>
              </w:rPr>
              <w:lastRenderedPageBreak/>
              <w:t>40037</w:t>
            </w:r>
          </w:p>
        </w:tc>
        <w:tc>
          <w:tcPr>
            <w:tcW w:w="4457" w:type="pct"/>
            <w:gridSpan w:val="3"/>
          </w:tcPr>
          <w:p w:rsidR="00C70AFD" w:rsidRPr="0057586F" w:rsidRDefault="00C70AFD" w:rsidP="00853AB2">
            <w:pPr>
              <w:pStyle w:val="SCCLsocParty"/>
              <w:jc w:val="both"/>
              <w:rPr>
                <w:b/>
                <w:sz w:val="20"/>
                <w:szCs w:val="20"/>
              </w:rPr>
            </w:pPr>
            <w:r w:rsidRPr="0057586F">
              <w:rPr>
                <w:b/>
                <w:sz w:val="20"/>
                <w:szCs w:val="20"/>
              </w:rPr>
              <w:t>Société de l’assurance automobile du Québec v. Richard-Nicolas Villeneuve</w:t>
            </w:r>
          </w:p>
          <w:p w:rsidR="00C70AFD" w:rsidRPr="0057586F" w:rsidRDefault="00C70AFD" w:rsidP="00853AB2">
            <w:pPr>
              <w:pStyle w:val="SCCLsocSubfileSeparator0"/>
              <w:rPr>
                <w:sz w:val="20"/>
                <w:szCs w:val="20"/>
                <w:lang w:val="fr-CA"/>
              </w:rPr>
            </w:pPr>
            <w:r w:rsidRPr="0057586F">
              <w:rPr>
                <w:sz w:val="20"/>
                <w:szCs w:val="20"/>
                <w:lang w:val="fr-CA"/>
              </w:rPr>
              <w:t>- and between -</w:t>
            </w:r>
          </w:p>
          <w:p w:rsidR="00C70AFD" w:rsidRPr="0057586F" w:rsidRDefault="00853AB2" w:rsidP="00853AB2">
            <w:pPr>
              <w:pStyle w:val="SCCLsocParty"/>
              <w:jc w:val="both"/>
              <w:rPr>
                <w:b/>
                <w:sz w:val="20"/>
                <w:szCs w:val="20"/>
              </w:rPr>
            </w:pPr>
            <w:r w:rsidRPr="0057586F">
              <w:rPr>
                <w:b/>
                <w:sz w:val="20"/>
                <w:szCs w:val="20"/>
              </w:rPr>
              <w:t>Association des intervenants en dépendance du Québec, Centre intégré universitaire de santé et de services sociaux du Centre-Sud-de-l’Île-de-Montréal, Centre intégré de santé et de services sociaux du Bas-Saint-Laurent, Centre intégré universitaire de santé et de services sociaux de la Mauricie-et-du-Centre-du-Québec, Centre intégré universitaire de santé et de services sociaux de l’Estrie – Centre hospitalier universitaire de Sherbrooke, Centre intégré de santé et de services sociaux de l’Abitibi-Témiscamingue, Centre intégré de santé et de services sociaux de l’Outaouais, Centre intégré de santé et de services sociaux de la Côte-nord, Centre intégré de santé et de services sociaux de la Gaspésie, Centre intégré de santé et de services sociaux de Chaudière-Appalaches, Centre intégré de santé et de services sociaux de Laval, Centre intégré de santé et de services sociaux de Lanaudière, Centre intégré de santé et de services sociaux des Laurentides, Centre intégré de santé et de services sociaux de la Montérégie-Ouest, Centre intégré universitaire de santé et de services sociaux du Saguenay-Lac-St-Jean et Centre intégré universitaire de santé et de services sociaux de la Capitale-Nationale</w:t>
            </w:r>
            <w:r w:rsidR="00C70AFD" w:rsidRPr="0057586F">
              <w:rPr>
                <w:b/>
                <w:sz w:val="20"/>
                <w:szCs w:val="20"/>
              </w:rPr>
              <w:t xml:space="preserve"> v. Richard-Nicolas Villeneuve</w:t>
            </w:r>
          </w:p>
          <w:p w:rsidR="00C70AFD" w:rsidRPr="0057586F" w:rsidRDefault="00C70AFD" w:rsidP="00853AB2">
            <w:pPr>
              <w:pStyle w:val="SCCLsocOtherPartySeparator"/>
              <w:rPr>
                <w:sz w:val="20"/>
                <w:szCs w:val="20"/>
                <w:lang w:val="en-CA"/>
              </w:rPr>
            </w:pPr>
            <w:r w:rsidRPr="0057586F">
              <w:rPr>
                <w:sz w:val="20"/>
                <w:szCs w:val="20"/>
                <w:lang w:val="en-CA"/>
              </w:rPr>
              <w:t>- and -</w:t>
            </w:r>
          </w:p>
          <w:p w:rsidR="00C70AFD" w:rsidRPr="0057586F" w:rsidRDefault="00853AB2" w:rsidP="00853AB2">
            <w:pPr>
              <w:pStyle w:val="SCCLsocParty"/>
              <w:jc w:val="both"/>
              <w:rPr>
                <w:b/>
                <w:sz w:val="20"/>
                <w:szCs w:val="20"/>
                <w:lang w:val="en-CA"/>
              </w:rPr>
            </w:pPr>
            <w:r w:rsidRPr="0057586F">
              <w:rPr>
                <w:b/>
                <w:sz w:val="20"/>
                <w:szCs w:val="20"/>
                <w:lang w:val="en-CA"/>
              </w:rPr>
              <w:t>Attorney General of Quebec</w:t>
            </w:r>
          </w:p>
          <w:p w:rsidR="00C70AFD" w:rsidRPr="0057586F" w:rsidRDefault="00C70AFD" w:rsidP="00853AB2">
            <w:pPr>
              <w:jc w:val="both"/>
              <w:rPr>
                <w:sz w:val="20"/>
              </w:rPr>
            </w:pPr>
            <w:r w:rsidRPr="0057586F">
              <w:rPr>
                <w:sz w:val="20"/>
              </w:rPr>
              <w:t>(Que.) (Civil) (By Leave)</w:t>
            </w:r>
          </w:p>
        </w:tc>
      </w:tr>
      <w:tr w:rsidR="00C70AFD" w:rsidRPr="0057586F" w:rsidTr="00853AB2">
        <w:tc>
          <w:tcPr>
            <w:tcW w:w="5000" w:type="pct"/>
            <w:gridSpan w:val="4"/>
          </w:tcPr>
          <w:p w:rsidR="00853AB2" w:rsidRPr="0057586F" w:rsidRDefault="00853AB2" w:rsidP="00853AB2">
            <w:pPr>
              <w:jc w:val="both"/>
              <w:rPr>
                <w:sz w:val="20"/>
                <w:szCs w:val="20"/>
              </w:rPr>
            </w:pPr>
            <w:r w:rsidRPr="0057586F">
              <w:rPr>
                <w:sz w:val="20"/>
                <w:szCs w:val="20"/>
              </w:rPr>
              <w:t xml:space="preserve">The application for leave to appeal from the judgment of the </w:t>
            </w:r>
            <w:r w:rsidRPr="0057586F">
              <w:rPr>
                <w:sz w:val="20"/>
                <w:szCs w:val="20"/>
                <w:lang w:val="en-US"/>
              </w:rPr>
              <w:t>Court of Appeal of Quebec (Québec)</w:t>
            </w:r>
            <w:r w:rsidRPr="0057586F">
              <w:rPr>
                <w:sz w:val="20"/>
                <w:szCs w:val="20"/>
              </w:rPr>
              <w:t xml:space="preserve">, Numbers </w:t>
            </w:r>
            <w:r w:rsidRPr="0057586F">
              <w:rPr>
                <w:sz w:val="20"/>
                <w:szCs w:val="20"/>
                <w:lang w:val="en-US"/>
              </w:rPr>
              <w:t>200-09-010301-213 and 200-09-010302-211, 2021 QCCA 1763</w:t>
            </w:r>
            <w:r w:rsidRPr="0057586F">
              <w:rPr>
                <w:sz w:val="20"/>
                <w:szCs w:val="20"/>
              </w:rPr>
              <w:t xml:space="preserve">, dated </w:t>
            </w:r>
            <w:r w:rsidRPr="0057586F">
              <w:rPr>
                <w:sz w:val="20"/>
                <w:szCs w:val="20"/>
                <w:lang w:val="en-US"/>
              </w:rPr>
              <w:t>November 24, 2021,</w:t>
            </w:r>
            <w:r w:rsidRPr="0057586F">
              <w:rPr>
                <w:sz w:val="20"/>
                <w:szCs w:val="20"/>
              </w:rPr>
              <w:t xml:space="preserve"> is dismissed with costs.</w:t>
            </w:r>
          </w:p>
          <w:p w:rsidR="00C70AFD" w:rsidRPr="0057586F" w:rsidRDefault="00C70AFD" w:rsidP="00853AB2">
            <w:pPr>
              <w:jc w:val="both"/>
              <w:rPr>
                <w:sz w:val="20"/>
              </w:rPr>
            </w:pPr>
          </w:p>
        </w:tc>
      </w:tr>
      <w:tr w:rsidR="00C70AFD" w:rsidRPr="0057586F" w:rsidTr="00853AB2">
        <w:tc>
          <w:tcPr>
            <w:tcW w:w="5000" w:type="pct"/>
            <w:gridSpan w:val="4"/>
          </w:tcPr>
          <w:p w:rsidR="00C70AFD" w:rsidRPr="0057586F" w:rsidRDefault="00C70AFD" w:rsidP="00853AB2">
            <w:pPr>
              <w:jc w:val="both"/>
              <w:rPr>
                <w:sz w:val="20"/>
              </w:rPr>
            </w:pPr>
            <w:r w:rsidRPr="0057586F">
              <w:rPr>
                <w:sz w:val="20"/>
              </w:rPr>
              <w:t xml:space="preserve">Civil procedure ⸺ Declinatory exception ⸺ Jurisdiction of courts of original general jurisdiction ⸺ Application for authorization to institute class action ⸺ Claim for injury alleged to have resulted from, among other things, faults committed in development of assessment protocol used to determine individual’s risk of committing another impaired driving offence when individual seeks to obtain new driver’s licence ⸺ Whether individuals whose driver’s licence has been revoked or suspended following arrest for impaired driving can circumvent mandatory administrative process provided for in </w:t>
            </w:r>
            <w:r w:rsidRPr="0057586F">
              <w:rPr>
                <w:i/>
                <w:sz w:val="20"/>
              </w:rPr>
              <w:t>Highway Safety Code</w:t>
            </w:r>
            <w:r w:rsidRPr="0057586F">
              <w:rPr>
                <w:sz w:val="20"/>
              </w:rPr>
              <w:t xml:space="preserve">, as well as exclusive jurisdiction of Administrative Tribunal of Québec over decisions of Société de l’assurance automobile du Québec refusing to issue driver’s licence to them, by filing application, in form of class action, in which essential character of dispute involves determining whether such decisions are well founded and whether they contravene </w:t>
            </w:r>
            <w:r w:rsidRPr="0057586F">
              <w:rPr>
                <w:i/>
                <w:sz w:val="20"/>
              </w:rPr>
              <w:t>Canadian Charter of Rights and Freedoms</w:t>
            </w:r>
            <w:r w:rsidRPr="0057586F">
              <w:rPr>
                <w:sz w:val="20"/>
              </w:rPr>
              <w:t xml:space="preserve">, </w:t>
            </w:r>
            <w:r w:rsidRPr="0057586F">
              <w:rPr>
                <w:i/>
                <w:sz w:val="20"/>
              </w:rPr>
              <w:t>Charter of human rights and freedoms</w:t>
            </w:r>
            <w:r w:rsidRPr="0057586F">
              <w:rPr>
                <w:sz w:val="20"/>
              </w:rPr>
              <w:t xml:space="preserve"> and </w:t>
            </w:r>
            <w:r w:rsidRPr="0057586F">
              <w:rPr>
                <w:i/>
                <w:sz w:val="20"/>
              </w:rPr>
              <w:t>Act respecting administrative justice</w:t>
            </w:r>
            <w:r w:rsidRPr="0057586F">
              <w:rPr>
                <w:sz w:val="20"/>
              </w:rPr>
              <w:t xml:space="preserve"> ⸺ </w:t>
            </w:r>
            <w:r w:rsidRPr="0057586F">
              <w:rPr>
                <w:i/>
                <w:sz w:val="20"/>
              </w:rPr>
              <w:t>Highway Safety Code</w:t>
            </w:r>
            <w:r w:rsidRPr="0057586F">
              <w:rPr>
                <w:sz w:val="20"/>
              </w:rPr>
              <w:t>, CQLR, c. C</w:t>
            </w:r>
            <w:r w:rsidRPr="0057586F">
              <w:rPr>
                <w:sz w:val="20"/>
              </w:rPr>
              <w:noBreakHyphen/>
              <w:t xml:space="preserve">24.2, s. 560 ⸺ </w:t>
            </w:r>
            <w:r w:rsidRPr="0057586F">
              <w:rPr>
                <w:i/>
                <w:sz w:val="20"/>
              </w:rPr>
              <w:t>Act respecting administrative justice</w:t>
            </w:r>
            <w:r w:rsidRPr="0057586F">
              <w:rPr>
                <w:sz w:val="20"/>
              </w:rPr>
              <w:t>, R.S.Q., c. C</w:t>
            </w:r>
            <w:r w:rsidRPr="0057586F">
              <w:rPr>
                <w:sz w:val="20"/>
              </w:rPr>
              <w:noBreakHyphen/>
              <w:t>2, s. 14.</w:t>
            </w:r>
          </w:p>
        </w:tc>
      </w:tr>
      <w:tr w:rsidR="00C70AFD" w:rsidRPr="0057586F" w:rsidTr="00853AB2">
        <w:tc>
          <w:tcPr>
            <w:tcW w:w="5000" w:type="pct"/>
            <w:gridSpan w:val="4"/>
          </w:tcPr>
          <w:p w:rsidR="00C70AFD" w:rsidRPr="0057586F" w:rsidRDefault="00C70AFD" w:rsidP="00853AB2">
            <w:pPr>
              <w:jc w:val="both"/>
              <w:rPr>
                <w:sz w:val="20"/>
              </w:rPr>
            </w:pPr>
          </w:p>
        </w:tc>
      </w:tr>
      <w:tr w:rsidR="00C70AFD" w:rsidRPr="0057586F" w:rsidTr="00853AB2">
        <w:tc>
          <w:tcPr>
            <w:tcW w:w="5000" w:type="pct"/>
            <w:gridSpan w:val="4"/>
          </w:tcPr>
          <w:p w:rsidR="00C70AFD" w:rsidRPr="0057586F" w:rsidRDefault="00C70AFD" w:rsidP="00853AB2">
            <w:pPr>
              <w:tabs>
                <w:tab w:val="left" w:pos="3497"/>
              </w:tabs>
              <w:jc w:val="both"/>
              <w:rPr>
                <w:sz w:val="20"/>
              </w:rPr>
            </w:pPr>
            <w:r w:rsidRPr="0057586F">
              <w:rPr>
                <w:sz w:val="20"/>
              </w:rPr>
              <w:t>The respondent, Richard</w:t>
            </w:r>
            <w:r w:rsidRPr="0057586F">
              <w:rPr>
                <w:sz w:val="20"/>
              </w:rPr>
              <w:noBreakHyphen/>
              <w:t xml:space="preserve">Nicolas Villeneuve, was convicted of impaired driving under s. 253(1)(a) of the </w:t>
            </w:r>
            <w:r w:rsidRPr="0057586F">
              <w:rPr>
                <w:i/>
                <w:sz w:val="20"/>
              </w:rPr>
              <w:t xml:space="preserve">Criminal Code </w:t>
            </w:r>
            <w:r w:rsidRPr="0057586F">
              <w:rPr>
                <w:sz w:val="20"/>
              </w:rPr>
              <w:t xml:space="preserve">in April 2017. As a result of that conviction, he was informed by the applicant Société de l’assurance automobile du Québec (SAAQ) that his driver’s licence was being suspended immediately under s. 180 of the </w:t>
            </w:r>
            <w:r w:rsidRPr="0057586F">
              <w:rPr>
                <w:i/>
                <w:sz w:val="20"/>
              </w:rPr>
              <w:t>Highway Safety Code</w:t>
            </w:r>
            <w:r w:rsidRPr="0057586F">
              <w:rPr>
                <w:sz w:val="20"/>
              </w:rPr>
              <w:t>, CQLR, c. C</w:t>
            </w:r>
            <w:r w:rsidRPr="0057586F">
              <w:rPr>
                <w:sz w:val="20"/>
              </w:rPr>
              <w:noBreakHyphen/>
              <w:t>24.2 (HSC). The SAAQ also informed him of the procedure to be followed to obtain a new licence. In January 2018, Mr. Villeneuve underwent a summary risk assessment at an authorized centre in order to obtain a new licence. In February 2018, he learned of the assessor’s unfavourable findings through the assessment report communicated to him by the applicant Centre intégré universitaire de santé et de services sociaux du Centre</w:t>
            </w:r>
            <w:r w:rsidRPr="0057586F">
              <w:rPr>
                <w:sz w:val="20"/>
              </w:rPr>
              <w:noBreakHyphen/>
              <w:t>Sud</w:t>
            </w:r>
            <w:r w:rsidRPr="0057586F">
              <w:rPr>
                <w:sz w:val="20"/>
              </w:rPr>
              <w:noBreakHyphen/>
              <w:t>de</w:t>
            </w:r>
            <w:r w:rsidRPr="0057586F">
              <w:rPr>
                <w:sz w:val="20"/>
              </w:rPr>
              <w:noBreakHyphen/>
              <w:t>l’</w:t>
            </w:r>
            <w:r w:rsidRPr="0057586F">
              <w:rPr>
                <w:rFonts w:cstheme="minorHAnsi"/>
                <w:sz w:val="20"/>
              </w:rPr>
              <w:t>Î</w:t>
            </w:r>
            <w:r w:rsidRPr="0057586F">
              <w:rPr>
                <w:sz w:val="20"/>
              </w:rPr>
              <w:t>le</w:t>
            </w:r>
            <w:r w:rsidRPr="0057586F">
              <w:rPr>
                <w:sz w:val="20"/>
              </w:rPr>
              <w:noBreakHyphen/>
              <w:t>de</w:t>
            </w:r>
            <w:r w:rsidRPr="0057586F">
              <w:rPr>
                <w:sz w:val="20"/>
              </w:rPr>
              <w:noBreakHyphen/>
              <w:t>Montréal. The same month, the SAAQ informed him that it would not issue him a new licence. It also advised him that, if he wished to obtain a new licence, he could undergo a comprehensive assessment of his risk of committing another impaired driving offence. In August 2019, Mr. Villeneuve applied for a review of the SAAQ’s decision. In September 2019, the SAAQ dismissed the application for review, citing the scientifically validated protocol on which the summary assessment process was based. The same month, Mr. Villeneuve contested the SAAQ’s decision before the Administrative Tribunal of Québec (ATQ) under s. 560(1) of the HSC. He underwent a comprehensive assessment of his risk of reoffending in order to obtain a new licence. He also filed an application for authorization to institute a class action against the applicants, seeking compensatory and moral damages for injury resulting from, among other things, faults committed in the development of the assessment protocol used to determine the risk of reoffending. Mr. Villeneuve asked to be appointed the representative plaintiff for a class consisting of [</w:t>
            </w:r>
            <w:r w:rsidRPr="0057586F">
              <w:rPr>
                <w:smallCaps/>
                <w:sz w:val="20"/>
              </w:rPr>
              <w:t>translation</w:t>
            </w:r>
            <w:r w:rsidRPr="0057586F">
              <w:rPr>
                <w:rFonts w:asciiTheme="minorBidi" w:hAnsiTheme="minorBidi"/>
                <w:sz w:val="20"/>
              </w:rPr>
              <w:t xml:space="preserve">] “all persons to whom the SAAQ refused to issue a driver’s licence between January 1, 2017 and the date of the judgment to be rendered because of an arrest for impaired driving that led to an unfavourable summary assessment or risk assessment”. In March 2020, the applicants filed a declinatory exception against </w:t>
            </w:r>
            <w:r w:rsidRPr="0057586F">
              <w:rPr>
                <w:sz w:val="20"/>
              </w:rPr>
              <w:t xml:space="preserve">Mr. Villeneuve’s application, arguing that the </w:t>
            </w:r>
            <w:r w:rsidRPr="0057586F">
              <w:rPr>
                <w:sz w:val="20"/>
              </w:rPr>
              <w:lastRenderedPageBreak/>
              <w:t xml:space="preserve">Superior Court did not have jurisdiction over the subject matter. They maintained that Mr. Villeneuve’s contestation was within the exclusive jurisdiction of the ATQ under s. 560 of the HSC and s. 14 of the </w:t>
            </w:r>
            <w:r w:rsidRPr="0057586F">
              <w:rPr>
                <w:i/>
                <w:sz w:val="20"/>
              </w:rPr>
              <w:t>Act respecting administrative justice</w:t>
            </w:r>
            <w:r w:rsidRPr="0057586F">
              <w:rPr>
                <w:sz w:val="20"/>
              </w:rPr>
              <w:t>. The Superior Court declined jurisdiction in part. The Court of Appeal dismissed the principal appeal filed by the applicants and the declinatory exception. It allowed the incidental appeal filed by Mr. Villeneuve.</w:t>
            </w:r>
          </w:p>
          <w:p w:rsidR="00C70AFD" w:rsidRPr="0057586F" w:rsidRDefault="00C70AFD" w:rsidP="00853AB2">
            <w:pPr>
              <w:tabs>
                <w:tab w:val="left" w:pos="3497"/>
              </w:tabs>
              <w:jc w:val="both"/>
              <w:rPr>
                <w:sz w:val="20"/>
              </w:rPr>
            </w:pPr>
          </w:p>
        </w:tc>
      </w:tr>
      <w:tr w:rsidR="00C70AFD" w:rsidRPr="0057586F" w:rsidTr="00853AB2">
        <w:tc>
          <w:tcPr>
            <w:tcW w:w="2427" w:type="pct"/>
            <w:gridSpan w:val="2"/>
          </w:tcPr>
          <w:p w:rsidR="00C70AFD" w:rsidRPr="0057586F" w:rsidRDefault="00C70AFD" w:rsidP="00853AB2">
            <w:pPr>
              <w:jc w:val="both"/>
              <w:rPr>
                <w:sz w:val="20"/>
              </w:rPr>
            </w:pPr>
            <w:r w:rsidRPr="0057586F">
              <w:rPr>
                <w:sz w:val="20"/>
              </w:rPr>
              <w:lastRenderedPageBreak/>
              <w:t>December 21, 2020</w:t>
            </w:r>
          </w:p>
          <w:p w:rsidR="00C70AFD" w:rsidRPr="0057586F" w:rsidRDefault="00C70AFD" w:rsidP="00853AB2">
            <w:pPr>
              <w:jc w:val="both"/>
              <w:rPr>
                <w:sz w:val="20"/>
              </w:rPr>
            </w:pPr>
            <w:r w:rsidRPr="0057586F">
              <w:rPr>
                <w:sz w:val="20"/>
              </w:rPr>
              <w:t>Quebec Superior Court</w:t>
            </w:r>
          </w:p>
          <w:p w:rsidR="00C70AFD" w:rsidRPr="0057586F" w:rsidRDefault="00C70AFD" w:rsidP="00853AB2">
            <w:pPr>
              <w:jc w:val="both"/>
              <w:rPr>
                <w:sz w:val="20"/>
              </w:rPr>
            </w:pPr>
            <w:r w:rsidRPr="0057586F">
              <w:rPr>
                <w:sz w:val="20"/>
              </w:rPr>
              <w:t>(Bolduc J.)</w:t>
            </w:r>
          </w:p>
          <w:p w:rsidR="00C70AFD" w:rsidRPr="0057586F" w:rsidRDefault="0057586F" w:rsidP="00853AB2">
            <w:pPr>
              <w:jc w:val="both"/>
              <w:rPr>
                <w:sz w:val="20"/>
              </w:rPr>
            </w:pPr>
            <w:hyperlink r:id="rId19" w:history="1">
              <w:r w:rsidR="00C70AFD" w:rsidRPr="0057586F">
                <w:rPr>
                  <w:rStyle w:val="Hyperlink"/>
                  <w:sz w:val="20"/>
                </w:rPr>
                <w:t>2020 QCCS 4826</w:t>
              </w:r>
            </w:hyperlink>
          </w:p>
          <w:p w:rsidR="00C70AFD" w:rsidRPr="0057586F" w:rsidRDefault="00C70AFD" w:rsidP="00853AB2">
            <w:pPr>
              <w:jc w:val="both"/>
              <w:rPr>
                <w:sz w:val="20"/>
              </w:rPr>
            </w:pPr>
          </w:p>
        </w:tc>
        <w:tc>
          <w:tcPr>
            <w:tcW w:w="243" w:type="pct"/>
          </w:tcPr>
          <w:p w:rsidR="00C70AFD" w:rsidRPr="0057586F" w:rsidRDefault="00C70AFD" w:rsidP="00853AB2">
            <w:pPr>
              <w:jc w:val="both"/>
              <w:rPr>
                <w:sz w:val="20"/>
              </w:rPr>
            </w:pPr>
          </w:p>
        </w:tc>
        <w:tc>
          <w:tcPr>
            <w:tcW w:w="2330" w:type="pct"/>
          </w:tcPr>
          <w:p w:rsidR="00C70AFD" w:rsidRPr="0057586F" w:rsidRDefault="00C70AFD" w:rsidP="00853AB2">
            <w:pPr>
              <w:jc w:val="both"/>
              <w:rPr>
                <w:sz w:val="20"/>
              </w:rPr>
            </w:pPr>
            <w:r w:rsidRPr="0057586F">
              <w:rPr>
                <w:sz w:val="20"/>
              </w:rPr>
              <w:t>Jurisdiction declined over aspects of proposed class action relating to application of assessment protocol and decision</w:t>
            </w:r>
            <w:r w:rsidRPr="0057586F">
              <w:rPr>
                <w:sz w:val="20"/>
              </w:rPr>
              <w:noBreakHyphen/>
              <w:t>making process of Société de l’assurance automobile du Québec, solely with respect to members of proposed class who had not brought proceeding before Administrative Tribunal of Québec to contest decisions of Société de l’assurance automobile du Québec concerning them or who had not been successful after bringing such proceeding</w:t>
            </w:r>
          </w:p>
          <w:p w:rsidR="00C70AFD" w:rsidRPr="0057586F" w:rsidRDefault="00C70AFD" w:rsidP="00853AB2">
            <w:pPr>
              <w:jc w:val="both"/>
              <w:rPr>
                <w:sz w:val="20"/>
              </w:rPr>
            </w:pPr>
          </w:p>
        </w:tc>
      </w:tr>
      <w:tr w:rsidR="00C70AFD" w:rsidRPr="0057586F" w:rsidTr="00853AB2">
        <w:tc>
          <w:tcPr>
            <w:tcW w:w="2427" w:type="pct"/>
            <w:gridSpan w:val="2"/>
          </w:tcPr>
          <w:p w:rsidR="00C70AFD" w:rsidRPr="0057586F" w:rsidRDefault="00C70AFD" w:rsidP="00853AB2">
            <w:pPr>
              <w:jc w:val="both"/>
              <w:rPr>
                <w:sz w:val="20"/>
              </w:rPr>
            </w:pPr>
            <w:r w:rsidRPr="0057586F">
              <w:rPr>
                <w:sz w:val="20"/>
              </w:rPr>
              <w:t>November 24, 2021</w:t>
            </w:r>
          </w:p>
          <w:p w:rsidR="00C70AFD" w:rsidRPr="0057586F" w:rsidRDefault="00C70AFD" w:rsidP="00853AB2">
            <w:pPr>
              <w:jc w:val="both"/>
              <w:rPr>
                <w:sz w:val="20"/>
              </w:rPr>
            </w:pPr>
            <w:r w:rsidRPr="0057586F">
              <w:rPr>
                <w:sz w:val="20"/>
              </w:rPr>
              <w:t>Quebec Court of Appeal (Québec)</w:t>
            </w:r>
          </w:p>
          <w:p w:rsidR="00C70AFD" w:rsidRPr="0057586F" w:rsidRDefault="00C70AFD" w:rsidP="00853AB2">
            <w:pPr>
              <w:jc w:val="both"/>
              <w:rPr>
                <w:sz w:val="20"/>
                <w:lang w:val="fr-CA"/>
              </w:rPr>
            </w:pPr>
            <w:r w:rsidRPr="0057586F">
              <w:rPr>
                <w:sz w:val="20"/>
                <w:lang w:val="fr-CA"/>
              </w:rPr>
              <w:t>(Gagné, Cotnam and Lavallée JJ.A.)</w:t>
            </w:r>
          </w:p>
          <w:p w:rsidR="00C70AFD" w:rsidRPr="0057586F" w:rsidRDefault="0057586F" w:rsidP="00853AB2">
            <w:pPr>
              <w:jc w:val="both"/>
              <w:rPr>
                <w:sz w:val="20"/>
              </w:rPr>
            </w:pPr>
            <w:hyperlink r:id="rId20" w:history="1">
              <w:r w:rsidR="00C70AFD" w:rsidRPr="0057586F">
                <w:rPr>
                  <w:rStyle w:val="Hyperlink"/>
                  <w:sz w:val="20"/>
                </w:rPr>
                <w:t>2021 QCCA 1763</w:t>
              </w:r>
            </w:hyperlink>
          </w:p>
          <w:p w:rsidR="00C70AFD" w:rsidRPr="0057586F" w:rsidRDefault="00C70AFD" w:rsidP="00853AB2">
            <w:pPr>
              <w:jc w:val="both"/>
              <w:rPr>
                <w:sz w:val="20"/>
              </w:rPr>
            </w:pPr>
          </w:p>
        </w:tc>
        <w:tc>
          <w:tcPr>
            <w:tcW w:w="243" w:type="pct"/>
          </w:tcPr>
          <w:p w:rsidR="00C70AFD" w:rsidRPr="0057586F" w:rsidRDefault="00C70AFD" w:rsidP="00853AB2">
            <w:pPr>
              <w:jc w:val="both"/>
              <w:rPr>
                <w:sz w:val="20"/>
              </w:rPr>
            </w:pPr>
          </w:p>
        </w:tc>
        <w:tc>
          <w:tcPr>
            <w:tcW w:w="2330" w:type="pct"/>
          </w:tcPr>
          <w:p w:rsidR="00C70AFD" w:rsidRPr="0057586F" w:rsidRDefault="00C70AFD" w:rsidP="00853AB2">
            <w:pPr>
              <w:jc w:val="both"/>
              <w:rPr>
                <w:sz w:val="20"/>
              </w:rPr>
            </w:pPr>
            <w:r w:rsidRPr="0057586F">
              <w:rPr>
                <w:sz w:val="20"/>
              </w:rPr>
              <w:t xml:space="preserve">Principal appeal dismissed; incidental appeal allowed; trial judgment set aside in part; declinatory exception dismissed </w:t>
            </w:r>
          </w:p>
          <w:p w:rsidR="00C70AFD" w:rsidRPr="0057586F" w:rsidRDefault="00C70AFD" w:rsidP="00853AB2">
            <w:pPr>
              <w:jc w:val="both"/>
              <w:rPr>
                <w:sz w:val="20"/>
              </w:rPr>
            </w:pPr>
          </w:p>
        </w:tc>
      </w:tr>
      <w:tr w:rsidR="00C70AFD" w:rsidRPr="0057586F" w:rsidTr="00853AB2">
        <w:tc>
          <w:tcPr>
            <w:tcW w:w="2427" w:type="pct"/>
            <w:gridSpan w:val="2"/>
          </w:tcPr>
          <w:p w:rsidR="00C70AFD" w:rsidRPr="0057586F" w:rsidRDefault="00C70AFD" w:rsidP="00853AB2">
            <w:pPr>
              <w:jc w:val="both"/>
              <w:rPr>
                <w:sz w:val="20"/>
              </w:rPr>
            </w:pPr>
            <w:r w:rsidRPr="0057586F">
              <w:rPr>
                <w:sz w:val="20"/>
              </w:rPr>
              <w:t>January 21, 2022</w:t>
            </w:r>
          </w:p>
          <w:p w:rsidR="00C70AFD" w:rsidRPr="0057586F" w:rsidRDefault="00C70AFD" w:rsidP="00853AB2">
            <w:pPr>
              <w:jc w:val="both"/>
              <w:rPr>
                <w:sz w:val="20"/>
              </w:rPr>
            </w:pPr>
            <w:r w:rsidRPr="0057586F">
              <w:rPr>
                <w:sz w:val="20"/>
              </w:rPr>
              <w:t>Supreme Court of Canada</w:t>
            </w:r>
          </w:p>
        </w:tc>
        <w:tc>
          <w:tcPr>
            <w:tcW w:w="243" w:type="pct"/>
          </w:tcPr>
          <w:p w:rsidR="00C70AFD" w:rsidRPr="0057586F" w:rsidRDefault="00C70AFD" w:rsidP="00853AB2">
            <w:pPr>
              <w:jc w:val="both"/>
              <w:rPr>
                <w:sz w:val="20"/>
              </w:rPr>
            </w:pPr>
          </w:p>
        </w:tc>
        <w:tc>
          <w:tcPr>
            <w:tcW w:w="2330" w:type="pct"/>
          </w:tcPr>
          <w:p w:rsidR="00C70AFD" w:rsidRPr="0057586F" w:rsidRDefault="00C70AFD" w:rsidP="00853AB2">
            <w:pPr>
              <w:jc w:val="both"/>
              <w:rPr>
                <w:sz w:val="20"/>
              </w:rPr>
            </w:pPr>
            <w:r w:rsidRPr="0057586F">
              <w:rPr>
                <w:sz w:val="20"/>
              </w:rPr>
              <w:t>Application for leave to appeal filed</w:t>
            </w:r>
          </w:p>
          <w:p w:rsidR="00C70AFD" w:rsidRPr="0057586F" w:rsidRDefault="00C70AFD" w:rsidP="00853AB2">
            <w:pPr>
              <w:jc w:val="both"/>
              <w:rPr>
                <w:sz w:val="20"/>
              </w:rPr>
            </w:pPr>
          </w:p>
        </w:tc>
      </w:tr>
    </w:tbl>
    <w:p w:rsidR="00C70AFD" w:rsidRPr="0057586F" w:rsidRDefault="00C70AFD" w:rsidP="00C70AFD">
      <w:pPr>
        <w:jc w:val="both"/>
        <w:rPr>
          <w:sz w:val="20"/>
        </w:rPr>
      </w:pPr>
    </w:p>
    <w:p w:rsidR="00C70AFD" w:rsidRPr="0057586F" w:rsidRDefault="0057586F" w:rsidP="00C70AFD">
      <w:pPr>
        <w:jc w:val="both"/>
        <w:rPr>
          <w:sz w:val="20"/>
        </w:rPr>
      </w:pPr>
      <w:r w:rsidRPr="0057586F">
        <w:rPr>
          <w:sz w:val="20"/>
        </w:rPr>
        <w:pict>
          <v:rect id="_x0000_i1031" style="width:2in;height:1pt" o:hrpct="0" o:hralign="center" o:hrstd="t" o:hrnoshade="t" o:hr="t" fillcolor="black [3213]" stroked="f"/>
        </w:pict>
      </w:r>
    </w:p>
    <w:p w:rsidR="00C70AFD" w:rsidRPr="0057586F" w:rsidRDefault="00C70AFD" w:rsidP="00C70AF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70AFD" w:rsidRPr="0057586F" w:rsidTr="00853AB2">
        <w:tc>
          <w:tcPr>
            <w:tcW w:w="543" w:type="pct"/>
          </w:tcPr>
          <w:p w:rsidR="00C70AFD" w:rsidRPr="0057586F" w:rsidRDefault="00C70AFD" w:rsidP="00853AB2">
            <w:pPr>
              <w:jc w:val="both"/>
              <w:rPr>
                <w:sz w:val="20"/>
              </w:rPr>
            </w:pPr>
            <w:r w:rsidRPr="0057586F">
              <w:rPr>
                <w:rStyle w:val="SCCFileNumberChar"/>
                <w:sz w:val="20"/>
                <w:szCs w:val="20"/>
              </w:rPr>
              <w:t>40037</w:t>
            </w:r>
          </w:p>
        </w:tc>
        <w:tc>
          <w:tcPr>
            <w:tcW w:w="4457" w:type="pct"/>
          </w:tcPr>
          <w:p w:rsidR="00C70AFD" w:rsidRPr="0057586F" w:rsidRDefault="00C70AFD" w:rsidP="00853AB2">
            <w:pPr>
              <w:pStyle w:val="SCCLsocParty"/>
              <w:jc w:val="both"/>
              <w:rPr>
                <w:b/>
                <w:sz w:val="20"/>
                <w:szCs w:val="20"/>
              </w:rPr>
            </w:pPr>
            <w:r w:rsidRPr="0057586F">
              <w:rPr>
                <w:b/>
                <w:sz w:val="20"/>
                <w:szCs w:val="20"/>
              </w:rPr>
              <w:t>Société de l'assurance automobile du Québec c. Richard-Nicolas Villeneuve</w:t>
            </w:r>
          </w:p>
          <w:p w:rsidR="00C70AFD" w:rsidRPr="0057586F" w:rsidRDefault="00C70AFD" w:rsidP="00853AB2">
            <w:pPr>
              <w:pStyle w:val="SCCLsocSubfileSeparator0"/>
              <w:rPr>
                <w:sz w:val="20"/>
                <w:szCs w:val="20"/>
                <w:lang w:val="fr-CA"/>
              </w:rPr>
            </w:pPr>
            <w:r w:rsidRPr="0057586F">
              <w:rPr>
                <w:sz w:val="20"/>
                <w:szCs w:val="20"/>
                <w:lang w:val="fr-CA"/>
              </w:rPr>
              <w:t>- et entre -</w:t>
            </w:r>
          </w:p>
          <w:p w:rsidR="00C70AFD" w:rsidRPr="0057586F" w:rsidRDefault="00853AB2" w:rsidP="00853AB2">
            <w:pPr>
              <w:pStyle w:val="SCCLsocParty"/>
              <w:jc w:val="both"/>
              <w:rPr>
                <w:b/>
                <w:sz w:val="20"/>
                <w:szCs w:val="20"/>
              </w:rPr>
            </w:pPr>
            <w:r w:rsidRPr="0057586F">
              <w:rPr>
                <w:b/>
                <w:sz w:val="20"/>
                <w:szCs w:val="20"/>
              </w:rPr>
              <w:t>Association des intervenants en dépendance du Québec, Centre intégré universitaire de santé et de services sociaux du Centre-Sud-de-l’Île-de-Montréal, Centre intégré de santé et de services sociaux du Bas-Saint-Laurent, Centre intégré universitaire de santé et de services sociaux de la Mauricie-et-du-Centre-du-Québec, Centre intégré universitaire de santé et de services sociaux de l’Estrie – Centre hospitalier universitaire de Sherbrooke, Centre intégré de santé et de services sociaux de l’Abitibi-Témiscamingue, Centre intégré de santé et de services sociaux de l’Outaouais, Centre intégré de santé et de services sociaux de la Côte-nord, Centre intégré de santé et de services sociaux de la Gaspésie, Centre intégré de santé et de services sociaux de Chaudière-Appalaches, Centre intégré de santé et de services sociaux de Laval, Centre intégré  de santé et de services sociaux de Lanaudière, Centre intégré de santé et de services sociaux des Laurentides, Centre intégré de santé et de services sociaux de la Montérégie-Ouest, Centre intégré universitaire de santé et de services sociaux du Saguenay-Lac-St-Jean and Centre intégré universitaire de santé et de services sociaux de la Capitale-Nationale</w:t>
            </w:r>
            <w:r w:rsidR="00C70AFD" w:rsidRPr="0057586F">
              <w:rPr>
                <w:b/>
                <w:sz w:val="20"/>
                <w:szCs w:val="20"/>
              </w:rPr>
              <w:t xml:space="preserve"> c. Richard-Nicolas Villeneuve</w:t>
            </w:r>
          </w:p>
          <w:p w:rsidR="00C70AFD" w:rsidRPr="0057586F" w:rsidRDefault="00C70AFD" w:rsidP="00853AB2">
            <w:pPr>
              <w:pStyle w:val="SCCLsocOtherPartySeparator"/>
              <w:rPr>
                <w:sz w:val="20"/>
                <w:szCs w:val="20"/>
                <w:lang w:val="fr-CA"/>
              </w:rPr>
            </w:pPr>
            <w:r w:rsidRPr="0057586F">
              <w:rPr>
                <w:sz w:val="20"/>
                <w:szCs w:val="20"/>
                <w:lang w:val="fr-CA"/>
              </w:rPr>
              <w:t>- et -</w:t>
            </w:r>
          </w:p>
          <w:p w:rsidR="00C70AFD" w:rsidRPr="0057586F" w:rsidRDefault="00853AB2" w:rsidP="00853AB2">
            <w:pPr>
              <w:pStyle w:val="SCCLsocParty"/>
              <w:jc w:val="both"/>
              <w:rPr>
                <w:b/>
                <w:sz w:val="20"/>
                <w:szCs w:val="20"/>
              </w:rPr>
            </w:pPr>
            <w:r w:rsidRPr="0057586F">
              <w:rPr>
                <w:b/>
                <w:sz w:val="20"/>
                <w:szCs w:val="20"/>
              </w:rPr>
              <w:t>Procureur général du Québec</w:t>
            </w:r>
          </w:p>
          <w:p w:rsidR="00C70AFD" w:rsidRPr="0057586F" w:rsidRDefault="00C70AFD" w:rsidP="00853AB2">
            <w:pPr>
              <w:jc w:val="both"/>
              <w:rPr>
                <w:sz w:val="20"/>
                <w:lang w:val="fr-CA"/>
              </w:rPr>
            </w:pPr>
            <w:r w:rsidRPr="0057586F">
              <w:rPr>
                <w:sz w:val="20"/>
                <w:lang w:val="fr-CA"/>
              </w:rPr>
              <w:t>(Qc) (Civile) (Autorisation)</w:t>
            </w:r>
          </w:p>
        </w:tc>
      </w:tr>
      <w:tr w:rsidR="00C70AFD" w:rsidRPr="0057586F" w:rsidTr="00853AB2">
        <w:tc>
          <w:tcPr>
            <w:tcW w:w="5000" w:type="pct"/>
            <w:gridSpan w:val="2"/>
          </w:tcPr>
          <w:p w:rsidR="00853AB2" w:rsidRPr="0057586F" w:rsidRDefault="00853AB2" w:rsidP="00853AB2">
            <w:pPr>
              <w:jc w:val="both"/>
              <w:rPr>
                <w:sz w:val="20"/>
                <w:szCs w:val="20"/>
                <w:lang w:val="fr-CA"/>
              </w:rPr>
            </w:pPr>
            <w:r w:rsidRPr="0057586F">
              <w:rPr>
                <w:sz w:val="20"/>
                <w:szCs w:val="20"/>
                <w:lang w:val="fr-CA"/>
              </w:rPr>
              <w:t>La demande d’autorisation d’appel de l’arrêt de la Cour d’appel du Québec (Québec), numéros 200-09-010301-213 et 200-09-010302-211, 2021 QCCA 1763, daté du 24 novembre 2021, est rejetée avec dépens.</w:t>
            </w:r>
          </w:p>
          <w:p w:rsidR="00C70AFD" w:rsidRPr="0057586F" w:rsidRDefault="00C70AFD" w:rsidP="00853AB2">
            <w:pPr>
              <w:jc w:val="both"/>
              <w:rPr>
                <w:sz w:val="20"/>
                <w:lang w:val="fr-CA"/>
              </w:rPr>
            </w:pPr>
          </w:p>
        </w:tc>
      </w:tr>
    </w:tbl>
    <w:p w:rsidR="0014696C" w:rsidRPr="0057586F" w:rsidRDefault="0014696C">
      <w:pPr>
        <w:rPr>
          <w:lang w:val="fr-CA"/>
        </w:rPr>
      </w:pPr>
      <w:r w:rsidRPr="0057586F">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70AFD" w:rsidRPr="0057586F" w:rsidTr="00853AB2">
        <w:tc>
          <w:tcPr>
            <w:tcW w:w="5000" w:type="pct"/>
            <w:gridSpan w:val="3"/>
          </w:tcPr>
          <w:p w:rsidR="00C70AFD" w:rsidRPr="0057586F" w:rsidRDefault="00C70AFD" w:rsidP="00853AB2">
            <w:pPr>
              <w:jc w:val="both"/>
              <w:rPr>
                <w:sz w:val="20"/>
                <w:lang w:val="fr-CA"/>
              </w:rPr>
            </w:pPr>
            <w:r w:rsidRPr="0057586F">
              <w:rPr>
                <w:sz w:val="20"/>
                <w:lang w:val="fr-CA"/>
              </w:rPr>
              <w:lastRenderedPageBreak/>
              <w:t xml:space="preserve">Procédure civile </w:t>
            </w:r>
            <w:r w:rsidRPr="0057586F">
              <w:rPr>
                <w:sz w:val="20"/>
              </w:rPr>
              <w:t>⸺</w:t>
            </w:r>
            <w:r w:rsidRPr="0057586F">
              <w:rPr>
                <w:sz w:val="20"/>
                <w:lang w:val="fr-CA"/>
              </w:rPr>
              <w:t xml:space="preserve"> Exception déclinatoire </w:t>
            </w:r>
            <w:r w:rsidRPr="0057586F">
              <w:rPr>
                <w:sz w:val="20"/>
              </w:rPr>
              <w:t>⸺</w:t>
            </w:r>
            <w:r w:rsidRPr="0057586F">
              <w:rPr>
                <w:sz w:val="20"/>
                <w:lang w:val="fr-CA"/>
              </w:rPr>
              <w:t xml:space="preserve"> Compétence des tribunaux de droit commun </w:t>
            </w:r>
            <w:r w:rsidRPr="0057586F">
              <w:rPr>
                <w:sz w:val="20"/>
              </w:rPr>
              <w:t>⸺</w:t>
            </w:r>
            <w:r w:rsidRPr="0057586F">
              <w:rPr>
                <w:sz w:val="20"/>
                <w:lang w:val="fr-CA"/>
              </w:rPr>
              <w:t xml:space="preserve"> Demande d’autorisation d’exercer une action collective </w:t>
            </w:r>
            <w:r w:rsidRPr="0057586F">
              <w:rPr>
                <w:sz w:val="20"/>
              </w:rPr>
              <w:t>⸺</w:t>
            </w:r>
            <w:r w:rsidRPr="0057586F">
              <w:rPr>
                <w:sz w:val="20"/>
                <w:lang w:val="fr-CA"/>
              </w:rPr>
              <w:t xml:space="preserve"> Réclamation pour préjudices subis qui découleraient, notamment, de fautes commises dans le cadre de l’élaboration du protocole d’évaluation utilisé pour déterminer le risque de récidive d’un administré en matière d’alcool au volant en vue d’obtenir un nouveau permis de conduire </w:t>
            </w:r>
            <w:r w:rsidRPr="0057586F">
              <w:rPr>
                <w:sz w:val="20"/>
              </w:rPr>
              <w:t>⸺</w:t>
            </w:r>
            <w:r w:rsidRPr="0057586F">
              <w:rPr>
                <w:sz w:val="20"/>
                <w:lang w:val="fr-CA"/>
              </w:rPr>
              <w:t xml:space="preserve"> Les personnes dont les permis de conduire ont été révoqués ou suspendus à la suite d’arrestations pour conduite avec les facultés affaiblies peuvent</w:t>
            </w:r>
            <w:r w:rsidRPr="0057586F">
              <w:rPr>
                <w:sz w:val="20"/>
                <w:lang w:val="fr-CA"/>
              </w:rPr>
              <w:noBreakHyphen/>
              <w:t xml:space="preserve">elles contourner le processus administratif obligatoire prévu au </w:t>
            </w:r>
            <w:r w:rsidRPr="0057586F">
              <w:rPr>
                <w:i/>
                <w:sz w:val="20"/>
                <w:lang w:val="fr-CA"/>
              </w:rPr>
              <w:t>Code de la sécurité routière</w:t>
            </w:r>
            <w:r w:rsidRPr="0057586F">
              <w:rPr>
                <w:sz w:val="20"/>
                <w:lang w:val="fr-CA"/>
              </w:rPr>
              <w:t xml:space="preserve"> et la compétence exclusive du Tribunal administratif du Québec à l’égard des décisions de la Société d’assurance automobile du Québec leur refusant la délivrance de leur permis de conduire en déposant, par la voie d’une action collective, une demande dont l’essence du litige vise à déterminer si de telles décisions sont bien fondées et si elles contreviennent à la </w:t>
            </w:r>
            <w:r w:rsidRPr="0057586F">
              <w:rPr>
                <w:i/>
                <w:sz w:val="20"/>
                <w:lang w:val="fr-CA"/>
              </w:rPr>
              <w:t>Charte canadienne des droits et libertés</w:t>
            </w:r>
            <w:r w:rsidRPr="0057586F">
              <w:rPr>
                <w:sz w:val="20"/>
                <w:lang w:val="fr-CA"/>
              </w:rPr>
              <w:t xml:space="preserve">, à la </w:t>
            </w:r>
            <w:r w:rsidRPr="0057586F">
              <w:rPr>
                <w:i/>
                <w:sz w:val="20"/>
                <w:lang w:val="fr-CA"/>
              </w:rPr>
              <w:t>Charte des droits et libertés de la personne</w:t>
            </w:r>
            <w:r w:rsidRPr="0057586F">
              <w:rPr>
                <w:sz w:val="20"/>
                <w:lang w:val="fr-CA"/>
              </w:rPr>
              <w:t xml:space="preserve"> et à la</w:t>
            </w:r>
            <w:r w:rsidRPr="0057586F">
              <w:rPr>
                <w:i/>
                <w:sz w:val="20"/>
                <w:lang w:val="fr-CA"/>
              </w:rPr>
              <w:t xml:space="preserve"> Loi sur la justice administrative</w:t>
            </w:r>
            <w:r w:rsidRPr="0057586F">
              <w:rPr>
                <w:sz w:val="20"/>
                <w:lang w:val="fr-CA"/>
              </w:rPr>
              <w:t xml:space="preserve">? </w:t>
            </w:r>
            <w:r w:rsidRPr="0057586F">
              <w:rPr>
                <w:sz w:val="20"/>
              </w:rPr>
              <w:t>⸺</w:t>
            </w:r>
            <w:r w:rsidRPr="0057586F">
              <w:rPr>
                <w:sz w:val="20"/>
                <w:lang w:val="fr-CA"/>
              </w:rPr>
              <w:t xml:space="preserve"> </w:t>
            </w:r>
            <w:r w:rsidRPr="0057586F">
              <w:rPr>
                <w:i/>
                <w:sz w:val="20"/>
                <w:lang w:val="fr-CA"/>
              </w:rPr>
              <w:t>Code de la sécurité routière</w:t>
            </w:r>
            <w:r w:rsidRPr="0057586F">
              <w:rPr>
                <w:sz w:val="20"/>
                <w:lang w:val="fr-CA"/>
              </w:rPr>
              <w:t>, RLRQ, c. C</w:t>
            </w:r>
            <w:r w:rsidRPr="0057586F">
              <w:rPr>
                <w:sz w:val="20"/>
                <w:lang w:val="fr-CA"/>
              </w:rPr>
              <w:noBreakHyphen/>
              <w:t xml:space="preserve">24.2, art. 560 </w:t>
            </w:r>
            <w:r w:rsidRPr="0057586F">
              <w:rPr>
                <w:sz w:val="20"/>
              </w:rPr>
              <w:t>⸺</w:t>
            </w:r>
            <w:r w:rsidRPr="0057586F">
              <w:rPr>
                <w:sz w:val="20"/>
                <w:lang w:val="fr-CA"/>
              </w:rPr>
              <w:t xml:space="preserve"> </w:t>
            </w:r>
            <w:r w:rsidRPr="0057586F">
              <w:rPr>
                <w:i/>
                <w:sz w:val="20"/>
                <w:lang w:val="fr-CA"/>
              </w:rPr>
              <w:t>Loi sur la justice administrative</w:t>
            </w:r>
            <w:r w:rsidRPr="0057586F">
              <w:rPr>
                <w:sz w:val="20"/>
                <w:lang w:val="fr-CA"/>
              </w:rPr>
              <w:t>, L.R.Q., c. C</w:t>
            </w:r>
            <w:r w:rsidRPr="0057586F">
              <w:rPr>
                <w:sz w:val="20"/>
                <w:lang w:val="fr-CA"/>
              </w:rPr>
              <w:noBreakHyphen/>
              <w:t>2, art. 14.</w:t>
            </w:r>
          </w:p>
        </w:tc>
      </w:tr>
      <w:tr w:rsidR="00C70AFD" w:rsidRPr="0057586F" w:rsidTr="00853AB2">
        <w:tc>
          <w:tcPr>
            <w:tcW w:w="5000" w:type="pct"/>
            <w:gridSpan w:val="3"/>
          </w:tcPr>
          <w:p w:rsidR="00C70AFD" w:rsidRPr="0057586F" w:rsidRDefault="00C70AFD" w:rsidP="00853AB2">
            <w:pPr>
              <w:jc w:val="both"/>
              <w:rPr>
                <w:sz w:val="20"/>
                <w:lang w:val="fr-CA"/>
              </w:rPr>
            </w:pPr>
          </w:p>
        </w:tc>
      </w:tr>
      <w:tr w:rsidR="00C70AFD" w:rsidRPr="0057586F" w:rsidTr="00853AB2">
        <w:tc>
          <w:tcPr>
            <w:tcW w:w="5000" w:type="pct"/>
            <w:gridSpan w:val="3"/>
          </w:tcPr>
          <w:p w:rsidR="00C70AFD" w:rsidRPr="0057586F" w:rsidRDefault="00C70AFD" w:rsidP="00853AB2">
            <w:pPr>
              <w:tabs>
                <w:tab w:val="left" w:pos="3497"/>
              </w:tabs>
              <w:jc w:val="both"/>
              <w:rPr>
                <w:sz w:val="20"/>
              </w:rPr>
            </w:pPr>
            <w:r w:rsidRPr="0057586F">
              <w:rPr>
                <w:sz w:val="20"/>
                <w:lang w:val="fr-CA"/>
              </w:rPr>
              <w:t>L’intimé, M. Richard</w:t>
            </w:r>
            <w:r w:rsidRPr="0057586F">
              <w:rPr>
                <w:sz w:val="20"/>
                <w:lang w:val="fr-CA"/>
              </w:rPr>
              <w:noBreakHyphen/>
              <w:t xml:space="preserve">Nicolas Villeneuve a été déclaré coupable de conduite avec facultés affaiblies suivant l’art. 253(1)a) du </w:t>
            </w:r>
            <w:r w:rsidRPr="0057586F">
              <w:rPr>
                <w:i/>
                <w:sz w:val="20"/>
                <w:lang w:val="fr-CA"/>
              </w:rPr>
              <w:t xml:space="preserve">Code criminel </w:t>
            </w:r>
            <w:r w:rsidRPr="0057586F">
              <w:rPr>
                <w:sz w:val="20"/>
                <w:lang w:val="fr-CA"/>
              </w:rPr>
              <w:t xml:space="preserve">en avril 2017. Comme suite à cette déclaration de culpabilité, M. Villeneuve a été informé par la demanderesse, la Société de l’assurance automobile du Québec (SAAQ) de la suspension immédiate de son permis de conduire suivant l’art. 180 du </w:t>
            </w:r>
            <w:r w:rsidRPr="0057586F">
              <w:rPr>
                <w:i/>
                <w:sz w:val="20"/>
                <w:lang w:val="fr-CA"/>
              </w:rPr>
              <w:t>Code de la sécurité routière</w:t>
            </w:r>
            <w:r w:rsidRPr="0057586F">
              <w:rPr>
                <w:sz w:val="20"/>
                <w:lang w:val="fr-CA"/>
              </w:rPr>
              <w:t>, RLRQ, c. C</w:t>
            </w:r>
            <w:r w:rsidRPr="0057586F">
              <w:rPr>
                <w:sz w:val="20"/>
                <w:lang w:val="fr-CA"/>
              </w:rPr>
              <w:noBreakHyphen/>
              <w:t>24.2 (CSR). La SAAQ l’a également informé de la procédure à suivre afin d’obtenir un nouveau permis. En janvier 2018, M. Villeneuve s’est soumis à une évaluation sommaire du risque auprès d’un centre autorisé en vue d’obtenir un nouveau permis. En février 2018, M. Villeneuve est informé par le biais du rapport d’évaluation qui lui a été communiqué par le demandeur le Centre intégré universitaire de santé et de services sociaux du Centre</w:t>
            </w:r>
            <w:r w:rsidRPr="0057586F">
              <w:rPr>
                <w:sz w:val="20"/>
                <w:lang w:val="fr-CA"/>
              </w:rPr>
              <w:noBreakHyphen/>
              <w:t>Sud</w:t>
            </w:r>
            <w:r w:rsidRPr="0057586F">
              <w:rPr>
                <w:sz w:val="20"/>
                <w:lang w:val="fr-CA"/>
              </w:rPr>
              <w:noBreakHyphen/>
              <w:t>de</w:t>
            </w:r>
            <w:r w:rsidRPr="0057586F">
              <w:rPr>
                <w:sz w:val="20"/>
                <w:lang w:val="fr-CA"/>
              </w:rPr>
              <w:noBreakHyphen/>
              <w:t>l’</w:t>
            </w:r>
            <w:r w:rsidRPr="0057586F">
              <w:rPr>
                <w:rFonts w:cstheme="minorHAnsi"/>
                <w:sz w:val="20"/>
                <w:lang w:val="fr-CA"/>
              </w:rPr>
              <w:t>Î</w:t>
            </w:r>
            <w:r w:rsidRPr="0057586F">
              <w:rPr>
                <w:sz w:val="20"/>
                <w:lang w:val="fr-CA"/>
              </w:rPr>
              <w:t>le</w:t>
            </w:r>
            <w:r w:rsidRPr="0057586F">
              <w:rPr>
                <w:sz w:val="20"/>
                <w:lang w:val="fr-CA"/>
              </w:rPr>
              <w:noBreakHyphen/>
              <w:t>de</w:t>
            </w:r>
            <w:r w:rsidRPr="0057586F">
              <w:rPr>
                <w:sz w:val="20"/>
                <w:lang w:val="fr-CA"/>
              </w:rPr>
              <w:noBreakHyphen/>
              <w:t>Montréal des conclusions défavorables de l’évaluatrice à son endroit. En février 2018, la SAAQ a informé M. Villeneuve qu’elle lui refusait la délivrance d’un nouveau permis. Elle l’a également informé qu’il pourrait se soumettre à une évaluation complète du risque de récidive en matière de conduite avec les facultés affaiblies s’il désire obtenir un nouveau permis. En août 2019, M. Villeneuve a demandé la révision de la décision de la SAAQ. En septembre 2019, la SAAQ a rejeté la demande de révision citant à l’appui le protocole validé scientifiquement sur lequel se fonde le processus d’évaluation sommaire. En septembre 2019, M. Villeneuve a déposé devant le Tribunal administratif du Québec (TAQ) une contestation de la décision de la SAAQ suivant l’art. 560 al.1 du CSR. Il s’est soumis à une évaluation complète du risque de récidive afin d’obtenir un nouveau permis. M. Villeneuve a également déposé une demande d’autorisation d’exercer une action collective contre les demandeurs afin d’obtenir des dommages-intérêts compensatoires et moraux pour préjudices subis découlant de fautes notamment relatives à l’élaboration du protocole d’évaluation utilisé pour déterminer le risque de récidive. M. Villeneuve a demandé d’être désigné représentant d’un groupe composé de « toutes les personnes à qui la SAAQ a refusé, entre le 1</w:t>
            </w:r>
            <w:r w:rsidRPr="0057586F">
              <w:rPr>
                <w:sz w:val="20"/>
                <w:vertAlign w:val="superscript"/>
                <w:lang w:val="fr-CA"/>
              </w:rPr>
              <w:t>er</w:t>
            </w:r>
            <w:r w:rsidRPr="0057586F">
              <w:rPr>
                <w:sz w:val="20"/>
                <w:lang w:val="fr-CA"/>
              </w:rPr>
              <w:t xml:space="preserve"> janvier 2017 jusqu’à la date du jugement à intervenir, de délivrer un permis de conduire, suite à des arrestations en lien avec la conduite d’un véhicule routier avec capacités affaiblies s’étant soldées par des évaluations sommaires ou des évaluations du risque défavorables ». En mars 2020, les demandeurs ont déposé un moyen déclinatoire à l’encontre de la demande de M. Villeneuve soulevant l’absence de compétence </w:t>
            </w:r>
            <w:r w:rsidRPr="0057586F">
              <w:rPr>
                <w:i/>
                <w:sz w:val="20"/>
                <w:lang w:val="fr-CA"/>
              </w:rPr>
              <w:t>ratione materiae</w:t>
            </w:r>
            <w:r w:rsidRPr="0057586F">
              <w:rPr>
                <w:sz w:val="20"/>
                <w:lang w:val="fr-CA"/>
              </w:rPr>
              <w:t xml:space="preserve"> de la Cour supérieure. Selon eux, la contestation de M. Villeneuve relèverait exclusivement de la compétence du TAQ en vertu des articles 560 du CSR et 14 de la </w:t>
            </w:r>
            <w:r w:rsidRPr="0057586F">
              <w:rPr>
                <w:i/>
                <w:sz w:val="20"/>
                <w:lang w:val="fr-CA"/>
              </w:rPr>
              <w:t>Loi sur la justice administrative</w:t>
            </w:r>
            <w:r w:rsidRPr="0057586F">
              <w:rPr>
                <w:sz w:val="20"/>
                <w:lang w:val="fr-CA"/>
              </w:rPr>
              <w:t xml:space="preserve">. La Cour supérieure a décliné en partie sa compétence. La Cour d’appel a rejeté l’appel principal déposé par les demandeurs ainsi que le moyen déclinatoire soulevé. </w:t>
            </w:r>
            <w:r w:rsidRPr="0057586F">
              <w:rPr>
                <w:sz w:val="20"/>
              </w:rPr>
              <w:t>Elle a accueilli l’appel incident déposé par M. Villeneuve.</w:t>
            </w:r>
          </w:p>
          <w:p w:rsidR="00C70AFD" w:rsidRPr="0057586F" w:rsidRDefault="00C70AFD" w:rsidP="00853AB2">
            <w:pPr>
              <w:tabs>
                <w:tab w:val="left" w:pos="3497"/>
              </w:tabs>
              <w:jc w:val="both"/>
              <w:rPr>
                <w:sz w:val="20"/>
              </w:rPr>
            </w:pPr>
          </w:p>
        </w:tc>
      </w:tr>
      <w:tr w:rsidR="00C70AFD" w:rsidRPr="0057586F" w:rsidTr="00853AB2">
        <w:tc>
          <w:tcPr>
            <w:tcW w:w="2427" w:type="pct"/>
          </w:tcPr>
          <w:p w:rsidR="00C70AFD" w:rsidRPr="0057586F" w:rsidRDefault="00C70AFD" w:rsidP="00853AB2">
            <w:pPr>
              <w:jc w:val="both"/>
              <w:rPr>
                <w:sz w:val="20"/>
                <w:lang w:val="fr-CA"/>
              </w:rPr>
            </w:pPr>
            <w:r w:rsidRPr="0057586F">
              <w:rPr>
                <w:sz w:val="20"/>
                <w:lang w:val="fr-CA"/>
              </w:rPr>
              <w:t>Le 21 décembre 2020</w:t>
            </w:r>
          </w:p>
          <w:p w:rsidR="00C70AFD" w:rsidRPr="0057586F" w:rsidRDefault="00C70AFD" w:rsidP="00853AB2">
            <w:pPr>
              <w:jc w:val="both"/>
              <w:rPr>
                <w:sz w:val="20"/>
                <w:lang w:val="fr-CA"/>
              </w:rPr>
            </w:pPr>
            <w:r w:rsidRPr="0057586F">
              <w:rPr>
                <w:sz w:val="20"/>
                <w:lang w:val="fr-CA"/>
              </w:rPr>
              <w:t>Cour supérieure du Québec</w:t>
            </w:r>
          </w:p>
          <w:p w:rsidR="00C70AFD" w:rsidRPr="0057586F" w:rsidRDefault="00C70AFD" w:rsidP="00853AB2">
            <w:pPr>
              <w:jc w:val="both"/>
              <w:rPr>
                <w:sz w:val="20"/>
              </w:rPr>
            </w:pPr>
            <w:r w:rsidRPr="0057586F">
              <w:rPr>
                <w:sz w:val="20"/>
              </w:rPr>
              <w:t>(Le juge Bolduc)</w:t>
            </w:r>
          </w:p>
          <w:p w:rsidR="00C70AFD" w:rsidRPr="0057586F" w:rsidRDefault="0057586F" w:rsidP="00853AB2">
            <w:pPr>
              <w:jc w:val="both"/>
              <w:rPr>
                <w:sz w:val="20"/>
              </w:rPr>
            </w:pPr>
            <w:hyperlink r:id="rId21" w:history="1">
              <w:r w:rsidR="00C70AFD" w:rsidRPr="0057586F">
                <w:rPr>
                  <w:rStyle w:val="Hyperlink"/>
                  <w:sz w:val="20"/>
                </w:rPr>
                <w:t>2020 QCCS 4826</w:t>
              </w:r>
            </w:hyperlink>
          </w:p>
          <w:p w:rsidR="00C70AFD" w:rsidRPr="0057586F" w:rsidRDefault="00C70AFD" w:rsidP="00853AB2">
            <w:pPr>
              <w:jc w:val="both"/>
              <w:rPr>
                <w:sz w:val="20"/>
              </w:rPr>
            </w:pPr>
          </w:p>
        </w:tc>
        <w:tc>
          <w:tcPr>
            <w:tcW w:w="243" w:type="pct"/>
          </w:tcPr>
          <w:p w:rsidR="00C70AFD" w:rsidRPr="0057586F" w:rsidRDefault="00C70AFD" w:rsidP="00853AB2">
            <w:pPr>
              <w:jc w:val="both"/>
              <w:rPr>
                <w:sz w:val="20"/>
              </w:rPr>
            </w:pPr>
          </w:p>
        </w:tc>
        <w:tc>
          <w:tcPr>
            <w:tcW w:w="2330" w:type="pct"/>
          </w:tcPr>
          <w:p w:rsidR="00C70AFD" w:rsidRPr="0057586F" w:rsidRDefault="00C70AFD" w:rsidP="00853AB2">
            <w:pPr>
              <w:jc w:val="both"/>
              <w:rPr>
                <w:sz w:val="20"/>
                <w:lang w:val="fr-CA"/>
              </w:rPr>
            </w:pPr>
            <w:r w:rsidRPr="0057586F">
              <w:rPr>
                <w:sz w:val="20"/>
                <w:lang w:val="fr-CA"/>
              </w:rPr>
              <w:t>Compétence déclinée en ce qui a trait aux volets de l’action collective envisagée portant sur l’application du protocole d’évaluation et le processus décisionnel de la Société de l'assurance automobile du Québec, uniquement en ce qui concerne les membres du groupe proposé qui n’ont pas exercé un recours devant le Tribunal administratif du Québec pour contester les décisions de la Société de l'assurance automobile du Québec rendues à leur endroit et ceux qui n’ont pas obtenu gain de cause après avoir exercé un tel recours.</w:t>
            </w:r>
          </w:p>
          <w:p w:rsidR="00C70AFD" w:rsidRPr="0057586F" w:rsidRDefault="00C70AFD" w:rsidP="00853AB2">
            <w:pPr>
              <w:jc w:val="both"/>
              <w:rPr>
                <w:sz w:val="20"/>
                <w:lang w:val="fr-CA"/>
              </w:rPr>
            </w:pPr>
          </w:p>
        </w:tc>
      </w:tr>
      <w:tr w:rsidR="00C70AFD" w:rsidRPr="0057586F" w:rsidTr="00853AB2">
        <w:tc>
          <w:tcPr>
            <w:tcW w:w="2427" w:type="pct"/>
          </w:tcPr>
          <w:p w:rsidR="00C70AFD" w:rsidRPr="0057586F" w:rsidRDefault="00C70AFD" w:rsidP="00853AB2">
            <w:pPr>
              <w:jc w:val="both"/>
              <w:rPr>
                <w:sz w:val="20"/>
                <w:lang w:val="fr-CA"/>
              </w:rPr>
            </w:pPr>
            <w:r w:rsidRPr="0057586F">
              <w:rPr>
                <w:sz w:val="20"/>
                <w:lang w:val="fr-CA"/>
              </w:rPr>
              <w:lastRenderedPageBreak/>
              <w:t>Le 24 novembre 2021</w:t>
            </w:r>
          </w:p>
          <w:p w:rsidR="00C70AFD" w:rsidRPr="0057586F" w:rsidRDefault="00C70AFD" w:rsidP="00853AB2">
            <w:pPr>
              <w:jc w:val="both"/>
              <w:rPr>
                <w:sz w:val="20"/>
                <w:lang w:val="fr-CA"/>
              </w:rPr>
            </w:pPr>
            <w:r w:rsidRPr="0057586F">
              <w:rPr>
                <w:sz w:val="20"/>
                <w:lang w:val="fr-CA"/>
              </w:rPr>
              <w:t>Cour d’appel du Québec (Québec)</w:t>
            </w:r>
          </w:p>
          <w:p w:rsidR="00C70AFD" w:rsidRPr="0057586F" w:rsidRDefault="00C70AFD" w:rsidP="00853AB2">
            <w:pPr>
              <w:jc w:val="both"/>
              <w:rPr>
                <w:sz w:val="20"/>
                <w:lang w:val="fr-CA"/>
              </w:rPr>
            </w:pPr>
            <w:r w:rsidRPr="0057586F">
              <w:rPr>
                <w:sz w:val="20"/>
                <w:lang w:val="fr-CA"/>
              </w:rPr>
              <w:t>(Les juges Gagné, Cotnam et Lavallée)</w:t>
            </w:r>
          </w:p>
          <w:p w:rsidR="00C70AFD" w:rsidRPr="0057586F" w:rsidRDefault="0057586F" w:rsidP="00853AB2">
            <w:pPr>
              <w:jc w:val="both"/>
              <w:rPr>
                <w:sz w:val="20"/>
              </w:rPr>
            </w:pPr>
            <w:hyperlink r:id="rId22" w:history="1">
              <w:r w:rsidR="00C70AFD" w:rsidRPr="0057586F">
                <w:rPr>
                  <w:rStyle w:val="Hyperlink"/>
                  <w:sz w:val="20"/>
                </w:rPr>
                <w:t>2021 QCCA 1763</w:t>
              </w:r>
            </w:hyperlink>
          </w:p>
          <w:p w:rsidR="00C70AFD" w:rsidRPr="0057586F" w:rsidRDefault="00C70AFD" w:rsidP="00853AB2">
            <w:pPr>
              <w:jc w:val="both"/>
              <w:rPr>
                <w:sz w:val="20"/>
              </w:rPr>
            </w:pPr>
          </w:p>
        </w:tc>
        <w:tc>
          <w:tcPr>
            <w:tcW w:w="243" w:type="pct"/>
          </w:tcPr>
          <w:p w:rsidR="00C70AFD" w:rsidRPr="0057586F" w:rsidRDefault="00C70AFD" w:rsidP="00853AB2">
            <w:pPr>
              <w:jc w:val="both"/>
              <w:rPr>
                <w:sz w:val="20"/>
              </w:rPr>
            </w:pPr>
          </w:p>
        </w:tc>
        <w:tc>
          <w:tcPr>
            <w:tcW w:w="2330" w:type="pct"/>
          </w:tcPr>
          <w:p w:rsidR="00C70AFD" w:rsidRPr="0057586F" w:rsidRDefault="00C70AFD" w:rsidP="00853AB2">
            <w:pPr>
              <w:jc w:val="both"/>
              <w:rPr>
                <w:sz w:val="20"/>
                <w:lang w:val="fr-CA"/>
              </w:rPr>
            </w:pPr>
            <w:r w:rsidRPr="0057586F">
              <w:rPr>
                <w:sz w:val="20"/>
                <w:lang w:val="fr-CA"/>
              </w:rPr>
              <w:t xml:space="preserve">Appel principal rejeté; appel incident accueilli; jugement de première instance infirmé en partie; moyen déclinatoire rejeté. </w:t>
            </w:r>
          </w:p>
          <w:p w:rsidR="00C70AFD" w:rsidRPr="0057586F" w:rsidRDefault="00C70AFD" w:rsidP="00853AB2">
            <w:pPr>
              <w:jc w:val="both"/>
              <w:rPr>
                <w:sz w:val="20"/>
                <w:lang w:val="fr-CA"/>
              </w:rPr>
            </w:pPr>
          </w:p>
        </w:tc>
      </w:tr>
      <w:tr w:rsidR="00C70AFD" w:rsidRPr="0057586F" w:rsidTr="00853AB2">
        <w:tc>
          <w:tcPr>
            <w:tcW w:w="2427" w:type="pct"/>
          </w:tcPr>
          <w:p w:rsidR="00C70AFD" w:rsidRPr="0057586F" w:rsidRDefault="00C70AFD" w:rsidP="00853AB2">
            <w:pPr>
              <w:jc w:val="both"/>
              <w:rPr>
                <w:sz w:val="20"/>
                <w:lang w:val="fr-CA"/>
              </w:rPr>
            </w:pPr>
            <w:r w:rsidRPr="0057586F">
              <w:rPr>
                <w:sz w:val="20"/>
                <w:lang w:val="fr-CA"/>
              </w:rPr>
              <w:t>Le 21 janvier 2022</w:t>
            </w:r>
          </w:p>
          <w:p w:rsidR="00C70AFD" w:rsidRPr="0057586F" w:rsidRDefault="00C70AFD" w:rsidP="00853AB2">
            <w:pPr>
              <w:jc w:val="both"/>
              <w:rPr>
                <w:sz w:val="20"/>
                <w:lang w:val="fr-CA"/>
              </w:rPr>
            </w:pPr>
            <w:r w:rsidRPr="0057586F">
              <w:rPr>
                <w:sz w:val="20"/>
                <w:lang w:val="fr-CA"/>
              </w:rPr>
              <w:t>Cour suprême du Canada</w:t>
            </w:r>
          </w:p>
        </w:tc>
        <w:tc>
          <w:tcPr>
            <w:tcW w:w="243" w:type="pct"/>
          </w:tcPr>
          <w:p w:rsidR="00C70AFD" w:rsidRPr="0057586F" w:rsidRDefault="00C70AFD" w:rsidP="00853AB2">
            <w:pPr>
              <w:jc w:val="both"/>
              <w:rPr>
                <w:sz w:val="20"/>
                <w:lang w:val="fr-CA"/>
              </w:rPr>
            </w:pPr>
          </w:p>
        </w:tc>
        <w:tc>
          <w:tcPr>
            <w:tcW w:w="2330" w:type="pct"/>
          </w:tcPr>
          <w:p w:rsidR="00C70AFD" w:rsidRPr="0057586F" w:rsidRDefault="00C70AFD" w:rsidP="00853AB2">
            <w:pPr>
              <w:jc w:val="both"/>
              <w:rPr>
                <w:sz w:val="20"/>
              </w:rPr>
            </w:pPr>
            <w:r w:rsidRPr="0057586F">
              <w:rPr>
                <w:sz w:val="20"/>
              </w:rPr>
              <w:t>Demande d'autorisation d'appel déposée</w:t>
            </w:r>
          </w:p>
          <w:p w:rsidR="00C70AFD" w:rsidRPr="0057586F" w:rsidRDefault="00C70AFD" w:rsidP="00853AB2">
            <w:pPr>
              <w:jc w:val="both"/>
              <w:rPr>
                <w:sz w:val="20"/>
              </w:rPr>
            </w:pPr>
          </w:p>
        </w:tc>
      </w:tr>
    </w:tbl>
    <w:p w:rsidR="00C70AFD" w:rsidRPr="0057586F" w:rsidRDefault="00C70AFD" w:rsidP="00C70AFD">
      <w:pPr>
        <w:jc w:val="both"/>
        <w:rPr>
          <w:sz w:val="20"/>
        </w:rPr>
      </w:pPr>
    </w:p>
    <w:p w:rsidR="00C70AFD" w:rsidRPr="0057586F" w:rsidRDefault="0057586F" w:rsidP="00C70AFD">
      <w:pPr>
        <w:jc w:val="both"/>
        <w:rPr>
          <w:sz w:val="20"/>
        </w:rPr>
      </w:pPr>
      <w:r w:rsidRPr="0057586F">
        <w:rPr>
          <w:sz w:val="20"/>
        </w:rPr>
        <w:pict>
          <v:rect id="_x0000_i1032" style="width:2in;height:1pt" o:hrpct="0" o:hralign="center" o:hrstd="t" o:hrnoshade="t" o:hr="t" fillcolor="black [3213]" stroked="f"/>
        </w:pict>
      </w:r>
    </w:p>
    <w:p w:rsidR="00C70AFD" w:rsidRPr="0057586F" w:rsidRDefault="00C70AFD" w:rsidP="00C70AF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70AFD" w:rsidRPr="0057586F" w:rsidTr="00853AB2">
        <w:tc>
          <w:tcPr>
            <w:tcW w:w="543" w:type="pct"/>
          </w:tcPr>
          <w:p w:rsidR="00C70AFD" w:rsidRPr="0057586F" w:rsidRDefault="00C70AFD" w:rsidP="00853AB2">
            <w:pPr>
              <w:jc w:val="both"/>
              <w:rPr>
                <w:sz w:val="20"/>
              </w:rPr>
            </w:pPr>
            <w:r w:rsidRPr="0057586F">
              <w:rPr>
                <w:rStyle w:val="SCCFileNumberChar"/>
                <w:sz w:val="20"/>
                <w:szCs w:val="20"/>
              </w:rPr>
              <w:t>40032</w:t>
            </w:r>
          </w:p>
        </w:tc>
        <w:tc>
          <w:tcPr>
            <w:tcW w:w="4457" w:type="pct"/>
            <w:gridSpan w:val="3"/>
          </w:tcPr>
          <w:p w:rsidR="00C70AFD" w:rsidRPr="0057586F" w:rsidRDefault="00C70AFD" w:rsidP="00853AB2">
            <w:pPr>
              <w:pStyle w:val="SCCLsocParty"/>
              <w:jc w:val="both"/>
              <w:rPr>
                <w:b/>
                <w:sz w:val="20"/>
                <w:szCs w:val="20"/>
              </w:rPr>
            </w:pPr>
            <w:r w:rsidRPr="0057586F">
              <w:rPr>
                <w:b/>
                <w:sz w:val="20"/>
                <w:szCs w:val="20"/>
              </w:rPr>
              <w:t>Placements Péladeau inc. v. Anne-Marie Péladeau</w:t>
            </w:r>
          </w:p>
          <w:p w:rsidR="00C70AFD" w:rsidRPr="0057586F" w:rsidRDefault="00C70AFD" w:rsidP="00853AB2">
            <w:pPr>
              <w:pStyle w:val="SCCLsocOtherPartySeparator"/>
              <w:rPr>
                <w:sz w:val="20"/>
                <w:szCs w:val="20"/>
                <w:lang w:val="en-CA"/>
              </w:rPr>
            </w:pPr>
            <w:r w:rsidRPr="0057586F">
              <w:rPr>
                <w:sz w:val="20"/>
                <w:szCs w:val="20"/>
                <w:lang w:val="en-CA"/>
              </w:rPr>
              <w:t>- and -</w:t>
            </w:r>
          </w:p>
          <w:p w:rsidR="00C70AFD" w:rsidRPr="0057586F" w:rsidRDefault="00D271D5" w:rsidP="00853AB2">
            <w:pPr>
              <w:pStyle w:val="SCCLsocParty"/>
              <w:jc w:val="both"/>
              <w:rPr>
                <w:b/>
                <w:sz w:val="20"/>
                <w:szCs w:val="20"/>
                <w:lang w:val="en-US"/>
              </w:rPr>
            </w:pPr>
            <w:r w:rsidRPr="0057586F">
              <w:rPr>
                <w:b/>
                <w:sz w:val="20"/>
                <w:szCs w:val="20"/>
                <w:lang w:val="en-CA"/>
              </w:rPr>
              <w:t>Érik Péladeau, Pierre Karl Péladeau, Marie-Pierre Péladeau, Paule Lamontagne, in her capacity as a member of the tutorship council, Robin Mayes, in his capacity as a member of the tutorship council, Eterna Trust, in its capacity as tutor to the property of Anne-Marie Péladeau, BMO Trust Company, in its capacity as trustee of Fiducie Anne-Marie et Marie-Pierre Péladeau and 9095-7697 Québec inc.</w:t>
            </w:r>
          </w:p>
          <w:p w:rsidR="00C70AFD" w:rsidRPr="0057586F" w:rsidRDefault="00C70AFD" w:rsidP="00853AB2">
            <w:pPr>
              <w:jc w:val="both"/>
              <w:rPr>
                <w:sz w:val="20"/>
              </w:rPr>
            </w:pPr>
            <w:r w:rsidRPr="0057586F">
              <w:rPr>
                <w:sz w:val="20"/>
              </w:rPr>
              <w:t>(Que.) (Civil) (By Leave)</w:t>
            </w:r>
          </w:p>
        </w:tc>
      </w:tr>
      <w:tr w:rsidR="00C70AFD" w:rsidRPr="0057586F" w:rsidTr="00853AB2">
        <w:tc>
          <w:tcPr>
            <w:tcW w:w="5000" w:type="pct"/>
            <w:gridSpan w:val="4"/>
          </w:tcPr>
          <w:p w:rsidR="00D271D5" w:rsidRPr="0057586F" w:rsidRDefault="00D271D5" w:rsidP="00D271D5">
            <w:pPr>
              <w:jc w:val="both"/>
              <w:rPr>
                <w:sz w:val="20"/>
                <w:szCs w:val="20"/>
              </w:rPr>
            </w:pPr>
            <w:r w:rsidRPr="0057586F">
              <w:rPr>
                <w:sz w:val="20"/>
                <w:szCs w:val="20"/>
              </w:rPr>
              <w:t xml:space="preserve">The application for leave to appeal from the judgment of the </w:t>
            </w:r>
            <w:r w:rsidRPr="0057586F">
              <w:rPr>
                <w:sz w:val="20"/>
                <w:szCs w:val="20"/>
                <w:lang w:val="en-US"/>
              </w:rPr>
              <w:t>Court of Appeal of Quebec (Montréal)</w:t>
            </w:r>
            <w:r w:rsidRPr="0057586F">
              <w:rPr>
                <w:sz w:val="20"/>
                <w:szCs w:val="20"/>
              </w:rPr>
              <w:t xml:space="preserve">, Number </w:t>
            </w:r>
            <w:r w:rsidRPr="0057586F">
              <w:rPr>
                <w:sz w:val="20"/>
                <w:szCs w:val="20"/>
                <w:lang w:val="en-US"/>
              </w:rPr>
              <w:t>500-09-028940-203</w:t>
            </w:r>
            <w:r w:rsidRPr="0057586F">
              <w:rPr>
                <w:sz w:val="20"/>
                <w:szCs w:val="20"/>
              </w:rPr>
              <w:t xml:space="preserve">, </w:t>
            </w:r>
            <w:r w:rsidRPr="0057586F">
              <w:rPr>
                <w:sz w:val="20"/>
                <w:szCs w:val="20"/>
                <w:lang w:val="en-US"/>
              </w:rPr>
              <w:t xml:space="preserve">2021 QCCA 1702, </w:t>
            </w:r>
            <w:r w:rsidRPr="0057586F">
              <w:rPr>
                <w:sz w:val="20"/>
                <w:szCs w:val="20"/>
              </w:rPr>
              <w:t xml:space="preserve">dated </w:t>
            </w:r>
            <w:r w:rsidRPr="0057586F">
              <w:rPr>
                <w:sz w:val="20"/>
                <w:szCs w:val="20"/>
                <w:lang w:val="en-US"/>
              </w:rPr>
              <w:t>November 15, 2021,</w:t>
            </w:r>
            <w:r w:rsidRPr="0057586F">
              <w:rPr>
                <w:sz w:val="20"/>
                <w:szCs w:val="20"/>
              </w:rPr>
              <w:t xml:space="preserve"> is dismissed with costs.</w:t>
            </w:r>
          </w:p>
          <w:p w:rsidR="00D271D5" w:rsidRPr="0057586F" w:rsidRDefault="00D271D5" w:rsidP="00D271D5">
            <w:pPr>
              <w:jc w:val="both"/>
              <w:rPr>
                <w:sz w:val="20"/>
                <w:szCs w:val="20"/>
              </w:rPr>
            </w:pPr>
          </w:p>
          <w:p w:rsidR="00D271D5" w:rsidRPr="0057586F" w:rsidRDefault="00D271D5" w:rsidP="00D271D5">
            <w:pPr>
              <w:jc w:val="both"/>
              <w:rPr>
                <w:sz w:val="20"/>
                <w:szCs w:val="20"/>
              </w:rPr>
            </w:pPr>
            <w:r w:rsidRPr="0057586F">
              <w:rPr>
                <w:sz w:val="20"/>
                <w:szCs w:val="20"/>
                <w:lang w:val="en-US"/>
              </w:rPr>
              <w:t>Côté J. took no part in the judgment.</w:t>
            </w:r>
          </w:p>
          <w:p w:rsidR="00C70AFD" w:rsidRPr="0057586F" w:rsidRDefault="00C70AFD" w:rsidP="00853AB2">
            <w:pPr>
              <w:jc w:val="both"/>
              <w:rPr>
                <w:sz w:val="20"/>
              </w:rPr>
            </w:pPr>
          </w:p>
        </w:tc>
      </w:tr>
      <w:tr w:rsidR="00C70AFD" w:rsidRPr="0057586F" w:rsidTr="00853AB2">
        <w:tc>
          <w:tcPr>
            <w:tcW w:w="5000" w:type="pct"/>
            <w:gridSpan w:val="4"/>
          </w:tcPr>
          <w:p w:rsidR="00C70AFD" w:rsidRPr="0057586F" w:rsidRDefault="00C70AFD" w:rsidP="00853AB2">
            <w:pPr>
              <w:jc w:val="both"/>
              <w:rPr>
                <w:sz w:val="20"/>
              </w:rPr>
            </w:pPr>
            <w:r w:rsidRPr="0057586F">
              <w:rPr>
                <w:sz w:val="20"/>
              </w:rPr>
              <w:t xml:space="preserve">Civil procedure ⸺ Appeal ⸺ Contractual interpretation ⸺ Whether court of appeal can, without any notice, base its reasons entirely on theories or arguments not raised by parties and whether, by doing so, it breaches principles of natural justice and denies justice ⸺ Whether theory of abuse of contractual rights applies to contracting party’s interpretation of contract and, if so, what are criteria for finding such abuse and what is analytical framework for determining appropriate sanction that may result ⸺ </w:t>
            </w:r>
            <w:r w:rsidRPr="0057586F">
              <w:rPr>
                <w:i/>
                <w:sz w:val="20"/>
              </w:rPr>
              <w:t>Civil Code of Québec</w:t>
            </w:r>
            <w:r w:rsidRPr="0057586F">
              <w:rPr>
                <w:sz w:val="20"/>
              </w:rPr>
              <w:t xml:space="preserve">, arts. 6, 7, 1375 ⸺ </w:t>
            </w:r>
            <w:r w:rsidRPr="0057586F">
              <w:rPr>
                <w:i/>
                <w:sz w:val="20"/>
              </w:rPr>
              <w:t>Code of Civil Procedure</w:t>
            </w:r>
            <w:r w:rsidRPr="0057586F">
              <w:rPr>
                <w:sz w:val="20"/>
              </w:rPr>
              <w:t>, CQLR, c. C</w:t>
            </w:r>
            <w:r w:rsidRPr="0057586F">
              <w:rPr>
                <w:sz w:val="20"/>
              </w:rPr>
              <w:noBreakHyphen/>
              <w:t>25.01, arts. 17, 51.</w:t>
            </w:r>
          </w:p>
        </w:tc>
      </w:tr>
      <w:tr w:rsidR="00C70AFD" w:rsidRPr="0057586F" w:rsidTr="00853AB2">
        <w:tc>
          <w:tcPr>
            <w:tcW w:w="5000" w:type="pct"/>
            <w:gridSpan w:val="4"/>
          </w:tcPr>
          <w:p w:rsidR="00C70AFD" w:rsidRPr="0057586F" w:rsidRDefault="00C70AFD" w:rsidP="00853AB2">
            <w:pPr>
              <w:jc w:val="both"/>
              <w:rPr>
                <w:sz w:val="20"/>
              </w:rPr>
            </w:pPr>
          </w:p>
        </w:tc>
      </w:tr>
      <w:tr w:rsidR="00C70AFD" w:rsidRPr="0057586F" w:rsidTr="00853AB2">
        <w:tc>
          <w:tcPr>
            <w:tcW w:w="5000" w:type="pct"/>
            <w:gridSpan w:val="4"/>
          </w:tcPr>
          <w:p w:rsidR="00C70AFD" w:rsidRPr="0057586F" w:rsidRDefault="00C70AFD" w:rsidP="00853AB2">
            <w:pPr>
              <w:jc w:val="both"/>
              <w:rPr>
                <w:sz w:val="20"/>
              </w:rPr>
            </w:pPr>
            <w:r w:rsidRPr="0057586F">
              <w:rPr>
                <w:sz w:val="20"/>
              </w:rPr>
              <w:t>The respondent, Anne</w:t>
            </w:r>
            <w:r w:rsidRPr="0057586F">
              <w:rPr>
                <w:sz w:val="20"/>
              </w:rPr>
              <w:noBreakHyphen/>
              <w:t>Marie Péladeau, is the daughter of Quebec businessman Pierre Péladeau and, as such, one of his heirs. Upon his death in 1997, the respondent inherited shares of Quebecor inc. The intervener Pierre</w:t>
            </w:r>
            <w:r w:rsidRPr="0057586F">
              <w:rPr>
                <w:sz w:val="20"/>
              </w:rPr>
              <w:noBreakHyphen/>
              <w:t>Karl Péladeau, the respondent’s brother, is the President and CEO of Quebecor and its controlling shareholder through the applicant, Placements Péladeau inc. (PPI). This has been the case almost continuously since 1999. After the respondent instituted various legal proceedings against her brothers, the interveners Pierre</w:t>
            </w:r>
            <w:r w:rsidRPr="0057586F">
              <w:rPr>
                <w:sz w:val="20"/>
              </w:rPr>
              <w:noBreakHyphen/>
              <w:t>Karl Péladeau and Érik Péladeau, in connection with her father’s succession, she and PPI entered into an agreement concerning the shares of Quebecor she had inherited. The agreement led to the signing of a memorandum under which the respondent transferred the shares to PPI in return for $55 million Canadian. In general terms, the memorandum provided that PPI was to pay the respondent that amount through yearly payments representing 20% of the dividends received by PPI from Quebecor. It also provided [</w:t>
            </w:r>
            <w:r w:rsidRPr="0057586F">
              <w:rPr>
                <w:smallCaps/>
                <w:sz w:val="20"/>
              </w:rPr>
              <w:t>translation</w:t>
            </w:r>
            <w:r w:rsidRPr="0057586F">
              <w:rPr>
                <w:rFonts w:asciiTheme="minorBidi" w:hAnsiTheme="minorBidi"/>
                <w:sz w:val="20"/>
              </w:rPr>
              <w:t>]</w:t>
            </w:r>
            <w:r w:rsidRPr="0057586F">
              <w:rPr>
                <w:sz w:val="20"/>
              </w:rPr>
              <w:t xml:space="preserve"> “that starting in 2001, no payment shall be made for a given year if the dividends paid to PPI by Quebecor that year are less [than $4,200,000]”. A motion by the respondent and her tutor for the ratification of the memorandum of agreement was granted by the Superior Court. On December 31, 2001, the balance to be paid by PPI to the respondent was $46,799,328. From January 2002 to June 2015, PPI did not pay any other amount to the respondent because the dividends paid yearly to PPI by Quebecor never reached $4,200,000. In September 2011, the respondent brought new legal proceedings seeking to have the Superior Court require the parties to renegotiate the terms of a new agreement based on the occurrence of an unforeseen event as provided for in art. 8 of the memorandum of agreement. PPI, which contested the application for renegotiation, was successful in the Superior Court. That decision was challenged in the Court of Appeal, which allowed the respondent’s appeal and, in October 2015, ordered the parties to renegotiate the terms of a new agreement in good faith. However, the parties did not reach a new agreement, so in June 2016 the respondent brought a new action in the Superior Court in which she sought the performance by equivalence of the obligation to pay the price of the shares purchased by PPI. In the alternative, she asked the Superior Court to set one or more terms for the performance of that obligation. The Superior Court dismissed an application to dismiss filed by PPI. It allowed the respondent’s action in part. The Court of Appeal dismissed the appeal.</w:t>
            </w:r>
          </w:p>
          <w:p w:rsidR="00C70AFD" w:rsidRPr="0057586F" w:rsidRDefault="00C70AFD" w:rsidP="00853AB2">
            <w:pPr>
              <w:jc w:val="both"/>
              <w:rPr>
                <w:sz w:val="20"/>
              </w:rPr>
            </w:pPr>
          </w:p>
        </w:tc>
      </w:tr>
      <w:tr w:rsidR="00C70AFD" w:rsidRPr="0057586F" w:rsidTr="00853AB2">
        <w:tc>
          <w:tcPr>
            <w:tcW w:w="2427" w:type="pct"/>
            <w:gridSpan w:val="2"/>
          </w:tcPr>
          <w:p w:rsidR="00C70AFD" w:rsidRPr="0057586F" w:rsidRDefault="00C70AFD" w:rsidP="00853AB2">
            <w:pPr>
              <w:jc w:val="both"/>
              <w:rPr>
                <w:sz w:val="20"/>
              </w:rPr>
            </w:pPr>
            <w:r w:rsidRPr="0057586F">
              <w:rPr>
                <w:sz w:val="20"/>
              </w:rPr>
              <w:lastRenderedPageBreak/>
              <w:t>April 30, 2020</w:t>
            </w:r>
          </w:p>
          <w:p w:rsidR="00C70AFD" w:rsidRPr="0057586F" w:rsidRDefault="00C70AFD" w:rsidP="00853AB2">
            <w:pPr>
              <w:jc w:val="both"/>
              <w:rPr>
                <w:sz w:val="20"/>
              </w:rPr>
            </w:pPr>
            <w:r w:rsidRPr="0057586F">
              <w:rPr>
                <w:sz w:val="20"/>
              </w:rPr>
              <w:t>Quebec Superior Court</w:t>
            </w:r>
          </w:p>
          <w:p w:rsidR="00C70AFD" w:rsidRPr="0057586F" w:rsidRDefault="00C70AFD" w:rsidP="00853AB2">
            <w:pPr>
              <w:jc w:val="both"/>
              <w:rPr>
                <w:sz w:val="20"/>
              </w:rPr>
            </w:pPr>
            <w:r w:rsidRPr="0057586F">
              <w:rPr>
                <w:sz w:val="20"/>
              </w:rPr>
              <w:t>(Dugré J.)</w:t>
            </w:r>
          </w:p>
          <w:p w:rsidR="00C70AFD" w:rsidRPr="0057586F" w:rsidRDefault="0057586F" w:rsidP="00853AB2">
            <w:pPr>
              <w:jc w:val="both"/>
              <w:rPr>
                <w:sz w:val="20"/>
              </w:rPr>
            </w:pPr>
            <w:hyperlink r:id="rId23" w:history="1">
              <w:r w:rsidR="00C70AFD" w:rsidRPr="0057586F">
                <w:rPr>
                  <w:rStyle w:val="Hyperlink"/>
                  <w:sz w:val="20"/>
                </w:rPr>
                <w:t>2020 QCCS 1373</w:t>
              </w:r>
            </w:hyperlink>
          </w:p>
          <w:p w:rsidR="00C70AFD" w:rsidRPr="0057586F" w:rsidRDefault="00C70AFD" w:rsidP="00853AB2">
            <w:pPr>
              <w:jc w:val="both"/>
              <w:rPr>
                <w:sz w:val="20"/>
              </w:rPr>
            </w:pPr>
          </w:p>
        </w:tc>
        <w:tc>
          <w:tcPr>
            <w:tcW w:w="243" w:type="pct"/>
          </w:tcPr>
          <w:p w:rsidR="00C70AFD" w:rsidRPr="0057586F" w:rsidRDefault="00C70AFD" w:rsidP="00853AB2">
            <w:pPr>
              <w:jc w:val="both"/>
              <w:rPr>
                <w:sz w:val="20"/>
              </w:rPr>
            </w:pPr>
          </w:p>
        </w:tc>
        <w:tc>
          <w:tcPr>
            <w:tcW w:w="2330" w:type="pct"/>
          </w:tcPr>
          <w:p w:rsidR="00C70AFD" w:rsidRPr="0057586F" w:rsidRDefault="00C70AFD" w:rsidP="00853AB2">
            <w:pPr>
              <w:jc w:val="both"/>
              <w:rPr>
                <w:sz w:val="20"/>
              </w:rPr>
            </w:pPr>
            <w:r w:rsidRPr="0057586F">
              <w:rPr>
                <w:sz w:val="20"/>
              </w:rPr>
              <w:t>Application to dismiss dismissed</w:t>
            </w:r>
          </w:p>
          <w:p w:rsidR="00C70AFD" w:rsidRPr="0057586F" w:rsidRDefault="00C70AFD" w:rsidP="00853AB2">
            <w:pPr>
              <w:jc w:val="both"/>
              <w:rPr>
                <w:sz w:val="20"/>
              </w:rPr>
            </w:pPr>
            <w:r w:rsidRPr="0057586F">
              <w:rPr>
                <w:sz w:val="20"/>
              </w:rPr>
              <w:t>Action allowed in part</w:t>
            </w:r>
          </w:p>
          <w:p w:rsidR="00C70AFD" w:rsidRPr="0057586F" w:rsidRDefault="00C70AFD" w:rsidP="00853AB2">
            <w:pPr>
              <w:jc w:val="both"/>
              <w:rPr>
                <w:sz w:val="20"/>
              </w:rPr>
            </w:pPr>
          </w:p>
          <w:p w:rsidR="00C70AFD" w:rsidRPr="0057586F" w:rsidRDefault="00C70AFD" w:rsidP="00853AB2">
            <w:pPr>
              <w:jc w:val="both"/>
              <w:rPr>
                <w:sz w:val="20"/>
              </w:rPr>
            </w:pPr>
          </w:p>
        </w:tc>
      </w:tr>
      <w:tr w:rsidR="00C70AFD" w:rsidRPr="0057586F" w:rsidTr="00853AB2">
        <w:tc>
          <w:tcPr>
            <w:tcW w:w="2427" w:type="pct"/>
            <w:gridSpan w:val="2"/>
          </w:tcPr>
          <w:p w:rsidR="00C70AFD" w:rsidRPr="0057586F" w:rsidRDefault="00C70AFD" w:rsidP="00853AB2">
            <w:pPr>
              <w:jc w:val="both"/>
              <w:rPr>
                <w:sz w:val="20"/>
              </w:rPr>
            </w:pPr>
            <w:r w:rsidRPr="0057586F">
              <w:rPr>
                <w:sz w:val="20"/>
              </w:rPr>
              <w:t>November 15, 2021</w:t>
            </w:r>
          </w:p>
          <w:p w:rsidR="00C70AFD" w:rsidRPr="0057586F" w:rsidRDefault="00C70AFD" w:rsidP="00853AB2">
            <w:pPr>
              <w:jc w:val="both"/>
              <w:rPr>
                <w:sz w:val="20"/>
              </w:rPr>
            </w:pPr>
            <w:r w:rsidRPr="0057586F">
              <w:rPr>
                <w:sz w:val="20"/>
              </w:rPr>
              <w:t>Quebec Court of Appeal (Montréal)</w:t>
            </w:r>
          </w:p>
          <w:p w:rsidR="00C70AFD" w:rsidRPr="0057586F" w:rsidRDefault="00C70AFD" w:rsidP="00853AB2">
            <w:pPr>
              <w:jc w:val="both"/>
              <w:rPr>
                <w:sz w:val="20"/>
              </w:rPr>
            </w:pPr>
            <w:r w:rsidRPr="0057586F">
              <w:rPr>
                <w:sz w:val="20"/>
              </w:rPr>
              <w:t>(Marcotte, Hogue and Kalichman JJ.A.)</w:t>
            </w:r>
          </w:p>
          <w:p w:rsidR="00C70AFD" w:rsidRPr="0057586F" w:rsidRDefault="0057586F" w:rsidP="00853AB2">
            <w:pPr>
              <w:jc w:val="both"/>
              <w:rPr>
                <w:sz w:val="20"/>
              </w:rPr>
            </w:pPr>
            <w:hyperlink r:id="rId24" w:history="1">
              <w:r w:rsidR="00C70AFD" w:rsidRPr="0057586F">
                <w:rPr>
                  <w:rStyle w:val="Hyperlink"/>
                  <w:sz w:val="20"/>
                </w:rPr>
                <w:t>2021 QCCA 1702</w:t>
              </w:r>
            </w:hyperlink>
          </w:p>
          <w:p w:rsidR="00C70AFD" w:rsidRPr="0057586F" w:rsidRDefault="00C70AFD" w:rsidP="00853AB2">
            <w:pPr>
              <w:jc w:val="both"/>
              <w:rPr>
                <w:sz w:val="20"/>
              </w:rPr>
            </w:pPr>
          </w:p>
        </w:tc>
        <w:tc>
          <w:tcPr>
            <w:tcW w:w="243" w:type="pct"/>
          </w:tcPr>
          <w:p w:rsidR="00C70AFD" w:rsidRPr="0057586F" w:rsidRDefault="00C70AFD" w:rsidP="00853AB2">
            <w:pPr>
              <w:jc w:val="both"/>
              <w:rPr>
                <w:sz w:val="20"/>
              </w:rPr>
            </w:pPr>
          </w:p>
        </w:tc>
        <w:tc>
          <w:tcPr>
            <w:tcW w:w="2330" w:type="pct"/>
          </w:tcPr>
          <w:p w:rsidR="00C70AFD" w:rsidRPr="0057586F" w:rsidRDefault="00C70AFD" w:rsidP="00853AB2">
            <w:pPr>
              <w:jc w:val="both"/>
              <w:rPr>
                <w:sz w:val="20"/>
              </w:rPr>
            </w:pPr>
            <w:r w:rsidRPr="0057586F">
              <w:rPr>
                <w:sz w:val="20"/>
              </w:rPr>
              <w:t>Appeal dismissed</w:t>
            </w:r>
          </w:p>
          <w:p w:rsidR="00C70AFD" w:rsidRPr="0057586F" w:rsidRDefault="00C70AFD" w:rsidP="00853AB2">
            <w:pPr>
              <w:jc w:val="both"/>
              <w:rPr>
                <w:sz w:val="20"/>
              </w:rPr>
            </w:pPr>
          </w:p>
        </w:tc>
      </w:tr>
      <w:tr w:rsidR="00C70AFD" w:rsidRPr="0057586F" w:rsidTr="00853AB2">
        <w:tc>
          <w:tcPr>
            <w:tcW w:w="2427" w:type="pct"/>
            <w:gridSpan w:val="2"/>
          </w:tcPr>
          <w:p w:rsidR="00C70AFD" w:rsidRPr="0057586F" w:rsidRDefault="00C70AFD" w:rsidP="00853AB2">
            <w:pPr>
              <w:jc w:val="both"/>
              <w:rPr>
                <w:sz w:val="20"/>
              </w:rPr>
            </w:pPr>
            <w:r w:rsidRPr="0057586F">
              <w:rPr>
                <w:sz w:val="20"/>
              </w:rPr>
              <w:t>January 12, 2022</w:t>
            </w:r>
          </w:p>
          <w:p w:rsidR="00C70AFD" w:rsidRPr="0057586F" w:rsidRDefault="00C70AFD" w:rsidP="00853AB2">
            <w:pPr>
              <w:jc w:val="both"/>
              <w:rPr>
                <w:sz w:val="20"/>
              </w:rPr>
            </w:pPr>
            <w:r w:rsidRPr="0057586F">
              <w:rPr>
                <w:sz w:val="20"/>
              </w:rPr>
              <w:t>Supreme Court of Canada</w:t>
            </w:r>
          </w:p>
        </w:tc>
        <w:tc>
          <w:tcPr>
            <w:tcW w:w="243" w:type="pct"/>
          </w:tcPr>
          <w:p w:rsidR="00C70AFD" w:rsidRPr="0057586F" w:rsidRDefault="00C70AFD" w:rsidP="00853AB2">
            <w:pPr>
              <w:jc w:val="both"/>
              <w:rPr>
                <w:sz w:val="20"/>
              </w:rPr>
            </w:pPr>
          </w:p>
        </w:tc>
        <w:tc>
          <w:tcPr>
            <w:tcW w:w="2330" w:type="pct"/>
          </w:tcPr>
          <w:p w:rsidR="00C70AFD" w:rsidRPr="0057586F" w:rsidRDefault="00C70AFD" w:rsidP="00853AB2">
            <w:pPr>
              <w:jc w:val="both"/>
              <w:rPr>
                <w:sz w:val="20"/>
              </w:rPr>
            </w:pPr>
            <w:r w:rsidRPr="0057586F">
              <w:rPr>
                <w:sz w:val="20"/>
              </w:rPr>
              <w:t>Application for leave to appeal filed</w:t>
            </w:r>
          </w:p>
          <w:p w:rsidR="00C70AFD" w:rsidRPr="0057586F" w:rsidRDefault="00C70AFD" w:rsidP="00853AB2">
            <w:pPr>
              <w:jc w:val="both"/>
              <w:rPr>
                <w:sz w:val="20"/>
              </w:rPr>
            </w:pPr>
          </w:p>
        </w:tc>
      </w:tr>
    </w:tbl>
    <w:p w:rsidR="00C70AFD" w:rsidRPr="0057586F" w:rsidRDefault="00C70AFD" w:rsidP="00C70AFD">
      <w:pPr>
        <w:jc w:val="both"/>
        <w:rPr>
          <w:sz w:val="20"/>
        </w:rPr>
      </w:pPr>
    </w:p>
    <w:p w:rsidR="00C70AFD" w:rsidRPr="0057586F" w:rsidRDefault="0057586F" w:rsidP="00C70AFD">
      <w:pPr>
        <w:jc w:val="both"/>
        <w:rPr>
          <w:sz w:val="20"/>
        </w:rPr>
      </w:pPr>
      <w:r w:rsidRPr="0057586F">
        <w:rPr>
          <w:sz w:val="20"/>
        </w:rPr>
        <w:pict>
          <v:rect id="_x0000_i1033" style="width:2in;height:1pt" o:hrpct="0" o:hralign="center" o:hrstd="t" o:hrnoshade="t" o:hr="t" fillcolor="black [3213]" stroked="f"/>
        </w:pict>
      </w:r>
    </w:p>
    <w:p w:rsidR="00C70AFD" w:rsidRPr="0057586F" w:rsidRDefault="00C70AFD" w:rsidP="00C70AF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70AFD" w:rsidRPr="0057586F" w:rsidTr="00853AB2">
        <w:tc>
          <w:tcPr>
            <w:tcW w:w="543" w:type="pct"/>
          </w:tcPr>
          <w:p w:rsidR="00C70AFD" w:rsidRPr="0057586F" w:rsidRDefault="00C70AFD" w:rsidP="00853AB2">
            <w:pPr>
              <w:jc w:val="both"/>
              <w:rPr>
                <w:sz w:val="20"/>
              </w:rPr>
            </w:pPr>
            <w:r w:rsidRPr="0057586F">
              <w:rPr>
                <w:rStyle w:val="SCCFileNumberChar"/>
                <w:sz w:val="20"/>
                <w:szCs w:val="20"/>
              </w:rPr>
              <w:t>40032</w:t>
            </w:r>
          </w:p>
        </w:tc>
        <w:tc>
          <w:tcPr>
            <w:tcW w:w="4457" w:type="pct"/>
          </w:tcPr>
          <w:p w:rsidR="00C70AFD" w:rsidRPr="0057586F" w:rsidRDefault="00C70AFD" w:rsidP="00853AB2">
            <w:pPr>
              <w:pStyle w:val="SCCLsocParty"/>
              <w:jc w:val="both"/>
              <w:rPr>
                <w:b/>
                <w:sz w:val="20"/>
                <w:szCs w:val="20"/>
              </w:rPr>
            </w:pPr>
            <w:r w:rsidRPr="0057586F">
              <w:rPr>
                <w:b/>
                <w:sz w:val="20"/>
                <w:szCs w:val="20"/>
              </w:rPr>
              <w:t>Placements Péladeau inc. c. Anne-Marie Péladeau</w:t>
            </w:r>
          </w:p>
          <w:p w:rsidR="00C70AFD" w:rsidRPr="0057586F" w:rsidRDefault="00C70AFD" w:rsidP="00853AB2">
            <w:pPr>
              <w:pStyle w:val="SCCLsocOtherPartySeparator"/>
              <w:rPr>
                <w:sz w:val="20"/>
                <w:szCs w:val="20"/>
                <w:lang w:val="fr-CA"/>
              </w:rPr>
            </w:pPr>
            <w:r w:rsidRPr="0057586F">
              <w:rPr>
                <w:sz w:val="20"/>
                <w:szCs w:val="20"/>
                <w:lang w:val="fr-CA"/>
              </w:rPr>
              <w:t>- et -</w:t>
            </w:r>
          </w:p>
          <w:p w:rsidR="00C70AFD" w:rsidRPr="0057586F" w:rsidRDefault="00D271D5" w:rsidP="00853AB2">
            <w:pPr>
              <w:pStyle w:val="SCCLsocParty"/>
              <w:jc w:val="both"/>
              <w:rPr>
                <w:b/>
                <w:sz w:val="20"/>
                <w:szCs w:val="20"/>
              </w:rPr>
            </w:pPr>
            <w:r w:rsidRPr="0057586F">
              <w:rPr>
                <w:b/>
                <w:sz w:val="20"/>
                <w:szCs w:val="20"/>
              </w:rPr>
              <w:t>Érik Péladeau, Pierre Karl Péladeau, Marie-Pierre Péladeau, Paule Lamontagne, ès qualités de membre du conseil de tutelle, Robin Mayes, ès qualités de membre du conseil de tutelle, Trust Éterna, ès qualités de tutrice aux biens de Mme Anne-Marie Péladeau, Société de Fiducie BMO, ès qualités de fiduciaire à la Fiducie Anne-Marie et Marie-Pierre Péladeau et 9095-7697 Québec inc.</w:t>
            </w:r>
          </w:p>
          <w:p w:rsidR="00C70AFD" w:rsidRPr="0057586F" w:rsidRDefault="00C70AFD" w:rsidP="00853AB2">
            <w:pPr>
              <w:jc w:val="both"/>
              <w:rPr>
                <w:sz w:val="20"/>
              </w:rPr>
            </w:pPr>
            <w:r w:rsidRPr="0057586F">
              <w:rPr>
                <w:sz w:val="20"/>
              </w:rPr>
              <w:t>(Qc) (Civile) (Autorisation)</w:t>
            </w:r>
          </w:p>
        </w:tc>
      </w:tr>
      <w:tr w:rsidR="00C70AFD" w:rsidRPr="0057586F" w:rsidTr="00853AB2">
        <w:tc>
          <w:tcPr>
            <w:tcW w:w="5000" w:type="pct"/>
            <w:gridSpan w:val="2"/>
          </w:tcPr>
          <w:p w:rsidR="00D271D5" w:rsidRPr="0057586F" w:rsidRDefault="00D271D5" w:rsidP="00D271D5">
            <w:pPr>
              <w:jc w:val="both"/>
              <w:rPr>
                <w:sz w:val="20"/>
                <w:szCs w:val="20"/>
                <w:lang w:val="fr-CA"/>
              </w:rPr>
            </w:pPr>
            <w:r w:rsidRPr="0057586F">
              <w:rPr>
                <w:sz w:val="20"/>
                <w:szCs w:val="20"/>
                <w:lang w:val="fr-CA"/>
              </w:rPr>
              <w:t>La demande d’autorisation d’appel de l’arrêt de la Cour d’appel du Québec (Montréal), numéro 500-09-028940-203, 2021 QCCA 1702, daté du 15 novembre 2021, est rejetée avec dépens.</w:t>
            </w:r>
          </w:p>
          <w:p w:rsidR="00D271D5" w:rsidRPr="0057586F" w:rsidRDefault="00D271D5" w:rsidP="00D271D5">
            <w:pPr>
              <w:jc w:val="both"/>
              <w:rPr>
                <w:sz w:val="20"/>
                <w:szCs w:val="20"/>
                <w:lang w:val="fr-CA"/>
              </w:rPr>
            </w:pPr>
          </w:p>
          <w:p w:rsidR="00D271D5" w:rsidRPr="0057586F" w:rsidRDefault="00D271D5" w:rsidP="00D271D5">
            <w:pPr>
              <w:jc w:val="both"/>
              <w:rPr>
                <w:sz w:val="20"/>
                <w:szCs w:val="20"/>
                <w:lang w:val="fr-CA"/>
              </w:rPr>
            </w:pPr>
            <w:r w:rsidRPr="0057586F">
              <w:rPr>
                <w:sz w:val="20"/>
                <w:szCs w:val="20"/>
                <w:lang w:val="fr-CA"/>
              </w:rPr>
              <w:t>La juge Côté n’a pas participé au jugement.</w:t>
            </w:r>
          </w:p>
          <w:p w:rsidR="00C70AFD" w:rsidRPr="0057586F" w:rsidRDefault="00C70AFD" w:rsidP="00853AB2">
            <w:pPr>
              <w:jc w:val="both"/>
              <w:rPr>
                <w:sz w:val="20"/>
                <w:lang w:val="fr-CA"/>
              </w:rPr>
            </w:pPr>
          </w:p>
        </w:tc>
      </w:tr>
      <w:tr w:rsidR="00C70AFD" w:rsidRPr="0057586F" w:rsidTr="00853AB2">
        <w:tc>
          <w:tcPr>
            <w:tcW w:w="5000" w:type="pct"/>
            <w:gridSpan w:val="2"/>
          </w:tcPr>
          <w:p w:rsidR="00C70AFD" w:rsidRPr="0057586F" w:rsidRDefault="00C70AFD" w:rsidP="00853AB2">
            <w:pPr>
              <w:jc w:val="both"/>
              <w:rPr>
                <w:sz w:val="20"/>
                <w:lang w:val="fr-CA"/>
              </w:rPr>
            </w:pPr>
            <w:r w:rsidRPr="0057586F">
              <w:rPr>
                <w:sz w:val="20"/>
                <w:lang w:val="fr-CA"/>
              </w:rPr>
              <w:t xml:space="preserve">Procédure civile </w:t>
            </w:r>
            <w:r w:rsidRPr="0057586F">
              <w:rPr>
                <w:sz w:val="20"/>
              </w:rPr>
              <w:t>⸺</w:t>
            </w:r>
            <w:r w:rsidRPr="0057586F">
              <w:rPr>
                <w:sz w:val="20"/>
                <w:lang w:val="fr-CA"/>
              </w:rPr>
              <w:t xml:space="preserve"> Appel </w:t>
            </w:r>
            <w:r w:rsidRPr="0057586F">
              <w:rPr>
                <w:sz w:val="20"/>
              </w:rPr>
              <w:t>⸺</w:t>
            </w:r>
            <w:r w:rsidRPr="0057586F">
              <w:rPr>
                <w:sz w:val="20"/>
                <w:lang w:val="fr-CA"/>
              </w:rPr>
              <w:t xml:space="preserve"> Interprétation des contrats </w:t>
            </w:r>
            <w:r w:rsidRPr="0057586F">
              <w:rPr>
                <w:sz w:val="20"/>
              </w:rPr>
              <w:t>⸺</w:t>
            </w:r>
            <w:r w:rsidRPr="0057586F">
              <w:rPr>
                <w:sz w:val="20"/>
                <w:lang w:val="fr-CA"/>
              </w:rPr>
              <w:t xml:space="preserve"> Une cour d’appel peut</w:t>
            </w:r>
            <w:r w:rsidRPr="0057586F">
              <w:rPr>
                <w:sz w:val="20"/>
                <w:lang w:val="fr-CA"/>
              </w:rPr>
              <w:noBreakHyphen/>
              <w:t>elle, sans préavis quelconque, fonder ses motifs entièrement sur des théories ou des arguments non avancés par les parties ? Ce faisant, contrevient</w:t>
            </w:r>
            <w:r w:rsidRPr="0057586F">
              <w:rPr>
                <w:sz w:val="20"/>
                <w:lang w:val="fr-CA"/>
              </w:rPr>
              <w:noBreakHyphen/>
              <w:t>elle aux principes de justice naturelle et commet</w:t>
            </w:r>
            <w:r w:rsidRPr="0057586F">
              <w:rPr>
                <w:sz w:val="20"/>
                <w:lang w:val="fr-CA"/>
              </w:rPr>
              <w:noBreakHyphen/>
              <w:t xml:space="preserve">elle un déni de justice? </w:t>
            </w:r>
            <w:r w:rsidRPr="0057586F">
              <w:rPr>
                <w:sz w:val="20"/>
              </w:rPr>
              <w:t>⸺</w:t>
            </w:r>
            <w:r w:rsidRPr="0057586F">
              <w:rPr>
                <w:sz w:val="20"/>
                <w:lang w:val="fr-CA"/>
              </w:rPr>
              <w:t xml:space="preserve"> La théorie de l’abus de droit contractuel s’applique</w:t>
            </w:r>
            <w:r w:rsidRPr="0057586F">
              <w:rPr>
                <w:sz w:val="20"/>
                <w:lang w:val="fr-CA"/>
              </w:rPr>
              <w:noBreakHyphen/>
              <w:t>t</w:t>
            </w:r>
            <w:r w:rsidRPr="0057586F">
              <w:rPr>
                <w:sz w:val="20"/>
                <w:lang w:val="fr-CA"/>
              </w:rPr>
              <w:noBreakHyphen/>
              <w:t xml:space="preserve">elle à l’interprétation du contrat par une partie contractante et, le cas échéant, quels sont les critères qui permettraient de conclure à un tel abus et quel est le cadre d’analyse permettant de déterminer la sanction appropriée qui pourrait en découler? </w:t>
            </w:r>
            <w:r w:rsidRPr="0057586F">
              <w:rPr>
                <w:sz w:val="20"/>
              </w:rPr>
              <w:t>⸺</w:t>
            </w:r>
            <w:r w:rsidRPr="0057586F">
              <w:rPr>
                <w:sz w:val="20"/>
                <w:lang w:val="fr-CA"/>
              </w:rPr>
              <w:t xml:space="preserve"> </w:t>
            </w:r>
            <w:r w:rsidRPr="0057586F">
              <w:rPr>
                <w:i/>
                <w:sz w:val="20"/>
                <w:lang w:val="fr-CA"/>
              </w:rPr>
              <w:t>Code civil du Québec</w:t>
            </w:r>
            <w:r w:rsidRPr="0057586F">
              <w:rPr>
                <w:sz w:val="20"/>
                <w:lang w:val="fr-CA"/>
              </w:rPr>
              <w:t xml:space="preserve">, art. 6, 7, 1375 </w:t>
            </w:r>
            <w:r w:rsidRPr="0057586F">
              <w:rPr>
                <w:sz w:val="20"/>
              </w:rPr>
              <w:t>⸺</w:t>
            </w:r>
            <w:r w:rsidRPr="0057586F">
              <w:rPr>
                <w:sz w:val="20"/>
                <w:lang w:val="fr-CA"/>
              </w:rPr>
              <w:t xml:space="preserve"> </w:t>
            </w:r>
            <w:r w:rsidRPr="0057586F">
              <w:rPr>
                <w:i/>
                <w:sz w:val="20"/>
                <w:lang w:val="fr-CA"/>
              </w:rPr>
              <w:t>Code de procédure civile</w:t>
            </w:r>
            <w:r w:rsidRPr="0057586F">
              <w:rPr>
                <w:sz w:val="20"/>
                <w:lang w:val="fr-CA"/>
              </w:rPr>
              <w:t>, RLRQ c C</w:t>
            </w:r>
            <w:r w:rsidRPr="0057586F">
              <w:rPr>
                <w:sz w:val="20"/>
                <w:lang w:val="fr-CA"/>
              </w:rPr>
              <w:noBreakHyphen/>
              <w:t>25.01, art. 17, 51.</w:t>
            </w:r>
          </w:p>
        </w:tc>
      </w:tr>
      <w:tr w:rsidR="00C70AFD" w:rsidRPr="0057586F" w:rsidTr="00853AB2">
        <w:tc>
          <w:tcPr>
            <w:tcW w:w="5000" w:type="pct"/>
            <w:gridSpan w:val="2"/>
          </w:tcPr>
          <w:p w:rsidR="00C70AFD" w:rsidRPr="0057586F" w:rsidRDefault="00C70AFD" w:rsidP="00853AB2">
            <w:pPr>
              <w:jc w:val="both"/>
              <w:rPr>
                <w:sz w:val="20"/>
                <w:lang w:val="fr-CA"/>
              </w:rPr>
            </w:pPr>
          </w:p>
        </w:tc>
      </w:tr>
    </w:tbl>
    <w:p w:rsidR="0014696C" w:rsidRPr="0057586F" w:rsidRDefault="0014696C">
      <w:pPr>
        <w:rPr>
          <w:lang w:val="fr-CA"/>
        </w:rPr>
      </w:pPr>
      <w:r w:rsidRPr="0057586F">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70AFD" w:rsidRPr="0057586F" w:rsidTr="00853AB2">
        <w:tc>
          <w:tcPr>
            <w:tcW w:w="5000" w:type="pct"/>
            <w:gridSpan w:val="3"/>
          </w:tcPr>
          <w:p w:rsidR="00C70AFD" w:rsidRPr="0057586F" w:rsidRDefault="00C70AFD" w:rsidP="00853AB2">
            <w:pPr>
              <w:jc w:val="both"/>
              <w:rPr>
                <w:sz w:val="20"/>
              </w:rPr>
            </w:pPr>
            <w:r w:rsidRPr="0057586F">
              <w:rPr>
                <w:sz w:val="20"/>
                <w:lang w:val="fr-CA"/>
              </w:rPr>
              <w:lastRenderedPageBreak/>
              <w:t>L’intimée, Mme Anne</w:t>
            </w:r>
            <w:r w:rsidRPr="0057586F">
              <w:rPr>
                <w:sz w:val="20"/>
                <w:lang w:val="fr-CA"/>
              </w:rPr>
              <w:noBreakHyphen/>
              <w:t>Marie Péladeau est la fille et à ce titre, l’une des héritières de l’homme d’affaires québécois M. Pierre Péladeau. Au décès de ce dernier, en 1997, l’intimée a hérité d’actions de la compagnie Québecor inc. L’intervenant, le frère de l’intimée, M. Pierre</w:t>
            </w:r>
            <w:r w:rsidRPr="0057586F">
              <w:rPr>
                <w:sz w:val="20"/>
                <w:lang w:val="fr-CA"/>
              </w:rPr>
              <w:noBreakHyphen/>
              <w:t>Karl Péladeau est président directeur général et actionnaire de contrôle de Québecor par l’entremise de la demanderesse, Placements Péladeau inc. (PPI), de façon quasi continue depuis 1999. Comme suite à l’introduction de diverses procédures judiciaires contre ses frères, les intervenants M. Pierre</w:t>
            </w:r>
            <w:r w:rsidRPr="0057586F">
              <w:rPr>
                <w:sz w:val="20"/>
                <w:lang w:val="fr-CA"/>
              </w:rPr>
              <w:noBreakHyphen/>
              <w:t>Karl Péladeau et M. Érik Péladeau, en lien avec la succession de son père, l’intimée conclut une entente avec PPI relativement aux actions de la compagnie Québecor qu’elle a reçues en héritage. Cette entente donne lieu à la signature d’un protocole au terme duquel l’intimée cède à PPI les actions en contrepartie d’une somme de 55 millions de dollars canadiens. Dans leur généralité, les termes du protocole prévoient que cette somme d’argent doit être payée par PPI à l’intimée par l’entremise de versements annuels représentant 20% des dividendes que PPI recevra de Québecor. Il est également prévu « qu’à compter de l’année 2001, aucun paiement ne sera effectué pour une année donnée si les dividendes versés à PPI par Québecor au cours de cette année sont inférieurs [à 4 200 000$] ». À la demande de l’intimée et de son tuteur, la Cour supérieure a accueilli la requête en ratification du protocole d’entente. Au 31décembre 2001, le solde à payer par PPI à l’intimée était de 46 799 328 $. De janvier 2002 à juin 2015, aucune autre somme ne sera versée à l’intimée par PPI au motif que les dividendes versés annuellement à PPI par Québécor n’atteignent jamais 4 200 000$. En septembre 2011, l’intimée a entrepris de nouvelles procédures judiciaires devant la Cour supérieure afin d’obliger les parties à renégocier les termes d’une nouvelle entente en raison de la survenance d’un événement non prévue suivant l’art. 8 du protocole d’entente. PPI qui a contesté cette demande de renégociation a eu gain de cause devant la Cour supérieure. Cette décision sera contestée en Cour d’appel qui a accueilli l’appel de l’intimée et qui a ordonné aux parties, en octobre 2015. de renégocier de bonne foi les termes d’une nouvelle entente. Toutefois, comme les parties n’arrivaient pas à une nouvelle entente, l’intimée a entrepris un nouveau recours en Cour supérieure en juin 2016 où elle a demandé au tribunal l’exécution par équivalent de l’obligation de payer le prix des actions souscrites par PPI ou subsidiairement, la fixation d’un ou de termes pour l’exécution de cette obligation. La Cour supérieure a rejeté la demande en irrecevabilité et en rejet déposé par PPI. Elle a accueilli en partie l’action de Mme Anne</w:t>
            </w:r>
            <w:r w:rsidRPr="0057586F">
              <w:rPr>
                <w:sz w:val="20"/>
                <w:lang w:val="fr-CA"/>
              </w:rPr>
              <w:noBreakHyphen/>
              <w:t xml:space="preserve">Marie Péladeau. </w:t>
            </w:r>
            <w:r w:rsidRPr="0057586F">
              <w:rPr>
                <w:sz w:val="20"/>
              </w:rPr>
              <w:t>La Cour d’appel a rejeté l’appel.</w:t>
            </w:r>
          </w:p>
          <w:p w:rsidR="00C70AFD" w:rsidRPr="0057586F" w:rsidRDefault="00C70AFD" w:rsidP="00853AB2">
            <w:pPr>
              <w:jc w:val="both"/>
              <w:rPr>
                <w:sz w:val="20"/>
              </w:rPr>
            </w:pPr>
          </w:p>
        </w:tc>
      </w:tr>
      <w:tr w:rsidR="00C70AFD" w:rsidRPr="0057586F" w:rsidTr="00853AB2">
        <w:tc>
          <w:tcPr>
            <w:tcW w:w="2427" w:type="pct"/>
          </w:tcPr>
          <w:p w:rsidR="00C70AFD" w:rsidRPr="0057586F" w:rsidRDefault="00C70AFD" w:rsidP="00853AB2">
            <w:pPr>
              <w:jc w:val="both"/>
              <w:rPr>
                <w:sz w:val="20"/>
                <w:lang w:val="fr-CA"/>
              </w:rPr>
            </w:pPr>
            <w:r w:rsidRPr="0057586F">
              <w:rPr>
                <w:sz w:val="20"/>
                <w:lang w:val="fr-CA"/>
              </w:rPr>
              <w:t>Le 30 avril 2020</w:t>
            </w:r>
          </w:p>
          <w:p w:rsidR="00C70AFD" w:rsidRPr="0057586F" w:rsidRDefault="00C70AFD" w:rsidP="00853AB2">
            <w:pPr>
              <w:jc w:val="both"/>
              <w:rPr>
                <w:sz w:val="20"/>
                <w:lang w:val="fr-CA"/>
              </w:rPr>
            </w:pPr>
            <w:r w:rsidRPr="0057586F">
              <w:rPr>
                <w:sz w:val="20"/>
                <w:lang w:val="fr-CA"/>
              </w:rPr>
              <w:t>Cour supérieure du Québec</w:t>
            </w:r>
          </w:p>
          <w:p w:rsidR="00C70AFD" w:rsidRPr="0057586F" w:rsidRDefault="00C70AFD" w:rsidP="00853AB2">
            <w:pPr>
              <w:jc w:val="both"/>
              <w:rPr>
                <w:sz w:val="20"/>
              </w:rPr>
            </w:pPr>
            <w:r w:rsidRPr="0057586F">
              <w:rPr>
                <w:sz w:val="20"/>
              </w:rPr>
              <w:t>(Le juge Dugré)</w:t>
            </w:r>
          </w:p>
          <w:p w:rsidR="00C70AFD" w:rsidRPr="0057586F" w:rsidRDefault="0057586F" w:rsidP="00853AB2">
            <w:pPr>
              <w:jc w:val="both"/>
              <w:rPr>
                <w:sz w:val="20"/>
              </w:rPr>
            </w:pPr>
            <w:hyperlink r:id="rId25" w:history="1">
              <w:r w:rsidR="00C70AFD" w:rsidRPr="0057586F">
                <w:rPr>
                  <w:rStyle w:val="Hyperlink"/>
                  <w:sz w:val="20"/>
                </w:rPr>
                <w:t>2020 QCCS 1373</w:t>
              </w:r>
            </w:hyperlink>
          </w:p>
          <w:p w:rsidR="00C70AFD" w:rsidRPr="0057586F" w:rsidRDefault="00C70AFD" w:rsidP="00853AB2">
            <w:pPr>
              <w:jc w:val="both"/>
              <w:rPr>
                <w:sz w:val="20"/>
              </w:rPr>
            </w:pPr>
          </w:p>
        </w:tc>
        <w:tc>
          <w:tcPr>
            <w:tcW w:w="243" w:type="pct"/>
          </w:tcPr>
          <w:p w:rsidR="00C70AFD" w:rsidRPr="0057586F" w:rsidRDefault="00C70AFD" w:rsidP="00853AB2">
            <w:pPr>
              <w:jc w:val="both"/>
              <w:rPr>
                <w:sz w:val="20"/>
              </w:rPr>
            </w:pPr>
          </w:p>
        </w:tc>
        <w:tc>
          <w:tcPr>
            <w:tcW w:w="2330" w:type="pct"/>
          </w:tcPr>
          <w:p w:rsidR="00C70AFD" w:rsidRPr="0057586F" w:rsidRDefault="00C70AFD" w:rsidP="00853AB2">
            <w:pPr>
              <w:jc w:val="both"/>
              <w:rPr>
                <w:sz w:val="20"/>
                <w:lang w:val="fr-CA"/>
              </w:rPr>
            </w:pPr>
            <w:r w:rsidRPr="0057586F">
              <w:rPr>
                <w:sz w:val="20"/>
                <w:lang w:val="fr-CA"/>
              </w:rPr>
              <w:t>Demande en irrecevabilité et en rejet rejetée.</w:t>
            </w:r>
          </w:p>
          <w:p w:rsidR="00C70AFD" w:rsidRPr="0057586F" w:rsidRDefault="00C70AFD" w:rsidP="00853AB2">
            <w:pPr>
              <w:jc w:val="both"/>
              <w:rPr>
                <w:sz w:val="20"/>
              </w:rPr>
            </w:pPr>
            <w:r w:rsidRPr="0057586F">
              <w:rPr>
                <w:sz w:val="20"/>
              </w:rPr>
              <w:t>Action accueillie en partie.</w:t>
            </w:r>
          </w:p>
          <w:p w:rsidR="00C70AFD" w:rsidRPr="0057586F" w:rsidRDefault="00C70AFD" w:rsidP="00853AB2">
            <w:pPr>
              <w:jc w:val="both"/>
              <w:rPr>
                <w:sz w:val="20"/>
              </w:rPr>
            </w:pPr>
          </w:p>
          <w:p w:rsidR="00C70AFD" w:rsidRPr="0057586F" w:rsidRDefault="00C70AFD" w:rsidP="00853AB2">
            <w:pPr>
              <w:jc w:val="both"/>
              <w:rPr>
                <w:sz w:val="20"/>
              </w:rPr>
            </w:pPr>
          </w:p>
        </w:tc>
      </w:tr>
      <w:tr w:rsidR="00C70AFD" w:rsidRPr="0057586F" w:rsidTr="00853AB2">
        <w:tc>
          <w:tcPr>
            <w:tcW w:w="2427" w:type="pct"/>
          </w:tcPr>
          <w:p w:rsidR="00C70AFD" w:rsidRPr="0057586F" w:rsidRDefault="00C70AFD" w:rsidP="00853AB2">
            <w:pPr>
              <w:jc w:val="both"/>
              <w:rPr>
                <w:sz w:val="20"/>
                <w:lang w:val="fr-CA"/>
              </w:rPr>
            </w:pPr>
            <w:r w:rsidRPr="0057586F">
              <w:rPr>
                <w:sz w:val="20"/>
                <w:lang w:val="fr-CA"/>
              </w:rPr>
              <w:t>Le 15 novembre 2021</w:t>
            </w:r>
          </w:p>
          <w:p w:rsidR="00C70AFD" w:rsidRPr="0057586F" w:rsidRDefault="00C70AFD" w:rsidP="00853AB2">
            <w:pPr>
              <w:jc w:val="both"/>
              <w:rPr>
                <w:sz w:val="20"/>
                <w:lang w:val="fr-CA"/>
              </w:rPr>
            </w:pPr>
            <w:r w:rsidRPr="0057586F">
              <w:rPr>
                <w:sz w:val="20"/>
                <w:lang w:val="fr-CA"/>
              </w:rPr>
              <w:t>Cour d’appel du Québec (Montréal)</w:t>
            </w:r>
          </w:p>
          <w:p w:rsidR="00C70AFD" w:rsidRPr="0057586F" w:rsidRDefault="00C70AFD" w:rsidP="00853AB2">
            <w:pPr>
              <w:jc w:val="both"/>
              <w:rPr>
                <w:sz w:val="20"/>
                <w:lang w:val="fr-CA"/>
              </w:rPr>
            </w:pPr>
            <w:r w:rsidRPr="0057586F">
              <w:rPr>
                <w:sz w:val="20"/>
                <w:lang w:val="fr-CA"/>
              </w:rPr>
              <w:t>(Les juges Marcotte, Hogue et Kalichman)</w:t>
            </w:r>
          </w:p>
          <w:p w:rsidR="00C70AFD" w:rsidRPr="0057586F" w:rsidRDefault="0057586F" w:rsidP="00853AB2">
            <w:pPr>
              <w:jc w:val="both"/>
              <w:rPr>
                <w:sz w:val="20"/>
              </w:rPr>
            </w:pPr>
            <w:hyperlink r:id="rId26" w:history="1">
              <w:r w:rsidR="00C70AFD" w:rsidRPr="0057586F">
                <w:rPr>
                  <w:rStyle w:val="Hyperlink"/>
                  <w:sz w:val="20"/>
                </w:rPr>
                <w:t>2021 QCCA 1702</w:t>
              </w:r>
            </w:hyperlink>
          </w:p>
          <w:p w:rsidR="00C70AFD" w:rsidRPr="0057586F" w:rsidRDefault="00C70AFD" w:rsidP="00853AB2">
            <w:pPr>
              <w:jc w:val="both"/>
              <w:rPr>
                <w:sz w:val="20"/>
              </w:rPr>
            </w:pPr>
          </w:p>
        </w:tc>
        <w:tc>
          <w:tcPr>
            <w:tcW w:w="243" w:type="pct"/>
          </w:tcPr>
          <w:p w:rsidR="00C70AFD" w:rsidRPr="0057586F" w:rsidRDefault="00C70AFD" w:rsidP="00853AB2">
            <w:pPr>
              <w:jc w:val="both"/>
              <w:rPr>
                <w:sz w:val="20"/>
              </w:rPr>
            </w:pPr>
          </w:p>
        </w:tc>
        <w:tc>
          <w:tcPr>
            <w:tcW w:w="2330" w:type="pct"/>
          </w:tcPr>
          <w:p w:rsidR="00C70AFD" w:rsidRPr="0057586F" w:rsidRDefault="00C70AFD" w:rsidP="00853AB2">
            <w:pPr>
              <w:jc w:val="both"/>
              <w:rPr>
                <w:sz w:val="20"/>
              </w:rPr>
            </w:pPr>
            <w:r w:rsidRPr="0057586F">
              <w:rPr>
                <w:sz w:val="20"/>
              </w:rPr>
              <w:t>Appel rejeté.</w:t>
            </w:r>
          </w:p>
          <w:p w:rsidR="00C70AFD" w:rsidRPr="0057586F" w:rsidRDefault="00C70AFD" w:rsidP="00853AB2">
            <w:pPr>
              <w:jc w:val="both"/>
              <w:rPr>
                <w:sz w:val="20"/>
              </w:rPr>
            </w:pPr>
          </w:p>
        </w:tc>
      </w:tr>
      <w:tr w:rsidR="00C70AFD" w:rsidRPr="0057586F" w:rsidTr="00853AB2">
        <w:tc>
          <w:tcPr>
            <w:tcW w:w="2427" w:type="pct"/>
          </w:tcPr>
          <w:p w:rsidR="00C70AFD" w:rsidRPr="0057586F" w:rsidRDefault="00C70AFD" w:rsidP="00853AB2">
            <w:pPr>
              <w:jc w:val="both"/>
              <w:rPr>
                <w:sz w:val="20"/>
                <w:lang w:val="fr-CA"/>
              </w:rPr>
            </w:pPr>
            <w:r w:rsidRPr="0057586F">
              <w:rPr>
                <w:sz w:val="20"/>
                <w:lang w:val="fr-CA"/>
              </w:rPr>
              <w:t>Le 12 janvier 2022</w:t>
            </w:r>
          </w:p>
          <w:p w:rsidR="00C70AFD" w:rsidRPr="0057586F" w:rsidRDefault="00C70AFD" w:rsidP="00853AB2">
            <w:pPr>
              <w:jc w:val="both"/>
              <w:rPr>
                <w:sz w:val="20"/>
                <w:lang w:val="fr-CA"/>
              </w:rPr>
            </w:pPr>
            <w:r w:rsidRPr="0057586F">
              <w:rPr>
                <w:sz w:val="20"/>
                <w:lang w:val="fr-CA"/>
              </w:rPr>
              <w:t>Cour suprême du Canada</w:t>
            </w:r>
          </w:p>
        </w:tc>
        <w:tc>
          <w:tcPr>
            <w:tcW w:w="243" w:type="pct"/>
          </w:tcPr>
          <w:p w:rsidR="00C70AFD" w:rsidRPr="0057586F" w:rsidRDefault="00C70AFD" w:rsidP="00853AB2">
            <w:pPr>
              <w:jc w:val="both"/>
              <w:rPr>
                <w:sz w:val="20"/>
                <w:lang w:val="fr-CA"/>
              </w:rPr>
            </w:pPr>
          </w:p>
        </w:tc>
        <w:tc>
          <w:tcPr>
            <w:tcW w:w="2330" w:type="pct"/>
          </w:tcPr>
          <w:p w:rsidR="00C70AFD" w:rsidRPr="0057586F" w:rsidRDefault="00C70AFD" w:rsidP="00853AB2">
            <w:pPr>
              <w:jc w:val="both"/>
              <w:rPr>
                <w:sz w:val="20"/>
              </w:rPr>
            </w:pPr>
            <w:r w:rsidRPr="0057586F">
              <w:rPr>
                <w:sz w:val="20"/>
              </w:rPr>
              <w:t>Demande d’autorisation d’appel déposée</w:t>
            </w:r>
          </w:p>
          <w:p w:rsidR="00C70AFD" w:rsidRPr="0057586F" w:rsidRDefault="00C70AFD" w:rsidP="00853AB2">
            <w:pPr>
              <w:jc w:val="both"/>
              <w:rPr>
                <w:sz w:val="20"/>
              </w:rPr>
            </w:pPr>
          </w:p>
        </w:tc>
      </w:tr>
    </w:tbl>
    <w:p w:rsidR="00C70AFD" w:rsidRPr="0057586F" w:rsidRDefault="00C70AFD" w:rsidP="00C70AFD">
      <w:pPr>
        <w:jc w:val="both"/>
        <w:rPr>
          <w:sz w:val="20"/>
        </w:rPr>
      </w:pPr>
    </w:p>
    <w:p w:rsidR="00C70AFD" w:rsidRPr="0057586F" w:rsidRDefault="0057586F" w:rsidP="00C70AFD">
      <w:pPr>
        <w:jc w:val="both"/>
        <w:rPr>
          <w:sz w:val="20"/>
        </w:rPr>
      </w:pPr>
      <w:r w:rsidRPr="0057586F">
        <w:rPr>
          <w:sz w:val="20"/>
        </w:rPr>
        <w:pict>
          <v:rect id="_x0000_i1034" style="width:2in;height:1pt" o:hrpct="0" o:hralign="center" o:hrstd="t" o:hrnoshade="t" o:hr="t" fillcolor="black [3213]" stroked="f"/>
        </w:pict>
      </w:r>
    </w:p>
    <w:p w:rsidR="00C70AFD" w:rsidRPr="0057586F" w:rsidRDefault="00C70AFD" w:rsidP="00C70AF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70AFD" w:rsidRPr="0057586F" w:rsidTr="00853AB2">
        <w:tc>
          <w:tcPr>
            <w:tcW w:w="543" w:type="pct"/>
          </w:tcPr>
          <w:p w:rsidR="00C70AFD" w:rsidRPr="0057586F" w:rsidRDefault="00C70AFD" w:rsidP="00853AB2">
            <w:pPr>
              <w:jc w:val="both"/>
              <w:rPr>
                <w:sz w:val="20"/>
              </w:rPr>
            </w:pPr>
            <w:r w:rsidRPr="0057586F">
              <w:rPr>
                <w:rStyle w:val="SCCFileNumberChar"/>
                <w:sz w:val="20"/>
                <w:szCs w:val="20"/>
              </w:rPr>
              <w:t>40056</w:t>
            </w:r>
          </w:p>
        </w:tc>
        <w:tc>
          <w:tcPr>
            <w:tcW w:w="4457" w:type="pct"/>
            <w:gridSpan w:val="3"/>
          </w:tcPr>
          <w:p w:rsidR="00C70AFD" w:rsidRPr="0057586F" w:rsidRDefault="00C70AFD" w:rsidP="00853AB2">
            <w:pPr>
              <w:pStyle w:val="SCCLsocParty"/>
              <w:jc w:val="both"/>
              <w:rPr>
                <w:b/>
                <w:sz w:val="20"/>
                <w:szCs w:val="20"/>
                <w:lang w:val="en-US"/>
              </w:rPr>
            </w:pPr>
            <w:r w:rsidRPr="0057586F">
              <w:rPr>
                <w:b/>
                <w:sz w:val="20"/>
                <w:szCs w:val="20"/>
                <w:lang w:val="en-US"/>
              </w:rPr>
              <w:t>Shell Global Solutions Canada Inc. v. Terri Rice</w:t>
            </w:r>
          </w:p>
          <w:p w:rsidR="00C70AFD" w:rsidRPr="0057586F" w:rsidRDefault="00C70AFD" w:rsidP="00853AB2">
            <w:pPr>
              <w:jc w:val="both"/>
              <w:rPr>
                <w:sz w:val="20"/>
              </w:rPr>
            </w:pPr>
            <w:r w:rsidRPr="0057586F">
              <w:rPr>
                <w:sz w:val="20"/>
              </w:rPr>
              <w:t>(Alta.) (Civil) (By Leave)</w:t>
            </w:r>
          </w:p>
        </w:tc>
      </w:tr>
      <w:tr w:rsidR="00C70AFD" w:rsidRPr="0057586F" w:rsidTr="00853AB2">
        <w:tc>
          <w:tcPr>
            <w:tcW w:w="5000" w:type="pct"/>
            <w:gridSpan w:val="4"/>
          </w:tcPr>
          <w:p w:rsidR="0014696C" w:rsidRPr="0057586F" w:rsidRDefault="0014696C" w:rsidP="0014696C">
            <w:pPr>
              <w:jc w:val="both"/>
              <w:rPr>
                <w:sz w:val="20"/>
                <w:szCs w:val="20"/>
              </w:rPr>
            </w:pPr>
            <w:r w:rsidRPr="0057586F">
              <w:rPr>
                <w:sz w:val="20"/>
                <w:szCs w:val="20"/>
              </w:rPr>
              <w:t>The application for leave to appeal from the judgment of the Court of Appeal of Alberta (Calgary), Number 2001-0011AC, 2021 ABCA 408, dated December 10, 2021, is dismissed with costs.</w:t>
            </w:r>
          </w:p>
          <w:p w:rsidR="00C70AFD" w:rsidRPr="0057586F" w:rsidRDefault="00C70AFD" w:rsidP="00853AB2">
            <w:pPr>
              <w:jc w:val="both"/>
              <w:rPr>
                <w:sz w:val="20"/>
              </w:rPr>
            </w:pPr>
          </w:p>
        </w:tc>
      </w:tr>
      <w:tr w:rsidR="00C70AFD" w:rsidRPr="0057586F" w:rsidTr="00853AB2">
        <w:tc>
          <w:tcPr>
            <w:tcW w:w="5000" w:type="pct"/>
            <w:gridSpan w:val="4"/>
          </w:tcPr>
          <w:p w:rsidR="00C70AFD" w:rsidRPr="0057586F" w:rsidRDefault="00C70AFD" w:rsidP="00853AB2">
            <w:pPr>
              <w:jc w:val="both"/>
              <w:rPr>
                <w:sz w:val="20"/>
              </w:rPr>
            </w:pPr>
            <w:r w:rsidRPr="0057586F">
              <w:rPr>
                <w:sz w:val="20"/>
              </w:rPr>
              <w:t xml:space="preserve">Employment — Employment contracts — Term of employment — Meaning of “Your Assignment Length will be: 4 years” in employment contract — Whether the lower courts applied the common-law presumptions of indefinite employment and termination only on reasonable notice in light of </w:t>
            </w:r>
            <w:r w:rsidRPr="0057586F">
              <w:rPr>
                <w:i/>
                <w:sz w:val="20"/>
              </w:rPr>
              <w:t>Sattva Capital Corp. v. Creston Moly Corp.</w:t>
            </w:r>
            <w:r w:rsidRPr="0057586F">
              <w:rPr>
                <w:sz w:val="20"/>
              </w:rPr>
              <w:t>, 2014 SCC 53 — Whether the lower courts applied the correct legal test to establish a hybrid employment contract, including a contract with a guaranteed minimum fixed term of employment.</w:t>
            </w:r>
          </w:p>
        </w:tc>
      </w:tr>
      <w:tr w:rsidR="00C70AFD" w:rsidRPr="0057586F" w:rsidTr="00853AB2">
        <w:tc>
          <w:tcPr>
            <w:tcW w:w="5000" w:type="pct"/>
            <w:gridSpan w:val="4"/>
          </w:tcPr>
          <w:p w:rsidR="00C70AFD" w:rsidRPr="0057586F" w:rsidRDefault="00C70AFD" w:rsidP="00853AB2">
            <w:pPr>
              <w:jc w:val="both"/>
              <w:rPr>
                <w:sz w:val="20"/>
              </w:rPr>
            </w:pPr>
          </w:p>
          <w:p w:rsidR="00C70AFD" w:rsidRPr="0057586F" w:rsidRDefault="00C70AFD" w:rsidP="00853AB2">
            <w:pPr>
              <w:jc w:val="both"/>
              <w:rPr>
                <w:sz w:val="20"/>
              </w:rPr>
            </w:pPr>
            <w:r w:rsidRPr="0057586F">
              <w:rPr>
                <w:sz w:val="20"/>
              </w:rPr>
              <w:lastRenderedPageBreak/>
              <w:t xml:space="preserve">Terri Rice, a professional accountant, worked for Shell Global Solutions Canada Inc. in various capacities for eight and a half years. In 2016, her employment was terminated as part of a “managed open resourcing process” under which employees were required to reapply and compete for the remaining jobs. When she was rehired to the position she had held, the offer of employment said, “Your Assignment Length will be: </w:t>
            </w:r>
            <w:r w:rsidRPr="0057586F">
              <w:rPr>
                <w:b/>
                <w:i/>
                <w:sz w:val="20"/>
              </w:rPr>
              <w:t>4 years</w:t>
            </w:r>
            <w:r w:rsidRPr="0057586F">
              <w:rPr>
                <w:sz w:val="20"/>
              </w:rPr>
              <w:t>”, with the “desired First Day on Payroll” being April 1, 2016. The offer did not include a termination provision. Ms. Rice was not provided with an employment contract to sign or the full terms and conditions of her employment, even though she requested them. An online glossary Shell made available to employees, “Assignment Length” was defined as the “length of time spent on a particular assignment”.</w:t>
            </w:r>
          </w:p>
          <w:p w:rsidR="00C70AFD" w:rsidRPr="0057586F" w:rsidRDefault="00C70AFD" w:rsidP="00853AB2">
            <w:pPr>
              <w:jc w:val="both"/>
              <w:rPr>
                <w:sz w:val="20"/>
              </w:rPr>
            </w:pPr>
          </w:p>
          <w:p w:rsidR="00C70AFD" w:rsidRPr="0057586F" w:rsidRDefault="00C70AFD" w:rsidP="00853AB2">
            <w:pPr>
              <w:jc w:val="both"/>
              <w:rPr>
                <w:sz w:val="20"/>
              </w:rPr>
            </w:pPr>
            <w:r w:rsidRPr="0057586F">
              <w:rPr>
                <w:sz w:val="20"/>
              </w:rPr>
              <w:t>In February 2017, Ms. Rice was terminated without cause. She was given approximately two months of working notice and pay in lieu.</w:t>
            </w:r>
            <w:r w:rsidRPr="0057586F">
              <w:rPr>
                <w:sz w:val="20"/>
                <w:lang w:eastAsia="en-CA"/>
              </w:rPr>
              <w:t xml:space="preserve"> </w:t>
            </w:r>
            <w:r w:rsidRPr="0057586F">
              <w:rPr>
                <w:sz w:val="20"/>
              </w:rPr>
              <w:t>She sued Shell for damages for wrongful dismissal, alleging that she had been offered a four</w:t>
            </w:r>
            <w:r w:rsidRPr="0057586F">
              <w:rPr>
                <w:sz w:val="20"/>
              </w:rPr>
              <w:noBreakHyphen/>
              <w:t>year fixed term and claiming her salary for the remainder of that term (34.5 months). Shell argued that “Assignment Length” means the time it expects an employee to remain in the position before they can apply for other positions at Shell.</w:t>
            </w:r>
          </w:p>
          <w:p w:rsidR="00C70AFD" w:rsidRPr="0057586F" w:rsidRDefault="00C70AFD" w:rsidP="00853AB2">
            <w:pPr>
              <w:jc w:val="both"/>
              <w:rPr>
                <w:sz w:val="20"/>
              </w:rPr>
            </w:pPr>
          </w:p>
          <w:p w:rsidR="00C70AFD" w:rsidRPr="0057586F" w:rsidRDefault="00C70AFD" w:rsidP="00853AB2">
            <w:pPr>
              <w:jc w:val="both"/>
              <w:rPr>
                <w:sz w:val="20"/>
              </w:rPr>
            </w:pPr>
            <w:r w:rsidRPr="0057586F">
              <w:rPr>
                <w:sz w:val="20"/>
              </w:rPr>
              <w:t>After a summary trial, the trial judge found that the plain meaning of “Your Assignment Length will be 4 years” was that Ms. Rice had been offered a four</w:t>
            </w:r>
            <w:r w:rsidRPr="0057586F">
              <w:rPr>
                <w:sz w:val="20"/>
              </w:rPr>
              <w:noBreakHyphen/>
              <w:t>year term. As she was not advised otherwise, despite her attempts to seek clarification, the presumption of an indefinite term employment contract was displaced. However, at the end of the four years, the contract would be terminable at common law. He awarded her the income she would have earned until the end of the four year term. The Court of Appeal dismissed the appeal.</w:t>
            </w:r>
          </w:p>
        </w:tc>
      </w:tr>
      <w:tr w:rsidR="00C70AFD" w:rsidRPr="0057586F" w:rsidTr="00853AB2">
        <w:tc>
          <w:tcPr>
            <w:tcW w:w="5000" w:type="pct"/>
            <w:gridSpan w:val="4"/>
          </w:tcPr>
          <w:p w:rsidR="00C70AFD" w:rsidRPr="0057586F" w:rsidRDefault="00C70AFD" w:rsidP="00853AB2">
            <w:pPr>
              <w:jc w:val="both"/>
              <w:rPr>
                <w:sz w:val="20"/>
              </w:rPr>
            </w:pPr>
          </w:p>
        </w:tc>
      </w:tr>
      <w:tr w:rsidR="00C70AFD" w:rsidRPr="0057586F" w:rsidTr="00853AB2">
        <w:tc>
          <w:tcPr>
            <w:tcW w:w="2427" w:type="pct"/>
            <w:gridSpan w:val="2"/>
          </w:tcPr>
          <w:p w:rsidR="00C70AFD" w:rsidRPr="0057586F" w:rsidRDefault="00C70AFD" w:rsidP="00853AB2">
            <w:pPr>
              <w:jc w:val="both"/>
              <w:rPr>
                <w:sz w:val="20"/>
              </w:rPr>
            </w:pPr>
            <w:r w:rsidRPr="0057586F">
              <w:rPr>
                <w:sz w:val="20"/>
              </w:rPr>
              <w:t>December 18, 2019</w:t>
            </w:r>
          </w:p>
          <w:p w:rsidR="00C70AFD" w:rsidRPr="0057586F" w:rsidRDefault="00C70AFD" w:rsidP="00853AB2">
            <w:pPr>
              <w:jc w:val="both"/>
              <w:rPr>
                <w:sz w:val="20"/>
              </w:rPr>
            </w:pPr>
            <w:r w:rsidRPr="0057586F">
              <w:rPr>
                <w:sz w:val="20"/>
              </w:rPr>
              <w:t>Court of Queen’s Bench of Alberta</w:t>
            </w:r>
          </w:p>
          <w:p w:rsidR="00C70AFD" w:rsidRPr="0057586F" w:rsidRDefault="00C70AFD" w:rsidP="00853AB2">
            <w:pPr>
              <w:jc w:val="both"/>
              <w:rPr>
                <w:sz w:val="20"/>
              </w:rPr>
            </w:pPr>
            <w:r w:rsidRPr="0057586F">
              <w:rPr>
                <w:sz w:val="20"/>
              </w:rPr>
              <w:t>(Eamon J.)</w:t>
            </w:r>
          </w:p>
          <w:p w:rsidR="00C70AFD" w:rsidRPr="0057586F" w:rsidRDefault="0057586F" w:rsidP="00853AB2">
            <w:pPr>
              <w:jc w:val="both"/>
              <w:rPr>
                <w:sz w:val="20"/>
              </w:rPr>
            </w:pPr>
            <w:hyperlink r:id="rId27" w:history="1">
              <w:r w:rsidR="00C70AFD" w:rsidRPr="0057586F">
                <w:rPr>
                  <w:rStyle w:val="Hyperlink"/>
                  <w:rFonts w:eastAsiaTheme="majorEastAsia"/>
                  <w:sz w:val="20"/>
                </w:rPr>
                <w:t>2019 ABQB 977</w:t>
              </w:r>
            </w:hyperlink>
          </w:p>
          <w:p w:rsidR="00C70AFD" w:rsidRPr="0057586F" w:rsidRDefault="00C70AFD" w:rsidP="00853AB2">
            <w:pPr>
              <w:jc w:val="both"/>
              <w:rPr>
                <w:sz w:val="20"/>
              </w:rPr>
            </w:pPr>
          </w:p>
        </w:tc>
        <w:tc>
          <w:tcPr>
            <w:tcW w:w="243" w:type="pct"/>
          </w:tcPr>
          <w:p w:rsidR="00C70AFD" w:rsidRPr="0057586F" w:rsidRDefault="00C70AFD" w:rsidP="00853AB2">
            <w:pPr>
              <w:jc w:val="both"/>
              <w:rPr>
                <w:sz w:val="20"/>
              </w:rPr>
            </w:pPr>
          </w:p>
        </w:tc>
        <w:tc>
          <w:tcPr>
            <w:tcW w:w="2330" w:type="pct"/>
          </w:tcPr>
          <w:p w:rsidR="00C70AFD" w:rsidRPr="0057586F" w:rsidRDefault="00C70AFD" w:rsidP="00853AB2">
            <w:pPr>
              <w:jc w:val="both"/>
              <w:rPr>
                <w:sz w:val="20"/>
              </w:rPr>
            </w:pPr>
            <w:r w:rsidRPr="0057586F">
              <w:rPr>
                <w:i/>
                <w:sz w:val="20"/>
              </w:rPr>
              <w:t>Inter alia</w:t>
            </w:r>
            <w:r w:rsidRPr="0057586F">
              <w:rPr>
                <w:sz w:val="20"/>
              </w:rPr>
              <w:t>, Ms. Rice awarded $257,742.91, minus certain deductions</w:t>
            </w:r>
          </w:p>
          <w:p w:rsidR="00C70AFD" w:rsidRPr="0057586F" w:rsidRDefault="00C70AFD" w:rsidP="00853AB2">
            <w:pPr>
              <w:jc w:val="both"/>
              <w:rPr>
                <w:sz w:val="20"/>
              </w:rPr>
            </w:pPr>
          </w:p>
        </w:tc>
      </w:tr>
      <w:tr w:rsidR="00C70AFD" w:rsidRPr="0057586F" w:rsidTr="00853AB2">
        <w:tc>
          <w:tcPr>
            <w:tcW w:w="2427" w:type="pct"/>
            <w:gridSpan w:val="2"/>
          </w:tcPr>
          <w:p w:rsidR="00C70AFD" w:rsidRPr="0057586F" w:rsidRDefault="00C70AFD" w:rsidP="00853AB2">
            <w:pPr>
              <w:jc w:val="both"/>
              <w:rPr>
                <w:sz w:val="20"/>
              </w:rPr>
            </w:pPr>
            <w:r w:rsidRPr="0057586F">
              <w:rPr>
                <w:sz w:val="20"/>
              </w:rPr>
              <w:t>December 10, 2021</w:t>
            </w:r>
          </w:p>
          <w:p w:rsidR="00C70AFD" w:rsidRPr="0057586F" w:rsidRDefault="00C70AFD" w:rsidP="00853AB2">
            <w:pPr>
              <w:jc w:val="both"/>
              <w:rPr>
                <w:sz w:val="20"/>
              </w:rPr>
            </w:pPr>
            <w:r w:rsidRPr="0057586F">
              <w:rPr>
                <w:sz w:val="20"/>
              </w:rPr>
              <w:t>Court of Appeal of Alberta (Calgary)</w:t>
            </w:r>
          </w:p>
          <w:p w:rsidR="00C70AFD" w:rsidRPr="0057586F" w:rsidRDefault="00C70AFD" w:rsidP="00853AB2">
            <w:pPr>
              <w:jc w:val="both"/>
              <w:rPr>
                <w:sz w:val="20"/>
              </w:rPr>
            </w:pPr>
            <w:r w:rsidRPr="0057586F">
              <w:rPr>
                <w:sz w:val="20"/>
              </w:rPr>
              <w:t xml:space="preserve">(O’Ferrall and Veldhuis JJ.A., Antonio JJ.A. </w:t>
            </w:r>
          </w:p>
          <w:p w:rsidR="00C70AFD" w:rsidRPr="0057586F" w:rsidRDefault="00C70AFD" w:rsidP="00853AB2">
            <w:pPr>
              <w:jc w:val="both"/>
              <w:rPr>
                <w:sz w:val="20"/>
              </w:rPr>
            </w:pPr>
            <w:r w:rsidRPr="0057586F">
              <w:rPr>
                <w:sz w:val="20"/>
              </w:rPr>
              <w:t>dissenting)</w:t>
            </w:r>
          </w:p>
          <w:p w:rsidR="00C70AFD" w:rsidRPr="0057586F" w:rsidRDefault="0057586F" w:rsidP="00853AB2">
            <w:pPr>
              <w:jc w:val="both"/>
              <w:rPr>
                <w:sz w:val="20"/>
              </w:rPr>
            </w:pPr>
            <w:hyperlink r:id="rId28" w:history="1">
              <w:r w:rsidR="00C70AFD" w:rsidRPr="0057586F">
                <w:rPr>
                  <w:rStyle w:val="Hyperlink"/>
                  <w:sz w:val="20"/>
                </w:rPr>
                <w:t>2021 ABCA 408</w:t>
              </w:r>
            </w:hyperlink>
          </w:p>
          <w:p w:rsidR="00C70AFD" w:rsidRPr="0057586F" w:rsidRDefault="00C70AFD" w:rsidP="00853AB2">
            <w:pPr>
              <w:jc w:val="both"/>
              <w:rPr>
                <w:sz w:val="20"/>
              </w:rPr>
            </w:pPr>
          </w:p>
        </w:tc>
        <w:tc>
          <w:tcPr>
            <w:tcW w:w="243" w:type="pct"/>
          </w:tcPr>
          <w:p w:rsidR="00C70AFD" w:rsidRPr="0057586F" w:rsidRDefault="00C70AFD" w:rsidP="00853AB2">
            <w:pPr>
              <w:jc w:val="both"/>
              <w:rPr>
                <w:sz w:val="20"/>
              </w:rPr>
            </w:pPr>
          </w:p>
        </w:tc>
        <w:tc>
          <w:tcPr>
            <w:tcW w:w="2330" w:type="pct"/>
          </w:tcPr>
          <w:p w:rsidR="00C70AFD" w:rsidRPr="0057586F" w:rsidRDefault="00C70AFD" w:rsidP="00853AB2">
            <w:pPr>
              <w:jc w:val="both"/>
              <w:rPr>
                <w:sz w:val="20"/>
              </w:rPr>
            </w:pPr>
            <w:r w:rsidRPr="0057586F">
              <w:rPr>
                <w:sz w:val="20"/>
              </w:rPr>
              <w:t>Appeal dismissed</w:t>
            </w:r>
          </w:p>
          <w:p w:rsidR="00C70AFD" w:rsidRPr="0057586F" w:rsidRDefault="00C70AFD" w:rsidP="00853AB2">
            <w:pPr>
              <w:jc w:val="both"/>
              <w:rPr>
                <w:sz w:val="20"/>
              </w:rPr>
            </w:pPr>
          </w:p>
        </w:tc>
      </w:tr>
      <w:tr w:rsidR="00C70AFD" w:rsidRPr="0057586F" w:rsidTr="00853AB2">
        <w:tc>
          <w:tcPr>
            <w:tcW w:w="2427" w:type="pct"/>
            <w:gridSpan w:val="2"/>
          </w:tcPr>
          <w:p w:rsidR="00C70AFD" w:rsidRPr="0057586F" w:rsidRDefault="00C70AFD" w:rsidP="00853AB2">
            <w:pPr>
              <w:jc w:val="both"/>
              <w:rPr>
                <w:sz w:val="20"/>
              </w:rPr>
            </w:pPr>
            <w:r w:rsidRPr="0057586F">
              <w:rPr>
                <w:sz w:val="20"/>
              </w:rPr>
              <w:t>February 4, 2022</w:t>
            </w:r>
          </w:p>
          <w:p w:rsidR="00C70AFD" w:rsidRPr="0057586F" w:rsidRDefault="00C70AFD" w:rsidP="00853AB2">
            <w:pPr>
              <w:jc w:val="both"/>
              <w:rPr>
                <w:sz w:val="20"/>
              </w:rPr>
            </w:pPr>
            <w:r w:rsidRPr="0057586F">
              <w:rPr>
                <w:sz w:val="20"/>
              </w:rPr>
              <w:t>Supreme Court of Canada</w:t>
            </w:r>
          </w:p>
        </w:tc>
        <w:tc>
          <w:tcPr>
            <w:tcW w:w="243" w:type="pct"/>
          </w:tcPr>
          <w:p w:rsidR="00C70AFD" w:rsidRPr="0057586F" w:rsidRDefault="00C70AFD" w:rsidP="00853AB2">
            <w:pPr>
              <w:jc w:val="both"/>
              <w:rPr>
                <w:sz w:val="20"/>
              </w:rPr>
            </w:pPr>
          </w:p>
        </w:tc>
        <w:tc>
          <w:tcPr>
            <w:tcW w:w="2330" w:type="pct"/>
          </w:tcPr>
          <w:p w:rsidR="00C70AFD" w:rsidRPr="0057586F" w:rsidRDefault="00C70AFD" w:rsidP="00853AB2">
            <w:pPr>
              <w:jc w:val="both"/>
              <w:rPr>
                <w:sz w:val="20"/>
              </w:rPr>
            </w:pPr>
            <w:r w:rsidRPr="0057586F">
              <w:rPr>
                <w:sz w:val="20"/>
              </w:rPr>
              <w:t>Application for leave to appeal filed</w:t>
            </w:r>
          </w:p>
          <w:p w:rsidR="00C70AFD" w:rsidRPr="0057586F" w:rsidRDefault="00C70AFD" w:rsidP="00853AB2">
            <w:pPr>
              <w:jc w:val="both"/>
              <w:rPr>
                <w:sz w:val="20"/>
              </w:rPr>
            </w:pPr>
          </w:p>
        </w:tc>
      </w:tr>
    </w:tbl>
    <w:p w:rsidR="00C70AFD" w:rsidRPr="0057586F" w:rsidRDefault="00C70AFD" w:rsidP="00C70AFD">
      <w:pPr>
        <w:jc w:val="both"/>
        <w:rPr>
          <w:sz w:val="20"/>
        </w:rPr>
      </w:pPr>
    </w:p>
    <w:p w:rsidR="00C70AFD" w:rsidRPr="0057586F" w:rsidRDefault="0057586F" w:rsidP="00C70AFD">
      <w:pPr>
        <w:jc w:val="both"/>
        <w:rPr>
          <w:sz w:val="20"/>
        </w:rPr>
      </w:pPr>
      <w:r w:rsidRPr="0057586F">
        <w:rPr>
          <w:sz w:val="20"/>
        </w:rPr>
        <w:pict>
          <v:rect id="_x0000_i1035" style="width:2in;height:1pt" o:hrpct="0" o:hralign="center" o:hrstd="t" o:hrnoshade="t" o:hr="t" fillcolor="black [3213]" stroked="f"/>
        </w:pict>
      </w:r>
    </w:p>
    <w:p w:rsidR="00C70AFD" w:rsidRPr="0057586F" w:rsidRDefault="00C70AFD" w:rsidP="00C70AF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70AFD" w:rsidRPr="0057586F" w:rsidTr="00853AB2">
        <w:tc>
          <w:tcPr>
            <w:tcW w:w="543" w:type="pct"/>
          </w:tcPr>
          <w:p w:rsidR="00C70AFD" w:rsidRPr="0057586F" w:rsidRDefault="00C70AFD" w:rsidP="00853AB2">
            <w:pPr>
              <w:jc w:val="both"/>
              <w:rPr>
                <w:sz w:val="20"/>
                <w:lang w:val="fr-CA"/>
              </w:rPr>
            </w:pPr>
            <w:r w:rsidRPr="0057586F">
              <w:rPr>
                <w:rStyle w:val="SCCFileNumberChar"/>
                <w:sz w:val="20"/>
                <w:szCs w:val="20"/>
                <w:lang w:val="fr-CA"/>
              </w:rPr>
              <w:t>40056</w:t>
            </w:r>
          </w:p>
        </w:tc>
        <w:tc>
          <w:tcPr>
            <w:tcW w:w="4457" w:type="pct"/>
          </w:tcPr>
          <w:p w:rsidR="00C70AFD" w:rsidRPr="0057586F" w:rsidRDefault="00C70AFD" w:rsidP="00853AB2">
            <w:pPr>
              <w:pStyle w:val="SCCLsocParty"/>
              <w:jc w:val="both"/>
              <w:rPr>
                <w:b/>
                <w:sz w:val="20"/>
                <w:szCs w:val="20"/>
              </w:rPr>
            </w:pPr>
            <w:r w:rsidRPr="0057586F">
              <w:rPr>
                <w:b/>
                <w:sz w:val="20"/>
                <w:szCs w:val="20"/>
              </w:rPr>
              <w:t>Shell Global Solutions Canada Inc. c. Terri Rice</w:t>
            </w:r>
          </w:p>
          <w:p w:rsidR="00C70AFD" w:rsidRPr="0057586F" w:rsidRDefault="00C70AFD" w:rsidP="00853AB2">
            <w:pPr>
              <w:jc w:val="both"/>
              <w:rPr>
                <w:sz w:val="20"/>
                <w:lang w:val="fr-CA"/>
              </w:rPr>
            </w:pPr>
            <w:r w:rsidRPr="0057586F">
              <w:rPr>
                <w:sz w:val="20"/>
                <w:lang w:val="fr-CA"/>
              </w:rPr>
              <w:t>(Alb.) (Civile) (Sur autorisation)</w:t>
            </w:r>
          </w:p>
        </w:tc>
      </w:tr>
      <w:tr w:rsidR="00C70AFD" w:rsidRPr="0057586F" w:rsidTr="00853AB2">
        <w:tc>
          <w:tcPr>
            <w:tcW w:w="5000" w:type="pct"/>
            <w:gridSpan w:val="2"/>
          </w:tcPr>
          <w:p w:rsidR="00C70AFD" w:rsidRPr="0057586F" w:rsidRDefault="0014696C" w:rsidP="00853AB2">
            <w:pPr>
              <w:jc w:val="both"/>
              <w:rPr>
                <w:sz w:val="20"/>
                <w:szCs w:val="20"/>
                <w:lang w:val="fr-CA"/>
              </w:rPr>
            </w:pPr>
            <w:r w:rsidRPr="0057586F">
              <w:rPr>
                <w:sz w:val="20"/>
                <w:szCs w:val="20"/>
                <w:lang w:val="fr-CA"/>
              </w:rPr>
              <w:t>La demande d’autorisation d’appel de l’arrêt de la Cour d’appel de l’Alberta (Calgary), numéro 2001-0011AC, 2021 ABCA 408, daté du 10 décembre 2021, est rejetée avec dépens.</w:t>
            </w:r>
          </w:p>
          <w:p w:rsidR="0014696C" w:rsidRPr="0057586F" w:rsidRDefault="0014696C" w:rsidP="00853AB2">
            <w:pPr>
              <w:jc w:val="both"/>
              <w:rPr>
                <w:sz w:val="20"/>
                <w:lang w:val="fr-CA"/>
              </w:rPr>
            </w:pPr>
          </w:p>
        </w:tc>
      </w:tr>
      <w:tr w:rsidR="00C70AFD" w:rsidRPr="0057586F" w:rsidTr="00853AB2">
        <w:tc>
          <w:tcPr>
            <w:tcW w:w="5000" w:type="pct"/>
            <w:gridSpan w:val="2"/>
          </w:tcPr>
          <w:p w:rsidR="00C70AFD" w:rsidRPr="0057586F" w:rsidRDefault="00C70AFD" w:rsidP="00853AB2">
            <w:pPr>
              <w:jc w:val="both"/>
              <w:rPr>
                <w:sz w:val="20"/>
                <w:lang w:val="fr-CA"/>
              </w:rPr>
            </w:pPr>
            <w:r w:rsidRPr="0057586F">
              <w:rPr>
                <w:sz w:val="20"/>
                <w:lang w:val="fr-CA"/>
              </w:rPr>
              <w:t>Emploi — Contrat de travail — Durée d’emploi — Sens des termes</w:t>
            </w:r>
            <w:r w:rsidRPr="0057586F">
              <w:rPr>
                <w:rFonts w:asciiTheme="minorBidi" w:hAnsiTheme="minorBidi"/>
                <w:sz w:val="20"/>
                <w:lang w:val="fr-CA"/>
              </w:rPr>
              <w:t xml:space="preserve"> </w:t>
            </w:r>
            <w:r w:rsidRPr="0057586F">
              <w:rPr>
                <w:sz w:val="20"/>
                <w:lang w:val="fr-CA"/>
              </w:rPr>
              <w:t>« la durée de votre affectation sera de 4 ans » dans un contrat de travail — Les tribunaux inférieurs ont</w:t>
            </w:r>
            <w:r w:rsidRPr="0057586F">
              <w:rPr>
                <w:sz w:val="20"/>
                <w:lang w:val="fr-CA"/>
              </w:rPr>
              <w:noBreakHyphen/>
              <w:t xml:space="preserve">ils appliqué les présomptions relevant de la common law, soit de travail à durée indéterminée et de licenciement que sur préavis raisonnable, compte tenu de l’arrêt </w:t>
            </w:r>
            <w:r w:rsidRPr="0057586F">
              <w:rPr>
                <w:i/>
                <w:sz w:val="20"/>
                <w:lang w:val="fr-CA"/>
              </w:rPr>
              <w:t>Sattva Capital Corp. c. Creston Moly Corp.</w:t>
            </w:r>
            <w:r w:rsidRPr="0057586F">
              <w:rPr>
                <w:sz w:val="20"/>
                <w:lang w:val="fr-CA"/>
              </w:rPr>
              <w:t>, 2014 CSC 53 ? — Les tribunaux inférieurs ont</w:t>
            </w:r>
            <w:r w:rsidRPr="0057586F">
              <w:rPr>
                <w:sz w:val="20"/>
                <w:lang w:val="fr-CA"/>
              </w:rPr>
              <w:noBreakHyphen/>
              <w:t>ils appliqué le bon critère juridique pour établir s’il existe un contrat de travail hybride, notamment un contrat à durée déterminée d’emploi minimale garantie ?</w:t>
            </w:r>
          </w:p>
          <w:p w:rsidR="0014696C" w:rsidRPr="0057586F" w:rsidRDefault="0014696C" w:rsidP="00853AB2">
            <w:pPr>
              <w:jc w:val="both"/>
              <w:rPr>
                <w:sz w:val="20"/>
                <w:lang w:val="fr-CA"/>
              </w:rPr>
            </w:pPr>
          </w:p>
        </w:tc>
      </w:tr>
    </w:tbl>
    <w:p w:rsidR="0014696C" w:rsidRPr="0057586F" w:rsidRDefault="0014696C">
      <w:pPr>
        <w:rPr>
          <w:lang w:val="fr-CA"/>
        </w:rPr>
      </w:pPr>
      <w:r w:rsidRPr="0057586F">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70AFD" w:rsidRPr="0057586F" w:rsidTr="00853AB2">
        <w:tc>
          <w:tcPr>
            <w:tcW w:w="5000" w:type="pct"/>
            <w:gridSpan w:val="3"/>
          </w:tcPr>
          <w:p w:rsidR="00C70AFD" w:rsidRPr="0057586F" w:rsidRDefault="00C70AFD" w:rsidP="00853AB2">
            <w:pPr>
              <w:jc w:val="both"/>
              <w:rPr>
                <w:sz w:val="20"/>
                <w:lang w:val="fr-CA"/>
              </w:rPr>
            </w:pPr>
            <w:r w:rsidRPr="0057586F">
              <w:rPr>
                <w:sz w:val="20"/>
                <w:lang w:val="fr-CA"/>
              </w:rPr>
              <w:lastRenderedPageBreak/>
              <w:t>Terri Rice, une experte</w:t>
            </w:r>
            <w:r w:rsidRPr="0057586F">
              <w:rPr>
                <w:sz w:val="20"/>
                <w:lang w:val="fr-CA"/>
              </w:rPr>
              <w:noBreakHyphen/>
              <w:t xml:space="preserve">comptable, a travaillé pour le compte de Shell Global Solutions Canada Inc. à divers titres pendant huit ans et demi. En 2016, il a été mis fin à son emploi dans le cadre d’un « processus dirigé et ouvert de renouvellement du personnel », en vertu duquel les employés ont dû postuler à nouveau et se faire la concurrence pour les emplois qui restaient. Lorsqu’elle a été réembauchée au poste qu’elle détenait auparavant, l’offre d’emploi stipulait que la durée de son affectation serait de </w:t>
            </w:r>
            <w:r w:rsidRPr="0057586F">
              <w:rPr>
                <w:b/>
                <w:sz w:val="20"/>
                <w:lang w:val="fr-CA"/>
              </w:rPr>
              <w:t>4 ans</w:t>
            </w:r>
            <w:r w:rsidRPr="0057586F">
              <w:rPr>
                <w:sz w:val="20"/>
                <w:lang w:val="fr-CA"/>
              </w:rPr>
              <w:t>, et que de préférence, sa première journée sur la liste de paie serait le 1</w:t>
            </w:r>
            <w:r w:rsidRPr="0057586F">
              <w:rPr>
                <w:sz w:val="20"/>
                <w:vertAlign w:val="superscript"/>
                <w:lang w:val="fr-CA"/>
              </w:rPr>
              <w:t>er</w:t>
            </w:r>
            <w:r w:rsidRPr="0057586F">
              <w:rPr>
                <w:sz w:val="20"/>
                <w:lang w:val="fr-CA"/>
              </w:rPr>
              <w:t xml:space="preserve"> avril 2016. L’offre n’incluait aucune clause de résiliation. On n’a pas fourni à Mme Rice un contrat de travail pour qu’elle le signe ni les modalités intégrales de son emploi, et ce, même lorsqu’elle a demandé ces documents. Dans un glossaire en ligne que Shell a communiqué à ses employés, le terme « durée de l’affectation » était défini comme étant « la durée de temps consacré à une affectation donnée ».</w:t>
            </w:r>
          </w:p>
          <w:p w:rsidR="00C70AFD" w:rsidRPr="0057586F" w:rsidRDefault="00C70AFD" w:rsidP="00853AB2">
            <w:pPr>
              <w:jc w:val="both"/>
              <w:rPr>
                <w:sz w:val="20"/>
                <w:lang w:val="fr-CA"/>
              </w:rPr>
            </w:pPr>
          </w:p>
          <w:p w:rsidR="00C70AFD" w:rsidRPr="0057586F" w:rsidRDefault="00C70AFD" w:rsidP="00853AB2">
            <w:pPr>
              <w:jc w:val="both"/>
              <w:rPr>
                <w:sz w:val="20"/>
                <w:lang w:val="fr-CA"/>
              </w:rPr>
            </w:pPr>
            <w:r w:rsidRPr="0057586F">
              <w:rPr>
                <w:sz w:val="20"/>
                <w:lang w:val="fr-CA"/>
              </w:rPr>
              <w:t>En février 2017, il a été mis fin sans motif à l’emploi de Mme Rice. On lui a donné environ deux mois de préavis et de salaire tenant lieu de préavis.</w:t>
            </w:r>
            <w:r w:rsidRPr="0057586F">
              <w:rPr>
                <w:sz w:val="20"/>
                <w:lang w:val="fr-CA" w:eastAsia="en-CA"/>
              </w:rPr>
              <w:t xml:space="preserve"> Elle a poursuivi</w:t>
            </w:r>
            <w:r w:rsidRPr="0057586F">
              <w:rPr>
                <w:sz w:val="20"/>
                <w:lang w:val="fr-CA"/>
              </w:rPr>
              <w:t xml:space="preserve"> Shell en dommages</w:t>
            </w:r>
            <w:r w:rsidRPr="0057586F">
              <w:rPr>
                <w:sz w:val="20"/>
                <w:lang w:val="fr-CA"/>
              </w:rPr>
              <w:noBreakHyphen/>
              <w:t>intérêts pour congédiement injustifié, alléguant que l’emploi qu’on lui a offert était d’une durée déterminée de quatre ans, et réclamant le salaire qu’on lui devait pour le restant de la durée de celui</w:t>
            </w:r>
            <w:r w:rsidRPr="0057586F">
              <w:rPr>
                <w:sz w:val="20"/>
                <w:lang w:val="fr-CA"/>
              </w:rPr>
              <w:noBreakHyphen/>
              <w:t>ci (34,5 mois). Shell a fait valoir que « durée de l’affectation » signifiait la durée de temps auquel Shell s’attend à ce qu’un employé reste en poste avant que ce dernier puisse postuler d’autres postes au sein de celle</w:t>
            </w:r>
            <w:r w:rsidRPr="0057586F">
              <w:rPr>
                <w:sz w:val="20"/>
                <w:lang w:val="fr-CA"/>
              </w:rPr>
              <w:noBreakHyphen/>
              <w:t>ci.</w:t>
            </w:r>
          </w:p>
          <w:p w:rsidR="00C70AFD" w:rsidRPr="0057586F" w:rsidRDefault="00C70AFD" w:rsidP="00853AB2">
            <w:pPr>
              <w:jc w:val="both"/>
              <w:rPr>
                <w:sz w:val="20"/>
                <w:lang w:val="fr-CA"/>
              </w:rPr>
            </w:pPr>
          </w:p>
          <w:p w:rsidR="00C70AFD" w:rsidRPr="0057586F" w:rsidRDefault="00C70AFD" w:rsidP="00853AB2">
            <w:pPr>
              <w:jc w:val="both"/>
              <w:rPr>
                <w:sz w:val="20"/>
                <w:lang w:val="fr-CA"/>
              </w:rPr>
            </w:pPr>
            <w:r w:rsidRPr="0057586F">
              <w:rPr>
                <w:sz w:val="20"/>
                <w:lang w:val="fr-CA"/>
              </w:rPr>
              <w:t>À l’issue d’un procès sommaire, le juge du procès a conclu que, selon le sens ordinaire des termes « la durée de votre affectation sera de 4 ans », on avait offert un emploi d’une durée de quatre ans à Mme Rice. Comme on ne l’a pas informé autrement malgré ses tentatives visant à obtenir des clarifications, la présomption de contrat de travail à durée indéterminée a été réfutée. Toutefois, à la fin de la période de quatre ans, le contrat serait résiliable suivant la common law. Le juge lui a accordé le salaire qu’elle aurait gagné jusqu’à la fin de la période d’emploi de 4 ans. La Cour d’appel a rejeté l’appel.</w:t>
            </w:r>
          </w:p>
        </w:tc>
      </w:tr>
      <w:tr w:rsidR="00C70AFD" w:rsidRPr="0057586F" w:rsidTr="00853AB2">
        <w:tc>
          <w:tcPr>
            <w:tcW w:w="5000" w:type="pct"/>
            <w:gridSpan w:val="3"/>
          </w:tcPr>
          <w:p w:rsidR="00C70AFD" w:rsidRPr="0057586F" w:rsidRDefault="00C70AFD" w:rsidP="00853AB2">
            <w:pPr>
              <w:jc w:val="both"/>
              <w:rPr>
                <w:sz w:val="20"/>
                <w:lang w:val="fr-CA"/>
              </w:rPr>
            </w:pPr>
          </w:p>
        </w:tc>
      </w:tr>
      <w:tr w:rsidR="00C70AFD" w:rsidRPr="0057586F" w:rsidTr="00853AB2">
        <w:tc>
          <w:tcPr>
            <w:tcW w:w="2427" w:type="pct"/>
          </w:tcPr>
          <w:p w:rsidR="00C70AFD" w:rsidRPr="0057586F" w:rsidRDefault="00C70AFD" w:rsidP="00853AB2">
            <w:pPr>
              <w:jc w:val="both"/>
              <w:rPr>
                <w:sz w:val="20"/>
                <w:lang w:val="fr-CA"/>
              </w:rPr>
            </w:pPr>
            <w:r w:rsidRPr="0057586F">
              <w:rPr>
                <w:sz w:val="20"/>
                <w:lang w:val="fr-CA"/>
              </w:rPr>
              <w:t>18 décembre 2019</w:t>
            </w:r>
          </w:p>
          <w:p w:rsidR="00C70AFD" w:rsidRPr="0057586F" w:rsidRDefault="00C70AFD" w:rsidP="00853AB2">
            <w:pPr>
              <w:jc w:val="both"/>
              <w:rPr>
                <w:sz w:val="20"/>
                <w:lang w:val="fr-CA"/>
              </w:rPr>
            </w:pPr>
            <w:r w:rsidRPr="0057586F">
              <w:rPr>
                <w:sz w:val="20"/>
                <w:lang w:val="fr-CA"/>
              </w:rPr>
              <w:t>Cour du Banc de la Reine de l’Alberta</w:t>
            </w:r>
          </w:p>
          <w:p w:rsidR="00C70AFD" w:rsidRPr="0057586F" w:rsidRDefault="00C70AFD" w:rsidP="00853AB2">
            <w:pPr>
              <w:jc w:val="both"/>
              <w:rPr>
                <w:sz w:val="20"/>
                <w:lang w:val="fr-CA"/>
              </w:rPr>
            </w:pPr>
            <w:r w:rsidRPr="0057586F">
              <w:rPr>
                <w:sz w:val="20"/>
                <w:lang w:val="fr-CA"/>
              </w:rPr>
              <w:t>(juge Eamon)</w:t>
            </w:r>
          </w:p>
          <w:p w:rsidR="00C70AFD" w:rsidRPr="0057586F" w:rsidRDefault="0057586F" w:rsidP="00853AB2">
            <w:pPr>
              <w:jc w:val="both"/>
              <w:rPr>
                <w:sz w:val="20"/>
                <w:lang w:val="fr-CA"/>
              </w:rPr>
            </w:pPr>
            <w:hyperlink r:id="rId29" w:history="1">
              <w:r w:rsidR="00C70AFD" w:rsidRPr="0057586F">
                <w:rPr>
                  <w:rStyle w:val="Hyperlink"/>
                  <w:rFonts w:eastAsiaTheme="majorEastAsia"/>
                  <w:sz w:val="20"/>
                  <w:lang w:val="fr-CA"/>
                </w:rPr>
                <w:t>2019 ABQB 977</w:t>
              </w:r>
            </w:hyperlink>
          </w:p>
          <w:p w:rsidR="00C70AFD" w:rsidRPr="0057586F" w:rsidRDefault="00C70AFD" w:rsidP="00853AB2">
            <w:pPr>
              <w:jc w:val="both"/>
              <w:rPr>
                <w:sz w:val="20"/>
                <w:lang w:val="fr-CA"/>
              </w:rPr>
            </w:pPr>
          </w:p>
        </w:tc>
        <w:tc>
          <w:tcPr>
            <w:tcW w:w="243" w:type="pct"/>
          </w:tcPr>
          <w:p w:rsidR="00C70AFD" w:rsidRPr="0057586F" w:rsidRDefault="00C70AFD" w:rsidP="00853AB2">
            <w:pPr>
              <w:jc w:val="both"/>
              <w:rPr>
                <w:sz w:val="20"/>
                <w:lang w:val="fr-CA"/>
              </w:rPr>
            </w:pPr>
          </w:p>
        </w:tc>
        <w:tc>
          <w:tcPr>
            <w:tcW w:w="2330" w:type="pct"/>
          </w:tcPr>
          <w:p w:rsidR="00C70AFD" w:rsidRPr="0057586F" w:rsidRDefault="00C70AFD" w:rsidP="00853AB2">
            <w:pPr>
              <w:jc w:val="both"/>
              <w:rPr>
                <w:sz w:val="20"/>
                <w:lang w:val="fr-CA"/>
              </w:rPr>
            </w:pPr>
            <w:r w:rsidRPr="0057586F">
              <w:rPr>
                <w:sz w:val="20"/>
                <w:lang w:val="fr-CA"/>
              </w:rPr>
              <w:t>Des dommages</w:t>
            </w:r>
            <w:r w:rsidRPr="0057586F">
              <w:rPr>
                <w:sz w:val="20"/>
                <w:lang w:val="fr-CA"/>
              </w:rPr>
              <w:noBreakHyphen/>
              <w:t>intérêts de 257 742,91 $ sont notamment accordés à Mme Rice, moins certaines déductions.</w:t>
            </w:r>
          </w:p>
          <w:p w:rsidR="00C70AFD" w:rsidRPr="0057586F" w:rsidRDefault="00C70AFD" w:rsidP="00853AB2">
            <w:pPr>
              <w:jc w:val="both"/>
              <w:rPr>
                <w:sz w:val="20"/>
                <w:lang w:val="fr-CA"/>
              </w:rPr>
            </w:pPr>
          </w:p>
        </w:tc>
      </w:tr>
      <w:tr w:rsidR="00C70AFD" w:rsidRPr="0057586F" w:rsidTr="00853AB2">
        <w:tc>
          <w:tcPr>
            <w:tcW w:w="2427" w:type="pct"/>
          </w:tcPr>
          <w:p w:rsidR="00C70AFD" w:rsidRPr="0057586F" w:rsidRDefault="00C70AFD" w:rsidP="00853AB2">
            <w:pPr>
              <w:jc w:val="both"/>
              <w:rPr>
                <w:sz w:val="20"/>
                <w:lang w:val="fr-CA"/>
              </w:rPr>
            </w:pPr>
            <w:r w:rsidRPr="0057586F">
              <w:rPr>
                <w:sz w:val="20"/>
                <w:lang w:val="fr-CA"/>
              </w:rPr>
              <w:t>10 décembre 2021</w:t>
            </w:r>
          </w:p>
          <w:p w:rsidR="00C70AFD" w:rsidRPr="0057586F" w:rsidRDefault="00C70AFD" w:rsidP="00853AB2">
            <w:pPr>
              <w:jc w:val="both"/>
              <w:rPr>
                <w:sz w:val="20"/>
                <w:lang w:val="fr-CA"/>
              </w:rPr>
            </w:pPr>
            <w:r w:rsidRPr="0057586F">
              <w:rPr>
                <w:sz w:val="20"/>
                <w:lang w:val="fr-CA"/>
              </w:rPr>
              <w:t>Cour d’appel de l’Alberta (Calgary)</w:t>
            </w:r>
          </w:p>
          <w:p w:rsidR="00C70AFD" w:rsidRPr="0057586F" w:rsidRDefault="00C70AFD" w:rsidP="00853AB2">
            <w:pPr>
              <w:jc w:val="both"/>
              <w:rPr>
                <w:sz w:val="20"/>
                <w:lang w:val="fr-CA"/>
              </w:rPr>
            </w:pPr>
            <w:r w:rsidRPr="0057586F">
              <w:rPr>
                <w:sz w:val="20"/>
                <w:lang w:val="fr-CA"/>
              </w:rPr>
              <w:t xml:space="preserve">(juges O’Ferrall, Veldhuis et </w:t>
            </w:r>
          </w:p>
          <w:p w:rsidR="00C70AFD" w:rsidRPr="0057586F" w:rsidRDefault="00C70AFD" w:rsidP="00853AB2">
            <w:pPr>
              <w:jc w:val="both"/>
              <w:rPr>
                <w:sz w:val="20"/>
                <w:lang w:val="fr-CA"/>
              </w:rPr>
            </w:pPr>
            <w:r w:rsidRPr="0057586F">
              <w:rPr>
                <w:sz w:val="20"/>
                <w:lang w:val="fr-CA"/>
              </w:rPr>
              <w:t>Antonio (dissidente)</w:t>
            </w:r>
          </w:p>
          <w:p w:rsidR="00C70AFD" w:rsidRPr="0057586F" w:rsidRDefault="0057586F" w:rsidP="00853AB2">
            <w:pPr>
              <w:jc w:val="both"/>
              <w:rPr>
                <w:sz w:val="20"/>
                <w:lang w:val="fr-CA"/>
              </w:rPr>
            </w:pPr>
            <w:hyperlink r:id="rId30" w:history="1">
              <w:r w:rsidR="00C70AFD" w:rsidRPr="0057586F">
                <w:rPr>
                  <w:rStyle w:val="Hyperlink"/>
                  <w:sz w:val="20"/>
                  <w:lang w:val="fr-CA"/>
                </w:rPr>
                <w:t>2021 ABCA 408</w:t>
              </w:r>
            </w:hyperlink>
          </w:p>
          <w:p w:rsidR="00C70AFD" w:rsidRPr="0057586F" w:rsidRDefault="00C70AFD" w:rsidP="00853AB2">
            <w:pPr>
              <w:jc w:val="both"/>
              <w:rPr>
                <w:sz w:val="20"/>
                <w:lang w:val="fr-CA"/>
              </w:rPr>
            </w:pPr>
          </w:p>
        </w:tc>
        <w:tc>
          <w:tcPr>
            <w:tcW w:w="243" w:type="pct"/>
          </w:tcPr>
          <w:p w:rsidR="00C70AFD" w:rsidRPr="0057586F" w:rsidRDefault="00C70AFD" w:rsidP="00853AB2">
            <w:pPr>
              <w:jc w:val="both"/>
              <w:rPr>
                <w:sz w:val="20"/>
                <w:lang w:val="fr-CA"/>
              </w:rPr>
            </w:pPr>
          </w:p>
        </w:tc>
        <w:tc>
          <w:tcPr>
            <w:tcW w:w="2330" w:type="pct"/>
          </w:tcPr>
          <w:p w:rsidR="00C70AFD" w:rsidRPr="0057586F" w:rsidRDefault="00C70AFD" w:rsidP="00853AB2">
            <w:pPr>
              <w:jc w:val="both"/>
              <w:rPr>
                <w:sz w:val="20"/>
                <w:lang w:val="fr-CA"/>
              </w:rPr>
            </w:pPr>
            <w:r w:rsidRPr="0057586F">
              <w:rPr>
                <w:sz w:val="20"/>
                <w:lang w:val="fr-CA"/>
              </w:rPr>
              <w:t>L’appel est rejeté.</w:t>
            </w:r>
          </w:p>
          <w:p w:rsidR="00C70AFD" w:rsidRPr="0057586F" w:rsidRDefault="00C70AFD" w:rsidP="00853AB2">
            <w:pPr>
              <w:jc w:val="both"/>
              <w:rPr>
                <w:sz w:val="20"/>
                <w:lang w:val="fr-CA"/>
              </w:rPr>
            </w:pPr>
          </w:p>
        </w:tc>
      </w:tr>
      <w:tr w:rsidR="00C70AFD" w:rsidRPr="0057586F" w:rsidTr="00853AB2">
        <w:tc>
          <w:tcPr>
            <w:tcW w:w="2427" w:type="pct"/>
          </w:tcPr>
          <w:p w:rsidR="00C70AFD" w:rsidRPr="0057586F" w:rsidRDefault="00C70AFD" w:rsidP="00853AB2">
            <w:pPr>
              <w:jc w:val="both"/>
              <w:rPr>
                <w:sz w:val="20"/>
                <w:lang w:val="fr-CA"/>
              </w:rPr>
            </w:pPr>
            <w:r w:rsidRPr="0057586F">
              <w:rPr>
                <w:sz w:val="20"/>
                <w:lang w:val="fr-CA"/>
              </w:rPr>
              <w:t>4 février 2022</w:t>
            </w:r>
          </w:p>
          <w:p w:rsidR="00C70AFD" w:rsidRPr="0057586F" w:rsidRDefault="00C70AFD" w:rsidP="00853AB2">
            <w:pPr>
              <w:jc w:val="both"/>
              <w:rPr>
                <w:sz w:val="20"/>
                <w:lang w:val="fr-CA"/>
              </w:rPr>
            </w:pPr>
            <w:r w:rsidRPr="0057586F">
              <w:rPr>
                <w:sz w:val="20"/>
                <w:lang w:val="fr-CA"/>
              </w:rPr>
              <w:t>Cour suprême du Canada</w:t>
            </w:r>
          </w:p>
        </w:tc>
        <w:tc>
          <w:tcPr>
            <w:tcW w:w="243" w:type="pct"/>
          </w:tcPr>
          <w:p w:rsidR="00C70AFD" w:rsidRPr="0057586F" w:rsidRDefault="00C70AFD" w:rsidP="00853AB2">
            <w:pPr>
              <w:jc w:val="both"/>
              <w:rPr>
                <w:sz w:val="20"/>
                <w:lang w:val="fr-CA"/>
              </w:rPr>
            </w:pPr>
          </w:p>
        </w:tc>
        <w:tc>
          <w:tcPr>
            <w:tcW w:w="2330" w:type="pct"/>
          </w:tcPr>
          <w:p w:rsidR="00C70AFD" w:rsidRPr="0057586F" w:rsidRDefault="00C70AFD" w:rsidP="00853AB2">
            <w:pPr>
              <w:jc w:val="both"/>
              <w:rPr>
                <w:sz w:val="20"/>
                <w:lang w:val="fr-CA"/>
              </w:rPr>
            </w:pPr>
            <w:r w:rsidRPr="0057586F">
              <w:rPr>
                <w:sz w:val="20"/>
                <w:lang w:val="fr-CA"/>
              </w:rPr>
              <w:t>La demande d’autorisation d’appel est présentée.</w:t>
            </w:r>
          </w:p>
          <w:p w:rsidR="00C70AFD" w:rsidRPr="0057586F" w:rsidRDefault="00C70AFD" w:rsidP="00853AB2">
            <w:pPr>
              <w:jc w:val="both"/>
              <w:rPr>
                <w:sz w:val="20"/>
                <w:lang w:val="fr-CA"/>
              </w:rPr>
            </w:pPr>
          </w:p>
        </w:tc>
      </w:tr>
    </w:tbl>
    <w:p w:rsidR="00C70AFD" w:rsidRPr="0057586F" w:rsidRDefault="00C70AFD" w:rsidP="00C70AFD">
      <w:pPr>
        <w:jc w:val="both"/>
        <w:rPr>
          <w:sz w:val="20"/>
          <w:lang w:val="fr-CA"/>
        </w:rPr>
      </w:pPr>
    </w:p>
    <w:p w:rsidR="00C70AFD" w:rsidRPr="0057586F" w:rsidRDefault="0057586F" w:rsidP="00C70AFD">
      <w:pPr>
        <w:jc w:val="both"/>
        <w:rPr>
          <w:sz w:val="20"/>
          <w:lang w:val="fr-CA"/>
        </w:rPr>
      </w:pPr>
      <w:r w:rsidRPr="0057586F">
        <w:rPr>
          <w:sz w:val="20"/>
        </w:rPr>
        <w:pict>
          <v:rect id="_x0000_i1036" style="width:2in;height:1pt" o:hrpct="0" o:hralign="center" o:hrstd="t" o:hrnoshade="t" o:hr="t" fillcolor="black [3213]" stroked="f"/>
        </w:pict>
      </w:r>
    </w:p>
    <w:p w:rsidR="00C70AFD" w:rsidRPr="0057586F" w:rsidRDefault="00C70AFD" w:rsidP="00C70AF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70AFD" w:rsidRPr="0057586F" w:rsidTr="00853AB2">
        <w:tc>
          <w:tcPr>
            <w:tcW w:w="543" w:type="pct"/>
          </w:tcPr>
          <w:p w:rsidR="00C70AFD" w:rsidRPr="0057586F" w:rsidRDefault="00C70AFD" w:rsidP="00853AB2">
            <w:pPr>
              <w:jc w:val="both"/>
              <w:rPr>
                <w:sz w:val="20"/>
              </w:rPr>
            </w:pPr>
            <w:r w:rsidRPr="0057586F">
              <w:rPr>
                <w:rStyle w:val="SCCFileNumberChar"/>
                <w:sz w:val="20"/>
                <w:szCs w:val="20"/>
              </w:rPr>
              <w:t>40050</w:t>
            </w:r>
          </w:p>
        </w:tc>
        <w:tc>
          <w:tcPr>
            <w:tcW w:w="4457" w:type="pct"/>
            <w:gridSpan w:val="3"/>
          </w:tcPr>
          <w:p w:rsidR="00C70AFD" w:rsidRPr="0057586F" w:rsidRDefault="00C70AFD" w:rsidP="00853AB2">
            <w:pPr>
              <w:pStyle w:val="SCCLsocParty"/>
              <w:jc w:val="both"/>
              <w:rPr>
                <w:b/>
                <w:sz w:val="20"/>
                <w:szCs w:val="20"/>
                <w:lang w:val="en-US"/>
              </w:rPr>
            </w:pPr>
            <w:r w:rsidRPr="0057586F">
              <w:rPr>
                <w:b/>
                <w:sz w:val="20"/>
                <w:szCs w:val="20"/>
                <w:lang w:val="en-US"/>
              </w:rPr>
              <w:t>Evelyn Martens v. Manitoba Public Insurance Corporation</w:t>
            </w:r>
          </w:p>
          <w:p w:rsidR="00C70AFD" w:rsidRPr="0057586F" w:rsidRDefault="00C70AFD" w:rsidP="00853AB2">
            <w:pPr>
              <w:jc w:val="both"/>
              <w:rPr>
                <w:sz w:val="20"/>
              </w:rPr>
            </w:pPr>
            <w:r w:rsidRPr="0057586F">
              <w:rPr>
                <w:sz w:val="20"/>
              </w:rPr>
              <w:t>(Man.) (Civil) (By Leave)</w:t>
            </w:r>
          </w:p>
        </w:tc>
      </w:tr>
      <w:tr w:rsidR="00C70AFD" w:rsidRPr="0057586F" w:rsidTr="00853AB2">
        <w:tc>
          <w:tcPr>
            <w:tcW w:w="5000" w:type="pct"/>
            <w:gridSpan w:val="4"/>
          </w:tcPr>
          <w:p w:rsidR="0014696C" w:rsidRPr="0057586F" w:rsidRDefault="0014696C" w:rsidP="0014696C">
            <w:pPr>
              <w:jc w:val="both"/>
              <w:rPr>
                <w:sz w:val="20"/>
                <w:szCs w:val="20"/>
              </w:rPr>
            </w:pPr>
            <w:r w:rsidRPr="0057586F">
              <w:rPr>
                <w:sz w:val="20"/>
                <w:szCs w:val="20"/>
              </w:rPr>
              <w:t>The application for leave to appeal from the judgment of the Court of Appeal of Manitoba, Number AI21-30-09578, 2021 MBCA 102, dated December 14, 2021, is dismissed with costs.</w:t>
            </w:r>
          </w:p>
          <w:p w:rsidR="00C70AFD" w:rsidRPr="0057586F" w:rsidRDefault="00C70AFD" w:rsidP="00853AB2">
            <w:pPr>
              <w:jc w:val="both"/>
              <w:rPr>
                <w:sz w:val="20"/>
              </w:rPr>
            </w:pPr>
          </w:p>
        </w:tc>
      </w:tr>
      <w:tr w:rsidR="00C70AFD" w:rsidRPr="0057586F" w:rsidTr="00853AB2">
        <w:tc>
          <w:tcPr>
            <w:tcW w:w="5000" w:type="pct"/>
            <w:gridSpan w:val="4"/>
          </w:tcPr>
          <w:p w:rsidR="00C70AFD" w:rsidRPr="0057586F" w:rsidRDefault="00C70AFD" w:rsidP="00853AB2">
            <w:pPr>
              <w:jc w:val="both"/>
              <w:rPr>
                <w:sz w:val="20"/>
              </w:rPr>
            </w:pPr>
            <w:r w:rsidRPr="0057586F">
              <w:rPr>
                <w:sz w:val="20"/>
              </w:rPr>
              <w:t>Insurance — Automobile insurance — Duty of good faith — Insurer terminating claimant’s income replacement indemnity payments, then after years of reviews, reinstating them retroactively — Are Canada’s public insurers subject to good faith obligations — To what extent do general insurance principles apply to a public scheme of insurance and the conduct of a public insurer — What is required to demonstrate that a public insurer has engaged in bad faith conduct — Do public insurers get to walk away scot</w:t>
            </w:r>
            <w:r w:rsidRPr="0057586F">
              <w:rPr>
                <w:sz w:val="20"/>
              </w:rPr>
              <w:noBreakHyphen/>
              <w:t xml:space="preserve">free — Does a different corporate structure (e.g. public vs. private) absolve a Canadian insurer of good faith responsibilities ordinarily imposed — Can good people trying their best still produce bad faith consequences — </w:t>
            </w:r>
            <w:r w:rsidRPr="0057586F">
              <w:rPr>
                <w:rStyle w:val="pdf-viewer-word"/>
                <w:i/>
                <w:iCs/>
                <w:color w:val="000000"/>
                <w:sz w:val="20"/>
              </w:rPr>
              <w:t>Fidler v. Sun Life Assurance Co. of Canada</w:t>
            </w:r>
            <w:r w:rsidRPr="0057586F">
              <w:rPr>
                <w:rStyle w:val="pdf-viewer-word"/>
                <w:color w:val="000000"/>
                <w:sz w:val="20"/>
              </w:rPr>
              <w:t xml:space="preserve">, </w:t>
            </w:r>
            <w:r w:rsidRPr="0057586F">
              <w:rPr>
                <w:rStyle w:val="pdf-viewer-word"/>
                <w:color w:val="000000" w:themeColor="text1"/>
                <w:sz w:val="20"/>
              </w:rPr>
              <w:t>2006 SCC 30, [2006] 2 S.C.R. 3.</w:t>
            </w:r>
          </w:p>
        </w:tc>
      </w:tr>
      <w:tr w:rsidR="00C70AFD" w:rsidRPr="0057586F" w:rsidTr="00853AB2">
        <w:tc>
          <w:tcPr>
            <w:tcW w:w="5000" w:type="pct"/>
            <w:gridSpan w:val="4"/>
          </w:tcPr>
          <w:p w:rsidR="00C70AFD" w:rsidRPr="0057586F" w:rsidRDefault="00C70AFD" w:rsidP="00853AB2">
            <w:pPr>
              <w:jc w:val="both"/>
              <w:rPr>
                <w:sz w:val="20"/>
              </w:rPr>
            </w:pPr>
          </w:p>
        </w:tc>
      </w:tr>
      <w:tr w:rsidR="00C70AFD" w:rsidRPr="0057586F" w:rsidTr="00853AB2">
        <w:tc>
          <w:tcPr>
            <w:tcW w:w="5000" w:type="pct"/>
            <w:gridSpan w:val="4"/>
          </w:tcPr>
          <w:p w:rsidR="00C70AFD" w:rsidRPr="0057586F" w:rsidRDefault="00C70AFD" w:rsidP="00853AB2">
            <w:pPr>
              <w:jc w:val="both"/>
              <w:rPr>
                <w:sz w:val="20"/>
              </w:rPr>
            </w:pPr>
            <w:r w:rsidRPr="0057586F">
              <w:rPr>
                <w:sz w:val="20"/>
              </w:rPr>
              <w:t>The applicant was a passenger in an uninsured vehicle that was involved in a serious accident. She suffered significant physical injuries as well as post</w:t>
            </w:r>
            <w:r w:rsidRPr="0057586F">
              <w:rPr>
                <w:sz w:val="20"/>
              </w:rPr>
              <w:noBreakHyphen/>
              <w:t xml:space="preserve">traumatic stress disorder. She claimed and received benefits, including income replacement indemnity (IRI) under s. 2 of the </w:t>
            </w:r>
            <w:r w:rsidRPr="0057586F">
              <w:rPr>
                <w:i/>
                <w:sz w:val="20"/>
              </w:rPr>
              <w:t>Manitoba</w:t>
            </w:r>
            <w:r w:rsidRPr="0057586F">
              <w:rPr>
                <w:sz w:val="20"/>
              </w:rPr>
              <w:t xml:space="preserve"> </w:t>
            </w:r>
            <w:r w:rsidRPr="0057586F">
              <w:rPr>
                <w:i/>
                <w:sz w:val="20"/>
              </w:rPr>
              <w:t>Public Insurance Corporation Act</w:t>
            </w:r>
            <w:r w:rsidRPr="0057586F">
              <w:rPr>
                <w:sz w:val="20"/>
              </w:rPr>
              <w:t>, C.C.S.M. c. P125, until the respondent received a tip that the applicant was working again and had not reported her income. After an investigation, her IRI payments were terminated, and the applicant was charged and then acquitted of fraud. The applicant sought an internal review of the decision to terminate her IRI. After reviews and issues spanning a number of years, the applicant ultimately received a full, retroactive payment of IRI plus interest up to 2012, and she continues to receive IRI. The applicant then sued the respondent in damages for breach of its duty of good faith in how it processed her claim.</w:t>
            </w:r>
          </w:p>
          <w:p w:rsidR="00C70AFD" w:rsidRPr="0057586F" w:rsidRDefault="00C70AFD" w:rsidP="00853AB2">
            <w:pPr>
              <w:jc w:val="both"/>
              <w:rPr>
                <w:sz w:val="20"/>
              </w:rPr>
            </w:pPr>
          </w:p>
          <w:p w:rsidR="00C70AFD" w:rsidRPr="0057586F" w:rsidRDefault="00C70AFD" w:rsidP="00853AB2">
            <w:pPr>
              <w:jc w:val="both"/>
              <w:rPr>
                <w:sz w:val="20"/>
              </w:rPr>
            </w:pPr>
            <w:r w:rsidRPr="0057586F">
              <w:rPr>
                <w:sz w:val="20"/>
              </w:rPr>
              <w:t xml:space="preserve">The Court of Queen’s Bench of Manitoba granted the applicant’s action in damages for breach of a duty of good faith and awarded her damages of $348,248. The Court of Appeal of Manitoba allowed the appeal and held that there had been no breach of the duty of </w:t>
            </w:r>
            <w:r w:rsidR="007A3265" w:rsidRPr="0057586F">
              <w:rPr>
                <w:sz w:val="20"/>
              </w:rPr>
              <w:t>good</w:t>
            </w:r>
            <w:r w:rsidRPr="0057586F">
              <w:rPr>
                <w:sz w:val="20"/>
              </w:rPr>
              <w:t xml:space="preserve"> faith by the insurer.</w:t>
            </w:r>
          </w:p>
          <w:p w:rsidR="00C70AFD" w:rsidRPr="0057586F" w:rsidRDefault="00C70AFD" w:rsidP="00853AB2">
            <w:pPr>
              <w:jc w:val="both"/>
              <w:rPr>
                <w:sz w:val="20"/>
              </w:rPr>
            </w:pPr>
          </w:p>
        </w:tc>
      </w:tr>
      <w:tr w:rsidR="00C70AFD" w:rsidRPr="0057586F" w:rsidTr="00853AB2">
        <w:tc>
          <w:tcPr>
            <w:tcW w:w="2427" w:type="pct"/>
            <w:gridSpan w:val="2"/>
          </w:tcPr>
          <w:p w:rsidR="00C70AFD" w:rsidRPr="0057586F" w:rsidRDefault="00C70AFD" w:rsidP="00853AB2">
            <w:pPr>
              <w:jc w:val="both"/>
              <w:rPr>
                <w:sz w:val="20"/>
              </w:rPr>
            </w:pPr>
            <w:r w:rsidRPr="0057586F">
              <w:rPr>
                <w:sz w:val="20"/>
              </w:rPr>
              <w:t>November 10, 2020</w:t>
            </w:r>
          </w:p>
          <w:p w:rsidR="00C70AFD" w:rsidRPr="0057586F" w:rsidRDefault="00C70AFD" w:rsidP="00853AB2">
            <w:pPr>
              <w:jc w:val="both"/>
              <w:rPr>
                <w:sz w:val="20"/>
              </w:rPr>
            </w:pPr>
            <w:r w:rsidRPr="0057586F">
              <w:rPr>
                <w:sz w:val="20"/>
              </w:rPr>
              <w:t>Court of Queen’s Bench of Manitoba</w:t>
            </w:r>
          </w:p>
          <w:p w:rsidR="00C70AFD" w:rsidRPr="0057586F" w:rsidRDefault="00C70AFD" w:rsidP="00853AB2">
            <w:pPr>
              <w:jc w:val="both"/>
              <w:rPr>
                <w:sz w:val="20"/>
              </w:rPr>
            </w:pPr>
            <w:r w:rsidRPr="0057586F">
              <w:rPr>
                <w:sz w:val="20"/>
              </w:rPr>
              <w:t>(Lanchbery J.)</w:t>
            </w:r>
          </w:p>
          <w:p w:rsidR="00C70AFD" w:rsidRPr="0057586F" w:rsidRDefault="0057586F" w:rsidP="00853AB2">
            <w:pPr>
              <w:jc w:val="both"/>
              <w:rPr>
                <w:sz w:val="20"/>
              </w:rPr>
            </w:pPr>
            <w:hyperlink r:id="rId31" w:history="1">
              <w:r w:rsidR="00C70AFD" w:rsidRPr="0057586F">
                <w:rPr>
                  <w:rStyle w:val="Hyperlink"/>
                  <w:sz w:val="20"/>
                </w:rPr>
                <w:t>2020 MBQB 158</w:t>
              </w:r>
            </w:hyperlink>
          </w:p>
          <w:p w:rsidR="00C70AFD" w:rsidRPr="0057586F" w:rsidRDefault="00C70AFD" w:rsidP="00853AB2">
            <w:pPr>
              <w:jc w:val="both"/>
              <w:rPr>
                <w:sz w:val="20"/>
              </w:rPr>
            </w:pPr>
          </w:p>
        </w:tc>
        <w:tc>
          <w:tcPr>
            <w:tcW w:w="243" w:type="pct"/>
          </w:tcPr>
          <w:p w:rsidR="00C70AFD" w:rsidRPr="0057586F" w:rsidRDefault="00C70AFD" w:rsidP="00853AB2">
            <w:pPr>
              <w:jc w:val="both"/>
              <w:rPr>
                <w:sz w:val="20"/>
              </w:rPr>
            </w:pPr>
          </w:p>
        </w:tc>
        <w:tc>
          <w:tcPr>
            <w:tcW w:w="2330" w:type="pct"/>
          </w:tcPr>
          <w:p w:rsidR="00C70AFD" w:rsidRPr="0057586F" w:rsidRDefault="00C70AFD" w:rsidP="00853AB2">
            <w:pPr>
              <w:jc w:val="both"/>
              <w:rPr>
                <w:sz w:val="20"/>
              </w:rPr>
            </w:pPr>
            <w:r w:rsidRPr="0057586F">
              <w:rPr>
                <w:sz w:val="20"/>
              </w:rPr>
              <w:t>Applicant’s action in damages for breach of a duty of good faith granted; applicant awarded damages of $348,248.</w:t>
            </w:r>
          </w:p>
          <w:p w:rsidR="00C70AFD" w:rsidRPr="0057586F" w:rsidRDefault="00C70AFD" w:rsidP="00853AB2">
            <w:pPr>
              <w:jc w:val="both"/>
              <w:rPr>
                <w:sz w:val="20"/>
              </w:rPr>
            </w:pPr>
          </w:p>
        </w:tc>
      </w:tr>
      <w:tr w:rsidR="00C70AFD" w:rsidRPr="0057586F" w:rsidTr="00853AB2">
        <w:tc>
          <w:tcPr>
            <w:tcW w:w="2427" w:type="pct"/>
            <w:gridSpan w:val="2"/>
          </w:tcPr>
          <w:p w:rsidR="00C70AFD" w:rsidRPr="0057586F" w:rsidRDefault="00C70AFD" w:rsidP="00853AB2">
            <w:pPr>
              <w:jc w:val="both"/>
              <w:rPr>
                <w:sz w:val="20"/>
              </w:rPr>
            </w:pPr>
            <w:r w:rsidRPr="0057586F">
              <w:rPr>
                <w:sz w:val="20"/>
              </w:rPr>
              <w:t>December 14, 2021</w:t>
            </w:r>
          </w:p>
          <w:p w:rsidR="00C70AFD" w:rsidRPr="0057586F" w:rsidRDefault="00C70AFD" w:rsidP="00853AB2">
            <w:pPr>
              <w:jc w:val="both"/>
              <w:rPr>
                <w:sz w:val="20"/>
              </w:rPr>
            </w:pPr>
            <w:r w:rsidRPr="0057586F">
              <w:rPr>
                <w:sz w:val="20"/>
              </w:rPr>
              <w:t>Court of Appeal of Manitoba</w:t>
            </w:r>
          </w:p>
          <w:p w:rsidR="00C70AFD" w:rsidRPr="0057586F" w:rsidRDefault="00C70AFD" w:rsidP="00853AB2">
            <w:pPr>
              <w:jc w:val="both"/>
              <w:rPr>
                <w:sz w:val="20"/>
              </w:rPr>
            </w:pPr>
            <w:r w:rsidRPr="0057586F">
              <w:rPr>
                <w:sz w:val="20"/>
              </w:rPr>
              <w:t>(Cameron, Pfuetzner and leMaistre JJ.A.)</w:t>
            </w:r>
          </w:p>
          <w:p w:rsidR="00C70AFD" w:rsidRPr="0057586F" w:rsidRDefault="0057586F" w:rsidP="00853AB2">
            <w:pPr>
              <w:ind w:right="432"/>
              <w:jc w:val="both"/>
              <w:rPr>
                <w:sz w:val="20"/>
              </w:rPr>
            </w:pPr>
            <w:hyperlink r:id="rId32" w:history="1">
              <w:r w:rsidR="00C70AFD" w:rsidRPr="0057586F">
                <w:rPr>
                  <w:color w:val="0000FF"/>
                  <w:sz w:val="20"/>
                  <w:u w:val="single"/>
                </w:rPr>
                <w:t>2021 MBCA 102</w:t>
              </w:r>
            </w:hyperlink>
            <w:r w:rsidR="00C70AFD" w:rsidRPr="0057586F">
              <w:rPr>
                <w:sz w:val="20"/>
              </w:rPr>
              <w:t>; AI21</w:t>
            </w:r>
            <w:r w:rsidR="00C70AFD" w:rsidRPr="0057586F">
              <w:rPr>
                <w:sz w:val="20"/>
              </w:rPr>
              <w:noBreakHyphen/>
              <w:t>30</w:t>
            </w:r>
            <w:r w:rsidR="00C70AFD" w:rsidRPr="0057586F">
              <w:rPr>
                <w:sz w:val="20"/>
              </w:rPr>
              <w:noBreakHyphen/>
              <w:t>09578</w:t>
            </w:r>
          </w:p>
          <w:p w:rsidR="00C70AFD" w:rsidRPr="0057586F" w:rsidRDefault="00C70AFD" w:rsidP="00853AB2">
            <w:pPr>
              <w:jc w:val="both"/>
              <w:rPr>
                <w:sz w:val="20"/>
              </w:rPr>
            </w:pPr>
          </w:p>
        </w:tc>
        <w:tc>
          <w:tcPr>
            <w:tcW w:w="243" w:type="pct"/>
          </w:tcPr>
          <w:p w:rsidR="00C70AFD" w:rsidRPr="0057586F" w:rsidRDefault="00C70AFD" w:rsidP="00853AB2">
            <w:pPr>
              <w:jc w:val="both"/>
              <w:rPr>
                <w:sz w:val="20"/>
              </w:rPr>
            </w:pPr>
          </w:p>
        </w:tc>
        <w:tc>
          <w:tcPr>
            <w:tcW w:w="2330" w:type="pct"/>
          </w:tcPr>
          <w:p w:rsidR="00C70AFD" w:rsidRPr="0057586F" w:rsidRDefault="00C70AFD" w:rsidP="00853AB2">
            <w:pPr>
              <w:jc w:val="both"/>
              <w:rPr>
                <w:sz w:val="20"/>
              </w:rPr>
            </w:pPr>
            <w:r w:rsidRPr="0057586F">
              <w:rPr>
                <w:sz w:val="20"/>
              </w:rPr>
              <w:t>Appeal allowed.</w:t>
            </w:r>
          </w:p>
          <w:p w:rsidR="00C70AFD" w:rsidRPr="0057586F" w:rsidRDefault="00C70AFD" w:rsidP="00853AB2">
            <w:pPr>
              <w:jc w:val="both"/>
              <w:rPr>
                <w:sz w:val="20"/>
              </w:rPr>
            </w:pPr>
          </w:p>
        </w:tc>
      </w:tr>
      <w:tr w:rsidR="00C70AFD" w:rsidRPr="0057586F" w:rsidTr="00853AB2">
        <w:tc>
          <w:tcPr>
            <w:tcW w:w="2427" w:type="pct"/>
            <w:gridSpan w:val="2"/>
          </w:tcPr>
          <w:p w:rsidR="00C70AFD" w:rsidRPr="0057586F" w:rsidRDefault="00C70AFD" w:rsidP="00853AB2">
            <w:pPr>
              <w:jc w:val="both"/>
              <w:rPr>
                <w:sz w:val="20"/>
              </w:rPr>
            </w:pPr>
            <w:r w:rsidRPr="0057586F">
              <w:rPr>
                <w:sz w:val="20"/>
              </w:rPr>
              <w:t>February 11, 2022</w:t>
            </w:r>
          </w:p>
          <w:p w:rsidR="00C70AFD" w:rsidRPr="0057586F" w:rsidRDefault="00C70AFD" w:rsidP="00853AB2">
            <w:pPr>
              <w:jc w:val="both"/>
              <w:rPr>
                <w:sz w:val="20"/>
              </w:rPr>
            </w:pPr>
            <w:r w:rsidRPr="0057586F">
              <w:rPr>
                <w:sz w:val="20"/>
              </w:rPr>
              <w:t>Supreme Court of Canada</w:t>
            </w:r>
          </w:p>
        </w:tc>
        <w:tc>
          <w:tcPr>
            <w:tcW w:w="243" w:type="pct"/>
          </w:tcPr>
          <w:p w:rsidR="00C70AFD" w:rsidRPr="0057586F" w:rsidRDefault="00C70AFD" w:rsidP="00853AB2">
            <w:pPr>
              <w:jc w:val="both"/>
              <w:rPr>
                <w:sz w:val="20"/>
              </w:rPr>
            </w:pPr>
          </w:p>
        </w:tc>
        <w:tc>
          <w:tcPr>
            <w:tcW w:w="2330" w:type="pct"/>
          </w:tcPr>
          <w:p w:rsidR="00C70AFD" w:rsidRPr="0057586F" w:rsidRDefault="00C70AFD" w:rsidP="00853AB2">
            <w:pPr>
              <w:jc w:val="both"/>
              <w:rPr>
                <w:sz w:val="20"/>
              </w:rPr>
            </w:pPr>
            <w:r w:rsidRPr="0057586F">
              <w:rPr>
                <w:sz w:val="20"/>
              </w:rPr>
              <w:t>Application for leave to appeal filed.</w:t>
            </w:r>
          </w:p>
          <w:p w:rsidR="00C70AFD" w:rsidRPr="0057586F" w:rsidRDefault="00C70AFD" w:rsidP="00853AB2">
            <w:pPr>
              <w:jc w:val="both"/>
              <w:rPr>
                <w:sz w:val="20"/>
              </w:rPr>
            </w:pPr>
          </w:p>
        </w:tc>
      </w:tr>
    </w:tbl>
    <w:p w:rsidR="00C70AFD" w:rsidRPr="0057586F" w:rsidRDefault="00C70AFD" w:rsidP="00C70AFD">
      <w:pPr>
        <w:jc w:val="both"/>
        <w:rPr>
          <w:sz w:val="20"/>
        </w:rPr>
      </w:pPr>
    </w:p>
    <w:p w:rsidR="00C70AFD" w:rsidRPr="0057586F" w:rsidRDefault="0057586F" w:rsidP="00C70AFD">
      <w:pPr>
        <w:jc w:val="both"/>
        <w:rPr>
          <w:sz w:val="20"/>
        </w:rPr>
      </w:pPr>
      <w:r w:rsidRPr="0057586F">
        <w:rPr>
          <w:sz w:val="20"/>
        </w:rPr>
        <w:pict>
          <v:rect id="_x0000_i1037" style="width:2in;height:1pt" o:hrpct="0" o:hralign="center" o:hrstd="t" o:hrnoshade="t" o:hr="t" fillcolor="black [3213]" stroked="f"/>
        </w:pict>
      </w:r>
    </w:p>
    <w:p w:rsidR="00C70AFD" w:rsidRPr="0057586F" w:rsidRDefault="00C70AFD" w:rsidP="00C70AF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70AFD" w:rsidRPr="0057586F" w:rsidTr="00853AB2">
        <w:tc>
          <w:tcPr>
            <w:tcW w:w="543" w:type="pct"/>
          </w:tcPr>
          <w:p w:rsidR="00C70AFD" w:rsidRPr="0057586F" w:rsidRDefault="00C70AFD" w:rsidP="00853AB2">
            <w:pPr>
              <w:jc w:val="both"/>
              <w:rPr>
                <w:sz w:val="20"/>
                <w:lang w:val="fr-CA"/>
              </w:rPr>
            </w:pPr>
            <w:r w:rsidRPr="0057586F">
              <w:rPr>
                <w:rStyle w:val="SCCFileNumberChar"/>
                <w:sz w:val="20"/>
                <w:szCs w:val="20"/>
                <w:lang w:val="fr-CA"/>
              </w:rPr>
              <w:t>40050</w:t>
            </w:r>
          </w:p>
        </w:tc>
        <w:tc>
          <w:tcPr>
            <w:tcW w:w="4457" w:type="pct"/>
          </w:tcPr>
          <w:p w:rsidR="00C70AFD" w:rsidRPr="0057586F" w:rsidRDefault="00C70AFD" w:rsidP="00853AB2">
            <w:pPr>
              <w:pStyle w:val="SCCLsocParty"/>
              <w:jc w:val="both"/>
              <w:rPr>
                <w:b/>
                <w:sz w:val="20"/>
                <w:szCs w:val="20"/>
              </w:rPr>
            </w:pPr>
            <w:r w:rsidRPr="0057586F">
              <w:rPr>
                <w:b/>
                <w:sz w:val="20"/>
                <w:szCs w:val="20"/>
              </w:rPr>
              <w:t>Evelyn Martens c. Société d’assurance publique du Manitoba</w:t>
            </w:r>
          </w:p>
          <w:p w:rsidR="00C70AFD" w:rsidRPr="0057586F" w:rsidRDefault="00C70AFD" w:rsidP="00853AB2">
            <w:pPr>
              <w:jc w:val="both"/>
              <w:rPr>
                <w:sz w:val="20"/>
                <w:lang w:val="fr-CA"/>
              </w:rPr>
            </w:pPr>
            <w:r w:rsidRPr="0057586F">
              <w:rPr>
                <w:sz w:val="20"/>
                <w:lang w:val="fr-CA"/>
              </w:rPr>
              <w:t>(Man.) (Civile) (Sur autorisation)</w:t>
            </w:r>
          </w:p>
        </w:tc>
      </w:tr>
      <w:tr w:rsidR="00C70AFD" w:rsidRPr="0057586F" w:rsidTr="00853AB2">
        <w:tc>
          <w:tcPr>
            <w:tcW w:w="5000" w:type="pct"/>
            <w:gridSpan w:val="2"/>
          </w:tcPr>
          <w:p w:rsidR="00C70AFD" w:rsidRPr="0057586F" w:rsidRDefault="0014696C" w:rsidP="00853AB2">
            <w:pPr>
              <w:jc w:val="both"/>
              <w:rPr>
                <w:sz w:val="20"/>
                <w:szCs w:val="20"/>
                <w:lang w:val="fr-CA"/>
              </w:rPr>
            </w:pPr>
            <w:r w:rsidRPr="0057586F">
              <w:rPr>
                <w:sz w:val="20"/>
                <w:szCs w:val="20"/>
                <w:lang w:val="fr-CA"/>
              </w:rPr>
              <w:t>La demande d’autorisation d’appel de l’arrêt de la Cour d’appel du Manitoba, numéro AI21-30-09578, 2021 MBCA 102, daté du 14 décembre 2021, est rejetée avec dépens.</w:t>
            </w:r>
          </w:p>
          <w:p w:rsidR="0014696C" w:rsidRPr="0057586F" w:rsidRDefault="0014696C" w:rsidP="00853AB2">
            <w:pPr>
              <w:jc w:val="both"/>
              <w:rPr>
                <w:sz w:val="20"/>
                <w:lang w:val="fr-CA"/>
              </w:rPr>
            </w:pPr>
          </w:p>
        </w:tc>
      </w:tr>
      <w:tr w:rsidR="00C70AFD" w:rsidRPr="0057586F" w:rsidTr="00853AB2">
        <w:tc>
          <w:tcPr>
            <w:tcW w:w="5000" w:type="pct"/>
            <w:gridSpan w:val="2"/>
          </w:tcPr>
          <w:p w:rsidR="00C70AFD" w:rsidRPr="0057586F" w:rsidRDefault="00C70AFD" w:rsidP="00853AB2">
            <w:pPr>
              <w:jc w:val="both"/>
              <w:rPr>
                <w:sz w:val="20"/>
                <w:lang w:val="fr-CA"/>
              </w:rPr>
            </w:pPr>
            <w:r w:rsidRPr="0057586F">
              <w:rPr>
                <w:sz w:val="20"/>
                <w:lang w:val="fr-CA"/>
              </w:rPr>
              <w:t>Assurances — Assurance automobile — Obligation de bonne foi — Une société d’assurance a arrêté de verser une indemnité de remplacement du revenu à la demanderesse, et puis, après avoir examiné le dossier à mainte reprise pendant des années, a rétabli le versement de celle</w:t>
            </w:r>
            <w:r w:rsidRPr="0057586F">
              <w:rPr>
                <w:sz w:val="20"/>
                <w:lang w:val="fr-CA"/>
              </w:rPr>
              <w:noBreakHyphen/>
              <w:t>ci de façon rétroactive — Les sociétés d’assurance au Canada sont</w:t>
            </w:r>
            <w:r w:rsidRPr="0057586F">
              <w:rPr>
                <w:sz w:val="20"/>
                <w:lang w:val="fr-CA"/>
              </w:rPr>
              <w:noBreakHyphen/>
              <w:t>elles assujetties à une obligation de bonne foi ? — Dans quelle mesure les principes généraux en matière d’assurance s’appliquent</w:t>
            </w:r>
            <w:r w:rsidRPr="0057586F">
              <w:rPr>
                <w:sz w:val="20"/>
                <w:lang w:val="fr-CA"/>
              </w:rPr>
              <w:noBreakHyphen/>
              <w:t>ils à un régime public d’assurance et à la conduite d’une société d’assurance publique ? — Que faut-il pour établir qu’une société d’assurance publique s’est comportée de mauvaise foi ? — Les sociétés d’assurance publiques peuvent</w:t>
            </w:r>
            <w:r w:rsidRPr="0057586F">
              <w:rPr>
                <w:sz w:val="20"/>
                <w:lang w:val="fr-CA"/>
              </w:rPr>
              <w:noBreakHyphen/>
              <w:t>elles s’en tirer sans aucune conséquence ? — Une structure organisationnelle distincte (c’est</w:t>
            </w:r>
            <w:r w:rsidRPr="0057586F">
              <w:rPr>
                <w:sz w:val="20"/>
                <w:lang w:val="fr-CA"/>
              </w:rPr>
              <w:noBreakHyphen/>
              <w:t>à</w:t>
            </w:r>
            <w:r w:rsidRPr="0057586F">
              <w:rPr>
                <w:sz w:val="20"/>
                <w:lang w:val="fr-CA"/>
              </w:rPr>
              <w:noBreakHyphen/>
              <w:t>dire, publique par rapport à privée) permet</w:t>
            </w:r>
            <w:r w:rsidRPr="0057586F">
              <w:rPr>
                <w:sz w:val="20"/>
                <w:lang w:val="fr-CA"/>
              </w:rPr>
              <w:noBreakHyphen/>
              <w:t>elle d’absoudre une société d’assurance canadienne des responsabilités en matière de bonne foi qui sont normalement imposées ? — Les bonnes personnes qui font de leur mieux peuvent</w:t>
            </w:r>
            <w:r w:rsidRPr="0057586F">
              <w:rPr>
                <w:sz w:val="20"/>
                <w:lang w:val="fr-CA"/>
              </w:rPr>
              <w:noBreakHyphen/>
              <w:t xml:space="preserve">elles tout de même engendrer des conséquences de mauvaise foi ? — </w:t>
            </w:r>
            <w:r w:rsidRPr="0057586F">
              <w:rPr>
                <w:rStyle w:val="pdf-viewer-word"/>
                <w:i/>
                <w:iCs/>
                <w:color w:val="000000"/>
                <w:sz w:val="20"/>
                <w:lang w:val="fr-CA"/>
              </w:rPr>
              <w:t>Fidler c. Sun Life du Canada, compagnie d’assurance</w:t>
            </w:r>
            <w:r w:rsidRPr="0057586F">
              <w:rPr>
                <w:rStyle w:val="pdf-viewer-word"/>
                <w:i/>
                <w:iCs/>
                <w:color w:val="000000"/>
                <w:sz w:val="20"/>
                <w:lang w:val="fr-CA"/>
              </w:rPr>
              <w:noBreakHyphen/>
              <w:t>vie</w:t>
            </w:r>
            <w:r w:rsidRPr="0057586F">
              <w:rPr>
                <w:rStyle w:val="pdf-viewer-word"/>
                <w:color w:val="000000"/>
                <w:sz w:val="20"/>
                <w:lang w:val="fr-CA"/>
              </w:rPr>
              <w:t xml:space="preserve">, </w:t>
            </w:r>
            <w:r w:rsidRPr="0057586F">
              <w:rPr>
                <w:rStyle w:val="pdf-viewer-word"/>
                <w:color w:val="000000" w:themeColor="text1"/>
                <w:sz w:val="20"/>
                <w:lang w:val="fr-CA"/>
              </w:rPr>
              <w:t>2006 CSC 30, [2006] 2 R.C.S. 3.</w:t>
            </w:r>
          </w:p>
        </w:tc>
      </w:tr>
      <w:tr w:rsidR="00C70AFD" w:rsidRPr="0057586F" w:rsidTr="00853AB2">
        <w:tc>
          <w:tcPr>
            <w:tcW w:w="5000" w:type="pct"/>
            <w:gridSpan w:val="2"/>
          </w:tcPr>
          <w:p w:rsidR="00C70AFD" w:rsidRPr="0057586F" w:rsidRDefault="00C70AFD" w:rsidP="00853AB2">
            <w:pPr>
              <w:jc w:val="both"/>
              <w:rPr>
                <w:sz w:val="20"/>
                <w:lang w:val="fr-CA"/>
              </w:rPr>
            </w:pPr>
          </w:p>
        </w:tc>
      </w:tr>
    </w:tbl>
    <w:p w:rsidR="0014696C" w:rsidRPr="0057586F" w:rsidRDefault="0014696C">
      <w:pPr>
        <w:rPr>
          <w:lang w:val="fr-CA"/>
        </w:rPr>
      </w:pPr>
      <w:r w:rsidRPr="0057586F">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70AFD" w:rsidRPr="0057586F" w:rsidTr="00853AB2">
        <w:tc>
          <w:tcPr>
            <w:tcW w:w="5000" w:type="pct"/>
            <w:gridSpan w:val="3"/>
          </w:tcPr>
          <w:p w:rsidR="00C70AFD" w:rsidRPr="0057586F" w:rsidRDefault="00C70AFD" w:rsidP="00853AB2">
            <w:pPr>
              <w:jc w:val="both"/>
              <w:rPr>
                <w:sz w:val="20"/>
                <w:lang w:val="fr-CA"/>
              </w:rPr>
            </w:pPr>
            <w:r w:rsidRPr="0057586F">
              <w:rPr>
                <w:sz w:val="20"/>
                <w:lang w:val="fr-CA"/>
              </w:rPr>
              <w:lastRenderedPageBreak/>
              <w:t>La demanderesse était passagère dans un véhicule non assuré qui a été impliqué dans un accident grave. Elle a subi d’importantes blessures physiques et a souffert du trouble de stress post</w:t>
            </w:r>
            <w:r w:rsidRPr="0057586F">
              <w:rPr>
                <w:sz w:val="20"/>
                <w:lang w:val="fr-CA"/>
              </w:rPr>
              <w:noBreakHyphen/>
              <w:t xml:space="preserve">traumatique. Elle a réclamé des prestations, et a notamment reçu une indemnité de remplacement du revenu (IRR) au titre de la section 2 de la </w:t>
            </w:r>
            <w:r w:rsidRPr="0057586F">
              <w:rPr>
                <w:i/>
                <w:sz w:val="20"/>
                <w:lang w:val="fr-CA"/>
              </w:rPr>
              <w:t>Loi sur la société d’assurance publique du Manitoba</w:t>
            </w:r>
            <w:r w:rsidRPr="0057586F">
              <w:rPr>
                <w:sz w:val="20"/>
                <w:lang w:val="fr-CA"/>
              </w:rPr>
              <w:t>, C.P.L.M. c. P215, jusqu’à ce qu’on informe la société d’assurance intimée que la demanderesse travaillait à nouveau et qu’elle n’avait pas signalé son revenu. À la suite d’une enquête, il a été mis fin aux prestations d’IRR de la demanderesse, et cette dernière a été accusée de fraude, pour ensuite être acquittée. La demanderesse a demandé qu’un examen interne soit effectué à l’égard de la décision qui avait été prise de mettre fin à ses prestations d’IRR. On a examiné son dossier à mainte reprise et des questions ont été soulevées au cours de plusieurs années, à la suite desquelles la demanderesse a fini par recevoir un versement rétroactif du plein montant de l’IRR, plus les intérêts accrus jusqu’en 2012, et elle continue de recevoir des prestations d’IRR à ce jour. La demanderesse a ensuite poursuivi la société d’assurance intimée en dommages</w:t>
            </w:r>
            <w:r w:rsidRPr="0057586F">
              <w:rPr>
                <w:sz w:val="20"/>
                <w:lang w:val="fr-CA"/>
              </w:rPr>
              <w:noBreakHyphen/>
              <w:t>intérêts pour manquement à son obligation de bonne foi dans le traitement de sa réclamation.</w:t>
            </w:r>
          </w:p>
          <w:p w:rsidR="00C70AFD" w:rsidRPr="0057586F" w:rsidRDefault="00C70AFD" w:rsidP="00853AB2">
            <w:pPr>
              <w:jc w:val="both"/>
              <w:rPr>
                <w:sz w:val="20"/>
                <w:lang w:val="fr-CA"/>
              </w:rPr>
            </w:pPr>
          </w:p>
          <w:p w:rsidR="00C70AFD" w:rsidRPr="0057586F" w:rsidRDefault="00C70AFD" w:rsidP="00853AB2">
            <w:pPr>
              <w:jc w:val="both"/>
              <w:rPr>
                <w:sz w:val="20"/>
                <w:lang w:val="fr-CA"/>
              </w:rPr>
            </w:pPr>
            <w:r w:rsidRPr="0057586F">
              <w:rPr>
                <w:sz w:val="20"/>
                <w:lang w:val="fr-CA"/>
              </w:rPr>
              <w:t>La Cour du Banc de la Reine du Manitoba a accueilli l’action de la demanderesse en dommages-intérêts pour manquement à une obligation de bonne foi, et lui a accordé des dommages</w:t>
            </w:r>
            <w:r w:rsidRPr="0057586F">
              <w:rPr>
                <w:sz w:val="20"/>
                <w:lang w:val="fr-CA"/>
              </w:rPr>
              <w:noBreakHyphen/>
              <w:t>intérêts de 348 248 $. La Cour d’appel du Manitoba a accueilli l’appel et a conclu qu’il n’y avait pas eu manquement à l’obligation de bonne foi de la part de la société d’assurance.</w:t>
            </w:r>
          </w:p>
          <w:p w:rsidR="00C70AFD" w:rsidRPr="0057586F" w:rsidRDefault="00C70AFD" w:rsidP="00853AB2">
            <w:pPr>
              <w:jc w:val="both"/>
              <w:rPr>
                <w:sz w:val="20"/>
                <w:lang w:val="fr-CA"/>
              </w:rPr>
            </w:pPr>
          </w:p>
        </w:tc>
      </w:tr>
      <w:tr w:rsidR="00C70AFD" w:rsidRPr="0057586F" w:rsidTr="00853AB2">
        <w:tc>
          <w:tcPr>
            <w:tcW w:w="2427" w:type="pct"/>
          </w:tcPr>
          <w:p w:rsidR="00C70AFD" w:rsidRPr="0057586F" w:rsidRDefault="00C70AFD" w:rsidP="00853AB2">
            <w:pPr>
              <w:jc w:val="both"/>
              <w:rPr>
                <w:sz w:val="20"/>
                <w:lang w:val="fr-CA"/>
              </w:rPr>
            </w:pPr>
            <w:r w:rsidRPr="0057586F">
              <w:rPr>
                <w:sz w:val="20"/>
                <w:lang w:val="fr-CA"/>
              </w:rPr>
              <w:t>10 novembre 2020</w:t>
            </w:r>
          </w:p>
          <w:p w:rsidR="00C70AFD" w:rsidRPr="0057586F" w:rsidRDefault="00C70AFD" w:rsidP="00853AB2">
            <w:pPr>
              <w:jc w:val="both"/>
              <w:rPr>
                <w:sz w:val="20"/>
                <w:lang w:val="fr-CA"/>
              </w:rPr>
            </w:pPr>
            <w:r w:rsidRPr="0057586F">
              <w:rPr>
                <w:sz w:val="20"/>
                <w:lang w:val="fr-CA"/>
              </w:rPr>
              <w:t>Cour du Banc de la Reine du Manitoba</w:t>
            </w:r>
          </w:p>
          <w:p w:rsidR="00C70AFD" w:rsidRPr="0057586F" w:rsidRDefault="00C70AFD" w:rsidP="00853AB2">
            <w:pPr>
              <w:jc w:val="both"/>
              <w:rPr>
                <w:sz w:val="20"/>
                <w:lang w:val="fr-CA"/>
              </w:rPr>
            </w:pPr>
            <w:r w:rsidRPr="0057586F">
              <w:rPr>
                <w:sz w:val="20"/>
                <w:lang w:val="fr-CA"/>
              </w:rPr>
              <w:t>(juge Lanchbery)</w:t>
            </w:r>
          </w:p>
          <w:p w:rsidR="00C70AFD" w:rsidRPr="0057586F" w:rsidRDefault="0057586F" w:rsidP="00853AB2">
            <w:pPr>
              <w:jc w:val="both"/>
              <w:rPr>
                <w:sz w:val="20"/>
                <w:lang w:val="fr-CA"/>
              </w:rPr>
            </w:pPr>
            <w:hyperlink r:id="rId33" w:history="1">
              <w:r w:rsidR="00C70AFD" w:rsidRPr="0057586F">
                <w:rPr>
                  <w:rStyle w:val="Hyperlink"/>
                  <w:sz w:val="20"/>
                  <w:lang w:val="fr-CA"/>
                </w:rPr>
                <w:t>2020 MBQB 158</w:t>
              </w:r>
            </w:hyperlink>
          </w:p>
          <w:p w:rsidR="00C70AFD" w:rsidRPr="0057586F" w:rsidRDefault="00C70AFD" w:rsidP="00853AB2">
            <w:pPr>
              <w:jc w:val="both"/>
              <w:rPr>
                <w:sz w:val="20"/>
                <w:lang w:val="fr-CA"/>
              </w:rPr>
            </w:pPr>
          </w:p>
        </w:tc>
        <w:tc>
          <w:tcPr>
            <w:tcW w:w="243" w:type="pct"/>
          </w:tcPr>
          <w:p w:rsidR="00C70AFD" w:rsidRPr="0057586F" w:rsidRDefault="00C70AFD" w:rsidP="00853AB2">
            <w:pPr>
              <w:jc w:val="both"/>
              <w:rPr>
                <w:sz w:val="20"/>
                <w:lang w:val="fr-CA"/>
              </w:rPr>
            </w:pPr>
          </w:p>
        </w:tc>
        <w:tc>
          <w:tcPr>
            <w:tcW w:w="2330" w:type="pct"/>
          </w:tcPr>
          <w:p w:rsidR="00C70AFD" w:rsidRPr="0057586F" w:rsidRDefault="00C70AFD" w:rsidP="00853AB2">
            <w:pPr>
              <w:jc w:val="both"/>
              <w:rPr>
                <w:sz w:val="20"/>
                <w:lang w:val="fr-CA"/>
              </w:rPr>
            </w:pPr>
            <w:r w:rsidRPr="0057586F">
              <w:rPr>
                <w:sz w:val="20"/>
                <w:lang w:val="fr-CA"/>
              </w:rPr>
              <w:t>L’action de la demanderesse en dommages-intérêts pour manquement à une obligation de bonne foi est accueillie; des dommages-intérêts de 348 248 $ sont accordés à la demanderesse.</w:t>
            </w:r>
          </w:p>
          <w:p w:rsidR="00C70AFD" w:rsidRPr="0057586F" w:rsidRDefault="00C70AFD" w:rsidP="00853AB2">
            <w:pPr>
              <w:jc w:val="both"/>
              <w:rPr>
                <w:sz w:val="20"/>
                <w:lang w:val="fr-CA"/>
              </w:rPr>
            </w:pPr>
          </w:p>
        </w:tc>
      </w:tr>
      <w:tr w:rsidR="00C70AFD" w:rsidRPr="0057586F" w:rsidTr="00853AB2">
        <w:tc>
          <w:tcPr>
            <w:tcW w:w="2427" w:type="pct"/>
          </w:tcPr>
          <w:p w:rsidR="00C70AFD" w:rsidRPr="0057586F" w:rsidRDefault="00C70AFD" w:rsidP="00853AB2">
            <w:pPr>
              <w:jc w:val="both"/>
              <w:rPr>
                <w:sz w:val="20"/>
                <w:lang w:val="fr-CA"/>
              </w:rPr>
            </w:pPr>
            <w:r w:rsidRPr="0057586F">
              <w:rPr>
                <w:sz w:val="20"/>
                <w:lang w:val="fr-CA"/>
              </w:rPr>
              <w:t>14 décembre 2021</w:t>
            </w:r>
          </w:p>
          <w:p w:rsidR="00C70AFD" w:rsidRPr="0057586F" w:rsidRDefault="00C70AFD" w:rsidP="00853AB2">
            <w:pPr>
              <w:jc w:val="both"/>
              <w:rPr>
                <w:sz w:val="20"/>
                <w:lang w:val="fr-CA"/>
              </w:rPr>
            </w:pPr>
            <w:r w:rsidRPr="0057586F">
              <w:rPr>
                <w:sz w:val="20"/>
                <w:lang w:val="fr-CA"/>
              </w:rPr>
              <w:t>Cour d’appel du Manitoba</w:t>
            </w:r>
          </w:p>
          <w:p w:rsidR="00C70AFD" w:rsidRPr="0057586F" w:rsidRDefault="00C70AFD" w:rsidP="00853AB2">
            <w:pPr>
              <w:jc w:val="both"/>
              <w:rPr>
                <w:sz w:val="20"/>
                <w:lang w:val="fr-CA"/>
              </w:rPr>
            </w:pPr>
            <w:r w:rsidRPr="0057586F">
              <w:rPr>
                <w:sz w:val="20"/>
                <w:lang w:val="fr-CA"/>
              </w:rPr>
              <w:t>(juges Cameron, Pfuetzner et leMaistre)</w:t>
            </w:r>
          </w:p>
          <w:p w:rsidR="00C70AFD" w:rsidRPr="0057586F" w:rsidRDefault="0057586F" w:rsidP="00853AB2">
            <w:pPr>
              <w:ind w:right="432"/>
              <w:jc w:val="both"/>
              <w:rPr>
                <w:sz w:val="20"/>
                <w:lang w:val="fr-CA"/>
              </w:rPr>
            </w:pPr>
            <w:hyperlink r:id="rId34" w:history="1">
              <w:r w:rsidR="00C70AFD" w:rsidRPr="0057586F">
                <w:rPr>
                  <w:color w:val="0000FF"/>
                  <w:sz w:val="20"/>
                  <w:u w:val="single"/>
                  <w:lang w:val="fr-CA"/>
                </w:rPr>
                <w:t>2021 MBCA 102</w:t>
              </w:r>
            </w:hyperlink>
            <w:r w:rsidR="00C70AFD" w:rsidRPr="0057586F">
              <w:rPr>
                <w:sz w:val="20"/>
                <w:lang w:val="fr-CA"/>
              </w:rPr>
              <w:t>; AI21</w:t>
            </w:r>
            <w:r w:rsidR="00C70AFD" w:rsidRPr="0057586F">
              <w:rPr>
                <w:sz w:val="20"/>
                <w:lang w:val="fr-CA"/>
              </w:rPr>
              <w:noBreakHyphen/>
              <w:t>30</w:t>
            </w:r>
            <w:r w:rsidR="00C70AFD" w:rsidRPr="0057586F">
              <w:rPr>
                <w:sz w:val="20"/>
                <w:lang w:val="fr-CA"/>
              </w:rPr>
              <w:noBreakHyphen/>
              <w:t>09578</w:t>
            </w:r>
          </w:p>
          <w:p w:rsidR="00C70AFD" w:rsidRPr="0057586F" w:rsidRDefault="00C70AFD" w:rsidP="00853AB2">
            <w:pPr>
              <w:jc w:val="both"/>
              <w:rPr>
                <w:sz w:val="20"/>
                <w:lang w:val="fr-CA"/>
              </w:rPr>
            </w:pPr>
          </w:p>
        </w:tc>
        <w:tc>
          <w:tcPr>
            <w:tcW w:w="243" w:type="pct"/>
          </w:tcPr>
          <w:p w:rsidR="00C70AFD" w:rsidRPr="0057586F" w:rsidRDefault="00C70AFD" w:rsidP="00853AB2">
            <w:pPr>
              <w:jc w:val="both"/>
              <w:rPr>
                <w:sz w:val="20"/>
                <w:lang w:val="fr-CA"/>
              </w:rPr>
            </w:pPr>
          </w:p>
        </w:tc>
        <w:tc>
          <w:tcPr>
            <w:tcW w:w="2330" w:type="pct"/>
          </w:tcPr>
          <w:p w:rsidR="00C70AFD" w:rsidRPr="0057586F" w:rsidRDefault="00C70AFD" w:rsidP="00853AB2">
            <w:pPr>
              <w:jc w:val="both"/>
              <w:rPr>
                <w:sz w:val="20"/>
                <w:lang w:val="fr-CA"/>
              </w:rPr>
            </w:pPr>
            <w:r w:rsidRPr="0057586F">
              <w:rPr>
                <w:sz w:val="20"/>
                <w:lang w:val="fr-CA"/>
              </w:rPr>
              <w:t>L’appel est accueilli.</w:t>
            </w:r>
          </w:p>
          <w:p w:rsidR="00C70AFD" w:rsidRPr="0057586F" w:rsidRDefault="00C70AFD" w:rsidP="00853AB2">
            <w:pPr>
              <w:jc w:val="both"/>
              <w:rPr>
                <w:sz w:val="20"/>
                <w:lang w:val="fr-CA"/>
              </w:rPr>
            </w:pPr>
          </w:p>
        </w:tc>
      </w:tr>
      <w:tr w:rsidR="00C70AFD" w:rsidRPr="0057586F" w:rsidTr="00853AB2">
        <w:tc>
          <w:tcPr>
            <w:tcW w:w="2427" w:type="pct"/>
          </w:tcPr>
          <w:p w:rsidR="00C70AFD" w:rsidRPr="0057586F" w:rsidRDefault="00C70AFD" w:rsidP="00853AB2">
            <w:pPr>
              <w:jc w:val="both"/>
              <w:rPr>
                <w:sz w:val="20"/>
                <w:lang w:val="fr-CA"/>
              </w:rPr>
            </w:pPr>
            <w:r w:rsidRPr="0057586F">
              <w:rPr>
                <w:sz w:val="20"/>
                <w:lang w:val="fr-CA"/>
              </w:rPr>
              <w:t>11 février 2022</w:t>
            </w:r>
          </w:p>
          <w:p w:rsidR="00C70AFD" w:rsidRPr="0057586F" w:rsidRDefault="00C70AFD" w:rsidP="00853AB2">
            <w:pPr>
              <w:jc w:val="both"/>
              <w:rPr>
                <w:sz w:val="20"/>
                <w:lang w:val="fr-CA"/>
              </w:rPr>
            </w:pPr>
            <w:r w:rsidRPr="0057586F">
              <w:rPr>
                <w:sz w:val="20"/>
                <w:lang w:val="fr-CA"/>
              </w:rPr>
              <w:t>Cour suprême du Canada</w:t>
            </w:r>
          </w:p>
        </w:tc>
        <w:tc>
          <w:tcPr>
            <w:tcW w:w="243" w:type="pct"/>
          </w:tcPr>
          <w:p w:rsidR="00C70AFD" w:rsidRPr="0057586F" w:rsidRDefault="00C70AFD" w:rsidP="00853AB2">
            <w:pPr>
              <w:jc w:val="both"/>
              <w:rPr>
                <w:sz w:val="20"/>
                <w:lang w:val="fr-CA"/>
              </w:rPr>
            </w:pPr>
          </w:p>
        </w:tc>
        <w:tc>
          <w:tcPr>
            <w:tcW w:w="2330" w:type="pct"/>
          </w:tcPr>
          <w:p w:rsidR="00C70AFD" w:rsidRPr="0057586F" w:rsidRDefault="00C70AFD" w:rsidP="00853AB2">
            <w:pPr>
              <w:jc w:val="both"/>
              <w:rPr>
                <w:sz w:val="20"/>
                <w:lang w:val="fr-CA"/>
              </w:rPr>
            </w:pPr>
            <w:r w:rsidRPr="0057586F">
              <w:rPr>
                <w:sz w:val="20"/>
                <w:lang w:val="fr-CA"/>
              </w:rPr>
              <w:t>La demande d’autorisation d’appel est présentée.</w:t>
            </w:r>
          </w:p>
          <w:p w:rsidR="00C70AFD" w:rsidRPr="0057586F" w:rsidRDefault="00C70AFD" w:rsidP="00853AB2">
            <w:pPr>
              <w:jc w:val="both"/>
              <w:rPr>
                <w:sz w:val="20"/>
                <w:lang w:val="fr-CA"/>
              </w:rPr>
            </w:pPr>
          </w:p>
        </w:tc>
      </w:tr>
    </w:tbl>
    <w:p w:rsidR="00102792" w:rsidRPr="0057586F" w:rsidRDefault="00102792" w:rsidP="004B2E86">
      <w:pPr>
        <w:jc w:val="both"/>
        <w:rPr>
          <w:sz w:val="20"/>
          <w:szCs w:val="20"/>
          <w:lang w:val="fr-CA"/>
        </w:rPr>
      </w:pPr>
    </w:p>
    <w:p w:rsidR="00E06F20" w:rsidRPr="0057586F" w:rsidRDefault="0057586F" w:rsidP="00102792">
      <w:pPr>
        <w:jc w:val="both"/>
        <w:rPr>
          <w:sz w:val="20"/>
          <w:lang w:val="fr-CA"/>
        </w:rPr>
      </w:pPr>
      <w:r w:rsidRPr="0057586F">
        <w:rPr>
          <w:sz w:val="20"/>
        </w:rPr>
        <w:pict>
          <v:rect id="_x0000_i1038" style="width:2in;height:1pt" o:hrpct="0" o:hralign="center" o:hrstd="t" o:hrnoshade="t" o:hr="t" fillcolor="black [3213]" stroked="f"/>
        </w:pict>
      </w:r>
    </w:p>
    <w:p w:rsidR="00C70AFD" w:rsidRPr="0057586F" w:rsidRDefault="00C70AFD" w:rsidP="00102792">
      <w:pPr>
        <w:jc w:val="both"/>
        <w:rPr>
          <w:sz w:val="20"/>
          <w:lang w:val="fr-CA"/>
        </w:rPr>
      </w:pPr>
    </w:p>
    <w:p w:rsidR="00890FEB" w:rsidRPr="0057586F" w:rsidRDefault="00890FEB" w:rsidP="008D292F">
      <w:pPr>
        <w:rPr>
          <w:sz w:val="20"/>
          <w:szCs w:val="20"/>
          <w:lang w:val="fr-CA"/>
        </w:rPr>
      </w:pPr>
    </w:p>
    <w:p w:rsidR="00890FEB" w:rsidRPr="0057586F" w:rsidRDefault="00890FEB" w:rsidP="008D292F">
      <w:pPr>
        <w:rPr>
          <w:b/>
          <w:sz w:val="20"/>
          <w:szCs w:val="20"/>
          <w:lang w:val="fr-CA"/>
        </w:rPr>
        <w:sectPr w:rsidR="00890FEB" w:rsidRPr="0057586F" w:rsidSect="008D292F">
          <w:headerReference w:type="even" r:id="rId35"/>
          <w:headerReference w:type="default" r:id="rId36"/>
          <w:footerReference w:type="even" r:id="rId37"/>
          <w:footerReference w:type="default" r:id="rId38"/>
          <w:headerReference w:type="first" r:id="rId39"/>
          <w:footerReference w:type="first" r:id="rId40"/>
          <w:pgSz w:w="12240" w:h="15840"/>
          <w:pgMar w:top="720" w:right="965" w:bottom="1080" w:left="1656" w:header="720" w:footer="965" w:gutter="0"/>
          <w:cols w:space="720"/>
          <w:titlePg/>
          <w:docGrid w:linePitch="326"/>
        </w:sectPr>
      </w:pPr>
    </w:p>
    <w:p w:rsidR="00693C38" w:rsidRPr="0057586F" w:rsidRDefault="00DD0BDC" w:rsidP="00567602">
      <w:pPr>
        <w:pStyle w:val="Header1StyleE"/>
        <w:pBdr>
          <w:bottom w:val="single" w:sz="12" w:space="1" w:color="auto"/>
        </w:pBdr>
        <w:rPr>
          <w:lang w:val="fr-CA"/>
        </w:rPr>
      </w:pPr>
      <w:bookmarkStart w:id="4" w:name="_Toc108082885"/>
      <w:r w:rsidRPr="0057586F">
        <w:rPr>
          <w:lang w:val="fr-CA"/>
        </w:rPr>
        <w:lastRenderedPageBreak/>
        <w:t>Motions</w:t>
      </w:r>
      <w:r w:rsidR="00271E1E" w:rsidRPr="0057586F">
        <w:rPr>
          <w:lang w:val="fr-CA"/>
        </w:rPr>
        <w:t xml:space="preserve"> / </w:t>
      </w:r>
      <w:r w:rsidR="00693C38" w:rsidRPr="0057586F">
        <w:rPr>
          <w:lang w:val="fr-CA"/>
        </w:rPr>
        <w:br/>
      </w:r>
      <w:r w:rsidRPr="0057586F">
        <w:rPr>
          <w:lang w:val="fr-CA"/>
        </w:rPr>
        <w:t>Requêtes</w:t>
      </w:r>
      <w:bookmarkEnd w:id="4"/>
    </w:p>
    <w:p w:rsidR="00890FEB" w:rsidRPr="0057586F" w:rsidRDefault="00890FEB" w:rsidP="00890FEB">
      <w:pPr>
        <w:rPr>
          <w:sz w:val="20"/>
          <w:szCs w:val="20"/>
          <w:lang w:val="fr-CA"/>
        </w:rPr>
      </w:pPr>
    </w:p>
    <w:p w:rsidR="008859F1" w:rsidRPr="0057586F" w:rsidRDefault="00E8642A" w:rsidP="008859F1">
      <w:pPr>
        <w:rPr>
          <w:b/>
          <w:sz w:val="20"/>
          <w:szCs w:val="20"/>
          <w:lang w:val="fr-CA"/>
        </w:rPr>
      </w:pPr>
      <w:r w:rsidRPr="0057586F">
        <w:rPr>
          <w:b/>
          <w:sz w:val="20"/>
          <w:szCs w:val="20"/>
          <w:lang w:val="fr-CA"/>
        </w:rPr>
        <w:t>J</w:t>
      </w:r>
      <w:r w:rsidR="008F57BA" w:rsidRPr="0057586F">
        <w:rPr>
          <w:b/>
          <w:sz w:val="20"/>
          <w:szCs w:val="20"/>
          <w:lang w:val="fr-CA"/>
        </w:rPr>
        <w:t>ULY</w:t>
      </w:r>
      <w:r w:rsidR="008859F1" w:rsidRPr="0057586F">
        <w:rPr>
          <w:b/>
          <w:sz w:val="20"/>
          <w:szCs w:val="20"/>
          <w:lang w:val="fr-CA"/>
        </w:rPr>
        <w:t xml:space="preserve"> </w:t>
      </w:r>
      <w:r w:rsidR="008F57BA" w:rsidRPr="0057586F">
        <w:rPr>
          <w:b/>
          <w:sz w:val="20"/>
          <w:szCs w:val="20"/>
          <w:lang w:val="fr-CA"/>
        </w:rPr>
        <w:t>6</w:t>
      </w:r>
      <w:r w:rsidR="008859F1" w:rsidRPr="0057586F">
        <w:rPr>
          <w:b/>
          <w:sz w:val="20"/>
          <w:szCs w:val="20"/>
          <w:lang w:val="fr-CA"/>
        </w:rPr>
        <w:t>, 20</w:t>
      </w:r>
      <w:r w:rsidR="005967EF" w:rsidRPr="0057586F">
        <w:rPr>
          <w:b/>
          <w:sz w:val="20"/>
          <w:szCs w:val="20"/>
          <w:lang w:val="fr-CA"/>
        </w:rPr>
        <w:t>2</w:t>
      </w:r>
      <w:r w:rsidRPr="0057586F">
        <w:rPr>
          <w:b/>
          <w:sz w:val="20"/>
          <w:szCs w:val="20"/>
          <w:lang w:val="fr-CA"/>
        </w:rPr>
        <w:t>2</w:t>
      </w:r>
      <w:r w:rsidR="008859F1" w:rsidRPr="0057586F">
        <w:rPr>
          <w:b/>
          <w:sz w:val="20"/>
          <w:szCs w:val="20"/>
          <w:lang w:val="fr-CA"/>
        </w:rPr>
        <w:t xml:space="preserve"> / LE </w:t>
      </w:r>
      <w:r w:rsidR="008F57BA" w:rsidRPr="0057586F">
        <w:rPr>
          <w:b/>
          <w:sz w:val="20"/>
          <w:szCs w:val="20"/>
          <w:lang w:val="fr-CA"/>
        </w:rPr>
        <w:t>6</w:t>
      </w:r>
      <w:r w:rsidR="008859F1" w:rsidRPr="0057586F">
        <w:rPr>
          <w:b/>
          <w:sz w:val="20"/>
          <w:szCs w:val="20"/>
          <w:lang w:val="fr-CA"/>
        </w:rPr>
        <w:t xml:space="preserve"> </w:t>
      </w:r>
      <w:r w:rsidRPr="0057586F">
        <w:rPr>
          <w:b/>
          <w:sz w:val="20"/>
          <w:szCs w:val="20"/>
          <w:lang w:val="fr-CA"/>
        </w:rPr>
        <w:t>J</w:t>
      </w:r>
      <w:r w:rsidR="008F57BA" w:rsidRPr="0057586F">
        <w:rPr>
          <w:b/>
          <w:sz w:val="20"/>
          <w:szCs w:val="20"/>
          <w:lang w:val="fr-CA"/>
        </w:rPr>
        <w:t>UILLET</w:t>
      </w:r>
      <w:r w:rsidR="008859F1" w:rsidRPr="0057586F">
        <w:rPr>
          <w:b/>
          <w:sz w:val="20"/>
          <w:szCs w:val="20"/>
          <w:lang w:val="fr-CA"/>
        </w:rPr>
        <w:t xml:space="preserve"> 20</w:t>
      </w:r>
      <w:r w:rsidR="005967EF" w:rsidRPr="0057586F">
        <w:rPr>
          <w:b/>
          <w:sz w:val="20"/>
          <w:szCs w:val="20"/>
          <w:lang w:val="fr-CA"/>
        </w:rPr>
        <w:t>2</w:t>
      </w:r>
      <w:r w:rsidRPr="0057586F">
        <w:rPr>
          <w:b/>
          <w:sz w:val="20"/>
          <w:szCs w:val="20"/>
          <w:lang w:val="fr-CA"/>
        </w:rPr>
        <w:t>2</w:t>
      </w:r>
    </w:p>
    <w:p w:rsidR="00102792" w:rsidRPr="0057586F"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57586F" w:rsidTr="00691D1D">
        <w:tc>
          <w:tcPr>
            <w:tcW w:w="4410" w:type="dxa"/>
            <w:tcBorders>
              <w:top w:val="nil"/>
              <w:left w:val="nil"/>
              <w:bottom w:val="nil"/>
              <w:right w:val="nil"/>
            </w:tcBorders>
          </w:tcPr>
          <w:p w:rsidR="00D93A6C" w:rsidRPr="0057586F" w:rsidRDefault="00D93A6C" w:rsidP="00691D1D">
            <w:pPr>
              <w:jc w:val="both"/>
              <w:rPr>
                <w:rFonts w:cs="Times New Roman"/>
                <w:b/>
                <w:bCs/>
                <w:sz w:val="20"/>
                <w:szCs w:val="20"/>
                <w:lang w:val="en-US"/>
              </w:rPr>
            </w:pPr>
            <w:r w:rsidRPr="0057586F">
              <w:rPr>
                <w:rFonts w:eastAsia="Times New Roman" w:cs="Times New Roman"/>
                <w:b/>
                <w:sz w:val="20"/>
                <w:szCs w:val="20"/>
                <w:lang w:val="en-US" w:eastAsia="en-CA"/>
              </w:rPr>
              <w:t xml:space="preserve">Motion </w:t>
            </w:r>
            <w:r w:rsidR="008F57BA" w:rsidRPr="0057586F">
              <w:rPr>
                <w:rFonts w:eastAsia="Times New Roman" w:cs="Times New Roman"/>
                <w:b/>
                <w:sz w:val="20"/>
                <w:szCs w:val="20"/>
                <w:lang w:val="en-US" w:eastAsia="en-CA"/>
              </w:rPr>
              <w:t>to adduce new evidence and Motion for leave to file reply evidence</w:t>
            </w:r>
          </w:p>
        </w:tc>
        <w:tc>
          <w:tcPr>
            <w:tcW w:w="810" w:type="dxa"/>
            <w:tcBorders>
              <w:top w:val="nil"/>
              <w:left w:val="nil"/>
              <w:bottom w:val="nil"/>
              <w:right w:val="nil"/>
            </w:tcBorders>
          </w:tcPr>
          <w:p w:rsidR="00D93A6C" w:rsidRPr="0057586F"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57586F" w:rsidRDefault="00D93A6C" w:rsidP="00402FA7">
            <w:pPr>
              <w:jc w:val="both"/>
              <w:rPr>
                <w:rFonts w:cs="Times New Roman"/>
                <w:b/>
                <w:bCs/>
                <w:sz w:val="20"/>
                <w:szCs w:val="20"/>
                <w:lang w:val="fr-CA"/>
              </w:rPr>
            </w:pPr>
            <w:r w:rsidRPr="0057586F">
              <w:rPr>
                <w:rFonts w:eastAsia="Times New Roman" w:cs="Times New Roman"/>
                <w:b/>
                <w:sz w:val="20"/>
                <w:szCs w:val="20"/>
                <w:lang w:val="fr-CA" w:eastAsia="en-CA"/>
              </w:rPr>
              <w:t xml:space="preserve">Requête </w:t>
            </w:r>
            <w:r w:rsidR="008F57BA" w:rsidRPr="0057586F">
              <w:rPr>
                <w:rFonts w:eastAsia="Times New Roman" w:cs="Times New Roman"/>
                <w:b/>
                <w:sz w:val="20"/>
                <w:szCs w:val="20"/>
                <w:lang w:val="fr-CA" w:eastAsia="en-CA"/>
              </w:rPr>
              <w:t>pour déposer de nouveaux éléments de preuve et Requête pour l’autorisation de déposer une contre-preuve</w:t>
            </w:r>
          </w:p>
        </w:tc>
      </w:tr>
    </w:tbl>
    <w:p w:rsidR="00D93A6C" w:rsidRPr="0057586F" w:rsidRDefault="00D93A6C" w:rsidP="00102792">
      <w:pPr>
        <w:tabs>
          <w:tab w:val="left" w:pos="-1440"/>
          <w:tab w:val="left" w:pos="-720"/>
        </w:tabs>
        <w:jc w:val="both"/>
        <w:rPr>
          <w:rFonts w:eastAsia="Times New Roman" w:cs="Times New Roman"/>
          <w:sz w:val="20"/>
          <w:szCs w:val="20"/>
          <w:lang w:val="fr-CA" w:eastAsia="en-CA"/>
        </w:rPr>
      </w:pPr>
    </w:p>
    <w:p w:rsidR="00D93A6C" w:rsidRPr="0057586F" w:rsidRDefault="00D93A6C" w:rsidP="00102792">
      <w:pPr>
        <w:tabs>
          <w:tab w:val="left" w:pos="-1440"/>
          <w:tab w:val="left" w:pos="-720"/>
        </w:tabs>
        <w:jc w:val="both"/>
        <w:rPr>
          <w:rFonts w:eastAsia="Times New Roman" w:cs="Times New Roman"/>
          <w:sz w:val="20"/>
          <w:szCs w:val="20"/>
          <w:lang w:val="fr-CA" w:eastAsia="en-CA"/>
        </w:rPr>
      </w:pPr>
    </w:p>
    <w:p w:rsidR="008F57BA" w:rsidRPr="0057586F" w:rsidRDefault="008F57BA" w:rsidP="008F57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heme="minorEastAsia"/>
          <w:b/>
          <w:bCs/>
          <w:sz w:val="20"/>
          <w:szCs w:val="20"/>
          <w:lang w:val="fr-CA"/>
        </w:rPr>
      </w:pPr>
      <w:r w:rsidRPr="0057586F">
        <w:rPr>
          <w:rFonts w:eastAsiaTheme="minorEastAsia"/>
          <w:b/>
          <w:bCs/>
          <w:sz w:val="20"/>
          <w:szCs w:val="20"/>
          <w:lang w:val="fr-CA"/>
        </w:rPr>
        <w:t>COMMISSION SCOLAIRE FRANCOPHONE DES TERRITOIRES DU NORD-OUEST ET A.B. v. MINISTER OF EDUCATION, CULTURE AND EMPLOYMENT OF THE NORTHWEST TERRITORIES</w:t>
      </w:r>
    </w:p>
    <w:p w:rsidR="008F57BA" w:rsidRPr="0057586F" w:rsidRDefault="008F57BA" w:rsidP="008F57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heme="minorEastAsia"/>
          <w:b/>
          <w:bCs/>
          <w:sz w:val="20"/>
          <w:szCs w:val="20"/>
          <w:lang w:val="fr-CA"/>
        </w:rPr>
      </w:pPr>
    </w:p>
    <w:p w:rsidR="008F57BA" w:rsidRPr="0057586F" w:rsidRDefault="008F57BA" w:rsidP="008F57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heme="minorEastAsia"/>
          <w:b/>
          <w:bCs/>
          <w:sz w:val="20"/>
          <w:szCs w:val="20"/>
          <w:lang w:val="fr-CA"/>
        </w:rPr>
      </w:pPr>
      <w:r w:rsidRPr="0057586F">
        <w:rPr>
          <w:rFonts w:eastAsiaTheme="minorEastAsia"/>
          <w:b/>
          <w:bCs/>
          <w:sz w:val="20"/>
          <w:szCs w:val="20"/>
          <w:lang w:val="fr-CA"/>
        </w:rPr>
        <w:t>-and between-</w:t>
      </w:r>
    </w:p>
    <w:p w:rsidR="008F57BA" w:rsidRPr="0057586F" w:rsidRDefault="008F57BA" w:rsidP="008F57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heme="minorEastAsia"/>
          <w:b/>
          <w:bCs/>
          <w:sz w:val="20"/>
          <w:szCs w:val="20"/>
          <w:lang w:val="fr-CA"/>
        </w:rPr>
      </w:pPr>
    </w:p>
    <w:p w:rsidR="008F57BA" w:rsidRPr="0057586F" w:rsidRDefault="008F57BA" w:rsidP="008F57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heme="minorEastAsia"/>
          <w:b/>
          <w:bCs/>
          <w:sz w:val="20"/>
          <w:szCs w:val="20"/>
          <w:lang w:val="fr-CA"/>
        </w:rPr>
      </w:pPr>
      <w:r w:rsidRPr="0057586F">
        <w:rPr>
          <w:rFonts w:eastAsiaTheme="minorEastAsia"/>
          <w:b/>
          <w:bCs/>
          <w:sz w:val="20"/>
          <w:szCs w:val="20"/>
          <w:lang w:val="fr-CA"/>
        </w:rPr>
        <w:t>COMMISSION SCOLAIRE FRANCOPHONE DES TERRITOIRES DU NORD-OUEST, A.B., F.A., T.B., E.S. ET J.J. v. MINISTER OF EDUCATION, CULTURE AND EMPLOYMENT OF THE NORTHWEST TERRITORIES</w:t>
      </w:r>
    </w:p>
    <w:p w:rsidR="008F57BA" w:rsidRPr="0057586F" w:rsidRDefault="008F57BA" w:rsidP="008F57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heme="minorEastAsia"/>
          <w:bCs/>
          <w:sz w:val="20"/>
          <w:szCs w:val="20"/>
        </w:rPr>
      </w:pPr>
      <w:r w:rsidRPr="0057586F">
        <w:rPr>
          <w:rFonts w:eastAsiaTheme="minorEastAsia"/>
          <w:bCs/>
          <w:sz w:val="20"/>
          <w:szCs w:val="20"/>
        </w:rPr>
        <w:t>(N.W.T.) (39915)</w:t>
      </w:r>
    </w:p>
    <w:p w:rsidR="008F57BA" w:rsidRPr="0057586F" w:rsidRDefault="008F57BA" w:rsidP="008F57BA">
      <w:pPr>
        <w:jc w:val="both"/>
        <w:rPr>
          <w:sz w:val="20"/>
          <w:szCs w:val="20"/>
        </w:rPr>
      </w:pPr>
    </w:p>
    <w:p w:rsidR="008F57BA" w:rsidRPr="0057586F" w:rsidRDefault="008F57BA" w:rsidP="008F57BA">
      <w:pPr>
        <w:jc w:val="both"/>
        <w:rPr>
          <w:sz w:val="20"/>
          <w:szCs w:val="20"/>
        </w:rPr>
      </w:pPr>
      <w:r w:rsidRPr="0057586F">
        <w:rPr>
          <w:b/>
          <w:bCs/>
          <w:sz w:val="20"/>
          <w:szCs w:val="20"/>
          <w:u w:val="single"/>
        </w:rPr>
        <w:t>JAMAL J. :</w:t>
      </w:r>
      <w:r w:rsidRPr="0057586F">
        <w:rPr>
          <w:sz w:val="20"/>
          <w:szCs w:val="20"/>
          <w:u w:val="single"/>
        </w:rPr>
        <w:t xml:space="preserve"> </w:t>
      </w:r>
    </w:p>
    <w:p w:rsidR="008F57BA" w:rsidRPr="0057586F" w:rsidRDefault="008F57BA" w:rsidP="008F57BA">
      <w:pPr>
        <w:jc w:val="both"/>
        <w:rPr>
          <w:sz w:val="20"/>
          <w:szCs w:val="20"/>
        </w:rPr>
      </w:pPr>
    </w:p>
    <w:p w:rsidR="008F57BA" w:rsidRPr="0057586F" w:rsidRDefault="008F57BA" w:rsidP="008F57BA">
      <w:pPr>
        <w:jc w:val="both"/>
        <w:rPr>
          <w:bCs/>
          <w:sz w:val="20"/>
          <w:szCs w:val="20"/>
        </w:rPr>
      </w:pPr>
      <w:r w:rsidRPr="0057586F">
        <w:rPr>
          <w:b/>
          <w:bCs/>
          <w:sz w:val="20"/>
          <w:szCs w:val="20"/>
        </w:rPr>
        <w:t xml:space="preserve">UPON APPLICATION </w:t>
      </w:r>
      <w:r w:rsidRPr="0057586F">
        <w:rPr>
          <w:bCs/>
          <w:sz w:val="20"/>
          <w:szCs w:val="20"/>
        </w:rPr>
        <w:t>by the respondent for an order granting leave to adduce new evidence;</w:t>
      </w:r>
    </w:p>
    <w:p w:rsidR="008F57BA" w:rsidRPr="0057586F" w:rsidRDefault="008F57BA" w:rsidP="008F57BA">
      <w:pPr>
        <w:rPr>
          <w:color w:val="000000" w:themeColor="text1"/>
          <w:sz w:val="20"/>
          <w:szCs w:val="20"/>
        </w:rPr>
      </w:pPr>
    </w:p>
    <w:p w:rsidR="008F57BA" w:rsidRPr="0057586F" w:rsidRDefault="008F57BA" w:rsidP="008F57BA">
      <w:pPr>
        <w:rPr>
          <w:color w:val="000000" w:themeColor="text1"/>
          <w:sz w:val="20"/>
          <w:szCs w:val="20"/>
        </w:rPr>
      </w:pPr>
      <w:r w:rsidRPr="0057586F">
        <w:rPr>
          <w:b/>
          <w:bCs/>
          <w:sz w:val="20"/>
          <w:szCs w:val="20"/>
        </w:rPr>
        <w:t>AND UPON APPLICATION</w:t>
      </w:r>
      <w:r w:rsidRPr="0057586F">
        <w:rPr>
          <w:bCs/>
          <w:sz w:val="20"/>
          <w:szCs w:val="20"/>
        </w:rPr>
        <w:t xml:space="preserve"> by the appellants for an order granting leave to file reply evidence; </w:t>
      </w:r>
    </w:p>
    <w:p w:rsidR="008F57BA" w:rsidRPr="0057586F" w:rsidRDefault="008F57BA" w:rsidP="008F57BA">
      <w:pPr>
        <w:rPr>
          <w:color w:val="000000" w:themeColor="text1"/>
          <w:sz w:val="20"/>
          <w:szCs w:val="20"/>
        </w:rPr>
      </w:pPr>
    </w:p>
    <w:p w:rsidR="008F57BA" w:rsidRPr="0057586F" w:rsidRDefault="008F57BA" w:rsidP="008F57BA">
      <w:pPr>
        <w:jc w:val="both"/>
        <w:rPr>
          <w:sz w:val="20"/>
          <w:szCs w:val="20"/>
        </w:rPr>
      </w:pPr>
      <w:r w:rsidRPr="0057586F">
        <w:rPr>
          <w:b/>
          <w:bCs/>
          <w:sz w:val="20"/>
          <w:szCs w:val="20"/>
        </w:rPr>
        <w:t>AND THE MATERIAL FILED</w:t>
      </w:r>
      <w:r w:rsidRPr="0057586F">
        <w:rPr>
          <w:sz w:val="20"/>
          <w:szCs w:val="20"/>
        </w:rPr>
        <w:t xml:space="preserve"> having been read;</w:t>
      </w:r>
    </w:p>
    <w:p w:rsidR="008F57BA" w:rsidRPr="0057586F" w:rsidRDefault="008F57BA" w:rsidP="008F57BA">
      <w:pPr>
        <w:tabs>
          <w:tab w:val="left" w:pos="-1440"/>
        </w:tabs>
        <w:jc w:val="both"/>
        <w:rPr>
          <w:sz w:val="20"/>
          <w:szCs w:val="20"/>
        </w:rPr>
      </w:pPr>
    </w:p>
    <w:p w:rsidR="008F57BA" w:rsidRPr="0057586F" w:rsidRDefault="008F57BA" w:rsidP="008F57BA">
      <w:pPr>
        <w:jc w:val="both"/>
        <w:rPr>
          <w:b/>
          <w:bCs/>
          <w:sz w:val="20"/>
          <w:szCs w:val="20"/>
        </w:rPr>
      </w:pPr>
      <w:r w:rsidRPr="0057586F">
        <w:rPr>
          <w:b/>
          <w:bCs/>
          <w:sz w:val="20"/>
          <w:szCs w:val="20"/>
        </w:rPr>
        <w:t>IT IS HEREBY ORDERED THAT:</w:t>
      </w:r>
    </w:p>
    <w:p w:rsidR="008F57BA" w:rsidRPr="0057586F" w:rsidRDefault="008F57BA" w:rsidP="008F57BA">
      <w:pPr>
        <w:tabs>
          <w:tab w:val="left" w:pos="-1440"/>
        </w:tabs>
        <w:ind w:left="720" w:hanging="720"/>
        <w:jc w:val="both"/>
        <w:rPr>
          <w:sz w:val="20"/>
          <w:szCs w:val="20"/>
        </w:rPr>
      </w:pPr>
    </w:p>
    <w:p w:rsidR="008F57BA" w:rsidRPr="0057586F" w:rsidRDefault="008F57BA" w:rsidP="008F57BA">
      <w:pPr>
        <w:jc w:val="both"/>
        <w:rPr>
          <w:sz w:val="20"/>
          <w:szCs w:val="20"/>
        </w:rPr>
      </w:pPr>
      <w:r w:rsidRPr="0057586F">
        <w:rPr>
          <w:sz w:val="20"/>
          <w:szCs w:val="20"/>
        </w:rPr>
        <w:t>The respondent’s motion to adduce new evidence is granted.</w:t>
      </w:r>
    </w:p>
    <w:p w:rsidR="008F57BA" w:rsidRPr="0057586F" w:rsidRDefault="008F57BA" w:rsidP="008F57BA">
      <w:pPr>
        <w:jc w:val="both"/>
        <w:rPr>
          <w:sz w:val="20"/>
          <w:szCs w:val="20"/>
        </w:rPr>
      </w:pPr>
    </w:p>
    <w:p w:rsidR="008F57BA" w:rsidRPr="0057586F" w:rsidRDefault="008F57BA" w:rsidP="008F57BA">
      <w:pPr>
        <w:jc w:val="both"/>
        <w:rPr>
          <w:sz w:val="20"/>
          <w:szCs w:val="20"/>
        </w:rPr>
      </w:pPr>
      <w:r w:rsidRPr="0057586F">
        <w:rPr>
          <w:sz w:val="20"/>
          <w:szCs w:val="20"/>
        </w:rPr>
        <w:t>The appellants’ motion to file reply evidence is granted in part, and is limited to the following evidence:</w:t>
      </w:r>
    </w:p>
    <w:p w:rsidR="008F57BA" w:rsidRPr="0057586F" w:rsidRDefault="008F57BA" w:rsidP="008F57BA">
      <w:pPr>
        <w:jc w:val="both"/>
        <w:rPr>
          <w:sz w:val="20"/>
          <w:szCs w:val="20"/>
        </w:rPr>
      </w:pPr>
    </w:p>
    <w:p w:rsidR="008F57BA" w:rsidRPr="0057586F" w:rsidRDefault="008F57BA" w:rsidP="008F57BA">
      <w:pPr>
        <w:pStyle w:val="ListParagraph"/>
        <w:widowControl w:val="0"/>
        <w:numPr>
          <w:ilvl w:val="0"/>
          <w:numId w:val="8"/>
        </w:numPr>
        <w:autoSpaceDE w:val="0"/>
        <w:autoSpaceDN w:val="0"/>
        <w:adjustRightInd w:val="0"/>
        <w:jc w:val="both"/>
        <w:rPr>
          <w:rFonts w:eastAsia="Times New Roman" w:cs="Times New Roman"/>
          <w:sz w:val="20"/>
          <w:szCs w:val="20"/>
          <w:lang w:eastAsia="en-CA"/>
        </w:rPr>
      </w:pPr>
      <w:r w:rsidRPr="0057586F">
        <w:rPr>
          <w:rFonts w:eastAsia="Times New Roman" w:cs="Times New Roman"/>
          <w:sz w:val="20"/>
          <w:szCs w:val="20"/>
          <w:lang w:eastAsia="en-CA"/>
        </w:rPr>
        <w:t>the affidavits of E.S. and R.S. dated June 16, 2022; and</w:t>
      </w:r>
    </w:p>
    <w:p w:rsidR="008F57BA" w:rsidRPr="0057586F" w:rsidRDefault="008F57BA" w:rsidP="008F57BA">
      <w:pPr>
        <w:pStyle w:val="ListParagraph"/>
        <w:jc w:val="both"/>
        <w:rPr>
          <w:rFonts w:eastAsia="Times New Roman" w:cs="Times New Roman"/>
          <w:sz w:val="20"/>
          <w:szCs w:val="20"/>
          <w:lang w:eastAsia="en-CA"/>
        </w:rPr>
      </w:pPr>
    </w:p>
    <w:p w:rsidR="008F57BA" w:rsidRPr="0057586F" w:rsidRDefault="008F57BA" w:rsidP="008F57BA">
      <w:pPr>
        <w:pStyle w:val="ListParagraph"/>
        <w:widowControl w:val="0"/>
        <w:numPr>
          <w:ilvl w:val="0"/>
          <w:numId w:val="8"/>
        </w:numPr>
        <w:autoSpaceDE w:val="0"/>
        <w:autoSpaceDN w:val="0"/>
        <w:adjustRightInd w:val="0"/>
        <w:jc w:val="both"/>
        <w:rPr>
          <w:rFonts w:eastAsia="Times New Roman" w:cs="Times New Roman"/>
          <w:sz w:val="20"/>
          <w:szCs w:val="20"/>
          <w:lang w:eastAsia="en-CA"/>
        </w:rPr>
      </w:pPr>
      <w:r w:rsidRPr="0057586F">
        <w:rPr>
          <w:rFonts w:eastAsia="Times New Roman" w:cs="Times New Roman"/>
          <w:sz w:val="20"/>
          <w:szCs w:val="20"/>
          <w:lang w:eastAsia="en-CA"/>
        </w:rPr>
        <w:t>the affidavit of Yvonne Careen dated June 16, 2022.</w:t>
      </w:r>
    </w:p>
    <w:p w:rsidR="008F57BA" w:rsidRPr="0057586F" w:rsidRDefault="008F57BA" w:rsidP="008F57BA">
      <w:pPr>
        <w:tabs>
          <w:tab w:val="left" w:pos="-1440"/>
        </w:tabs>
        <w:jc w:val="both"/>
        <w:rPr>
          <w:sz w:val="20"/>
          <w:szCs w:val="20"/>
        </w:rPr>
      </w:pPr>
    </w:p>
    <w:p w:rsidR="008F57BA" w:rsidRPr="0057586F" w:rsidRDefault="008F57BA" w:rsidP="008F57BA">
      <w:pPr>
        <w:tabs>
          <w:tab w:val="left" w:pos="-1440"/>
        </w:tabs>
        <w:jc w:val="both"/>
        <w:rPr>
          <w:sz w:val="20"/>
          <w:szCs w:val="20"/>
        </w:rPr>
      </w:pPr>
      <w:r w:rsidRPr="0057586F">
        <w:rPr>
          <w:sz w:val="20"/>
          <w:szCs w:val="20"/>
        </w:rPr>
        <w:t>In accordance with the order by the Registrar dated June 20, 2022, the appellants shall serve and file their factum, record and book of authorities, if any, on or before August 31, 2022.</w:t>
      </w:r>
    </w:p>
    <w:p w:rsidR="00102792" w:rsidRPr="0057586F" w:rsidRDefault="00102792" w:rsidP="00102792">
      <w:pPr>
        <w:spacing w:line="228" w:lineRule="auto"/>
        <w:rPr>
          <w:sz w:val="20"/>
        </w:rPr>
      </w:pPr>
    </w:p>
    <w:p w:rsidR="005967EF" w:rsidRPr="0057586F" w:rsidRDefault="005967EF" w:rsidP="00102792">
      <w:pPr>
        <w:spacing w:line="228" w:lineRule="auto"/>
        <w:rPr>
          <w:sz w:val="20"/>
        </w:rPr>
      </w:pPr>
    </w:p>
    <w:p w:rsidR="008F57BA" w:rsidRPr="0057586F" w:rsidRDefault="008F57BA" w:rsidP="008F57BA">
      <w:pPr>
        <w:autoSpaceDE w:val="0"/>
        <w:autoSpaceDN w:val="0"/>
        <w:adjustRightInd w:val="0"/>
        <w:jc w:val="both"/>
        <w:rPr>
          <w:rFonts w:eastAsiaTheme="minorEastAsia"/>
          <w:sz w:val="20"/>
          <w:szCs w:val="20"/>
          <w:lang w:val="fr-CA"/>
        </w:rPr>
      </w:pPr>
      <w:r w:rsidRPr="0057586F">
        <w:rPr>
          <w:rFonts w:eastAsiaTheme="minorEastAsia"/>
          <w:b/>
          <w:sz w:val="20"/>
          <w:szCs w:val="20"/>
          <w:lang w:val="fr-CA"/>
        </w:rPr>
        <w:t>À LA SUITE DE LA DEMANDE</w:t>
      </w:r>
      <w:r w:rsidRPr="0057586F">
        <w:rPr>
          <w:rFonts w:eastAsiaTheme="minorEastAsia"/>
          <w:sz w:val="20"/>
          <w:szCs w:val="20"/>
          <w:lang w:val="fr-CA"/>
        </w:rPr>
        <w:t xml:space="preserve"> présentée par l’intimé en vue d’obtenir l’autorisation de déposer de nouveaux éléments de preuve; </w:t>
      </w:r>
    </w:p>
    <w:p w:rsidR="008F57BA" w:rsidRPr="0057586F" w:rsidRDefault="008F57BA" w:rsidP="008F57BA">
      <w:pPr>
        <w:autoSpaceDE w:val="0"/>
        <w:autoSpaceDN w:val="0"/>
        <w:adjustRightInd w:val="0"/>
        <w:jc w:val="both"/>
        <w:rPr>
          <w:rFonts w:eastAsiaTheme="minorEastAsia"/>
          <w:sz w:val="20"/>
          <w:szCs w:val="20"/>
          <w:lang w:val="fr-CA"/>
        </w:rPr>
      </w:pPr>
    </w:p>
    <w:p w:rsidR="008F57BA" w:rsidRPr="0057586F" w:rsidRDefault="008F57BA" w:rsidP="008F57BA">
      <w:pPr>
        <w:autoSpaceDE w:val="0"/>
        <w:autoSpaceDN w:val="0"/>
        <w:adjustRightInd w:val="0"/>
        <w:jc w:val="both"/>
        <w:rPr>
          <w:rFonts w:eastAsiaTheme="minorEastAsia"/>
          <w:b/>
          <w:sz w:val="20"/>
          <w:szCs w:val="20"/>
          <w:lang w:val="fr-CA"/>
        </w:rPr>
      </w:pPr>
      <w:r w:rsidRPr="0057586F">
        <w:rPr>
          <w:rFonts w:eastAsiaTheme="minorEastAsia"/>
          <w:b/>
          <w:sz w:val="20"/>
          <w:szCs w:val="20"/>
          <w:lang w:val="fr-CA"/>
        </w:rPr>
        <w:t xml:space="preserve">ET À LA SUITE DE LA DEMANDE </w:t>
      </w:r>
      <w:r w:rsidRPr="0057586F">
        <w:rPr>
          <w:rFonts w:eastAsiaTheme="minorEastAsia"/>
          <w:sz w:val="20"/>
          <w:szCs w:val="20"/>
          <w:lang w:val="fr-CA"/>
        </w:rPr>
        <w:t>présentée par les appelants en vue d’obtenir l’autorisation de déposer une contre-preuve;</w:t>
      </w:r>
    </w:p>
    <w:p w:rsidR="008F57BA" w:rsidRPr="0057586F" w:rsidRDefault="008F57BA" w:rsidP="008F57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lang w:val="fr-CA"/>
        </w:rPr>
      </w:pPr>
    </w:p>
    <w:p w:rsidR="008F57BA" w:rsidRPr="0057586F" w:rsidRDefault="008F57BA" w:rsidP="008F57BA">
      <w:pPr>
        <w:rPr>
          <w:b/>
          <w:bCs/>
          <w:sz w:val="20"/>
          <w:szCs w:val="20"/>
          <w:lang w:val="fr-CA"/>
        </w:rPr>
      </w:pPr>
      <w:r w:rsidRPr="0057586F">
        <w:rPr>
          <w:b/>
          <w:bCs/>
          <w:sz w:val="20"/>
          <w:szCs w:val="20"/>
          <w:lang w:val="fr-CA"/>
        </w:rPr>
        <w:t xml:space="preserve">ET APRÈS EXAMEN </w:t>
      </w:r>
      <w:r w:rsidRPr="0057586F">
        <w:rPr>
          <w:sz w:val="20"/>
          <w:szCs w:val="20"/>
          <w:lang w:val="fr-CA"/>
        </w:rPr>
        <w:t>des documents déposés;</w:t>
      </w:r>
    </w:p>
    <w:p w:rsidR="008F57BA" w:rsidRPr="0057586F" w:rsidRDefault="008F57BA" w:rsidP="008F57BA">
      <w:pPr>
        <w:rPr>
          <w:bCs/>
          <w:sz w:val="20"/>
          <w:szCs w:val="20"/>
          <w:lang w:val="fr-CA"/>
        </w:rPr>
      </w:pPr>
    </w:p>
    <w:p w:rsidR="008F57BA" w:rsidRPr="0057586F" w:rsidRDefault="008F57BA" w:rsidP="008F57BA">
      <w:pPr>
        <w:rPr>
          <w:b/>
          <w:bCs/>
          <w:sz w:val="20"/>
          <w:szCs w:val="20"/>
          <w:lang w:val="fr-CA"/>
        </w:rPr>
      </w:pPr>
      <w:r w:rsidRPr="0057586F">
        <w:rPr>
          <w:b/>
          <w:bCs/>
          <w:sz w:val="20"/>
          <w:szCs w:val="20"/>
          <w:lang w:val="fr-CA"/>
        </w:rPr>
        <w:t>IL EST ORDONNÉ CE QUI SUIT :</w:t>
      </w:r>
    </w:p>
    <w:p w:rsidR="008F57BA" w:rsidRPr="0057586F" w:rsidRDefault="008F57BA" w:rsidP="008F57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lang w:val="fr-CA"/>
        </w:rPr>
      </w:pPr>
    </w:p>
    <w:p w:rsidR="008F57BA" w:rsidRPr="0057586F" w:rsidRDefault="008F57BA" w:rsidP="008F57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lang w:val="fr-CA"/>
        </w:rPr>
      </w:pPr>
      <w:r w:rsidRPr="0057586F">
        <w:rPr>
          <w:rFonts w:eastAsiaTheme="minorEastAsia"/>
          <w:sz w:val="20"/>
          <w:szCs w:val="20"/>
          <w:lang w:val="fr-CA"/>
        </w:rPr>
        <w:t>La requête pour déposer de nouveaux éléments de preuve par l’intimé est accueillie.</w:t>
      </w:r>
    </w:p>
    <w:p w:rsidR="008F57BA" w:rsidRPr="0057586F" w:rsidRDefault="008F57BA" w:rsidP="008F57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lang w:val="fr-CA"/>
        </w:rPr>
      </w:pPr>
    </w:p>
    <w:p w:rsidR="008F57BA" w:rsidRPr="0057586F" w:rsidRDefault="008F57BA">
      <w:pPr>
        <w:rPr>
          <w:rFonts w:eastAsiaTheme="minorEastAsia"/>
          <w:sz w:val="20"/>
          <w:szCs w:val="20"/>
          <w:lang w:val="fr-CA"/>
        </w:rPr>
      </w:pPr>
      <w:r w:rsidRPr="0057586F">
        <w:rPr>
          <w:rFonts w:eastAsiaTheme="minorEastAsia"/>
          <w:sz w:val="20"/>
          <w:szCs w:val="20"/>
          <w:lang w:val="fr-CA"/>
        </w:rPr>
        <w:br w:type="page"/>
      </w:r>
    </w:p>
    <w:p w:rsidR="008F57BA" w:rsidRPr="0057586F" w:rsidRDefault="008F57BA" w:rsidP="008F57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lang w:val="fr-CA"/>
        </w:rPr>
      </w:pPr>
      <w:r w:rsidRPr="0057586F">
        <w:rPr>
          <w:rFonts w:eastAsiaTheme="minorEastAsia"/>
          <w:sz w:val="20"/>
          <w:szCs w:val="20"/>
          <w:lang w:val="fr-CA"/>
        </w:rPr>
        <w:lastRenderedPageBreak/>
        <w:t>La requête pour déposer une contre-preuve par les appelants est accueillie en partie, et se limite aux éléments de preuve suivants:</w:t>
      </w:r>
    </w:p>
    <w:p w:rsidR="008F57BA" w:rsidRPr="0057586F" w:rsidRDefault="008F57BA" w:rsidP="008F57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lang w:val="fr-CA"/>
        </w:rPr>
      </w:pPr>
    </w:p>
    <w:p w:rsidR="008F57BA" w:rsidRPr="0057586F" w:rsidRDefault="008F57BA" w:rsidP="008F57BA">
      <w:pPr>
        <w:pStyle w:val="ListParagraph"/>
        <w:widowControl w:val="0"/>
        <w:numPr>
          <w:ilvl w:val="0"/>
          <w:numId w:val="9"/>
        </w:numPr>
        <w:autoSpaceDE w:val="0"/>
        <w:autoSpaceDN w:val="0"/>
        <w:adjustRightInd w:val="0"/>
        <w:jc w:val="both"/>
        <w:rPr>
          <w:rFonts w:eastAsia="Times New Roman" w:cs="Times New Roman"/>
          <w:sz w:val="20"/>
          <w:szCs w:val="20"/>
          <w:lang w:val="fr-CA" w:eastAsia="en-CA"/>
        </w:rPr>
      </w:pPr>
      <w:r w:rsidRPr="0057586F">
        <w:rPr>
          <w:rFonts w:eastAsia="Times New Roman" w:cs="Times New Roman"/>
          <w:sz w:val="20"/>
          <w:szCs w:val="20"/>
          <w:lang w:val="fr-CA" w:eastAsia="en-CA"/>
        </w:rPr>
        <w:t>les affidavits de E.S. et de R.S. datés du 16 juin 2022; et</w:t>
      </w:r>
    </w:p>
    <w:p w:rsidR="008F57BA" w:rsidRPr="0057586F" w:rsidRDefault="008F57BA" w:rsidP="008F57BA">
      <w:pPr>
        <w:jc w:val="both"/>
        <w:rPr>
          <w:sz w:val="20"/>
          <w:szCs w:val="20"/>
          <w:lang w:val="fr-CA"/>
        </w:rPr>
      </w:pPr>
    </w:p>
    <w:p w:rsidR="008F57BA" w:rsidRPr="0057586F" w:rsidRDefault="008F57BA" w:rsidP="008F57BA">
      <w:pPr>
        <w:pStyle w:val="ListParagraph"/>
        <w:widowControl w:val="0"/>
        <w:numPr>
          <w:ilvl w:val="0"/>
          <w:numId w:val="9"/>
        </w:numPr>
        <w:autoSpaceDE w:val="0"/>
        <w:autoSpaceDN w:val="0"/>
        <w:adjustRightInd w:val="0"/>
        <w:jc w:val="both"/>
        <w:rPr>
          <w:rFonts w:eastAsia="Times New Roman" w:cs="Times New Roman"/>
          <w:sz w:val="20"/>
          <w:szCs w:val="20"/>
          <w:lang w:val="fr-CA" w:eastAsia="en-CA"/>
        </w:rPr>
      </w:pPr>
      <w:r w:rsidRPr="0057586F">
        <w:rPr>
          <w:rFonts w:eastAsia="Times New Roman" w:cs="Times New Roman"/>
          <w:sz w:val="20"/>
          <w:szCs w:val="20"/>
          <w:lang w:val="fr-CA" w:eastAsia="en-CA"/>
        </w:rPr>
        <w:t>l’affidavit d’Yvonne Careen daté du 16 juin 2022.</w:t>
      </w:r>
    </w:p>
    <w:p w:rsidR="008F57BA" w:rsidRPr="0057586F" w:rsidRDefault="008F57BA" w:rsidP="008F57BA">
      <w:pPr>
        <w:jc w:val="both"/>
        <w:rPr>
          <w:sz w:val="20"/>
          <w:szCs w:val="20"/>
          <w:lang w:val="fr-CA"/>
        </w:rPr>
      </w:pPr>
    </w:p>
    <w:p w:rsidR="008F57BA" w:rsidRPr="0057586F" w:rsidRDefault="008F57BA" w:rsidP="008F57BA">
      <w:pPr>
        <w:jc w:val="both"/>
        <w:rPr>
          <w:sz w:val="20"/>
          <w:szCs w:val="20"/>
          <w:lang w:val="fr-CA"/>
        </w:rPr>
      </w:pPr>
      <w:r w:rsidRPr="0057586F">
        <w:rPr>
          <w:sz w:val="20"/>
          <w:szCs w:val="20"/>
          <w:lang w:val="fr-CA"/>
        </w:rPr>
        <w:t>Conformément à l’ordonnance de la registraire en date du 20 juin 2022, les appelants devront signifier et déposer leur mémoire, dossier et recueil de sources, le cas échéant, au plus tard le 31 août 2022.</w:t>
      </w:r>
    </w:p>
    <w:p w:rsidR="00102792" w:rsidRPr="0057586F" w:rsidRDefault="00102792" w:rsidP="00102792">
      <w:pPr>
        <w:spacing w:line="232" w:lineRule="auto"/>
        <w:rPr>
          <w:rFonts w:cs="Times New Roman"/>
          <w:sz w:val="20"/>
          <w:lang w:val="fr-CA"/>
        </w:rPr>
      </w:pPr>
    </w:p>
    <w:p w:rsidR="00102792" w:rsidRPr="0057586F" w:rsidRDefault="0057586F" w:rsidP="00102792">
      <w:pPr>
        <w:widowControl w:val="0"/>
        <w:rPr>
          <w:rFonts w:eastAsia="Times New Roman" w:cs="Times New Roman"/>
          <w:sz w:val="20"/>
          <w:szCs w:val="20"/>
          <w:lang w:val="fr-CA" w:eastAsia="en-CA"/>
        </w:rPr>
      </w:pPr>
      <w:r w:rsidRPr="0057586F">
        <w:rPr>
          <w:rFonts w:eastAsia="Times New Roman" w:cs="Times New Roman"/>
          <w:sz w:val="20"/>
          <w:szCs w:val="20"/>
          <w:lang w:val="fr-CA" w:eastAsia="en-CA"/>
        </w:rPr>
        <w:pict>
          <v:rect id="_x0000_i1041" style="width:2in;height:1pt" o:hrpct="0" o:hralign="center" o:hrstd="t" o:hrnoshade="t" o:hr="t" fillcolor="black [3213]" stroked="f"/>
        </w:pict>
      </w:r>
    </w:p>
    <w:p w:rsidR="005967EF" w:rsidRPr="0057586F" w:rsidRDefault="005967EF" w:rsidP="00102792">
      <w:pPr>
        <w:rPr>
          <w:rFonts w:eastAsia="Times New Roman" w:cs="Times New Roman"/>
          <w:sz w:val="20"/>
          <w:szCs w:val="20"/>
          <w:lang w:val="fr-CA" w:eastAsia="en-CA"/>
        </w:rPr>
      </w:pPr>
    </w:p>
    <w:p w:rsidR="00CA2DEA" w:rsidRPr="0057586F" w:rsidRDefault="00CA2DEA" w:rsidP="0010587F">
      <w:pPr>
        <w:tabs>
          <w:tab w:val="left" w:pos="-1440"/>
          <w:tab w:val="left" w:pos="-720"/>
        </w:tabs>
        <w:jc w:val="both"/>
        <w:rPr>
          <w:sz w:val="20"/>
          <w:szCs w:val="20"/>
          <w:lang w:val="fr-CA"/>
        </w:rPr>
      </w:pPr>
    </w:p>
    <w:p w:rsidR="00402FA7" w:rsidRPr="0057586F" w:rsidRDefault="00402FA7">
      <w:pPr>
        <w:rPr>
          <w:sz w:val="20"/>
          <w:szCs w:val="20"/>
          <w:lang w:val="fr-CA"/>
        </w:rPr>
      </w:pPr>
      <w:r w:rsidRPr="0057586F">
        <w:rPr>
          <w:sz w:val="20"/>
          <w:szCs w:val="20"/>
          <w:lang w:val="fr-CA"/>
        </w:rPr>
        <w:br w:type="page"/>
      </w:r>
    </w:p>
    <w:p w:rsidR="00402FA7" w:rsidRPr="0057586F" w:rsidRDefault="00402FA7" w:rsidP="00402FA7">
      <w:pPr>
        <w:rPr>
          <w:b/>
          <w:sz w:val="20"/>
          <w:szCs w:val="20"/>
          <w:lang w:val="fr-CA"/>
        </w:rPr>
      </w:pPr>
      <w:r w:rsidRPr="0057586F">
        <w:rPr>
          <w:b/>
          <w:sz w:val="20"/>
          <w:szCs w:val="20"/>
          <w:lang w:val="fr-CA"/>
        </w:rPr>
        <w:lastRenderedPageBreak/>
        <w:t>JULY 6, 2022 / LE 6 JUILLET 2022</w:t>
      </w:r>
    </w:p>
    <w:p w:rsidR="00402FA7" w:rsidRPr="0057586F" w:rsidRDefault="00402FA7" w:rsidP="00402FA7">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402FA7" w:rsidRPr="0057586F" w:rsidTr="00C57A37">
        <w:tc>
          <w:tcPr>
            <w:tcW w:w="4410" w:type="dxa"/>
            <w:tcBorders>
              <w:top w:val="nil"/>
              <w:left w:val="nil"/>
              <w:bottom w:val="nil"/>
              <w:right w:val="nil"/>
            </w:tcBorders>
          </w:tcPr>
          <w:p w:rsidR="00402FA7" w:rsidRPr="0057586F" w:rsidRDefault="00402FA7" w:rsidP="00402FA7">
            <w:pPr>
              <w:jc w:val="both"/>
              <w:rPr>
                <w:rFonts w:cs="Times New Roman"/>
                <w:b/>
                <w:bCs/>
                <w:sz w:val="20"/>
                <w:szCs w:val="20"/>
                <w:lang w:val="en-US"/>
              </w:rPr>
            </w:pPr>
            <w:r w:rsidRPr="0057586F">
              <w:rPr>
                <w:rFonts w:eastAsia="Times New Roman" w:cs="Times New Roman"/>
                <w:b/>
                <w:sz w:val="20"/>
                <w:szCs w:val="20"/>
                <w:lang w:val="en-US" w:eastAsia="en-CA"/>
              </w:rPr>
              <w:t>Motion to extend time</w:t>
            </w:r>
          </w:p>
        </w:tc>
        <w:tc>
          <w:tcPr>
            <w:tcW w:w="810" w:type="dxa"/>
            <w:tcBorders>
              <w:top w:val="nil"/>
              <w:left w:val="nil"/>
              <w:bottom w:val="nil"/>
              <w:right w:val="nil"/>
            </w:tcBorders>
          </w:tcPr>
          <w:p w:rsidR="00402FA7" w:rsidRPr="0057586F" w:rsidRDefault="00402FA7" w:rsidP="00C57A37">
            <w:pPr>
              <w:jc w:val="both"/>
              <w:rPr>
                <w:rFonts w:cs="Times New Roman"/>
                <w:b/>
                <w:bCs/>
                <w:sz w:val="20"/>
                <w:szCs w:val="20"/>
                <w:lang w:val="en-US"/>
              </w:rPr>
            </w:pPr>
          </w:p>
        </w:tc>
        <w:tc>
          <w:tcPr>
            <w:tcW w:w="4399" w:type="dxa"/>
            <w:tcBorders>
              <w:top w:val="nil"/>
              <w:left w:val="nil"/>
              <w:bottom w:val="nil"/>
              <w:right w:val="nil"/>
            </w:tcBorders>
          </w:tcPr>
          <w:p w:rsidR="00402FA7" w:rsidRPr="0057586F" w:rsidRDefault="00402FA7" w:rsidP="00C57A37">
            <w:pPr>
              <w:jc w:val="both"/>
              <w:rPr>
                <w:rFonts w:cs="Times New Roman"/>
                <w:b/>
                <w:bCs/>
                <w:sz w:val="20"/>
                <w:szCs w:val="20"/>
                <w:lang w:val="fr-CA"/>
              </w:rPr>
            </w:pPr>
            <w:r w:rsidRPr="0057586F">
              <w:rPr>
                <w:rFonts w:eastAsia="Times New Roman" w:cs="Times New Roman"/>
                <w:b/>
                <w:sz w:val="20"/>
                <w:szCs w:val="20"/>
                <w:lang w:val="fr-CA" w:eastAsia="en-CA"/>
              </w:rPr>
              <w:t>Requête en prorogation du délai</w:t>
            </w:r>
          </w:p>
        </w:tc>
      </w:tr>
    </w:tbl>
    <w:p w:rsidR="00402FA7" w:rsidRPr="0057586F" w:rsidRDefault="00402FA7" w:rsidP="00402FA7">
      <w:pPr>
        <w:tabs>
          <w:tab w:val="left" w:pos="-1440"/>
          <w:tab w:val="left" w:pos="-720"/>
        </w:tabs>
        <w:jc w:val="both"/>
        <w:rPr>
          <w:rFonts w:eastAsia="Times New Roman" w:cs="Times New Roman"/>
          <w:sz w:val="20"/>
          <w:szCs w:val="20"/>
          <w:lang w:val="fr-CA" w:eastAsia="en-CA"/>
        </w:rPr>
      </w:pPr>
    </w:p>
    <w:p w:rsidR="00402FA7" w:rsidRPr="0057586F" w:rsidRDefault="00402FA7" w:rsidP="00402FA7">
      <w:pPr>
        <w:tabs>
          <w:tab w:val="left" w:pos="-1440"/>
          <w:tab w:val="left" w:pos="-720"/>
        </w:tabs>
        <w:jc w:val="both"/>
        <w:rPr>
          <w:rFonts w:eastAsia="Times New Roman" w:cs="Times New Roman"/>
          <w:sz w:val="20"/>
          <w:szCs w:val="20"/>
          <w:lang w:val="fr-CA" w:eastAsia="en-CA"/>
        </w:rPr>
      </w:pPr>
    </w:p>
    <w:p w:rsidR="00402FA7" w:rsidRPr="0057586F" w:rsidRDefault="00402FA7" w:rsidP="00402FA7">
      <w:pPr>
        <w:rPr>
          <w:rFonts w:cs="Times New Roman"/>
          <w:b/>
          <w:bCs/>
          <w:sz w:val="20"/>
          <w:szCs w:val="20"/>
        </w:rPr>
      </w:pPr>
      <w:r w:rsidRPr="0057586F">
        <w:rPr>
          <w:rFonts w:cs="Times New Roman"/>
          <w:b/>
          <w:bCs/>
          <w:sz w:val="20"/>
          <w:szCs w:val="20"/>
        </w:rPr>
        <w:t>HER MAJESTY THE QUEEN v. RICHARD DOXTATOR</w:t>
      </w:r>
    </w:p>
    <w:p w:rsidR="00402FA7" w:rsidRPr="0057586F" w:rsidRDefault="00402FA7" w:rsidP="00402FA7">
      <w:pPr>
        <w:rPr>
          <w:rFonts w:cs="Times New Roman"/>
          <w:bCs/>
          <w:sz w:val="20"/>
          <w:szCs w:val="20"/>
        </w:rPr>
      </w:pPr>
      <w:r w:rsidRPr="0057586F">
        <w:rPr>
          <w:rFonts w:cs="Times New Roman"/>
          <w:bCs/>
          <w:sz w:val="20"/>
          <w:szCs w:val="20"/>
        </w:rPr>
        <w:t>(Ont.) (40063)</w:t>
      </w:r>
    </w:p>
    <w:p w:rsidR="00402FA7" w:rsidRPr="0057586F" w:rsidRDefault="00402FA7" w:rsidP="00402FA7">
      <w:pPr>
        <w:rPr>
          <w:rFonts w:cs="Times New Roman"/>
          <w:bCs/>
          <w:sz w:val="20"/>
          <w:szCs w:val="20"/>
        </w:rPr>
      </w:pPr>
    </w:p>
    <w:p w:rsidR="00402FA7" w:rsidRPr="0057586F" w:rsidRDefault="00402FA7" w:rsidP="00402FA7">
      <w:pPr>
        <w:rPr>
          <w:rFonts w:cs="Times New Roman"/>
          <w:sz w:val="20"/>
          <w:szCs w:val="20"/>
        </w:rPr>
      </w:pPr>
      <w:r w:rsidRPr="0057586F">
        <w:rPr>
          <w:rFonts w:cs="Times New Roman"/>
          <w:b/>
          <w:bCs/>
          <w:sz w:val="20"/>
          <w:szCs w:val="20"/>
          <w:u w:val="single"/>
        </w:rPr>
        <w:t>THE REGISTRAR</w:t>
      </w:r>
      <w:r w:rsidRPr="0057586F">
        <w:rPr>
          <w:rFonts w:cs="Times New Roman"/>
          <w:b/>
          <w:bCs/>
          <w:sz w:val="20"/>
          <w:szCs w:val="20"/>
        </w:rPr>
        <w:t>:</w:t>
      </w:r>
    </w:p>
    <w:p w:rsidR="00402FA7" w:rsidRPr="0057586F" w:rsidRDefault="00402FA7" w:rsidP="00402FA7">
      <w:pPr>
        <w:rPr>
          <w:rFonts w:cs="Times New Roman"/>
          <w:sz w:val="20"/>
          <w:szCs w:val="20"/>
        </w:rPr>
      </w:pPr>
    </w:p>
    <w:p w:rsidR="00402FA7" w:rsidRPr="0057586F" w:rsidRDefault="00402FA7" w:rsidP="00402FA7">
      <w:pPr>
        <w:rPr>
          <w:rFonts w:cs="Times New Roman"/>
          <w:sz w:val="20"/>
          <w:szCs w:val="20"/>
        </w:rPr>
      </w:pPr>
      <w:r w:rsidRPr="0057586F">
        <w:rPr>
          <w:rFonts w:cs="Times New Roman"/>
          <w:b/>
          <w:sz w:val="20"/>
          <w:szCs w:val="20"/>
        </w:rPr>
        <w:t xml:space="preserve">UPON APPLICATION </w:t>
      </w:r>
      <w:r w:rsidRPr="0057586F">
        <w:rPr>
          <w:rFonts w:cs="Times New Roman"/>
          <w:sz w:val="20"/>
          <w:szCs w:val="20"/>
        </w:rPr>
        <w:t xml:space="preserve">by the respondent for an order to extend the time to serve and file the respondent’s factum to July 12, 2022, and for permission to present oral argument at the hearing of the appeal </w:t>
      </w:r>
      <w:r w:rsidRPr="0057586F">
        <w:rPr>
          <w:rFonts w:cs="Times New Roman"/>
          <w:bCs/>
          <w:sz w:val="20"/>
          <w:szCs w:val="20"/>
        </w:rPr>
        <w:t>in the above matter;</w:t>
      </w:r>
    </w:p>
    <w:p w:rsidR="00402FA7" w:rsidRPr="0057586F" w:rsidRDefault="00402FA7" w:rsidP="00402FA7">
      <w:pPr>
        <w:rPr>
          <w:rFonts w:cs="Times New Roman"/>
          <w:sz w:val="20"/>
          <w:szCs w:val="20"/>
        </w:rPr>
      </w:pPr>
    </w:p>
    <w:p w:rsidR="00402FA7" w:rsidRPr="0057586F" w:rsidRDefault="00402FA7" w:rsidP="00402FA7">
      <w:pPr>
        <w:rPr>
          <w:rFonts w:cs="Times New Roman"/>
          <w:sz w:val="20"/>
          <w:szCs w:val="20"/>
        </w:rPr>
      </w:pPr>
      <w:r w:rsidRPr="0057586F">
        <w:rPr>
          <w:rFonts w:cs="Times New Roman"/>
          <w:b/>
          <w:sz w:val="20"/>
          <w:szCs w:val="20"/>
        </w:rPr>
        <w:t>AND THE MATERIAL FILED</w:t>
      </w:r>
      <w:r w:rsidRPr="0057586F">
        <w:rPr>
          <w:rFonts w:cs="Times New Roman"/>
          <w:sz w:val="20"/>
          <w:szCs w:val="20"/>
        </w:rPr>
        <w:t xml:space="preserve"> having been read;</w:t>
      </w:r>
    </w:p>
    <w:p w:rsidR="00402FA7" w:rsidRPr="0057586F" w:rsidRDefault="00402FA7" w:rsidP="00402FA7">
      <w:pPr>
        <w:rPr>
          <w:rFonts w:cs="Times New Roman"/>
          <w:sz w:val="20"/>
          <w:szCs w:val="20"/>
        </w:rPr>
      </w:pPr>
    </w:p>
    <w:p w:rsidR="00402FA7" w:rsidRPr="0057586F" w:rsidRDefault="00402FA7" w:rsidP="00402FA7">
      <w:pPr>
        <w:rPr>
          <w:rFonts w:cs="Times New Roman"/>
          <w:b/>
          <w:sz w:val="20"/>
          <w:szCs w:val="20"/>
        </w:rPr>
      </w:pPr>
      <w:r w:rsidRPr="0057586F">
        <w:rPr>
          <w:rFonts w:cs="Times New Roman"/>
          <w:b/>
          <w:sz w:val="20"/>
          <w:szCs w:val="20"/>
        </w:rPr>
        <w:t>IT IS HEREBY ORDERED THAT:</w:t>
      </w:r>
    </w:p>
    <w:p w:rsidR="00402FA7" w:rsidRPr="0057586F" w:rsidRDefault="00402FA7" w:rsidP="00402FA7">
      <w:pPr>
        <w:rPr>
          <w:rFonts w:cs="Times New Roman"/>
          <w:sz w:val="20"/>
          <w:szCs w:val="20"/>
        </w:rPr>
      </w:pPr>
    </w:p>
    <w:p w:rsidR="00402FA7" w:rsidRPr="0057586F" w:rsidRDefault="00402FA7" w:rsidP="00402FA7">
      <w:pPr>
        <w:rPr>
          <w:rFonts w:cs="Times New Roman"/>
          <w:sz w:val="20"/>
          <w:szCs w:val="20"/>
        </w:rPr>
      </w:pPr>
      <w:r w:rsidRPr="0057586F">
        <w:rPr>
          <w:rFonts w:cs="Times New Roman"/>
          <w:sz w:val="20"/>
          <w:szCs w:val="20"/>
        </w:rPr>
        <w:t>The motion is granted.</w:t>
      </w:r>
    </w:p>
    <w:p w:rsidR="00402FA7" w:rsidRPr="0057586F" w:rsidRDefault="00402FA7" w:rsidP="00402FA7">
      <w:pPr>
        <w:rPr>
          <w:rFonts w:cs="Times New Roman"/>
          <w:sz w:val="20"/>
          <w:szCs w:val="20"/>
        </w:rPr>
      </w:pPr>
    </w:p>
    <w:p w:rsidR="00402FA7" w:rsidRPr="0057586F" w:rsidRDefault="00402FA7" w:rsidP="00402FA7">
      <w:pPr>
        <w:rPr>
          <w:rFonts w:cs="Times New Roman"/>
          <w:sz w:val="20"/>
          <w:szCs w:val="20"/>
        </w:rPr>
      </w:pPr>
      <w:r w:rsidRPr="0057586F">
        <w:rPr>
          <w:rFonts w:cs="Times New Roman"/>
          <w:sz w:val="20"/>
          <w:szCs w:val="20"/>
        </w:rPr>
        <w:t xml:space="preserve">The respondent is permitted to present oral argument at the appeal pursuant to Rule 71(3) of </w:t>
      </w:r>
      <w:r w:rsidRPr="0057586F">
        <w:rPr>
          <w:rFonts w:cs="Times New Roman"/>
          <w:i/>
          <w:sz w:val="20"/>
          <w:szCs w:val="20"/>
        </w:rPr>
        <w:t>the</w:t>
      </w:r>
      <w:r w:rsidRPr="0057586F">
        <w:rPr>
          <w:rFonts w:cs="Times New Roman"/>
          <w:sz w:val="20"/>
          <w:szCs w:val="20"/>
        </w:rPr>
        <w:t xml:space="preserve"> </w:t>
      </w:r>
      <w:r w:rsidRPr="0057586F">
        <w:rPr>
          <w:rFonts w:cs="Times New Roman"/>
          <w:i/>
          <w:sz w:val="20"/>
          <w:szCs w:val="20"/>
        </w:rPr>
        <w:t>Supreme Court of Canada Rules.</w:t>
      </w:r>
    </w:p>
    <w:p w:rsidR="00402FA7" w:rsidRPr="0057586F" w:rsidRDefault="00402FA7" w:rsidP="00402FA7">
      <w:pPr>
        <w:rPr>
          <w:rFonts w:cs="Times New Roman"/>
          <w:sz w:val="20"/>
          <w:szCs w:val="20"/>
        </w:rPr>
      </w:pPr>
    </w:p>
    <w:p w:rsidR="00402FA7" w:rsidRPr="0057586F" w:rsidRDefault="00402FA7" w:rsidP="00402FA7">
      <w:pPr>
        <w:rPr>
          <w:rFonts w:cs="Times New Roman"/>
          <w:sz w:val="20"/>
          <w:szCs w:val="20"/>
        </w:rPr>
      </w:pPr>
    </w:p>
    <w:p w:rsidR="00402FA7" w:rsidRPr="0057586F" w:rsidRDefault="00402FA7" w:rsidP="00402FA7">
      <w:pPr>
        <w:rPr>
          <w:rFonts w:cs="Times New Roman"/>
          <w:sz w:val="20"/>
          <w:szCs w:val="20"/>
          <w:lang w:val="fr-CA"/>
        </w:rPr>
      </w:pPr>
      <w:r w:rsidRPr="0057586F">
        <w:rPr>
          <w:rFonts w:cs="Times New Roman"/>
          <w:b/>
          <w:sz w:val="20"/>
          <w:szCs w:val="20"/>
          <w:lang w:val="fr-CA"/>
        </w:rPr>
        <w:t>À LA SUITE DE LA DEMANDE</w:t>
      </w:r>
      <w:r w:rsidRPr="0057586F">
        <w:rPr>
          <w:rFonts w:cs="Times New Roman"/>
          <w:sz w:val="20"/>
          <w:szCs w:val="20"/>
          <w:lang w:val="fr-CA"/>
        </w:rPr>
        <w:t xml:space="preserve"> de l’intimé en prorogation du délai pour signifier et déposer le mémoire de l’intimé au 12 juillet 2022, et en autorisation de présenter une plaidoirie orale à l’audience dans le présent dossier;</w:t>
      </w:r>
    </w:p>
    <w:p w:rsidR="00402FA7" w:rsidRPr="0057586F" w:rsidRDefault="00402FA7" w:rsidP="00402FA7">
      <w:pPr>
        <w:rPr>
          <w:rFonts w:cs="Times New Roman"/>
          <w:sz w:val="20"/>
          <w:szCs w:val="20"/>
          <w:lang w:val="fr-CA"/>
        </w:rPr>
      </w:pPr>
    </w:p>
    <w:p w:rsidR="00402FA7" w:rsidRPr="0057586F" w:rsidRDefault="00402FA7" w:rsidP="00402FA7">
      <w:pPr>
        <w:rPr>
          <w:rFonts w:cs="Times New Roman"/>
          <w:sz w:val="20"/>
          <w:szCs w:val="20"/>
          <w:lang w:val="fr-CA"/>
        </w:rPr>
      </w:pPr>
      <w:r w:rsidRPr="0057586F">
        <w:rPr>
          <w:rFonts w:cs="Times New Roman"/>
          <w:b/>
          <w:sz w:val="20"/>
          <w:szCs w:val="20"/>
          <w:lang w:val="fr-CA"/>
        </w:rPr>
        <w:t>ET APRÈS EXAMEN</w:t>
      </w:r>
      <w:r w:rsidRPr="0057586F">
        <w:rPr>
          <w:rFonts w:cs="Times New Roman"/>
          <w:sz w:val="20"/>
          <w:szCs w:val="20"/>
          <w:lang w:val="fr-CA"/>
        </w:rPr>
        <w:t xml:space="preserve"> des documents déposés;</w:t>
      </w:r>
    </w:p>
    <w:p w:rsidR="00402FA7" w:rsidRPr="0057586F" w:rsidRDefault="00402FA7" w:rsidP="00402FA7">
      <w:pPr>
        <w:rPr>
          <w:rFonts w:cs="Times New Roman"/>
          <w:sz w:val="20"/>
          <w:szCs w:val="20"/>
          <w:lang w:val="fr-CA"/>
        </w:rPr>
      </w:pPr>
    </w:p>
    <w:p w:rsidR="00402FA7" w:rsidRPr="0057586F" w:rsidRDefault="00402FA7" w:rsidP="00402FA7">
      <w:pPr>
        <w:rPr>
          <w:rFonts w:cs="Times New Roman"/>
          <w:b/>
          <w:sz w:val="20"/>
          <w:szCs w:val="20"/>
          <w:lang w:val="fr-CA"/>
        </w:rPr>
      </w:pPr>
      <w:r w:rsidRPr="0057586F">
        <w:rPr>
          <w:rFonts w:cs="Times New Roman"/>
          <w:b/>
          <w:sz w:val="20"/>
          <w:szCs w:val="20"/>
          <w:lang w:val="fr-CA"/>
        </w:rPr>
        <w:t xml:space="preserve">IL EST ORDONNÉ CE QUI SUIT : </w:t>
      </w:r>
    </w:p>
    <w:p w:rsidR="00402FA7" w:rsidRPr="0057586F" w:rsidRDefault="00402FA7" w:rsidP="00402FA7">
      <w:pPr>
        <w:rPr>
          <w:rFonts w:cs="Times New Roman"/>
          <w:sz w:val="20"/>
          <w:szCs w:val="20"/>
          <w:lang w:val="fr-CA"/>
        </w:rPr>
      </w:pPr>
    </w:p>
    <w:p w:rsidR="00402FA7" w:rsidRPr="0057586F" w:rsidRDefault="00402FA7" w:rsidP="00402FA7">
      <w:pPr>
        <w:rPr>
          <w:rFonts w:cs="Times New Roman"/>
          <w:sz w:val="20"/>
          <w:szCs w:val="20"/>
          <w:lang w:val="fr-CA"/>
        </w:rPr>
      </w:pPr>
      <w:r w:rsidRPr="0057586F">
        <w:rPr>
          <w:rFonts w:cs="Times New Roman"/>
          <w:sz w:val="20"/>
          <w:szCs w:val="20"/>
          <w:lang w:val="fr-CA"/>
        </w:rPr>
        <w:t>La requête est accueillie.</w:t>
      </w:r>
    </w:p>
    <w:p w:rsidR="00402FA7" w:rsidRPr="0057586F" w:rsidRDefault="00402FA7" w:rsidP="00402FA7">
      <w:pPr>
        <w:rPr>
          <w:rFonts w:cs="Times New Roman"/>
          <w:sz w:val="20"/>
          <w:szCs w:val="20"/>
          <w:lang w:val="fr-CA"/>
        </w:rPr>
      </w:pPr>
    </w:p>
    <w:p w:rsidR="00402FA7" w:rsidRPr="0057586F" w:rsidRDefault="00402FA7" w:rsidP="00402FA7">
      <w:pPr>
        <w:rPr>
          <w:rFonts w:cs="Times New Roman"/>
          <w:sz w:val="20"/>
          <w:szCs w:val="20"/>
          <w:lang w:val="fr-CA"/>
        </w:rPr>
      </w:pPr>
      <w:r w:rsidRPr="0057586F">
        <w:rPr>
          <w:rFonts w:cs="Times New Roman"/>
          <w:sz w:val="20"/>
          <w:szCs w:val="20"/>
          <w:lang w:val="fr-CA"/>
        </w:rPr>
        <w:t xml:space="preserve">L’intimé est autorisé à présenter une plaidoirie orale en application du par. 71(3) des </w:t>
      </w:r>
      <w:r w:rsidRPr="0057586F">
        <w:rPr>
          <w:rFonts w:cs="Times New Roman"/>
          <w:i/>
          <w:sz w:val="20"/>
          <w:szCs w:val="20"/>
          <w:lang w:val="fr-CA"/>
        </w:rPr>
        <w:t>Règles de la Cour suprême du Canada</w:t>
      </w:r>
      <w:r w:rsidRPr="0057586F">
        <w:rPr>
          <w:rFonts w:cs="Times New Roman"/>
          <w:sz w:val="20"/>
          <w:szCs w:val="20"/>
          <w:lang w:val="fr-CA"/>
        </w:rPr>
        <w:t>.</w:t>
      </w:r>
    </w:p>
    <w:p w:rsidR="00402FA7" w:rsidRPr="0057586F" w:rsidRDefault="00402FA7" w:rsidP="0010587F">
      <w:pPr>
        <w:tabs>
          <w:tab w:val="left" w:pos="-1440"/>
          <w:tab w:val="left" w:pos="-720"/>
        </w:tabs>
        <w:jc w:val="both"/>
        <w:rPr>
          <w:sz w:val="20"/>
          <w:szCs w:val="20"/>
          <w:lang w:val="fr-CA"/>
        </w:rPr>
      </w:pPr>
    </w:p>
    <w:p w:rsidR="00402FA7" w:rsidRPr="0057586F" w:rsidRDefault="0057586F" w:rsidP="0010587F">
      <w:pPr>
        <w:tabs>
          <w:tab w:val="left" w:pos="-1440"/>
          <w:tab w:val="left" w:pos="-720"/>
        </w:tabs>
        <w:jc w:val="both"/>
        <w:rPr>
          <w:sz w:val="20"/>
          <w:szCs w:val="20"/>
          <w:lang w:val="fr-CA"/>
        </w:rPr>
      </w:pPr>
      <w:r w:rsidRPr="0057586F">
        <w:rPr>
          <w:rFonts w:eastAsia="Times New Roman" w:cs="Times New Roman"/>
          <w:sz w:val="20"/>
          <w:szCs w:val="20"/>
          <w:lang w:val="fr-CA" w:eastAsia="en-CA"/>
        </w:rPr>
        <w:pict>
          <v:rect id="_x0000_i1042" style="width:2in;height:1pt" o:hrpct="0" o:hralign="center" o:hrstd="t" o:hrnoshade="t" o:hr="t" fillcolor="black [3213]" stroked="f"/>
        </w:pict>
      </w:r>
    </w:p>
    <w:p w:rsidR="00402FA7" w:rsidRPr="0057586F" w:rsidRDefault="00402FA7" w:rsidP="0010587F">
      <w:pPr>
        <w:tabs>
          <w:tab w:val="left" w:pos="-1440"/>
          <w:tab w:val="left" w:pos="-720"/>
        </w:tabs>
        <w:jc w:val="both"/>
        <w:rPr>
          <w:sz w:val="20"/>
          <w:szCs w:val="20"/>
          <w:lang w:val="fr-CA"/>
        </w:rPr>
      </w:pPr>
    </w:p>
    <w:p w:rsidR="00890FEB" w:rsidRPr="0057586F" w:rsidRDefault="00890FEB" w:rsidP="00831CA9">
      <w:pPr>
        <w:jc w:val="both"/>
        <w:rPr>
          <w:sz w:val="20"/>
          <w:szCs w:val="20"/>
          <w:lang w:val="fr-CA"/>
        </w:rPr>
      </w:pPr>
    </w:p>
    <w:p w:rsidR="00831CA9" w:rsidRPr="0057586F" w:rsidRDefault="00831CA9" w:rsidP="00831CA9">
      <w:pPr>
        <w:jc w:val="both"/>
        <w:rPr>
          <w:sz w:val="20"/>
          <w:szCs w:val="20"/>
          <w:lang w:val="fr-CA"/>
        </w:rPr>
        <w:sectPr w:rsidR="00831CA9" w:rsidRPr="0057586F" w:rsidSect="00831CA9">
          <w:headerReference w:type="even" r:id="rId41"/>
          <w:headerReference w:type="default" r:id="rId42"/>
          <w:footerReference w:type="even" r:id="rId43"/>
          <w:footerReference w:type="default" r:id="rId44"/>
          <w:headerReference w:type="first" r:id="rId45"/>
          <w:footerReference w:type="first" r:id="rId46"/>
          <w:pgSz w:w="12240" w:h="15840"/>
          <w:pgMar w:top="720" w:right="965" w:bottom="1080" w:left="1656" w:header="720" w:footer="965" w:gutter="0"/>
          <w:cols w:space="720"/>
          <w:titlePg/>
          <w:docGrid w:linePitch="326"/>
        </w:sectPr>
      </w:pPr>
    </w:p>
    <w:p w:rsidR="00567602" w:rsidRPr="0057586F" w:rsidRDefault="001434B9" w:rsidP="00567602">
      <w:pPr>
        <w:pStyle w:val="Header1StyleE"/>
        <w:pBdr>
          <w:bottom w:val="single" w:sz="12" w:space="1" w:color="auto"/>
        </w:pBdr>
        <w:rPr>
          <w:sz w:val="20"/>
          <w:lang w:val="en-US"/>
        </w:rPr>
      </w:pPr>
      <w:bookmarkStart w:id="5" w:name="_Toc108082886"/>
      <w:r w:rsidRPr="0057586F">
        <w:lastRenderedPageBreak/>
        <w:t>Notices of appeal filed since the last issue</w:t>
      </w:r>
      <w:r w:rsidR="00271E1E" w:rsidRPr="0057586F">
        <w:t xml:space="preserve"> / </w:t>
      </w:r>
      <w:r w:rsidR="00567602" w:rsidRPr="0057586F">
        <w:br/>
      </w:r>
      <w:r w:rsidRPr="0057586F">
        <w:rPr>
          <w:lang w:val="fr-CA"/>
        </w:rPr>
        <w:t>Avis d’appel déposés depuis la dernière parution</w:t>
      </w:r>
      <w:bookmarkEnd w:id="5"/>
    </w:p>
    <w:p w:rsidR="00FB1DB6" w:rsidRPr="0057586F"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57586F" w:rsidTr="005F1ED8">
        <w:trPr>
          <w:cantSplit/>
        </w:trPr>
        <w:tc>
          <w:tcPr>
            <w:tcW w:w="2206" w:type="pct"/>
            <w:tcMar>
              <w:left w:w="0" w:type="dxa"/>
              <w:right w:w="0" w:type="dxa"/>
            </w:tcMar>
          </w:tcPr>
          <w:p w:rsidR="0086340B" w:rsidRPr="0057586F" w:rsidRDefault="008859F1" w:rsidP="005F1ED8">
            <w:pPr>
              <w:rPr>
                <w:sz w:val="20"/>
                <w:szCs w:val="20"/>
              </w:rPr>
            </w:pPr>
            <w:r w:rsidRPr="0057586F">
              <w:rPr>
                <w:sz w:val="20"/>
                <w:szCs w:val="20"/>
              </w:rPr>
              <w:t>J</w:t>
            </w:r>
            <w:r w:rsidR="00BE7D7D" w:rsidRPr="0057586F">
              <w:rPr>
                <w:sz w:val="20"/>
                <w:szCs w:val="20"/>
              </w:rPr>
              <w:t>une</w:t>
            </w:r>
            <w:r w:rsidRPr="0057586F">
              <w:rPr>
                <w:sz w:val="20"/>
                <w:szCs w:val="20"/>
              </w:rPr>
              <w:t xml:space="preserve"> </w:t>
            </w:r>
            <w:r w:rsidR="00BE7D7D" w:rsidRPr="0057586F">
              <w:rPr>
                <w:sz w:val="20"/>
                <w:szCs w:val="20"/>
              </w:rPr>
              <w:t>27</w:t>
            </w:r>
            <w:r w:rsidRPr="0057586F">
              <w:rPr>
                <w:sz w:val="20"/>
                <w:szCs w:val="20"/>
              </w:rPr>
              <w:t>, 20</w:t>
            </w:r>
            <w:r w:rsidR="005967EF" w:rsidRPr="0057586F">
              <w:rPr>
                <w:sz w:val="20"/>
                <w:szCs w:val="20"/>
              </w:rPr>
              <w:t>2</w:t>
            </w:r>
            <w:r w:rsidR="00E8642A" w:rsidRPr="0057586F">
              <w:rPr>
                <w:sz w:val="20"/>
                <w:szCs w:val="20"/>
              </w:rPr>
              <w:t>2</w:t>
            </w:r>
          </w:p>
          <w:p w:rsidR="0034657E" w:rsidRPr="0057586F" w:rsidRDefault="0034657E" w:rsidP="005F1ED8">
            <w:pPr>
              <w:rPr>
                <w:sz w:val="20"/>
                <w:szCs w:val="20"/>
              </w:rPr>
            </w:pPr>
          </w:p>
          <w:p w:rsidR="0086340B" w:rsidRPr="0057586F" w:rsidRDefault="00BE7D7D" w:rsidP="005F1ED8">
            <w:pPr>
              <w:rPr>
                <w:b/>
                <w:sz w:val="20"/>
                <w:szCs w:val="20"/>
              </w:rPr>
            </w:pPr>
            <w:r w:rsidRPr="0057586F">
              <w:rPr>
                <w:b/>
                <w:sz w:val="20"/>
                <w:szCs w:val="20"/>
              </w:rPr>
              <w:t>Andrei Bykovets</w:t>
            </w:r>
          </w:p>
          <w:p w:rsidR="0086340B" w:rsidRPr="0057586F" w:rsidRDefault="0086340B" w:rsidP="005F1ED8">
            <w:pPr>
              <w:rPr>
                <w:sz w:val="20"/>
                <w:szCs w:val="20"/>
              </w:rPr>
            </w:pPr>
          </w:p>
          <w:p w:rsidR="0086340B" w:rsidRPr="0057586F" w:rsidRDefault="00BE7D7D" w:rsidP="005F1ED8">
            <w:pPr>
              <w:rPr>
                <w:b/>
                <w:sz w:val="20"/>
                <w:szCs w:val="20"/>
              </w:rPr>
            </w:pPr>
            <w:r w:rsidRPr="0057586F">
              <w:rPr>
                <w:b/>
                <w:sz w:val="20"/>
                <w:szCs w:val="20"/>
              </w:rPr>
              <w:tab/>
              <w:t>v. (40269</w:t>
            </w:r>
            <w:r w:rsidR="0086340B" w:rsidRPr="0057586F">
              <w:rPr>
                <w:b/>
                <w:sz w:val="20"/>
                <w:szCs w:val="20"/>
              </w:rPr>
              <w:t>)</w:t>
            </w:r>
          </w:p>
          <w:p w:rsidR="0086340B" w:rsidRPr="0057586F" w:rsidRDefault="0086340B" w:rsidP="005F1ED8">
            <w:pPr>
              <w:rPr>
                <w:sz w:val="20"/>
                <w:szCs w:val="20"/>
              </w:rPr>
            </w:pPr>
          </w:p>
          <w:p w:rsidR="0086340B" w:rsidRPr="0057586F" w:rsidRDefault="00BE7D7D" w:rsidP="005F1ED8">
            <w:pPr>
              <w:rPr>
                <w:b/>
                <w:sz w:val="20"/>
                <w:szCs w:val="20"/>
              </w:rPr>
            </w:pPr>
            <w:r w:rsidRPr="0057586F">
              <w:rPr>
                <w:b/>
                <w:sz w:val="20"/>
                <w:szCs w:val="20"/>
              </w:rPr>
              <w:t>Her Majesty the Queen</w:t>
            </w:r>
            <w:r w:rsidR="0086340B" w:rsidRPr="0057586F">
              <w:rPr>
                <w:b/>
                <w:sz w:val="20"/>
                <w:szCs w:val="20"/>
              </w:rPr>
              <w:t xml:space="preserve"> (</w:t>
            </w:r>
            <w:r w:rsidRPr="0057586F">
              <w:rPr>
                <w:b/>
                <w:sz w:val="20"/>
                <w:szCs w:val="20"/>
              </w:rPr>
              <w:t>Alta</w:t>
            </w:r>
            <w:r w:rsidR="0086340B" w:rsidRPr="0057586F">
              <w:rPr>
                <w:b/>
                <w:sz w:val="20"/>
                <w:szCs w:val="20"/>
              </w:rPr>
              <w:t>.)</w:t>
            </w:r>
          </w:p>
          <w:p w:rsidR="0086340B" w:rsidRPr="0057586F" w:rsidRDefault="0086340B" w:rsidP="005F1ED8">
            <w:pPr>
              <w:rPr>
                <w:sz w:val="20"/>
                <w:szCs w:val="20"/>
              </w:rPr>
            </w:pPr>
          </w:p>
          <w:p w:rsidR="0086340B" w:rsidRPr="0057586F" w:rsidRDefault="0086340B" w:rsidP="005F1ED8">
            <w:pPr>
              <w:rPr>
                <w:sz w:val="20"/>
                <w:szCs w:val="20"/>
              </w:rPr>
            </w:pPr>
            <w:r w:rsidRPr="0057586F">
              <w:rPr>
                <w:sz w:val="20"/>
                <w:szCs w:val="20"/>
              </w:rPr>
              <w:t>(</w:t>
            </w:r>
            <w:r w:rsidR="00BE7D7D" w:rsidRPr="0057586F">
              <w:rPr>
                <w:sz w:val="20"/>
                <w:szCs w:val="20"/>
              </w:rPr>
              <w:t>As of Right</w:t>
            </w:r>
            <w:r w:rsidRPr="0057586F">
              <w:rPr>
                <w:sz w:val="20"/>
                <w:szCs w:val="20"/>
              </w:rPr>
              <w:t>)</w:t>
            </w:r>
          </w:p>
          <w:p w:rsidR="0086340B" w:rsidRPr="0057586F" w:rsidRDefault="0086340B" w:rsidP="005F1ED8">
            <w:pPr>
              <w:rPr>
                <w:sz w:val="20"/>
                <w:szCs w:val="20"/>
              </w:rPr>
            </w:pPr>
          </w:p>
          <w:p w:rsidR="0086340B" w:rsidRPr="0057586F" w:rsidRDefault="0057586F" w:rsidP="005F1ED8">
            <w:pPr>
              <w:rPr>
                <w:sz w:val="20"/>
                <w:szCs w:val="20"/>
                <w:lang w:val="fr-CA"/>
              </w:rPr>
            </w:pPr>
            <w:r w:rsidRPr="0057586F">
              <w:rPr>
                <w:sz w:val="20"/>
                <w:szCs w:val="20"/>
                <w:lang w:val="fr-CA"/>
              </w:rPr>
              <w:pict>
                <v:rect id="_x0000_i1045" style="width:106.1pt;height:1pt" o:hrpct="500" o:hrstd="t" o:hrnoshade="t" o:hr="t" fillcolor="black [3213]" stroked="f"/>
              </w:pict>
            </w:r>
          </w:p>
        </w:tc>
        <w:tc>
          <w:tcPr>
            <w:tcW w:w="588" w:type="pct"/>
          </w:tcPr>
          <w:p w:rsidR="0086340B" w:rsidRPr="0057586F" w:rsidRDefault="0086340B" w:rsidP="005F1ED8">
            <w:pPr>
              <w:jc w:val="center"/>
              <w:rPr>
                <w:sz w:val="20"/>
                <w:szCs w:val="20"/>
              </w:rPr>
            </w:pPr>
          </w:p>
          <w:p w:rsidR="0086340B" w:rsidRPr="0057586F" w:rsidRDefault="0086340B" w:rsidP="005F1ED8">
            <w:pPr>
              <w:jc w:val="center"/>
              <w:rPr>
                <w:sz w:val="20"/>
                <w:szCs w:val="20"/>
              </w:rPr>
            </w:pPr>
          </w:p>
          <w:p w:rsidR="0086340B" w:rsidRPr="0057586F" w:rsidRDefault="0086340B" w:rsidP="005F1ED8">
            <w:pPr>
              <w:jc w:val="center"/>
              <w:rPr>
                <w:sz w:val="20"/>
                <w:szCs w:val="20"/>
              </w:rPr>
            </w:pPr>
          </w:p>
          <w:p w:rsidR="0086340B" w:rsidRPr="0057586F" w:rsidRDefault="0086340B" w:rsidP="005F1ED8">
            <w:pPr>
              <w:jc w:val="center"/>
              <w:rPr>
                <w:sz w:val="20"/>
                <w:szCs w:val="20"/>
              </w:rPr>
            </w:pPr>
          </w:p>
          <w:p w:rsidR="0086340B" w:rsidRPr="0057586F" w:rsidRDefault="0086340B" w:rsidP="005F1ED8">
            <w:pPr>
              <w:jc w:val="center"/>
              <w:rPr>
                <w:sz w:val="20"/>
                <w:szCs w:val="20"/>
              </w:rPr>
            </w:pPr>
          </w:p>
          <w:p w:rsidR="0086340B" w:rsidRPr="0057586F" w:rsidRDefault="0086340B" w:rsidP="005F1ED8">
            <w:pPr>
              <w:jc w:val="center"/>
              <w:rPr>
                <w:sz w:val="20"/>
                <w:szCs w:val="20"/>
              </w:rPr>
            </w:pPr>
          </w:p>
          <w:p w:rsidR="0086340B" w:rsidRPr="0057586F" w:rsidRDefault="0086340B" w:rsidP="005F1ED8">
            <w:pPr>
              <w:jc w:val="center"/>
              <w:rPr>
                <w:sz w:val="20"/>
                <w:szCs w:val="20"/>
              </w:rPr>
            </w:pPr>
          </w:p>
          <w:p w:rsidR="0086340B" w:rsidRPr="0057586F" w:rsidRDefault="0086340B" w:rsidP="005F1ED8">
            <w:pPr>
              <w:jc w:val="center"/>
              <w:rPr>
                <w:sz w:val="20"/>
                <w:szCs w:val="20"/>
              </w:rPr>
            </w:pPr>
          </w:p>
          <w:p w:rsidR="0086340B" w:rsidRPr="0057586F" w:rsidRDefault="0086340B" w:rsidP="005F1ED8">
            <w:pPr>
              <w:jc w:val="center"/>
              <w:rPr>
                <w:sz w:val="20"/>
                <w:szCs w:val="20"/>
              </w:rPr>
            </w:pPr>
          </w:p>
          <w:p w:rsidR="0086340B" w:rsidRPr="0057586F" w:rsidRDefault="0086340B" w:rsidP="005F1ED8">
            <w:pPr>
              <w:jc w:val="center"/>
              <w:rPr>
                <w:sz w:val="20"/>
                <w:szCs w:val="20"/>
              </w:rPr>
            </w:pPr>
          </w:p>
          <w:p w:rsidR="00E06F20" w:rsidRPr="0057586F" w:rsidRDefault="00E06F20" w:rsidP="005F1ED8">
            <w:pPr>
              <w:jc w:val="center"/>
              <w:rPr>
                <w:sz w:val="20"/>
                <w:szCs w:val="20"/>
              </w:rPr>
            </w:pPr>
          </w:p>
          <w:p w:rsidR="0086340B" w:rsidRPr="0057586F" w:rsidRDefault="0086340B" w:rsidP="005F1ED8">
            <w:pPr>
              <w:jc w:val="center"/>
              <w:rPr>
                <w:sz w:val="20"/>
                <w:szCs w:val="20"/>
              </w:rPr>
            </w:pPr>
          </w:p>
        </w:tc>
        <w:tc>
          <w:tcPr>
            <w:tcW w:w="2206" w:type="pct"/>
          </w:tcPr>
          <w:p w:rsidR="0086340B" w:rsidRPr="0057586F" w:rsidRDefault="0086340B" w:rsidP="005F1ED8">
            <w:pPr>
              <w:rPr>
                <w:sz w:val="20"/>
                <w:szCs w:val="20"/>
              </w:rPr>
            </w:pPr>
          </w:p>
        </w:tc>
      </w:tr>
    </w:tbl>
    <w:p w:rsidR="008277C4" w:rsidRPr="0057586F" w:rsidRDefault="008277C4" w:rsidP="00F40249">
      <w:pPr>
        <w:rPr>
          <w:sz w:val="20"/>
          <w:szCs w:val="20"/>
        </w:rPr>
      </w:pPr>
    </w:p>
    <w:p w:rsidR="008277C4" w:rsidRPr="0057586F" w:rsidRDefault="008277C4" w:rsidP="00F40249">
      <w:pPr>
        <w:rPr>
          <w:sz w:val="20"/>
          <w:szCs w:val="20"/>
        </w:rPr>
      </w:pPr>
    </w:p>
    <w:p w:rsidR="0010587F" w:rsidRPr="0057586F" w:rsidRDefault="0010587F" w:rsidP="00F40249">
      <w:pPr>
        <w:rPr>
          <w:sz w:val="20"/>
          <w:szCs w:val="20"/>
        </w:rPr>
      </w:pPr>
    </w:p>
    <w:p w:rsidR="00EB2B90" w:rsidRPr="0057586F" w:rsidRDefault="00EB2B90" w:rsidP="00F40249">
      <w:pPr>
        <w:rPr>
          <w:sz w:val="20"/>
          <w:szCs w:val="20"/>
        </w:rPr>
        <w:sectPr w:rsidR="00EB2B90" w:rsidRPr="0057586F" w:rsidSect="00F40249">
          <w:headerReference w:type="even" r:id="rId47"/>
          <w:headerReference w:type="default" r:id="rId48"/>
          <w:footerReference w:type="even" r:id="rId49"/>
          <w:footerReference w:type="default" r:id="rId50"/>
          <w:headerReference w:type="first" r:id="rId51"/>
          <w:footerReference w:type="first" r:id="rId52"/>
          <w:pgSz w:w="12240" w:h="15840"/>
          <w:pgMar w:top="720" w:right="965" w:bottom="1080" w:left="1656" w:header="720" w:footer="965" w:gutter="0"/>
          <w:cols w:space="720"/>
          <w:titlePg/>
          <w:docGrid w:linePitch="326"/>
        </w:sectPr>
      </w:pPr>
    </w:p>
    <w:p w:rsidR="00567602" w:rsidRPr="0057586F" w:rsidRDefault="001434B9" w:rsidP="00567602">
      <w:pPr>
        <w:pStyle w:val="Header1StyleE"/>
        <w:pBdr>
          <w:bottom w:val="single" w:sz="12" w:space="1" w:color="auto"/>
        </w:pBdr>
        <w:rPr>
          <w:lang w:val="fr-CA"/>
        </w:rPr>
      </w:pPr>
      <w:bookmarkStart w:id="6" w:name="_Toc108082887"/>
      <w:r w:rsidRPr="0057586F">
        <w:rPr>
          <w:lang w:val="fr-CA"/>
        </w:rPr>
        <w:lastRenderedPageBreak/>
        <w:t>Pronouncements of reserved</w:t>
      </w:r>
      <w:r w:rsidR="00271E1E" w:rsidRPr="0057586F">
        <w:rPr>
          <w:lang w:val="fr-CA"/>
        </w:rPr>
        <w:t xml:space="preserve"> appeals / </w:t>
      </w:r>
      <w:r w:rsidR="00567602" w:rsidRPr="0057586F">
        <w:rPr>
          <w:lang w:val="fr-CA"/>
        </w:rPr>
        <w:br/>
      </w:r>
      <w:r w:rsidRPr="0057586F">
        <w:rPr>
          <w:lang w:val="fr-CA"/>
        </w:rPr>
        <w:t>Jugements rendus sur les appels en délibéré</w:t>
      </w:r>
      <w:bookmarkEnd w:id="6"/>
    </w:p>
    <w:p w:rsidR="00FF6EEC" w:rsidRPr="0057586F" w:rsidRDefault="00FF6EEC" w:rsidP="00FF6EEC">
      <w:pPr>
        <w:rPr>
          <w:sz w:val="20"/>
          <w:szCs w:val="20"/>
          <w:lang w:val="fr-CA"/>
        </w:rPr>
      </w:pPr>
    </w:p>
    <w:p w:rsidR="00102792" w:rsidRPr="0057586F" w:rsidRDefault="009B36BA" w:rsidP="00102792">
      <w:pPr>
        <w:rPr>
          <w:b/>
          <w:sz w:val="20"/>
          <w:szCs w:val="20"/>
          <w:lang w:val="en-US"/>
        </w:rPr>
      </w:pPr>
      <w:r w:rsidRPr="0057586F">
        <w:rPr>
          <w:b/>
          <w:sz w:val="20"/>
          <w:szCs w:val="20"/>
          <w:lang w:val="en-US"/>
        </w:rPr>
        <w:t>J</w:t>
      </w:r>
      <w:r w:rsidR="004406DE" w:rsidRPr="0057586F">
        <w:rPr>
          <w:b/>
          <w:sz w:val="20"/>
          <w:szCs w:val="20"/>
          <w:lang w:val="en-US"/>
        </w:rPr>
        <w:t>U</w:t>
      </w:r>
      <w:r w:rsidR="00D4247B" w:rsidRPr="0057586F">
        <w:rPr>
          <w:b/>
          <w:sz w:val="20"/>
          <w:szCs w:val="20"/>
          <w:lang w:val="en-US"/>
        </w:rPr>
        <w:t>LY</w:t>
      </w:r>
      <w:r w:rsidR="00102792" w:rsidRPr="0057586F">
        <w:rPr>
          <w:b/>
          <w:sz w:val="20"/>
          <w:szCs w:val="20"/>
          <w:lang w:val="en-US"/>
        </w:rPr>
        <w:t xml:space="preserve"> </w:t>
      </w:r>
      <w:r w:rsidR="00D4247B" w:rsidRPr="0057586F">
        <w:rPr>
          <w:b/>
          <w:sz w:val="20"/>
          <w:szCs w:val="20"/>
          <w:lang w:val="en-US"/>
        </w:rPr>
        <w:t>8</w:t>
      </w:r>
      <w:r w:rsidR="00102792" w:rsidRPr="0057586F">
        <w:rPr>
          <w:b/>
          <w:sz w:val="20"/>
          <w:szCs w:val="20"/>
          <w:lang w:val="en-US"/>
        </w:rPr>
        <w:t xml:space="preserve">, </w:t>
      </w:r>
      <w:r w:rsidR="0034657E" w:rsidRPr="0057586F">
        <w:rPr>
          <w:b/>
          <w:sz w:val="20"/>
          <w:szCs w:val="20"/>
          <w:lang w:val="en-US"/>
        </w:rPr>
        <w:t>20</w:t>
      </w:r>
      <w:r w:rsidR="00172473" w:rsidRPr="0057586F">
        <w:rPr>
          <w:b/>
          <w:sz w:val="20"/>
          <w:szCs w:val="20"/>
          <w:lang w:val="en-US"/>
        </w:rPr>
        <w:t>2</w:t>
      </w:r>
      <w:r w:rsidR="00E8642A" w:rsidRPr="0057586F">
        <w:rPr>
          <w:b/>
          <w:sz w:val="20"/>
          <w:szCs w:val="20"/>
          <w:lang w:val="en-US"/>
        </w:rPr>
        <w:t>2</w:t>
      </w:r>
      <w:r w:rsidR="00102792" w:rsidRPr="0057586F">
        <w:rPr>
          <w:b/>
          <w:sz w:val="20"/>
          <w:szCs w:val="20"/>
          <w:lang w:val="en-US"/>
        </w:rPr>
        <w:t xml:space="preserve"> / LE </w:t>
      </w:r>
      <w:r w:rsidR="00D4247B" w:rsidRPr="0057586F">
        <w:rPr>
          <w:b/>
          <w:sz w:val="20"/>
          <w:szCs w:val="20"/>
          <w:lang w:val="en-US"/>
        </w:rPr>
        <w:t>8</w:t>
      </w:r>
      <w:r w:rsidR="00102792" w:rsidRPr="0057586F">
        <w:rPr>
          <w:b/>
          <w:sz w:val="20"/>
          <w:szCs w:val="20"/>
          <w:lang w:val="en-US"/>
        </w:rPr>
        <w:t xml:space="preserve"> </w:t>
      </w:r>
      <w:r w:rsidRPr="0057586F">
        <w:rPr>
          <w:b/>
          <w:sz w:val="20"/>
          <w:szCs w:val="20"/>
          <w:lang w:val="en-US"/>
        </w:rPr>
        <w:t>J</w:t>
      </w:r>
      <w:r w:rsidR="004406DE" w:rsidRPr="0057586F">
        <w:rPr>
          <w:b/>
          <w:sz w:val="20"/>
          <w:szCs w:val="20"/>
          <w:lang w:val="en-US"/>
        </w:rPr>
        <w:t>U</w:t>
      </w:r>
      <w:r w:rsidR="00D4247B" w:rsidRPr="0057586F">
        <w:rPr>
          <w:b/>
          <w:sz w:val="20"/>
          <w:szCs w:val="20"/>
          <w:lang w:val="en-US"/>
        </w:rPr>
        <w:t>LY</w:t>
      </w:r>
      <w:r w:rsidR="00102792" w:rsidRPr="0057586F">
        <w:rPr>
          <w:b/>
          <w:sz w:val="20"/>
          <w:szCs w:val="20"/>
          <w:lang w:val="en-US"/>
        </w:rPr>
        <w:t xml:space="preserve"> </w:t>
      </w:r>
      <w:r w:rsidR="0034657E" w:rsidRPr="0057586F">
        <w:rPr>
          <w:b/>
          <w:sz w:val="20"/>
          <w:szCs w:val="20"/>
          <w:lang w:val="en-US"/>
        </w:rPr>
        <w:t>20</w:t>
      </w:r>
      <w:r w:rsidR="00172473" w:rsidRPr="0057586F">
        <w:rPr>
          <w:b/>
          <w:sz w:val="20"/>
          <w:szCs w:val="20"/>
          <w:lang w:val="en-US"/>
        </w:rPr>
        <w:t>2</w:t>
      </w:r>
      <w:r w:rsidR="00E8642A" w:rsidRPr="0057586F">
        <w:rPr>
          <w:b/>
          <w:sz w:val="20"/>
          <w:szCs w:val="20"/>
          <w:lang w:val="en-US"/>
        </w:rPr>
        <w:t>2</w:t>
      </w:r>
    </w:p>
    <w:p w:rsidR="00102792" w:rsidRPr="0057586F" w:rsidRDefault="00102792" w:rsidP="00102792">
      <w:pPr>
        <w:rPr>
          <w:sz w:val="20"/>
          <w:szCs w:val="20"/>
          <w:lang w:val="en-US"/>
        </w:rPr>
      </w:pPr>
    </w:p>
    <w:p w:rsidR="00522A2F" w:rsidRPr="0057586F" w:rsidRDefault="00102792" w:rsidP="00D4247B">
      <w:pPr>
        <w:ind w:left="1440" w:hanging="1440"/>
        <w:jc w:val="both"/>
        <w:rPr>
          <w:sz w:val="20"/>
        </w:rPr>
      </w:pPr>
      <w:r w:rsidRPr="0057586F">
        <w:rPr>
          <w:rFonts w:eastAsia="Times New Roman" w:cs="Times New Roman"/>
          <w:b/>
          <w:bCs/>
          <w:color w:val="000000"/>
          <w:sz w:val="20"/>
          <w:szCs w:val="20"/>
          <w:lang w:val="en-US"/>
        </w:rPr>
        <w:t>3</w:t>
      </w:r>
      <w:r w:rsidR="004406DE" w:rsidRPr="0057586F">
        <w:rPr>
          <w:rFonts w:eastAsia="Times New Roman" w:cs="Times New Roman"/>
          <w:b/>
          <w:bCs/>
          <w:color w:val="000000"/>
          <w:sz w:val="20"/>
          <w:szCs w:val="20"/>
          <w:lang w:val="en-US"/>
        </w:rPr>
        <w:t>9</w:t>
      </w:r>
      <w:r w:rsidR="00522A2F" w:rsidRPr="0057586F">
        <w:rPr>
          <w:rFonts w:eastAsia="Times New Roman" w:cs="Times New Roman"/>
          <w:b/>
          <w:bCs/>
          <w:color w:val="000000"/>
          <w:sz w:val="20"/>
          <w:szCs w:val="20"/>
          <w:lang w:val="en-US"/>
        </w:rPr>
        <w:t>3</w:t>
      </w:r>
      <w:r w:rsidR="00D4247B" w:rsidRPr="0057586F">
        <w:rPr>
          <w:rFonts w:eastAsia="Times New Roman" w:cs="Times New Roman"/>
          <w:b/>
          <w:bCs/>
          <w:color w:val="000000"/>
          <w:sz w:val="20"/>
          <w:szCs w:val="20"/>
          <w:lang w:val="en-US"/>
        </w:rPr>
        <w:t>40</w:t>
      </w:r>
      <w:r w:rsidR="00172473" w:rsidRPr="0057586F">
        <w:rPr>
          <w:rFonts w:eastAsia="Times New Roman" w:cs="Times New Roman"/>
          <w:b/>
          <w:bCs/>
          <w:color w:val="000000"/>
          <w:sz w:val="20"/>
          <w:szCs w:val="20"/>
          <w:lang w:val="en-US"/>
        </w:rPr>
        <w:tab/>
      </w:r>
      <w:r w:rsidR="00D4247B" w:rsidRPr="0057586F">
        <w:rPr>
          <w:b/>
          <w:sz w:val="20"/>
        </w:rPr>
        <w:t xml:space="preserve">Law Society of Saskatchewan v. Peter V. Abrametz - and - </w:t>
      </w:r>
      <w:r w:rsidR="00660CEA" w:rsidRPr="0057586F">
        <w:rPr>
          <w:b/>
          <w:sz w:val="20"/>
        </w:rPr>
        <w:t>Attorney General of Ontario, Attorney General of Quebec, Attorney General of British Columbia, Attorney General of Saskatchewan, Law Society of Alberta, Law Society of Manitoba, College of Physicians and Surgeons of Ontario, College of Nurses of Ontario, Ontario College of Pharmacists, Royal College of Dental Surgeons of Ontario, Federation of Law Societies of Canada, Alberta Securities Commission, British Columbia Securities Commission, Barreau du Québec and Canadian Association of Refugee Lawyers</w:t>
      </w:r>
      <w:r w:rsidR="00D4247B" w:rsidRPr="0057586F">
        <w:rPr>
          <w:b/>
          <w:sz w:val="20"/>
        </w:rPr>
        <w:t xml:space="preserve"> </w:t>
      </w:r>
      <w:r w:rsidR="00D4247B" w:rsidRPr="0057586F">
        <w:rPr>
          <w:iCs/>
          <w:sz w:val="20"/>
        </w:rPr>
        <w:t>(Sask.)</w:t>
      </w:r>
    </w:p>
    <w:p w:rsidR="00102792" w:rsidRPr="0057586F" w:rsidRDefault="00102792" w:rsidP="00102792">
      <w:pPr>
        <w:ind w:left="1440"/>
        <w:jc w:val="both"/>
        <w:rPr>
          <w:rFonts w:eastAsia="Times New Roman" w:cs="Times New Roman"/>
          <w:color w:val="000000"/>
          <w:sz w:val="20"/>
          <w:szCs w:val="20"/>
          <w:lang w:val="en-US"/>
        </w:rPr>
      </w:pPr>
      <w:r w:rsidRPr="0057586F">
        <w:rPr>
          <w:rFonts w:eastAsia="Times New Roman" w:cs="Times New Roman"/>
          <w:b/>
          <w:bCs/>
          <w:color w:val="000000"/>
          <w:sz w:val="20"/>
          <w:szCs w:val="20"/>
          <w:lang w:val="en-US"/>
        </w:rPr>
        <w:t>20</w:t>
      </w:r>
      <w:r w:rsidR="00172473" w:rsidRPr="0057586F">
        <w:rPr>
          <w:rFonts w:eastAsia="Times New Roman" w:cs="Times New Roman"/>
          <w:b/>
          <w:bCs/>
          <w:color w:val="000000"/>
          <w:sz w:val="20"/>
          <w:szCs w:val="20"/>
          <w:lang w:val="en-US"/>
        </w:rPr>
        <w:t>2</w:t>
      </w:r>
      <w:r w:rsidR="00E8642A" w:rsidRPr="0057586F">
        <w:rPr>
          <w:rFonts w:eastAsia="Times New Roman" w:cs="Times New Roman"/>
          <w:b/>
          <w:bCs/>
          <w:color w:val="000000"/>
          <w:sz w:val="20"/>
          <w:szCs w:val="20"/>
          <w:lang w:val="en-US"/>
        </w:rPr>
        <w:t>2</w:t>
      </w:r>
      <w:r w:rsidRPr="0057586F">
        <w:rPr>
          <w:rFonts w:eastAsia="Times New Roman" w:cs="Times New Roman"/>
          <w:b/>
          <w:bCs/>
          <w:color w:val="000000"/>
          <w:sz w:val="20"/>
          <w:szCs w:val="20"/>
          <w:lang w:val="en-US"/>
        </w:rPr>
        <w:t xml:space="preserve"> SCC </w:t>
      </w:r>
      <w:r w:rsidR="00605380" w:rsidRPr="0057586F">
        <w:rPr>
          <w:rFonts w:eastAsia="Times New Roman" w:cs="Times New Roman"/>
          <w:b/>
          <w:bCs/>
          <w:color w:val="000000"/>
          <w:sz w:val="20"/>
          <w:szCs w:val="20"/>
          <w:lang w:val="en-US"/>
        </w:rPr>
        <w:t>29</w:t>
      </w:r>
      <w:r w:rsidRPr="0057586F">
        <w:rPr>
          <w:rFonts w:eastAsia="Times New Roman" w:cs="Times New Roman"/>
          <w:b/>
          <w:bCs/>
          <w:color w:val="000000"/>
          <w:sz w:val="20"/>
          <w:szCs w:val="20"/>
          <w:lang w:val="en-US"/>
        </w:rPr>
        <w:t xml:space="preserve"> / 20</w:t>
      </w:r>
      <w:r w:rsidR="00172473" w:rsidRPr="0057586F">
        <w:rPr>
          <w:rFonts w:eastAsia="Times New Roman" w:cs="Times New Roman"/>
          <w:b/>
          <w:bCs/>
          <w:color w:val="000000"/>
          <w:sz w:val="20"/>
          <w:szCs w:val="20"/>
          <w:lang w:val="en-US"/>
        </w:rPr>
        <w:t>2</w:t>
      </w:r>
      <w:r w:rsidR="00E8642A" w:rsidRPr="0057586F">
        <w:rPr>
          <w:rFonts w:eastAsia="Times New Roman" w:cs="Times New Roman"/>
          <w:b/>
          <w:bCs/>
          <w:color w:val="000000"/>
          <w:sz w:val="20"/>
          <w:szCs w:val="20"/>
          <w:lang w:val="en-US"/>
        </w:rPr>
        <w:t>2</w:t>
      </w:r>
      <w:r w:rsidRPr="0057586F">
        <w:rPr>
          <w:rFonts w:eastAsia="Times New Roman" w:cs="Times New Roman"/>
          <w:b/>
          <w:bCs/>
          <w:color w:val="000000"/>
          <w:sz w:val="20"/>
          <w:szCs w:val="20"/>
          <w:lang w:val="en-US"/>
        </w:rPr>
        <w:t xml:space="preserve"> CSC </w:t>
      </w:r>
      <w:r w:rsidR="00605380" w:rsidRPr="0057586F">
        <w:rPr>
          <w:rFonts w:eastAsia="Times New Roman" w:cs="Times New Roman"/>
          <w:b/>
          <w:bCs/>
          <w:color w:val="000000"/>
          <w:sz w:val="20"/>
          <w:szCs w:val="20"/>
          <w:lang w:val="en-US"/>
        </w:rPr>
        <w:t>29</w:t>
      </w:r>
    </w:p>
    <w:p w:rsidR="00102792" w:rsidRPr="0057586F" w:rsidRDefault="00102792" w:rsidP="00102792">
      <w:pPr>
        <w:jc w:val="both"/>
        <w:rPr>
          <w:rFonts w:eastAsia="Times New Roman" w:cs="Times New Roman"/>
          <w:color w:val="000000"/>
          <w:sz w:val="20"/>
          <w:szCs w:val="20"/>
          <w:lang w:val="en-US"/>
        </w:rPr>
      </w:pPr>
    </w:p>
    <w:p w:rsidR="00102792" w:rsidRPr="0057586F" w:rsidRDefault="00172473" w:rsidP="00102792">
      <w:pPr>
        <w:ind w:left="1440" w:hanging="1440"/>
        <w:rPr>
          <w:rFonts w:eastAsia="Times New Roman" w:cs="Times New Roman"/>
          <w:color w:val="000000"/>
          <w:sz w:val="20"/>
          <w:szCs w:val="20"/>
          <w:lang w:val="en-US"/>
        </w:rPr>
      </w:pPr>
      <w:r w:rsidRPr="0057586F">
        <w:rPr>
          <w:rFonts w:eastAsia="Times New Roman" w:cs="Times New Roman"/>
          <w:color w:val="000000"/>
          <w:sz w:val="20"/>
          <w:szCs w:val="20"/>
          <w:lang w:val="en-US"/>
        </w:rPr>
        <w:t>Coram:</w:t>
      </w:r>
      <w:r w:rsidRPr="0057586F">
        <w:rPr>
          <w:rFonts w:eastAsia="Times New Roman" w:cs="Times New Roman"/>
          <w:color w:val="000000"/>
          <w:sz w:val="20"/>
          <w:szCs w:val="20"/>
          <w:lang w:val="en-US"/>
        </w:rPr>
        <w:tab/>
      </w:r>
      <w:r w:rsidR="00102792" w:rsidRPr="0057586F">
        <w:rPr>
          <w:rFonts w:eastAsia="Times New Roman" w:cs="Times New Roman"/>
          <w:color w:val="000000"/>
          <w:sz w:val="20"/>
          <w:szCs w:val="20"/>
          <w:lang w:val="en-US"/>
        </w:rPr>
        <w:t>Wagner C.J. and Moldaver, Karakatsanis, Côté, Brown, Rowe</w:t>
      </w:r>
      <w:r w:rsidRPr="0057586F">
        <w:rPr>
          <w:rFonts w:eastAsia="Times New Roman" w:cs="Times New Roman"/>
          <w:color w:val="000000"/>
          <w:sz w:val="20"/>
          <w:szCs w:val="20"/>
          <w:lang w:val="en-US"/>
        </w:rPr>
        <w:t xml:space="preserve">, </w:t>
      </w:r>
      <w:r w:rsidR="00102792" w:rsidRPr="0057586F">
        <w:rPr>
          <w:rFonts w:eastAsia="Times New Roman" w:cs="Times New Roman"/>
          <w:color w:val="000000"/>
          <w:sz w:val="20"/>
          <w:szCs w:val="20"/>
          <w:lang w:val="en-US"/>
        </w:rPr>
        <w:t>Martin</w:t>
      </w:r>
      <w:r w:rsidR="00FA7B17" w:rsidRPr="0057586F">
        <w:rPr>
          <w:rFonts w:eastAsia="Times New Roman" w:cs="Times New Roman"/>
          <w:color w:val="000000"/>
          <w:sz w:val="20"/>
          <w:szCs w:val="20"/>
          <w:lang w:val="en-US"/>
        </w:rPr>
        <w:t>,</w:t>
      </w:r>
      <w:r w:rsidRPr="0057586F">
        <w:rPr>
          <w:rFonts w:eastAsia="Times New Roman" w:cs="Times New Roman"/>
          <w:color w:val="000000"/>
          <w:sz w:val="20"/>
          <w:szCs w:val="20"/>
          <w:lang w:val="en-US"/>
        </w:rPr>
        <w:t xml:space="preserve"> Kasirer</w:t>
      </w:r>
      <w:r w:rsidR="00102792" w:rsidRPr="0057586F">
        <w:rPr>
          <w:rFonts w:eastAsia="Times New Roman" w:cs="Times New Roman"/>
          <w:color w:val="000000"/>
          <w:sz w:val="20"/>
          <w:szCs w:val="20"/>
          <w:lang w:val="en-US"/>
        </w:rPr>
        <w:t xml:space="preserve"> </w:t>
      </w:r>
      <w:r w:rsidR="00FA7B17" w:rsidRPr="0057586F">
        <w:rPr>
          <w:rFonts w:eastAsia="Times New Roman" w:cs="Times New Roman"/>
          <w:color w:val="000000"/>
          <w:sz w:val="20"/>
          <w:szCs w:val="20"/>
          <w:lang w:val="en-US"/>
        </w:rPr>
        <w:t xml:space="preserve">and Jamal </w:t>
      </w:r>
      <w:r w:rsidR="00102792" w:rsidRPr="0057586F">
        <w:rPr>
          <w:rFonts w:eastAsia="Times New Roman" w:cs="Times New Roman"/>
          <w:color w:val="000000"/>
          <w:sz w:val="20"/>
          <w:szCs w:val="20"/>
          <w:lang w:val="en-US"/>
        </w:rPr>
        <w:t>JJ.</w:t>
      </w:r>
    </w:p>
    <w:p w:rsidR="00102792" w:rsidRPr="0057586F" w:rsidRDefault="00102792" w:rsidP="00102792">
      <w:pPr>
        <w:ind w:left="1440" w:hanging="1440"/>
        <w:rPr>
          <w:rFonts w:eastAsia="Times New Roman" w:cs="Times New Roman"/>
          <w:color w:val="000000"/>
          <w:sz w:val="20"/>
          <w:szCs w:val="20"/>
          <w:lang w:val="en-US"/>
        </w:rPr>
      </w:pPr>
    </w:p>
    <w:p w:rsidR="00660CEA" w:rsidRPr="0057586F" w:rsidRDefault="00660CEA" w:rsidP="00660CEA">
      <w:pPr>
        <w:jc w:val="both"/>
        <w:rPr>
          <w:rFonts w:cs="Times New Roman"/>
          <w:sz w:val="20"/>
          <w:szCs w:val="20"/>
          <w:lang w:val="fr-CA"/>
        </w:rPr>
      </w:pPr>
      <w:r w:rsidRPr="0057586F">
        <w:rPr>
          <w:sz w:val="20"/>
          <w:szCs w:val="20"/>
        </w:rPr>
        <w:t xml:space="preserve">The appeal from the judgment of the Court of Appeal for Saskatchewan, Number CACV3371, 2020 SKCA 81, dated July 3, 2020, heard on November 8, 2021, is </w:t>
      </w:r>
      <w:r w:rsidRPr="0057586F">
        <w:rPr>
          <w:rFonts w:cs="Times New Roman"/>
          <w:sz w:val="20"/>
          <w:szCs w:val="20"/>
        </w:rPr>
        <w:t xml:space="preserve">allowed with costs in this Court and in the Court of Appeal. The </w:t>
      </w:r>
      <w:r w:rsidRPr="0057586F">
        <w:rPr>
          <w:rFonts w:cs="Times New Roman"/>
          <w:sz w:val="20"/>
          <w:szCs w:val="20"/>
          <w:lang w:val="en-US"/>
        </w:rPr>
        <w:t xml:space="preserve">judgment of the Court of Appeal is set aside and the matter is remitted to the Court of Appeal to address the outstanding grounds of appeal. </w:t>
      </w:r>
      <w:r w:rsidRPr="0057586F">
        <w:rPr>
          <w:rFonts w:cs="Times New Roman"/>
          <w:sz w:val="20"/>
          <w:szCs w:val="20"/>
          <w:lang w:val="fr-CA"/>
        </w:rPr>
        <w:t>Côté J. dissents.</w:t>
      </w:r>
    </w:p>
    <w:p w:rsidR="00102792" w:rsidRPr="0057586F" w:rsidRDefault="00102792" w:rsidP="00102792">
      <w:pPr>
        <w:tabs>
          <w:tab w:val="left" w:pos="1440"/>
        </w:tabs>
        <w:jc w:val="both"/>
        <w:rPr>
          <w:rFonts w:eastAsia="Times New Roman" w:cs="Times New Roman"/>
          <w:color w:val="000000"/>
          <w:sz w:val="20"/>
          <w:szCs w:val="20"/>
          <w:lang w:val="fr-CA"/>
        </w:rPr>
      </w:pPr>
    </w:p>
    <w:p w:rsidR="00660CEA" w:rsidRPr="0057586F" w:rsidRDefault="00660CEA" w:rsidP="00660CEA">
      <w:pPr>
        <w:jc w:val="both"/>
        <w:rPr>
          <w:sz w:val="20"/>
          <w:szCs w:val="20"/>
          <w:lang w:val="fr-CA"/>
        </w:rPr>
      </w:pPr>
      <w:r w:rsidRPr="0057586F">
        <w:rPr>
          <w:sz w:val="20"/>
          <w:szCs w:val="20"/>
          <w:lang w:val="fr-CA"/>
        </w:rPr>
        <w:t>L’appel interjeté contre l’arrêt de la Cour d’appel de la Saskatchewan, numéro CACV3371, 2020 SKCA 81, daté du 3 juillet 2020, entendu le 8 novembre 2021, est accueilli avec dépens devant la Cour et la Cour d’appel. Le jugement de la Cour d’appel est écarté et l’affaire est renvoyée à la Cour d’appel pour qu’elle examine les moyens d’appel restants. La juge C</w:t>
      </w:r>
      <w:r w:rsidRPr="0057586F">
        <w:rPr>
          <w:rFonts w:cs="Times New Roman"/>
          <w:sz w:val="20"/>
          <w:szCs w:val="20"/>
          <w:lang w:val="fr-CA"/>
        </w:rPr>
        <w:t>ô</w:t>
      </w:r>
      <w:r w:rsidRPr="0057586F">
        <w:rPr>
          <w:sz w:val="20"/>
          <w:szCs w:val="20"/>
          <w:lang w:val="fr-CA"/>
        </w:rPr>
        <w:t>t</w:t>
      </w:r>
      <w:r w:rsidRPr="0057586F">
        <w:rPr>
          <w:rFonts w:cs="Times New Roman"/>
          <w:sz w:val="20"/>
          <w:szCs w:val="20"/>
          <w:lang w:val="fr-CA"/>
        </w:rPr>
        <w:t>é</w:t>
      </w:r>
      <w:r w:rsidRPr="0057586F">
        <w:rPr>
          <w:sz w:val="20"/>
          <w:szCs w:val="20"/>
          <w:lang w:val="fr-CA"/>
        </w:rPr>
        <w:t xml:space="preserve"> est dissidente.</w:t>
      </w:r>
    </w:p>
    <w:p w:rsidR="00102792" w:rsidRPr="0057586F" w:rsidRDefault="00102792" w:rsidP="00102792">
      <w:pPr>
        <w:rPr>
          <w:sz w:val="20"/>
          <w:szCs w:val="20"/>
          <w:lang w:val="fr-CA"/>
        </w:rPr>
      </w:pPr>
    </w:p>
    <w:p w:rsidR="00102792" w:rsidRPr="0057586F" w:rsidRDefault="0057586F" w:rsidP="00102792">
      <w:pPr>
        <w:rPr>
          <w:sz w:val="20"/>
          <w:szCs w:val="20"/>
          <w:lang w:val="fr-CA"/>
        </w:rPr>
      </w:pPr>
      <w:hyperlink r:id="rId53" w:history="1">
        <w:r w:rsidR="00506BE1" w:rsidRPr="0057586F">
          <w:rPr>
            <w:rStyle w:val="Hyperlink"/>
            <w:sz w:val="20"/>
            <w:szCs w:val="20"/>
            <w:lang w:val="fr-CA"/>
          </w:rPr>
          <w:t xml:space="preserve">LINK TO </w:t>
        </w:r>
        <w:r w:rsidR="00D82BFF" w:rsidRPr="0057586F">
          <w:rPr>
            <w:rStyle w:val="Hyperlink"/>
            <w:sz w:val="20"/>
            <w:szCs w:val="20"/>
            <w:lang w:val="fr-CA"/>
          </w:rPr>
          <w:t>REASONS</w:t>
        </w:r>
      </w:hyperlink>
      <w:r w:rsidR="00102792" w:rsidRPr="0057586F">
        <w:rPr>
          <w:sz w:val="20"/>
          <w:szCs w:val="20"/>
          <w:lang w:val="fr-CA"/>
        </w:rPr>
        <w:t xml:space="preserve"> / </w:t>
      </w:r>
      <w:hyperlink r:id="rId54" w:history="1">
        <w:r w:rsidR="00D82BFF" w:rsidRPr="0057586F">
          <w:rPr>
            <w:rStyle w:val="Hyperlink"/>
            <w:sz w:val="20"/>
            <w:szCs w:val="20"/>
            <w:lang w:val="fr-CA"/>
          </w:rPr>
          <w:t>LIEN VERS LES MOTIFS</w:t>
        </w:r>
      </w:hyperlink>
    </w:p>
    <w:p w:rsidR="00102792" w:rsidRPr="0057586F" w:rsidRDefault="00102792" w:rsidP="00102792">
      <w:pPr>
        <w:rPr>
          <w:sz w:val="20"/>
          <w:szCs w:val="20"/>
          <w:lang w:val="fr-CA"/>
        </w:rPr>
      </w:pPr>
    </w:p>
    <w:p w:rsidR="00D004FC" w:rsidRPr="0057586F" w:rsidRDefault="0057586F" w:rsidP="00102792">
      <w:pPr>
        <w:jc w:val="both"/>
        <w:rPr>
          <w:rFonts w:cs="Times New Roman"/>
          <w:b/>
          <w:sz w:val="20"/>
          <w:szCs w:val="20"/>
        </w:rPr>
      </w:pPr>
      <w:r w:rsidRPr="0057586F">
        <w:rPr>
          <w:b/>
          <w:sz w:val="20"/>
          <w:szCs w:val="20"/>
        </w:rPr>
        <w:pict>
          <v:rect id="_x0000_i1048" style="width:144.3pt;height:1pt" o:hrpct="300" o:hralign="center" o:hrstd="t" o:hrnoshade="t" o:hr="t" fillcolor="black [3213]" stroked="f"/>
        </w:pict>
      </w:r>
    </w:p>
    <w:p w:rsidR="00522A2F" w:rsidRPr="0057586F" w:rsidRDefault="00522A2F" w:rsidP="00D004FC">
      <w:pPr>
        <w:jc w:val="both"/>
        <w:rPr>
          <w:rFonts w:cs="Times New Roman"/>
          <w:sz w:val="20"/>
          <w:szCs w:val="20"/>
        </w:rPr>
      </w:pPr>
    </w:p>
    <w:p w:rsidR="00281DA2" w:rsidRPr="0057586F" w:rsidRDefault="00281DA2" w:rsidP="00D004FC">
      <w:pPr>
        <w:jc w:val="both"/>
        <w:rPr>
          <w:rFonts w:cs="Times New Roman"/>
          <w:sz w:val="20"/>
          <w:szCs w:val="20"/>
        </w:rPr>
      </w:pPr>
    </w:p>
    <w:p w:rsidR="0056248C" w:rsidRPr="0057586F" w:rsidRDefault="0056248C" w:rsidP="00091BA6">
      <w:pPr>
        <w:rPr>
          <w:sz w:val="20"/>
          <w:szCs w:val="20"/>
          <w:lang w:val="fr-CA"/>
        </w:rPr>
      </w:pPr>
    </w:p>
    <w:p w:rsidR="00102926" w:rsidRPr="0057586F" w:rsidRDefault="00102926" w:rsidP="00782AE4">
      <w:pPr>
        <w:jc w:val="both"/>
        <w:rPr>
          <w:sz w:val="20"/>
          <w:szCs w:val="20"/>
        </w:rPr>
        <w:sectPr w:rsidR="00102926" w:rsidRPr="0057586F" w:rsidSect="00782AE4">
          <w:headerReference w:type="even" r:id="rId55"/>
          <w:headerReference w:type="default" r:id="rId56"/>
          <w:footerReference w:type="even" r:id="rId57"/>
          <w:footerReference w:type="default" r:id="rId58"/>
          <w:headerReference w:type="first" r:id="rId59"/>
          <w:footerReference w:type="first" r:id="rId60"/>
          <w:pgSz w:w="12240" w:h="15840"/>
          <w:pgMar w:top="720" w:right="965" w:bottom="1080" w:left="1656" w:header="576" w:footer="960" w:gutter="0"/>
          <w:cols w:space="720"/>
          <w:titlePg/>
          <w:docGrid w:linePitch="272"/>
        </w:sectPr>
      </w:pPr>
    </w:p>
    <w:p w:rsidR="00567602" w:rsidRPr="0057586F" w:rsidRDefault="001434B9" w:rsidP="00567602">
      <w:pPr>
        <w:pStyle w:val="Header1StyleE"/>
        <w:pBdr>
          <w:bottom w:val="single" w:sz="12" w:space="1" w:color="auto"/>
        </w:pBdr>
        <w:rPr>
          <w:lang w:val="fr-CA"/>
        </w:rPr>
      </w:pPr>
      <w:bookmarkStart w:id="7" w:name="1"/>
      <w:bookmarkStart w:id="8" w:name="_Toc108082888"/>
      <w:bookmarkEnd w:id="7"/>
      <w:r w:rsidRPr="0057586F">
        <w:rPr>
          <w:lang w:val="fr-CA"/>
        </w:rPr>
        <w:lastRenderedPageBreak/>
        <w:t xml:space="preserve">Supreme </w:t>
      </w:r>
      <w:r w:rsidR="00930B8A" w:rsidRPr="0057586F">
        <w:rPr>
          <w:lang w:val="fr-CA"/>
        </w:rPr>
        <w:t>C</w:t>
      </w:r>
      <w:r w:rsidR="00271E1E" w:rsidRPr="0057586F">
        <w:rPr>
          <w:lang w:val="fr-CA"/>
        </w:rPr>
        <w:t>ourt R</w:t>
      </w:r>
      <w:r w:rsidRPr="0057586F">
        <w:rPr>
          <w:lang w:val="fr-CA"/>
        </w:rPr>
        <w:t>eports</w:t>
      </w:r>
      <w:r w:rsidR="00271E1E" w:rsidRPr="0057586F">
        <w:rPr>
          <w:lang w:val="fr-CA"/>
        </w:rPr>
        <w:t xml:space="preserve"> / </w:t>
      </w:r>
      <w:r w:rsidR="00567602" w:rsidRPr="0057586F">
        <w:rPr>
          <w:lang w:val="fr-CA"/>
        </w:rPr>
        <w:br/>
      </w:r>
      <w:r w:rsidRPr="0057586F">
        <w:rPr>
          <w:lang w:val="fr-CA"/>
        </w:rPr>
        <w:t xml:space="preserve">Recueil des arrêts de la </w:t>
      </w:r>
      <w:r w:rsidR="00930B8A" w:rsidRPr="0057586F">
        <w:rPr>
          <w:lang w:val="fr-CA"/>
        </w:rPr>
        <w:t>C</w:t>
      </w:r>
      <w:r w:rsidRPr="0057586F">
        <w:rPr>
          <w:lang w:val="fr-CA"/>
        </w:rPr>
        <w:t>our suprême</w:t>
      </w:r>
      <w:bookmarkEnd w:id="8"/>
    </w:p>
    <w:p w:rsidR="00E80D6C" w:rsidRPr="0057586F" w:rsidRDefault="00E80D6C" w:rsidP="00E80D6C">
      <w:pPr>
        <w:rPr>
          <w:sz w:val="20"/>
          <w:szCs w:val="20"/>
          <w:lang w:val="fr-CA"/>
        </w:rPr>
      </w:pPr>
    </w:p>
    <w:p w:rsidR="00FA7B17" w:rsidRPr="0057586F" w:rsidRDefault="0057586F" w:rsidP="00FA7B17">
      <w:pPr>
        <w:rPr>
          <w:rFonts w:cs="Times New Roman"/>
          <w:sz w:val="20"/>
          <w:szCs w:val="20"/>
          <w:lang w:val="en-GB"/>
        </w:rPr>
      </w:pPr>
      <w:hyperlink r:id="rId61" w:history="1">
        <w:r w:rsidR="00FA7B17" w:rsidRPr="0057586F">
          <w:rPr>
            <w:rStyle w:val="Hyperlink"/>
            <w:rFonts w:cs="Times New Roman"/>
            <w:b/>
            <w:bCs/>
            <w:sz w:val="20"/>
            <w:szCs w:val="20"/>
            <w:lang w:val="en-GB"/>
          </w:rPr>
          <w:t xml:space="preserve">Canada Supreme Court Reports: Part </w:t>
        </w:r>
        <w:r w:rsidR="007858D3" w:rsidRPr="0057586F">
          <w:rPr>
            <w:rStyle w:val="Hyperlink"/>
            <w:rFonts w:cs="Times New Roman"/>
            <w:b/>
            <w:bCs/>
            <w:sz w:val="20"/>
            <w:szCs w:val="20"/>
            <w:lang w:val="en-GB"/>
          </w:rPr>
          <w:t>3</w:t>
        </w:r>
        <w:r w:rsidR="00FA7B17" w:rsidRPr="0057586F">
          <w:rPr>
            <w:rStyle w:val="Hyperlink"/>
            <w:rFonts w:cs="Times New Roman"/>
            <w:b/>
            <w:bCs/>
            <w:sz w:val="20"/>
            <w:szCs w:val="20"/>
            <w:lang w:val="en-GB"/>
          </w:rPr>
          <w:t>, 2019 Vol. 4</w:t>
        </w:r>
      </w:hyperlink>
    </w:p>
    <w:p w:rsidR="00FA7B17" w:rsidRPr="0057586F" w:rsidRDefault="00FA7B17" w:rsidP="00FA7B17">
      <w:pPr>
        <w:rPr>
          <w:sz w:val="20"/>
          <w:szCs w:val="20"/>
          <w:lang w:val="en-US"/>
        </w:rPr>
      </w:pPr>
    </w:p>
    <w:p w:rsidR="00FA7B17" w:rsidRPr="0057586F" w:rsidRDefault="0057586F" w:rsidP="00FA7B17">
      <w:pPr>
        <w:rPr>
          <w:sz w:val="20"/>
          <w:szCs w:val="20"/>
          <w:lang w:val="fr-CA"/>
        </w:rPr>
      </w:pPr>
      <w:hyperlink r:id="rId62" w:history="1">
        <w:r w:rsidR="00FA7B17" w:rsidRPr="0057586F">
          <w:rPr>
            <w:rStyle w:val="Hyperlink"/>
            <w:rFonts w:cs="Times New Roman"/>
            <w:b/>
            <w:bCs/>
            <w:sz w:val="20"/>
            <w:szCs w:val="20"/>
            <w:lang w:val="fr-CA"/>
          </w:rPr>
          <w:t xml:space="preserve">Recueil des arrêts de la Cour suprême du Canada : </w:t>
        </w:r>
        <w:r w:rsidR="007858D3" w:rsidRPr="0057586F">
          <w:rPr>
            <w:rStyle w:val="Hyperlink"/>
            <w:rFonts w:cs="Times New Roman"/>
            <w:b/>
            <w:bCs/>
            <w:sz w:val="20"/>
            <w:szCs w:val="20"/>
            <w:lang w:val="fr-CA"/>
          </w:rPr>
          <w:t>3</w:t>
        </w:r>
        <w:r w:rsidR="00FA7B17" w:rsidRPr="0057586F">
          <w:rPr>
            <w:rStyle w:val="Hyperlink"/>
            <w:rFonts w:cs="Times New Roman"/>
            <w:b/>
            <w:bCs/>
            <w:sz w:val="20"/>
            <w:szCs w:val="20"/>
            <w:lang w:val="fr-CA"/>
          </w:rPr>
          <w:t>e cahier, 2019 Vol. 4</w:t>
        </w:r>
      </w:hyperlink>
    </w:p>
    <w:p w:rsidR="00FA7B17" w:rsidRPr="0057586F" w:rsidRDefault="00FA7B17" w:rsidP="00FA7B17">
      <w:pPr>
        <w:rPr>
          <w:sz w:val="20"/>
          <w:szCs w:val="20"/>
          <w:lang w:val="fr-CA"/>
        </w:rPr>
      </w:pPr>
    </w:p>
    <w:p w:rsidR="00FA7B17" w:rsidRPr="0057586F" w:rsidRDefault="0057586F" w:rsidP="00FA7B17">
      <w:pPr>
        <w:rPr>
          <w:sz w:val="20"/>
          <w:szCs w:val="20"/>
          <w:lang w:val="fr-CA"/>
        </w:rPr>
      </w:pPr>
      <w:r w:rsidRPr="0057586F">
        <w:rPr>
          <w:sz w:val="20"/>
          <w:szCs w:val="20"/>
        </w:rPr>
        <w:pict>
          <v:rect id="_x0000_i1051" style="width:2in;height:1pt" o:hrpct="0" o:hrstd="t" o:hrnoshade="t" o:hr="t" fillcolor="black [3213]" stroked="f"/>
        </w:pict>
      </w:r>
    </w:p>
    <w:p w:rsidR="007858D3" w:rsidRPr="0057586F" w:rsidRDefault="007858D3" w:rsidP="00A956D3">
      <w:pPr>
        <w:rPr>
          <w:sz w:val="20"/>
          <w:szCs w:val="20"/>
          <w:lang w:val="fr-CA"/>
        </w:rPr>
      </w:pPr>
    </w:p>
    <w:p w:rsidR="006B6926" w:rsidRPr="0057586F" w:rsidRDefault="006B6926" w:rsidP="00782AE4">
      <w:pPr>
        <w:jc w:val="both"/>
        <w:rPr>
          <w:sz w:val="20"/>
          <w:szCs w:val="20"/>
          <w:lang w:val="fr-CA"/>
        </w:rPr>
      </w:pPr>
    </w:p>
    <w:p w:rsidR="006B6926" w:rsidRPr="0057586F" w:rsidRDefault="006B6926" w:rsidP="00782AE4">
      <w:pPr>
        <w:jc w:val="both"/>
        <w:rPr>
          <w:sz w:val="20"/>
          <w:szCs w:val="20"/>
          <w:lang w:val="fr-CA"/>
        </w:rPr>
        <w:sectPr w:rsidR="006B6926" w:rsidRPr="0057586F" w:rsidSect="006B6926">
          <w:headerReference w:type="default" r:id="rId63"/>
          <w:footerReference w:type="default" r:id="rId64"/>
          <w:headerReference w:type="first" r:id="rId65"/>
          <w:footerReference w:type="first" r:id="rId66"/>
          <w:pgSz w:w="12240" w:h="15840"/>
          <w:pgMar w:top="720" w:right="965" w:bottom="1080" w:left="1656" w:header="720" w:footer="965" w:gutter="0"/>
          <w:cols w:space="720"/>
          <w:titlePg/>
          <w:docGrid w:linePitch="326"/>
        </w:sectPr>
      </w:pPr>
    </w:p>
    <w:p w:rsidR="003F414B" w:rsidRPr="0057586F" w:rsidRDefault="003F414B" w:rsidP="003F414B">
      <w:pPr>
        <w:tabs>
          <w:tab w:val="center" w:pos="5220"/>
          <w:tab w:val="right" w:pos="10800"/>
        </w:tabs>
        <w:jc w:val="center"/>
        <w:rPr>
          <w:rFonts w:ascii="Arial" w:hAnsi="Arial" w:cs="Arial"/>
          <w:szCs w:val="24"/>
          <w:lang w:val="fr-CA"/>
        </w:rPr>
      </w:pPr>
      <w:bookmarkStart w:id="9" w:name="QuickMark"/>
      <w:bookmarkEnd w:id="9"/>
      <w:r w:rsidRPr="0057586F">
        <w:rPr>
          <w:rFonts w:ascii="Arial" w:hAnsi="Arial" w:cs="Arial"/>
          <w:b/>
          <w:szCs w:val="24"/>
          <w:lang w:val="fr-FR"/>
        </w:rPr>
        <w:lastRenderedPageBreak/>
        <w:t>- 2021 -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F414B" w:rsidRPr="0057586F" w:rsidTr="00E8642A">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57586F" w:rsidRDefault="003F414B" w:rsidP="00E8642A">
            <w:pPr>
              <w:tabs>
                <w:tab w:val="center" w:pos="5220"/>
                <w:tab w:val="right" w:pos="10440"/>
              </w:tabs>
              <w:jc w:val="center"/>
              <w:rPr>
                <w:rFonts w:ascii="Arial" w:hAnsi="Arial" w:cs="Arial"/>
                <w:b/>
                <w:sz w:val="13"/>
                <w:szCs w:val="13"/>
                <w:lang w:val="fr-FR"/>
              </w:rPr>
            </w:pPr>
            <w:r w:rsidRPr="0057586F">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57586F" w:rsidRDefault="003F414B" w:rsidP="00E8642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57586F" w:rsidRDefault="003F414B" w:rsidP="00E8642A">
            <w:pPr>
              <w:tabs>
                <w:tab w:val="center" w:pos="5220"/>
                <w:tab w:val="right" w:pos="10440"/>
              </w:tabs>
              <w:jc w:val="center"/>
              <w:rPr>
                <w:rFonts w:ascii="Arial" w:hAnsi="Arial" w:cs="Arial"/>
                <w:b/>
                <w:sz w:val="13"/>
                <w:szCs w:val="13"/>
                <w:lang w:val="fr-FR"/>
              </w:rPr>
            </w:pPr>
            <w:r w:rsidRPr="0057586F">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57586F" w:rsidRDefault="003F414B" w:rsidP="00E8642A">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57586F" w:rsidRDefault="003F414B" w:rsidP="00E8642A">
            <w:pPr>
              <w:tabs>
                <w:tab w:val="center" w:pos="5220"/>
                <w:tab w:val="right" w:pos="10440"/>
              </w:tabs>
              <w:jc w:val="center"/>
              <w:rPr>
                <w:rFonts w:ascii="Arial" w:hAnsi="Arial" w:cs="Arial"/>
                <w:b/>
                <w:sz w:val="13"/>
                <w:szCs w:val="13"/>
                <w:lang w:val="fr-FR"/>
              </w:rPr>
            </w:pPr>
            <w:r w:rsidRPr="0057586F">
              <w:rPr>
                <w:rFonts w:ascii="Arial" w:eastAsia="Arial" w:hAnsi="Arial"/>
                <w:b/>
                <w:color w:val="000000"/>
                <w:sz w:val="13"/>
              </w:rPr>
              <w:t>DECEMBER – DÉCEMBRE</w:t>
            </w:r>
          </w:p>
        </w:tc>
      </w:tr>
      <w:tr w:rsidR="003F414B" w:rsidRPr="0057586F" w:rsidTr="00E8642A">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7586F" w:rsidRDefault="003F414B" w:rsidP="00E8642A">
            <w:pPr>
              <w:jc w:val="center"/>
              <w:textAlignment w:val="baseline"/>
              <w:rPr>
                <w:rFonts w:ascii="Arial" w:eastAsia="Arial" w:hAnsi="Arial"/>
                <w:b/>
                <w:color w:val="000000"/>
                <w:sz w:val="13"/>
                <w:szCs w:val="13"/>
              </w:rPr>
            </w:pPr>
            <w:r w:rsidRPr="0057586F">
              <w:rPr>
                <w:rFonts w:ascii="Arial" w:eastAsia="Arial" w:hAnsi="Arial"/>
                <w:b/>
                <w:color w:val="000000"/>
                <w:sz w:val="13"/>
                <w:szCs w:val="13"/>
              </w:rPr>
              <w:t>S</w:t>
            </w:r>
          </w:p>
          <w:p w:rsidR="003F414B" w:rsidRPr="0057586F" w:rsidRDefault="003F414B" w:rsidP="00E8642A">
            <w:pPr>
              <w:jc w:val="center"/>
              <w:textAlignment w:val="baseline"/>
              <w:rPr>
                <w:rFonts w:ascii="Arial" w:eastAsia="Arial" w:hAnsi="Arial"/>
                <w:b/>
                <w:color w:val="000000"/>
                <w:sz w:val="13"/>
                <w:szCs w:val="13"/>
              </w:rPr>
            </w:pPr>
            <w:r w:rsidRPr="0057586F">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7586F" w:rsidRDefault="003F414B" w:rsidP="00E8642A">
            <w:pPr>
              <w:jc w:val="center"/>
              <w:textAlignment w:val="baseline"/>
              <w:rPr>
                <w:rFonts w:ascii="Arial" w:eastAsia="Arial" w:hAnsi="Arial"/>
                <w:b/>
                <w:color w:val="000000"/>
                <w:sz w:val="13"/>
                <w:szCs w:val="13"/>
              </w:rPr>
            </w:pPr>
            <w:r w:rsidRPr="0057586F">
              <w:rPr>
                <w:rFonts w:ascii="Arial" w:eastAsia="Arial" w:hAnsi="Arial"/>
                <w:b/>
                <w:color w:val="000000"/>
                <w:sz w:val="13"/>
                <w:szCs w:val="13"/>
              </w:rPr>
              <w:t>M</w:t>
            </w:r>
          </w:p>
          <w:p w:rsidR="003F414B" w:rsidRPr="0057586F" w:rsidRDefault="003F414B" w:rsidP="00E8642A">
            <w:pPr>
              <w:jc w:val="center"/>
              <w:textAlignment w:val="baseline"/>
              <w:rPr>
                <w:rFonts w:ascii="Arial" w:eastAsia="Arial" w:hAnsi="Arial"/>
                <w:b/>
                <w:color w:val="000000"/>
                <w:sz w:val="13"/>
                <w:szCs w:val="13"/>
              </w:rPr>
            </w:pPr>
            <w:r w:rsidRPr="0057586F">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7586F" w:rsidRDefault="003F414B" w:rsidP="00E8642A">
            <w:pPr>
              <w:jc w:val="center"/>
              <w:textAlignment w:val="baseline"/>
              <w:rPr>
                <w:rFonts w:ascii="Arial" w:eastAsia="Arial" w:hAnsi="Arial"/>
                <w:b/>
                <w:color w:val="000000"/>
                <w:sz w:val="13"/>
                <w:szCs w:val="13"/>
              </w:rPr>
            </w:pPr>
            <w:r w:rsidRPr="0057586F">
              <w:rPr>
                <w:rFonts w:ascii="Arial" w:eastAsia="Arial" w:hAnsi="Arial"/>
                <w:b/>
                <w:color w:val="000000"/>
                <w:sz w:val="13"/>
                <w:szCs w:val="13"/>
              </w:rPr>
              <w:t>T</w:t>
            </w:r>
          </w:p>
          <w:p w:rsidR="003F414B" w:rsidRPr="0057586F" w:rsidRDefault="003F414B" w:rsidP="00E8642A">
            <w:pPr>
              <w:jc w:val="center"/>
              <w:textAlignment w:val="baseline"/>
              <w:rPr>
                <w:rFonts w:ascii="Arial" w:eastAsia="Arial" w:hAnsi="Arial"/>
                <w:b/>
                <w:color w:val="000000"/>
                <w:sz w:val="13"/>
                <w:szCs w:val="13"/>
              </w:rPr>
            </w:pPr>
            <w:r w:rsidRPr="0057586F">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7586F" w:rsidRDefault="003F414B" w:rsidP="00E8642A">
            <w:pPr>
              <w:jc w:val="center"/>
              <w:textAlignment w:val="baseline"/>
              <w:rPr>
                <w:rFonts w:ascii="Arial" w:eastAsia="Arial" w:hAnsi="Arial"/>
                <w:b/>
                <w:color w:val="000000"/>
                <w:sz w:val="13"/>
                <w:szCs w:val="13"/>
              </w:rPr>
            </w:pPr>
            <w:r w:rsidRPr="0057586F">
              <w:rPr>
                <w:rFonts w:ascii="Arial" w:eastAsia="Arial" w:hAnsi="Arial"/>
                <w:b/>
                <w:color w:val="000000"/>
                <w:sz w:val="13"/>
                <w:szCs w:val="13"/>
              </w:rPr>
              <w:t>W</w:t>
            </w:r>
          </w:p>
          <w:p w:rsidR="003F414B" w:rsidRPr="0057586F" w:rsidRDefault="003F414B" w:rsidP="00E8642A">
            <w:pPr>
              <w:jc w:val="center"/>
              <w:textAlignment w:val="baseline"/>
              <w:rPr>
                <w:rFonts w:ascii="Arial" w:eastAsia="Arial" w:hAnsi="Arial"/>
                <w:b/>
                <w:color w:val="000000"/>
                <w:sz w:val="13"/>
                <w:szCs w:val="13"/>
              </w:rPr>
            </w:pPr>
            <w:r w:rsidRPr="0057586F">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7586F" w:rsidRDefault="003F414B" w:rsidP="00E8642A">
            <w:pPr>
              <w:jc w:val="center"/>
              <w:textAlignment w:val="baseline"/>
              <w:rPr>
                <w:rFonts w:ascii="Arial" w:eastAsia="Arial" w:hAnsi="Arial"/>
                <w:b/>
                <w:color w:val="000000"/>
                <w:sz w:val="13"/>
                <w:szCs w:val="13"/>
              </w:rPr>
            </w:pPr>
            <w:r w:rsidRPr="0057586F">
              <w:rPr>
                <w:rFonts w:ascii="Arial" w:eastAsia="Arial" w:hAnsi="Arial"/>
                <w:b/>
                <w:color w:val="000000"/>
                <w:sz w:val="13"/>
                <w:szCs w:val="13"/>
              </w:rPr>
              <w:t>T</w:t>
            </w:r>
          </w:p>
          <w:p w:rsidR="003F414B" w:rsidRPr="0057586F" w:rsidRDefault="003F414B" w:rsidP="00E8642A">
            <w:pPr>
              <w:jc w:val="center"/>
              <w:textAlignment w:val="baseline"/>
              <w:rPr>
                <w:rFonts w:ascii="Arial" w:eastAsia="Arial" w:hAnsi="Arial"/>
                <w:b/>
                <w:color w:val="000000"/>
                <w:sz w:val="13"/>
                <w:szCs w:val="13"/>
              </w:rPr>
            </w:pPr>
            <w:r w:rsidRPr="0057586F">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7586F" w:rsidRDefault="003F414B" w:rsidP="00E8642A">
            <w:pPr>
              <w:jc w:val="center"/>
              <w:textAlignment w:val="baseline"/>
              <w:rPr>
                <w:rFonts w:ascii="Arial" w:eastAsia="Arial" w:hAnsi="Arial"/>
                <w:b/>
                <w:color w:val="000000"/>
                <w:sz w:val="13"/>
                <w:szCs w:val="13"/>
              </w:rPr>
            </w:pPr>
            <w:r w:rsidRPr="0057586F">
              <w:rPr>
                <w:rFonts w:ascii="Arial" w:eastAsia="Arial" w:hAnsi="Arial"/>
                <w:b/>
                <w:color w:val="000000"/>
                <w:sz w:val="13"/>
                <w:szCs w:val="13"/>
              </w:rPr>
              <w:t>F</w:t>
            </w:r>
          </w:p>
          <w:p w:rsidR="003F414B" w:rsidRPr="0057586F" w:rsidRDefault="003F414B" w:rsidP="00E8642A">
            <w:pPr>
              <w:jc w:val="center"/>
              <w:textAlignment w:val="baseline"/>
              <w:rPr>
                <w:rFonts w:ascii="Arial" w:eastAsia="Arial" w:hAnsi="Arial"/>
                <w:b/>
                <w:color w:val="000000"/>
                <w:sz w:val="13"/>
                <w:szCs w:val="13"/>
              </w:rPr>
            </w:pPr>
            <w:r w:rsidRPr="0057586F">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57586F" w:rsidRDefault="003F414B" w:rsidP="00E8642A">
            <w:pPr>
              <w:jc w:val="center"/>
              <w:textAlignment w:val="baseline"/>
              <w:rPr>
                <w:rFonts w:ascii="Arial" w:eastAsia="Arial" w:hAnsi="Arial"/>
                <w:b/>
                <w:color w:val="000000"/>
                <w:sz w:val="13"/>
                <w:szCs w:val="13"/>
              </w:rPr>
            </w:pPr>
            <w:r w:rsidRPr="0057586F">
              <w:rPr>
                <w:rFonts w:ascii="Arial" w:eastAsia="Arial" w:hAnsi="Arial"/>
                <w:b/>
                <w:color w:val="000000"/>
                <w:sz w:val="13"/>
                <w:szCs w:val="13"/>
              </w:rPr>
              <w:t>S</w:t>
            </w:r>
          </w:p>
          <w:p w:rsidR="003F414B" w:rsidRPr="0057586F" w:rsidRDefault="003F414B" w:rsidP="00E8642A">
            <w:pPr>
              <w:jc w:val="center"/>
              <w:textAlignment w:val="baseline"/>
              <w:rPr>
                <w:rFonts w:ascii="Arial" w:eastAsia="Arial" w:hAnsi="Arial"/>
                <w:b/>
                <w:color w:val="000000"/>
                <w:sz w:val="13"/>
                <w:szCs w:val="13"/>
              </w:rPr>
            </w:pPr>
            <w:r w:rsidRPr="0057586F">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57586F" w:rsidRDefault="003F414B" w:rsidP="00E8642A">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7586F" w:rsidRDefault="003F414B" w:rsidP="00E8642A">
            <w:pPr>
              <w:jc w:val="center"/>
              <w:textAlignment w:val="baseline"/>
              <w:rPr>
                <w:rFonts w:ascii="Arial" w:eastAsia="Arial" w:hAnsi="Arial" w:cs="Arial"/>
                <w:b/>
                <w:color w:val="000000"/>
                <w:sz w:val="13"/>
              </w:rPr>
            </w:pPr>
            <w:r w:rsidRPr="0057586F">
              <w:rPr>
                <w:rFonts w:ascii="Arial" w:eastAsia="Arial" w:hAnsi="Arial" w:cs="Arial"/>
                <w:b/>
                <w:color w:val="000000"/>
                <w:sz w:val="13"/>
              </w:rPr>
              <w:t>S</w:t>
            </w:r>
          </w:p>
          <w:p w:rsidR="003F414B" w:rsidRPr="0057586F" w:rsidRDefault="003F414B" w:rsidP="00E8642A">
            <w:pPr>
              <w:jc w:val="center"/>
              <w:textAlignment w:val="baseline"/>
              <w:rPr>
                <w:rFonts w:ascii="Arial" w:eastAsia="Arial" w:hAnsi="Arial" w:cs="Arial"/>
                <w:b/>
                <w:color w:val="000000"/>
                <w:sz w:val="13"/>
              </w:rPr>
            </w:pPr>
            <w:r w:rsidRPr="0057586F">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7586F" w:rsidRDefault="003F414B" w:rsidP="00E8642A">
            <w:pPr>
              <w:jc w:val="center"/>
              <w:textAlignment w:val="baseline"/>
              <w:rPr>
                <w:rFonts w:ascii="Arial" w:eastAsia="Arial" w:hAnsi="Arial" w:cs="Arial"/>
                <w:b/>
                <w:color w:val="000000"/>
                <w:sz w:val="13"/>
              </w:rPr>
            </w:pPr>
            <w:r w:rsidRPr="0057586F">
              <w:rPr>
                <w:rFonts w:ascii="Arial" w:eastAsia="Arial" w:hAnsi="Arial" w:cs="Arial"/>
                <w:b/>
                <w:color w:val="000000"/>
                <w:sz w:val="13"/>
              </w:rPr>
              <w:t>M</w:t>
            </w:r>
          </w:p>
          <w:p w:rsidR="003F414B" w:rsidRPr="0057586F" w:rsidRDefault="003F414B" w:rsidP="00E8642A">
            <w:pPr>
              <w:jc w:val="center"/>
              <w:textAlignment w:val="baseline"/>
              <w:rPr>
                <w:rFonts w:ascii="Arial" w:eastAsia="Arial" w:hAnsi="Arial" w:cs="Arial"/>
                <w:b/>
                <w:color w:val="000000"/>
                <w:sz w:val="13"/>
              </w:rPr>
            </w:pPr>
            <w:r w:rsidRPr="0057586F">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7586F" w:rsidRDefault="003F414B" w:rsidP="00E8642A">
            <w:pPr>
              <w:jc w:val="center"/>
              <w:textAlignment w:val="baseline"/>
              <w:rPr>
                <w:rFonts w:ascii="Arial" w:eastAsia="Arial" w:hAnsi="Arial" w:cs="Arial"/>
                <w:b/>
                <w:color w:val="000000"/>
                <w:sz w:val="13"/>
              </w:rPr>
            </w:pPr>
            <w:r w:rsidRPr="0057586F">
              <w:rPr>
                <w:rFonts w:ascii="Arial" w:eastAsia="Arial" w:hAnsi="Arial" w:cs="Arial"/>
                <w:b/>
                <w:color w:val="000000"/>
                <w:sz w:val="13"/>
              </w:rPr>
              <w:t>T</w:t>
            </w:r>
          </w:p>
          <w:p w:rsidR="003F414B" w:rsidRPr="0057586F" w:rsidRDefault="003F414B" w:rsidP="00E8642A">
            <w:pPr>
              <w:jc w:val="center"/>
              <w:textAlignment w:val="baseline"/>
              <w:rPr>
                <w:rFonts w:ascii="Arial" w:eastAsia="Arial" w:hAnsi="Arial" w:cs="Arial"/>
                <w:b/>
                <w:color w:val="000000"/>
                <w:sz w:val="13"/>
              </w:rPr>
            </w:pPr>
            <w:r w:rsidRPr="0057586F">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7586F" w:rsidRDefault="003F414B" w:rsidP="00E8642A">
            <w:pPr>
              <w:jc w:val="center"/>
              <w:textAlignment w:val="baseline"/>
              <w:rPr>
                <w:rFonts w:ascii="Arial" w:eastAsia="Arial" w:hAnsi="Arial" w:cs="Arial"/>
                <w:b/>
                <w:color w:val="000000"/>
                <w:sz w:val="13"/>
              </w:rPr>
            </w:pPr>
            <w:r w:rsidRPr="0057586F">
              <w:rPr>
                <w:rFonts w:ascii="Arial" w:eastAsia="Arial" w:hAnsi="Arial" w:cs="Arial"/>
                <w:b/>
                <w:color w:val="000000"/>
                <w:sz w:val="13"/>
              </w:rPr>
              <w:t>W</w:t>
            </w:r>
          </w:p>
          <w:p w:rsidR="003F414B" w:rsidRPr="0057586F" w:rsidRDefault="003F414B" w:rsidP="00E8642A">
            <w:pPr>
              <w:jc w:val="center"/>
              <w:textAlignment w:val="baseline"/>
              <w:rPr>
                <w:rFonts w:ascii="Arial" w:eastAsia="Arial" w:hAnsi="Arial" w:cs="Arial"/>
                <w:b/>
                <w:color w:val="000000"/>
                <w:sz w:val="13"/>
              </w:rPr>
            </w:pPr>
            <w:r w:rsidRPr="0057586F">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7586F" w:rsidRDefault="003F414B" w:rsidP="00E8642A">
            <w:pPr>
              <w:jc w:val="center"/>
              <w:textAlignment w:val="baseline"/>
              <w:rPr>
                <w:rFonts w:ascii="Arial" w:eastAsia="Arial" w:hAnsi="Arial" w:cs="Arial"/>
                <w:b/>
                <w:color w:val="000000"/>
                <w:sz w:val="13"/>
              </w:rPr>
            </w:pPr>
            <w:r w:rsidRPr="0057586F">
              <w:rPr>
                <w:rFonts w:ascii="Arial" w:eastAsia="Arial" w:hAnsi="Arial" w:cs="Arial"/>
                <w:b/>
                <w:color w:val="000000"/>
                <w:sz w:val="13"/>
              </w:rPr>
              <w:t>T</w:t>
            </w:r>
          </w:p>
          <w:p w:rsidR="003F414B" w:rsidRPr="0057586F" w:rsidRDefault="003F414B" w:rsidP="00E8642A">
            <w:pPr>
              <w:jc w:val="center"/>
              <w:textAlignment w:val="baseline"/>
              <w:rPr>
                <w:rFonts w:ascii="Arial" w:eastAsia="Arial" w:hAnsi="Arial" w:cs="Arial"/>
                <w:b/>
                <w:color w:val="000000"/>
                <w:sz w:val="13"/>
              </w:rPr>
            </w:pPr>
            <w:r w:rsidRPr="0057586F">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7586F" w:rsidRDefault="003F414B" w:rsidP="00E8642A">
            <w:pPr>
              <w:jc w:val="center"/>
              <w:textAlignment w:val="baseline"/>
              <w:rPr>
                <w:rFonts w:ascii="Arial" w:eastAsia="Arial" w:hAnsi="Arial" w:cs="Arial"/>
                <w:b/>
                <w:color w:val="000000"/>
                <w:sz w:val="13"/>
              </w:rPr>
            </w:pPr>
            <w:r w:rsidRPr="0057586F">
              <w:rPr>
                <w:rFonts w:ascii="Arial" w:eastAsia="Arial" w:hAnsi="Arial" w:cs="Arial"/>
                <w:b/>
                <w:color w:val="000000"/>
                <w:sz w:val="13"/>
              </w:rPr>
              <w:t>F</w:t>
            </w:r>
          </w:p>
          <w:p w:rsidR="003F414B" w:rsidRPr="0057586F" w:rsidRDefault="003F414B" w:rsidP="00E8642A">
            <w:pPr>
              <w:jc w:val="center"/>
              <w:textAlignment w:val="baseline"/>
              <w:rPr>
                <w:rFonts w:ascii="Arial" w:eastAsia="Arial" w:hAnsi="Arial" w:cs="Arial"/>
                <w:b/>
                <w:color w:val="000000"/>
                <w:sz w:val="13"/>
              </w:rPr>
            </w:pPr>
            <w:r w:rsidRPr="0057586F">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57586F" w:rsidRDefault="003F414B" w:rsidP="00E8642A">
            <w:pPr>
              <w:jc w:val="center"/>
              <w:textAlignment w:val="baseline"/>
              <w:rPr>
                <w:rFonts w:ascii="Arial" w:eastAsia="Arial" w:hAnsi="Arial" w:cs="Arial"/>
                <w:b/>
                <w:color w:val="000000"/>
                <w:sz w:val="13"/>
              </w:rPr>
            </w:pPr>
            <w:r w:rsidRPr="0057586F">
              <w:rPr>
                <w:rFonts w:ascii="Arial" w:eastAsia="Arial" w:hAnsi="Arial" w:cs="Arial"/>
                <w:b/>
                <w:color w:val="000000"/>
                <w:sz w:val="13"/>
              </w:rPr>
              <w:t>S</w:t>
            </w:r>
          </w:p>
          <w:p w:rsidR="003F414B" w:rsidRPr="0057586F" w:rsidRDefault="003F414B" w:rsidP="00E8642A">
            <w:pPr>
              <w:jc w:val="center"/>
              <w:textAlignment w:val="baseline"/>
              <w:rPr>
                <w:rFonts w:ascii="Arial" w:eastAsia="Arial" w:hAnsi="Arial" w:cs="Arial"/>
                <w:b/>
                <w:color w:val="000000"/>
                <w:sz w:val="13"/>
              </w:rPr>
            </w:pPr>
            <w:r w:rsidRPr="0057586F">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57586F" w:rsidRDefault="003F414B" w:rsidP="00E8642A">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7586F" w:rsidRDefault="003F414B" w:rsidP="00E8642A">
            <w:pPr>
              <w:jc w:val="center"/>
              <w:textAlignment w:val="baseline"/>
              <w:rPr>
                <w:rFonts w:ascii="Arial" w:eastAsia="Arial" w:hAnsi="Arial" w:cs="Arial"/>
                <w:b/>
                <w:color w:val="000000"/>
                <w:sz w:val="13"/>
              </w:rPr>
            </w:pPr>
            <w:r w:rsidRPr="0057586F">
              <w:rPr>
                <w:rFonts w:ascii="Arial" w:eastAsia="Arial" w:hAnsi="Arial" w:cs="Arial"/>
                <w:b/>
                <w:color w:val="000000"/>
                <w:sz w:val="13"/>
              </w:rPr>
              <w:t>S</w:t>
            </w:r>
          </w:p>
          <w:p w:rsidR="003F414B" w:rsidRPr="0057586F" w:rsidRDefault="003F414B" w:rsidP="00E8642A">
            <w:pPr>
              <w:jc w:val="center"/>
              <w:textAlignment w:val="baseline"/>
              <w:rPr>
                <w:rFonts w:ascii="Arial" w:eastAsia="Arial" w:hAnsi="Arial" w:cs="Arial"/>
                <w:b/>
                <w:color w:val="000000"/>
                <w:sz w:val="13"/>
              </w:rPr>
            </w:pPr>
            <w:r w:rsidRPr="0057586F">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F414B" w:rsidRPr="0057586F" w:rsidRDefault="003F414B" w:rsidP="00E8642A">
            <w:pPr>
              <w:jc w:val="center"/>
              <w:textAlignment w:val="baseline"/>
              <w:rPr>
                <w:rFonts w:ascii="Arial" w:eastAsia="Arial" w:hAnsi="Arial" w:cs="Arial"/>
                <w:b/>
                <w:color w:val="000000"/>
                <w:sz w:val="13"/>
              </w:rPr>
            </w:pPr>
            <w:r w:rsidRPr="0057586F">
              <w:rPr>
                <w:rFonts w:ascii="Arial" w:eastAsia="Arial" w:hAnsi="Arial" w:cs="Arial"/>
                <w:b/>
                <w:color w:val="000000"/>
                <w:sz w:val="13"/>
              </w:rPr>
              <w:t>M</w:t>
            </w:r>
          </w:p>
          <w:p w:rsidR="003F414B" w:rsidRPr="0057586F" w:rsidRDefault="003F414B" w:rsidP="00E8642A">
            <w:pPr>
              <w:jc w:val="center"/>
              <w:textAlignment w:val="baseline"/>
              <w:rPr>
                <w:rFonts w:ascii="Arial" w:eastAsia="Arial" w:hAnsi="Arial" w:cs="Arial"/>
                <w:b/>
                <w:color w:val="000000"/>
                <w:sz w:val="13"/>
              </w:rPr>
            </w:pPr>
            <w:r w:rsidRPr="0057586F">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7586F" w:rsidRDefault="003F414B" w:rsidP="00E8642A">
            <w:pPr>
              <w:jc w:val="center"/>
              <w:textAlignment w:val="baseline"/>
              <w:rPr>
                <w:rFonts w:ascii="Arial" w:eastAsia="Arial" w:hAnsi="Arial" w:cs="Arial"/>
                <w:b/>
                <w:color w:val="000000"/>
                <w:sz w:val="13"/>
              </w:rPr>
            </w:pPr>
            <w:r w:rsidRPr="0057586F">
              <w:rPr>
                <w:rFonts w:ascii="Arial" w:eastAsia="Arial" w:hAnsi="Arial" w:cs="Arial"/>
                <w:b/>
                <w:color w:val="000000"/>
                <w:sz w:val="13"/>
              </w:rPr>
              <w:t>T</w:t>
            </w:r>
          </w:p>
          <w:p w:rsidR="003F414B" w:rsidRPr="0057586F" w:rsidRDefault="003F414B" w:rsidP="00E8642A">
            <w:pPr>
              <w:jc w:val="center"/>
              <w:textAlignment w:val="baseline"/>
              <w:rPr>
                <w:rFonts w:ascii="Arial" w:eastAsia="Arial" w:hAnsi="Arial" w:cs="Arial"/>
                <w:b/>
                <w:color w:val="000000"/>
                <w:sz w:val="13"/>
              </w:rPr>
            </w:pPr>
            <w:r w:rsidRPr="0057586F">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7586F" w:rsidRDefault="003F414B" w:rsidP="00E8642A">
            <w:pPr>
              <w:jc w:val="center"/>
              <w:textAlignment w:val="baseline"/>
              <w:rPr>
                <w:rFonts w:ascii="Arial" w:eastAsia="Arial" w:hAnsi="Arial" w:cs="Arial"/>
                <w:b/>
                <w:color w:val="000000"/>
                <w:sz w:val="13"/>
              </w:rPr>
            </w:pPr>
            <w:r w:rsidRPr="0057586F">
              <w:rPr>
                <w:rFonts w:ascii="Arial" w:eastAsia="Arial" w:hAnsi="Arial" w:cs="Arial"/>
                <w:b/>
                <w:color w:val="000000"/>
                <w:sz w:val="13"/>
              </w:rPr>
              <w:t>W</w:t>
            </w:r>
          </w:p>
          <w:p w:rsidR="003F414B" w:rsidRPr="0057586F" w:rsidRDefault="003F414B" w:rsidP="00E8642A">
            <w:pPr>
              <w:jc w:val="center"/>
              <w:textAlignment w:val="baseline"/>
              <w:rPr>
                <w:rFonts w:ascii="Arial" w:eastAsia="Arial" w:hAnsi="Arial" w:cs="Arial"/>
                <w:b/>
                <w:color w:val="000000"/>
                <w:sz w:val="13"/>
              </w:rPr>
            </w:pPr>
            <w:r w:rsidRPr="0057586F">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7586F" w:rsidRDefault="003F414B" w:rsidP="00E8642A">
            <w:pPr>
              <w:jc w:val="center"/>
              <w:textAlignment w:val="baseline"/>
              <w:rPr>
                <w:rFonts w:ascii="Arial" w:eastAsia="Arial" w:hAnsi="Arial" w:cs="Arial"/>
                <w:b/>
                <w:color w:val="000000"/>
                <w:sz w:val="13"/>
              </w:rPr>
            </w:pPr>
            <w:r w:rsidRPr="0057586F">
              <w:rPr>
                <w:rFonts w:ascii="Arial" w:eastAsia="Arial" w:hAnsi="Arial" w:cs="Arial"/>
                <w:b/>
                <w:color w:val="000000"/>
                <w:sz w:val="13"/>
              </w:rPr>
              <w:t>T</w:t>
            </w:r>
          </w:p>
          <w:p w:rsidR="003F414B" w:rsidRPr="0057586F" w:rsidRDefault="003F414B" w:rsidP="00E8642A">
            <w:pPr>
              <w:jc w:val="center"/>
              <w:textAlignment w:val="baseline"/>
              <w:rPr>
                <w:rFonts w:ascii="Arial" w:eastAsia="Arial" w:hAnsi="Arial" w:cs="Arial"/>
                <w:b/>
                <w:color w:val="000000"/>
                <w:sz w:val="13"/>
              </w:rPr>
            </w:pPr>
            <w:r w:rsidRPr="0057586F">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7586F" w:rsidRDefault="003F414B" w:rsidP="00E8642A">
            <w:pPr>
              <w:jc w:val="center"/>
              <w:textAlignment w:val="baseline"/>
              <w:rPr>
                <w:rFonts w:ascii="Arial" w:eastAsia="Arial" w:hAnsi="Arial" w:cs="Arial"/>
                <w:b/>
                <w:color w:val="000000"/>
                <w:sz w:val="13"/>
              </w:rPr>
            </w:pPr>
            <w:r w:rsidRPr="0057586F">
              <w:rPr>
                <w:rFonts w:ascii="Arial" w:eastAsia="Arial" w:hAnsi="Arial" w:cs="Arial"/>
                <w:b/>
                <w:color w:val="000000"/>
                <w:sz w:val="13"/>
              </w:rPr>
              <w:t>F</w:t>
            </w:r>
          </w:p>
          <w:p w:rsidR="003F414B" w:rsidRPr="0057586F" w:rsidRDefault="003F414B" w:rsidP="00E8642A">
            <w:pPr>
              <w:jc w:val="center"/>
              <w:textAlignment w:val="baseline"/>
              <w:rPr>
                <w:rFonts w:ascii="Arial" w:eastAsia="Arial" w:hAnsi="Arial" w:cs="Arial"/>
                <w:b/>
                <w:color w:val="000000"/>
                <w:sz w:val="13"/>
              </w:rPr>
            </w:pPr>
            <w:r w:rsidRPr="0057586F">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F414B" w:rsidRPr="0057586F" w:rsidRDefault="003F414B" w:rsidP="00E8642A">
            <w:pPr>
              <w:jc w:val="center"/>
              <w:textAlignment w:val="baseline"/>
              <w:rPr>
                <w:rFonts w:ascii="Arial" w:eastAsia="Arial" w:hAnsi="Arial" w:cs="Arial"/>
                <w:b/>
                <w:color w:val="000000"/>
                <w:sz w:val="13"/>
              </w:rPr>
            </w:pPr>
            <w:r w:rsidRPr="0057586F">
              <w:rPr>
                <w:rFonts w:ascii="Arial" w:eastAsia="Arial" w:hAnsi="Arial" w:cs="Arial"/>
                <w:b/>
                <w:color w:val="000000"/>
                <w:sz w:val="13"/>
              </w:rPr>
              <w:t>S</w:t>
            </w:r>
          </w:p>
          <w:p w:rsidR="003F414B" w:rsidRPr="0057586F" w:rsidRDefault="003F414B" w:rsidP="00E8642A">
            <w:pPr>
              <w:jc w:val="center"/>
              <w:textAlignment w:val="baseline"/>
              <w:rPr>
                <w:rFonts w:ascii="Arial" w:eastAsia="Arial" w:hAnsi="Arial" w:cs="Arial"/>
                <w:b/>
                <w:color w:val="000000"/>
                <w:sz w:val="13"/>
              </w:rPr>
            </w:pPr>
            <w:r w:rsidRPr="0057586F">
              <w:rPr>
                <w:rFonts w:ascii="Arial" w:eastAsia="Arial" w:hAnsi="Arial" w:cs="Arial"/>
                <w:b/>
                <w:color w:val="000000"/>
                <w:sz w:val="13"/>
              </w:rPr>
              <w:t>S</w:t>
            </w:r>
          </w:p>
        </w:tc>
      </w:tr>
      <w:tr w:rsidR="003F414B" w:rsidRPr="0057586F"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57586F"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F414B" w:rsidRPr="0057586F"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57586F"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57586F"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57586F"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57586F"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57586F"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57586F" w:rsidRDefault="003F414B" w:rsidP="00E8642A">
            <w:pPr>
              <w:jc w:val="center"/>
              <w:textAlignment w:val="baseline"/>
              <w:rPr>
                <w:rFonts w:ascii="Arial" w:eastAsia="Arial" w:hAnsi="Arial" w:cs="Arial"/>
                <w:b/>
                <w:color w:val="000000"/>
                <w:sz w:val="13"/>
              </w:rPr>
            </w:pPr>
            <w:r w:rsidRPr="0057586F">
              <w:rPr>
                <w:rFonts w:ascii="Arial" w:eastAsia="Arial" w:hAnsi="Arial" w:cs="Arial"/>
                <w:b/>
                <w:color w:val="000000"/>
                <w:sz w:val="13"/>
              </w:rPr>
              <w:t>CC</w:t>
            </w:r>
          </w:p>
          <w:p w:rsidR="003F414B" w:rsidRPr="0057586F" w:rsidRDefault="003F414B" w:rsidP="00E8642A">
            <w:pPr>
              <w:jc w:val="center"/>
              <w:textAlignment w:val="baseline"/>
              <w:rPr>
                <w:rFonts w:ascii="Arial" w:eastAsia="Arial" w:hAnsi="Arial" w:cs="Arial"/>
                <w:color w:val="000000"/>
                <w:sz w:val="13"/>
              </w:rPr>
            </w:pPr>
            <w:r w:rsidRPr="0057586F">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rPr>
            </w:pPr>
            <w:r w:rsidRPr="0057586F">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rPr>
            </w:pPr>
            <w:r w:rsidRPr="0057586F">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rPr>
            </w:pPr>
            <w:r w:rsidRPr="0057586F">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rPr>
            </w:pPr>
            <w:r w:rsidRPr="0057586F">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rPr>
            </w:pPr>
            <w:r w:rsidRPr="0057586F">
              <w:rPr>
                <w:rFonts w:ascii="Arial" w:eastAsia="Arial" w:hAnsi="Arial" w:cs="Arial"/>
                <w:color w:val="000000"/>
                <w:sz w:val="13"/>
              </w:rPr>
              <w:t>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57586F"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57586F" w:rsidRDefault="003F414B" w:rsidP="00E8642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7586F"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7586F"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rPr>
                <w:rFonts w:ascii="Arial" w:hAnsi="Arial" w:cs="Arial"/>
                <w:sz w:val="13"/>
                <w:szCs w:val="13"/>
              </w:rPr>
            </w:pPr>
            <w:r w:rsidRPr="0057586F">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rPr>
                <w:rFonts w:ascii="Arial" w:hAnsi="Arial" w:cs="Arial"/>
                <w:sz w:val="13"/>
                <w:szCs w:val="13"/>
              </w:rPr>
            </w:pPr>
            <w:r w:rsidRPr="0057586F">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rPr>
                <w:rFonts w:ascii="Arial" w:hAnsi="Arial" w:cs="Arial"/>
                <w:sz w:val="13"/>
                <w:szCs w:val="13"/>
              </w:rPr>
            </w:pPr>
            <w:r w:rsidRPr="0057586F">
              <w:rPr>
                <w:rFonts w:ascii="Arial" w:hAnsi="Arial" w:cs="Arial"/>
                <w:sz w:val="13"/>
                <w:szCs w:val="13"/>
              </w:rPr>
              <w:t>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57586F" w:rsidRDefault="003F414B" w:rsidP="00E8642A">
            <w:pPr>
              <w:jc w:val="center"/>
              <w:rPr>
                <w:rFonts w:ascii="Arial" w:hAnsi="Arial" w:cs="Arial"/>
                <w:sz w:val="13"/>
                <w:szCs w:val="13"/>
              </w:rPr>
            </w:pPr>
            <w:r w:rsidRPr="0057586F">
              <w:rPr>
                <w:rFonts w:ascii="Arial" w:hAnsi="Arial" w:cs="Arial"/>
                <w:sz w:val="13"/>
                <w:szCs w:val="13"/>
              </w:rPr>
              <w:t>4</w:t>
            </w:r>
          </w:p>
        </w:tc>
      </w:tr>
      <w:tr w:rsidR="003F414B" w:rsidRPr="0057586F" w:rsidTr="00E864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3</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tcPr>
          <w:p w:rsidR="003F414B" w:rsidRPr="0057586F" w:rsidRDefault="003F414B" w:rsidP="00E8642A">
            <w:pPr>
              <w:jc w:val="center"/>
              <w:textAlignment w:val="baseline"/>
              <w:rPr>
                <w:rFonts w:ascii="Arial" w:eastAsia="Arial" w:hAnsi="Arial" w:cs="Arial"/>
                <w:b/>
                <w:color w:val="000000"/>
                <w:sz w:val="13"/>
                <w:szCs w:val="13"/>
              </w:rPr>
            </w:pPr>
            <w:r w:rsidRPr="0057586F">
              <w:rPr>
                <w:rFonts w:ascii="Arial" w:eastAsia="Arial" w:hAnsi="Arial" w:cs="Arial"/>
                <w:b/>
                <w:color w:val="000000"/>
                <w:sz w:val="13"/>
                <w:szCs w:val="13"/>
              </w:rPr>
              <w:t>CC</w:t>
            </w:r>
          </w:p>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4</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57586F"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rPr>
            </w:pPr>
            <w:r w:rsidRPr="0057586F">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rPr>
            </w:pPr>
            <w:r w:rsidRPr="0057586F">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rPr>
            </w:pPr>
            <w:r w:rsidRPr="0057586F">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rPr>
            </w:pPr>
            <w:r w:rsidRPr="0057586F">
              <w:rPr>
                <w:rFonts w:ascii="Arial" w:eastAsia="Arial" w:hAnsi="Arial" w:cs="Arial"/>
                <w:color w:val="000000"/>
                <w:sz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tcPr>
          <w:p w:rsidR="003F414B" w:rsidRPr="0057586F" w:rsidRDefault="003F414B" w:rsidP="00E8642A">
            <w:pPr>
              <w:jc w:val="center"/>
              <w:textAlignment w:val="baseline"/>
              <w:rPr>
                <w:rFonts w:ascii="Arial" w:eastAsia="Arial" w:hAnsi="Arial" w:cs="Arial"/>
                <w:b/>
                <w:color w:val="000000"/>
                <w:sz w:val="13"/>
              </w:rPr>
            </w:pPr>
            <w:r w:rsidRPr="0057586F">
              <w:rPr>
                <w:rFonts w:ascii="Arial" w:eastAsia="Arial" w:hAnsi="Arial" w:cs="Arial"/>
                <w:b/>
                <w:color w:val="000000"/>
                <w:sz w:val="13"/>
              </w:rPr>
              <w:t>H</w:t>
            </w:r>
          </w:p>
          <w:p w:rsidR="003F414B" w:rsidRPr="0057586F" w:rsidRDefault="003F414B" w:rsidP="00E8642A">
            <w:pPr>
              <w:jc w:val="center"/>
              <w:textAlignment w:val="baseline"/>
              <w:rPr>
                <w:rFonts w:ascii="Arial" w:eastAsia="Arial" w:hAnsi="Arial" w:cs="Arial"/>
                <w:color w:val="000000"/>
                <w:sz w:val="13"/>
              </w:rPr>
            </w:pPr>
            <w:r w:rsidRPr="0057586F">
              <w:rPr>
                <w:rFonts w:ascii="Arial" w:eastAsia="Arial" w:hAnsi="Arial" w:cs="Arial"/>
                <w:color w:val="000000"/>
                <w:sz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rPr>
            </w:pPr>
            <w:r w:rsidRPr="0057586F">
              <w:rPr>
                <w:rFonts w:ascii="Arial" w:eastAsia="Arial" w:hAnsi="Arial" w:cs="Arial"/>
                <w:color w:val="000000"/>
                <w:sz w:val="13"/>
              </w:rPr>
              <w:t>12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rPr>
            </w:pPr>
            <w:r w:rsidRPr="0057586F">
              <w:rPr>
                <w:rFonts w:ascii="Arial" w:eastAsia="Arial" w:hAnsi="Arial" w:cs="Arial"/>
                <w:color w:val="000000"/>
                <w:sz w:val="13"/>
              </w:rPr>
              <w:t>13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57586F"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57586F" w:rsidRDefault="003F414B" w:rsidP="00E8642A">
            <w:pPr>
              <w:jc w:val="center"/>
              <w:rPr>
                <w:rFonts w:ascii="Arial" w:hAnsi="Arial" w:cs="Arial"/>
                <w:sz w:val="13"/>
                <w:szCs w:val="13"/>
              </w:rPr>
            </w:pPr>
            <w:r w:rsidRPr="0057586F">
              <w:rPr>
                <w:rFonts w:ascii="Arial" w:hAnsi="Arial" w:cs="Arial"/>
                <w:sz w:val="13"/>
                <w:szCs w:val="13"/>
              </w:rPr>
              <w:t>5</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rPr>
                <w:rFonts w:ascii="Arial" w:hAnsi="Arial" w:cs="Arial"/>
                <w:sz w:val="13"/>
                <w:szCs w:val="13"/>
              </w:rPr>
            </w:pPr>
            <w:r w:rsidRPr="0057586F">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rPr>
                <w:rFonts w:ascii="Arial" w:hAnsi="Arial" w:cs="Arial"/>
                <w:sz w:val="13"/>
                <w:szCs w:val="13"/>
              </w:rPr>
            </w:pPr>
            <w:r w:rsidRPr="0057586F">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rPr>
                <w:rFonts w:ascii="Arial" w:hAnsi="Arial" w:cs="Arial"/>
                <w:sz w:val="13"/>
                <w:szCs w:val="13"/>
              </w:rPr>
            </w:pPr>
            <w:r w:rsidRPr="0057586F">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rPr>
                <w:rFonts w:ascii="Arial" w:hAnsi="Arial" w:cs="Arial"/>
                <w:sz w:val="13"/>
                <w:szCs w:val="13"/>
              </w:rPr>
            </w:pPr>
            <w:r w:rsidRPr="0057586F">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rPr>
                <w:rFonts w:ascii="Arial" w:hAnsi="Arial" w:cs="Arial"/>
                <w:sz w:val="13"/>
                <w:szCs w:val="13"/>
              </w:rPr>
            </w:pPr>
            <w:r w:rsidRPr="0057586F">
              <w:rPr>
                <w:rFonts w:ascii="Arial" w:hAnsi="Arial" w:cs="Arial"/>
                <w:sz w:val="13"/>
                <w:szCs w:val="13"/>
              </w:rPr>
              <w:t>10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57586F" w:rsidRDefault="003F414B" w:rsidP="00E8642A">
            <w:pPr>
              <w:jc w:val="center"/>
              <w:rPr>
                <w:rFonts w:ascii="Arial" w:hAnsi="Arial" w:cs="Arial"/>
                <w:sz w:val="13"/>
                <w:szCs w:val="13"/>
              </w:rPr>
            </w:pPr>
            <w:r w:rsidRPr="0057586F">
              <w:rPr>
                <w:rFonts w:ascii="Arial" w:hAnsi="Arial" w:cs="Arial"/>
                <w:sz w:val="13"/>
                <w:szCs w:val="13"/>
              </w:rPr>
              <w:t>11</w:t>
            </w:r>
          </w:p>
        </w:tc>
      </w:tr>
      <w:tr w:rsidR="003F414B" w:rsidRPr="0057586F" w:rsidTr="00E864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10</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tcPr>
          <w:p w:rsidR="003F414B" w:rsidRPr="0057586F" w:rsidRDefault="003F414B" w:rsidP="00E8642A">
            <w:pPr>
              <w:jc w:val="center"/>
              <w:textAlignment w:val="baseline"/>
              <w:rPr>
                <w:rFonts w:ascii="Arial" w:eastAsia="Arial" w:hAnsi="Arial" w:cs="Arial"/>
                <w:b/>
                <w:color w:val="000000"/>
                <w:sz w:val="13"/>
                <w:szCs w:val="13"/>
              </w:rPr>
            </w:pPr>
            <w:r w:rsidRPr="0057586F">
              <w:rPr>
                <w:rFonts w:ascii="Arial" w:eastAsia="Arial" w:hAnsi="Arial" w:cs="Arial"/>
                <w:b/>
                <w:color w:val="000000"/>
                <w:sz w:val="13"/>
                <w:szCs w:val="13"/>
              </w:rPr>
              <w:t>H</w:t>
            </w:r>
          </w:p>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11</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57586F"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rPr>
            </w:pPr>
            <w:r w:rsidRPr="0057586F">
              <w:rPr>
                <w:rFonts w:ascii="Arial" w:eastAsia="Arial" w:hAnsi="Arial" w:cs="Arial"/>
                <w:color w:val="000000"/>
                <w:sz w:val="13"/>
              </w:rPr>
              <w:t>14</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rPr>
            </w:pPr>
            <w:r w:rsidRPr="0057586F">
              <w:rPr>
                <w:rFonts w:ascii="Arial" w:eastAsia="Arial" w:hAnsi="Arial" w:cs="Arial"/>
                <w:color w:val="000000"/>
                <w:sz w:val="13"/>
              </w:rPr>
              <w:t>15</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rPr>
            </w:pPr>
            <w:r w:rsidRPr="0057586F">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rPr>
            </w:pPr>
            <w:r w:rsidRPr="0057586F">
              <w:rPr>
                <w:rFonts w:ascii="Arial" w:eastAsia="Arial" w:hAnsi="Arial" w:cs="Arial"/>
                <w:color w:val="000000"/>
                <w:sz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rPr>
            </w:pPr>
            <w:r w:rsidRPr="0057586F">
              <w:rPr>
                <w:rFonts w:ascii="Arial" w:eastAsia="Arial" w:hAnsi="Arial" w:cs="Arial"/>
                <w:color w:val="000000"/>
                <w:sz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rPr>
            </w:pPr>
            <w:r w:rsidRPr="0057586F">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rPr>
            </w:pPr>
            <w:r w:rsidRPr="0057586F">
              <w:rPr>
                <w:rFonts w:ascii="Arial" w:eastAsia="Arial" w:hAnsi="Arial" w:cs="Arial"/>
                <w:color w:val="000000"/>
                <w:sz w:val="13"/>
              </w:rPr>
              <w:t>20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57586F"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7586F" w:rsidRDefault="003F414B" w:rsidP="00E8642A">
            <w:pPr>
              <w:jc w:val="center"/>
              <w:rPr>
                <w:rFonts w:ascii="Arial" w:hAnsi="Arial" w:cs="Arial"/>
                <w:sz w:val="13"/>
                <w:szCs w:val="13"/>
              </w:rPr>
            </w:pPr>
            <w:r w:rsidRPr="0057586F">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7586F" w:rsidRDefault="003F414B" w:rsidP="00E8642A">
            <w:pPr>
              <w:jc w:val="center"/>
              <w:rPr>
                <w:rFonts w:ascii="Arial" w:hAnsi="Arial" w:cs="Arial"/>
                <w:sz w:val="13"/>
                <w:szCs w:val="13"/>
              </w:rPr>
            </w:pPr>
            <w:r w:rsidRPr="0057586F">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7586F" w:rsidRDefault="003F414B" w:rsidP="00E8642A">
            <w:pPr>
              <w:jc w:val="center"/>
              <w:rPr>
                <w:rFonts w:ascii="Arial" w:hAnsi="Arial" w:cs="Arial"/>
                <w:sz w:val="13"/>
                <w:szCs w:val="13"/>
              </w:rPr>
            </w:pPr>
            <w:r w:rsidRPr="0057586F">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7586F" w:rsidRDefault="003F414B" w:rsidP="00E8642A">
            <w:pPr>
              <w:jc w:val="center"/>
              <w:rPr>
                <w:rFonts w:ascii="Arial" w:hAnsi="Arial" w:cs="Arial"/>
                <w:sz w:val="13"/>
                <w:szCs w:val="13"/>
              </w:rPr>
            </w:pPr>
            <w:r w:rsidRPr="0057586F">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7586F" w:rsidRDefault="003F414B" w:rsidP="00E8642A">
            <w:pPr>
              <w:jc w:val="center"/>
              <w:rPr>
                <w:rFonts w:ascii="Arial" w:hAnsi="Arial" w:cs="Arial"/>
                <w:sz w:val="13"/>
                <w:szCs w:val="13"/>
              </w:rPr>
            </w:pPr>
            <w:r w:rsidRPr="0057586F">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7586F" w:rsidRDefault="003F414B" w:rsidP="00E8642A">
            <w:pPr>
              <w:jc w:val="center"/>
              <w:rPr>
                <w:rFonts w:ascii="Arial" w:hAnsi="Arial" w:cs="Arial"/>
                <w:sz w:val="13"/>
                <w:szCs w:val="13"/>
              </w:rPr>
            </w:pPr>
            <w:r w:rsidRPr="0057586F">
              <w:rPr>
                <w:rFonts w:ascii="Arial" w:hAnsi="Arial" w:cs="Arial"/>
                <w:sz w:val="13"/>
                <w:szCs w:val="13"/>
              </w:rPr>
              <w:t>17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57586F" w:rsidRDefault="003F414B" w:rsidP="00E8642A">
            <w:pPr>
              <w:jc w:val="center"/>
              <w:rPr>
                <w:rFonts w:ascii="Arial" w:hAnsi="Arial" w:cs="Arial"/>
                <w:sz w:val="13"/>
                <w:szCs w:val="13"/>
              </w:rPr>
            </w:pPr>
            <w:r w:rsidRPr="0057586F">
              <w:rPr>
                <w:rFonts w:ascii="Arial" w:hAnsi="Arial" w:cs="Arial"/>
                <w:sz w:val="13"/>
                <w:szCs w:val="13"/>
              </w:rPr>
              <w:t>18</w:t>
            </w:r>
          </w:p>
        </w:tc>
      </w:tr>
      <w:tr w:rsidR="003F414B" w:rsidRPr="0057586F"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57586F"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rPr>
            </w:pPr>
            <w:r w:rsidRPr="0057586F">
              <w:rPr>
                <w:rFonts w:ascii="Arial" w:eastAsia="Arial" w:hAnsi="Arial" w:cs="Arial"/>
                <w:color w:val="000000"/>
                <w:sz w:val="13"/>
              </w:rPr>
              <w:t>21</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rPr>
            </w:pPr>
            <w:r w:rsidRPr="0057586F">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rPr>
            </w:pPr>
            <w:r w:rsidRPr="0057586F">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rPr>
            </w:pPr>
            <w:r w:rsidRPr="0057586F">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rPr>
            </w:pPr>
            <w:r w:rsidRPr="0057586F">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rPr>
            </w:pPr>
            <w:r w:rsidRPr="0057586F">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rPr>
            </w:pPr>
            <w:r w:rsidRPr="0057586F">
              <w:rPr>
                <w:rFonts w:ascii="Arial" w:eastAsia="Arial" w:hAnsi="Arial" w:cs="Arial"/>
                <w:color w:val="000000"/>
                <w:sz w:val="13"/>
              </w:rPr>
              <w:t>27</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57586F"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57586F" w:rsidRDefault="003F414B" w:rsidP="00E8642A">
            <w:pPr>
              <w:jc w:val="center"/>
              <w:rPr>
                <w:rFonts w:ascii="Arial" w:hAnsi="Arial" w:cs="Arial"/>
                <w:sz w:val="13"/>
                <w:szCs w:val="13"/>
              </w:rPr>
            </w:pPr>
            <w:r w:rsidRPr="0057586F">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57586F" w:rsidRDefault="003F414B" w:rsidP="00E8642A">
            <w:pPr>
              <w:jc w:val="center"/>
              <w:rPr>
                <w:rFonts w:ascii="Arial" w:hAnsi="Arial" w:cs="Arial"/>
                <w:sz w:val="13"/>
                <w:szCs w:val="13"/>
              </w:rPr>
            </w:pPr>
            <w:r w:rsidRPr="0057586F">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57586F" w:rsidRDefault="003F414B" w:rsidP="00E8642A">
            <w:pPr>
              <w:jc w:val="center"/>
              <w:rPr>
                <w:rFonts w:ascii="Arial" w:hAnsi="Arial" w:cs="Arial"/>
                <w:sz w:val="13"/>
                <w:szCs w:val="13"/>
              </w:rPr>
            </w:pPr>
            <w:r w:rsidRPr="0057586F">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57586F" w:rsidRDefault="003F414B" w:rsidP="00E8642A">
            <w:pPr>
              <w:jc w:val="center"/>
              <w:rPr>
                <w:rFonts w:ascii="Arial" w:hAnsi="Arial" w:cs="Arial"/>
                <w:sz w:val="13"/>
                <w:szCs w:val="13"/>
              </w:rPr>
            </w:pPr>
            <w:r w:rsidRPr="0057586F">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57586F" w:rsidRDefault="003F414B" w:rsidP="00E8642A">
            <w:pPr>
              <w:jc w:val="center"/>
              <w:rPr>
                <w:rFonts w:ascii="Arial" w:hAnsi="Arial" w:cs="Arial"/>
                <w:sz w:val="13"/>
                <w:szCs w:val="13"/>
              </w:rPr>
            </w:pPr>
            <w:r w:rsidRPr="0057586F">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57586F" w:rsidRDefault="003F414B" w:rsidP="00E8642A">
            <w:pPr>
              <w:jc w:val="center"/>
              <w:rPr>
                <w:rFonts w:ascii="Arial" w:hAnsi="Arial" w:cs="Arial"/>
                <w:sz w:val="13"/>
                <w:szCs w:val="13"/>
              </w:rPr>
            </w:pPr>
            <w:r w:rsidRPr="0057586F">
              <w:rPr>
                <w:rFonts w:ascii="Arial" w:hAnsi="Arial" w:cs="Arial"/>
                <w:sz w:val="13"/>
                <w:szCs w:val="13"/>
              </w:rPr>
              <w:t>24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57586F" w:rsidRDefault="003F414B" w:rsidP="00E8642A">
            <w:pPr>
              <w:jc w:val="center"/>
              <w:rPr>
                <w:rFonts w:ascii="Arial" w:hAnsi="Arial" w:cs="Arial"/>
                <w:sz w:val="13"/>
                <w:szCs w:val="13"/>
              </w:rPr>
            </w:pPr>
            <w:r w:rsidRPr="0057586F">
              <w:rPr>
                <w:rFonts w:ascii="Arial" w:hAnsi="Arial" w:cs="Arial"/>
                <w:sz w:val="13"/>
                <w:szCs w:val="13"/>
              </w:rPr>
              <w:t>25</w:t>
            </w:r>
          </w:p>
        </w:tc>
      </w:tr>
      <w:tr w:rsidR="003F414B" w:rsidRPr="0057586F" w:rsidTr="00E8642A">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 xml:space="preserve">  24 /</w:t>
            </w:r>
          </w:p>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31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28</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29</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30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57586F"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rPr>
            </w:pPr>
            <w:r w:rsidRPr="0057586F">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57586F" w:rsidRDefault="003F414B" w:rsidP="00E8642A">
            <w:pPr>
              <w:jc w:val="center"/>
              <w:textAlignment w:val="baseline"/>
              <w:rPr>
                <w:rFonts w:ascii="Arial" w:eastAsia="Arial" w:hAnsi="Arial" w:cs="Arial"/>
                <w:b/>
                <w:color w:val="000000"/>
                <w:sz w:val="13"/>
              </w:rPr>
            </w:pPr>
            <w:r w:rsidRPr="0057586F">
              <w:rPr>
                <w:rFonts w:ascii="Arial" w:eastAsia="Arial" w:hAnsi="Arial" w:cs="Arial"/>
                <w:b/>
                <w:color w:val="000000"/>
                <w:sz w:val="13"/>
              </w:rPr>
              <w:t>CC</w:t>
            </w:r>
          </w:p>
          <w:p w:rsidR="003F414B" w:rsidRPr="0057586F" w:rsidRDefault="003F414B" w:rsidP="00E8642A">
            <w:pPr>
              <w:jc w:val="center"/>
              <w:textAlignment w:val="baseline"/>
              <w:rPr>
                <w:rFonts w:ascii="Arial" w:eastAsia="Arial" w:hAnsi="Arial" w:cs="Arial"/>
                <w:color w:val="000000"/>
                <w:sz w:val="13"/>
              </w:rPr>
            </w:pPr>
            <w:r w:rsidRPr="0057586F">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rPr>
            </w:pPr>
            <w:r w:rsidRPr="0057586F">
              <w:rPr>
                <w:rFonts w:ascii="Arial" w:eastAsia="Arial" w:hAnsi="Arial" w:cs="Arial"/>
                <w:color w:val="000000"/>
                <w:sz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57586F"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57586F"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57586F"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F414B" w:rsidRPr="0057586F"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57586F"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57586F" w:rsidRDefault="003F414B" w:rsidP="00E8642A">
            <w:pPr>
              <w:jc w:val="center"/>
              <w:rPr>
                <w:rFonts w:ascii="Arial" w:hAnsi="Arial" w:cs="Arial"/>
                <w:sz w:val="13"/>
                <w:szCs w:val="13"/>
              </w:rPr>
            </w:pPr>
            <w:r w:rsidRPr="0057586F">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57586F" w:rsidRDefault="003F414B" w:rsidP="00E8642A">
            <w:pPr>
              <w:jc w:val="center"/>
              <w:rPr>
                <w:rFonts w:ascii="Arial" w:hAnsi="Arial" w:cs="Arial"/>
                <w:b/>
                <w:sz w:val="13"/>
                <w:szCs w:val="13"/>
              </w:rPr>
            </w:pPr>
            <w:r w:rsidRPr="0057586F">
              <w:rPr>
                <w:rFonts w:ascii="Arial" w:hAnsi="Arial" w:cs="Arial"/>
                <w:b/>
                <w:sz w:val="13"/>
                <w:szCs w:val="13"/>
              </w:rPr>
              <w:t>H</w:t>
            </w:r>
          </w:p>
          <w:p w:rsidR="003F414B" w:rsidRPr="0057586F" w:rsidRDefault="003F414B" w:rsidP="00E8642A">
            <w:pPr>
              <w:jc w:val="center"/>
              <w:rPr>
                <w:rFonts w:ascii="Arial" w:hAnsi="Arial" w:cs="Arial"/>
                <w:sz w:val="13"/>
                <w:szCs w:val="13"/>
              </w:rPr>
            </w:pPr>
            <w:r w:rsidRPr="0057586F">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57586F" w:rsidRDefault="003F414B" w:rsidP="00E8642A">
            <w:pPr>
              <w:jc w:val="center"/>
              <w:rPr>
                <w:rFonts w:ascii="Arial" w:hAnsi="Arial" w:cs="Arial"/>
                <w:b/>
                <w:sz w:val="13"/>
                <w:szCs w:val="13"/>
              </w:rPr>
            </w:pPr>
            <w:r w:rsidRPr="0057586F">
              <w:rPr>
                <w:rFonts w:ascii="Arial" w:hAnsi="Arial" w:cs="Arial"/>
                <w:b/>
                <w:sz w:val="13"/>
                <w:szCs w:val="13"/>
              </w:rPr>
              <w:t>H</w:t>
            </w:r>
          </w:p>
          <w:p w:rsidR="003F414B" w:rsidRPr="0057586F" w:rsidRDefault="003F414B" w:rsidP="00E8642A">
            <w:pPr>
              <w:jc w:val="center"/>
              <w:rPr>
                <w:rFonts w:ascii="Arial" w:hAnsi="Arial" w:cs="Arial"/>
                <w:sz w:val="13"/>
                <w:szCs w:val="13"/>
              </w:rPr>
            </w:pPr>
            <w:r w:rsidRPr="0057586F">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57586F" w:rsidRDefault="003F414B" w:rsidP="00E8642A">
            <w:pPr>
              <w:jc w:val="center"/>
              <w:rPr>
                <w:rFonts w:ascii="Arial" w:hAnsi="Arial" w:cs="Arial"/>
                <w:sz w:val="13"/>
                <w:szCs w:val="13"/>
              </w:rPr>
            </w:pPr>
            <w:r w:rsidRPr="0057586F">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57586F" w:rsidRDefault="003F414B" w:rsidP="00E8642A">
            <w:pPr>
              <w:jc w:val="center"/>
              <w:rPr>
                <w:rFonts w:ascii="Arial" w:hAnsi="Arial" w:cs="Arial"/>
                <w:sz w:val="13"/>
                <w:szCs w:val="13"/>
              </w:rPr>
            </w:pPr>
            <w:r w:rsidRPr="0057586F">
              <w:rPr>
                <w:rFonts w:ascii="Arial" w:hAnsi="Arial" w:cs="Arial"/>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57586F" w:rsidRDefault="003F414B" w:rsidP="00E8642A">
            <w:pPr>
              <w:jc w:val="center"/>
              <w:rPr>
                <w:rFonts w:ascii="Arial" w:hAnsi="Arial" w:cs="Arial"/>
                <w:sz w:val="13"/>
                <w:szCs w:val="13"/>
              </w:rPr>
            </w:pPr>
            <w:r w:rsidRPr="0057586F">
              <w:rPr>
                <w:rFonts w:ascii="Arial" w:hAnsi="Arial" w:cs="Arial"/>
                <w:sz w:val="13"/>
                <w:szCs w:val="13"/>
              </w:rPr>
              <w:t>31</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57586F" w:rsidRDefault="003F414B" w:rsidP="00E8642A">
            <w:pPr>
              <w:jc w:val="center"/>
              <w:rPr>
                <w:rFonts w:ascii="Arial" w:hAnsi="Arial" w:cs="Arial"/>
                <w:sz w:val="13"/>
                <w:szCs w:val="13"/>
              </w:rPr>
            </w:pPr>
          </w:p>
        </w:tc>
      </w:tr>
    </w:tbl>
    <w:p w:rsidR="003F414B" w:rsidRPr="0057586F" w:rsidRDefault="003F414B" w:rsidP="003F414B">
      <w:pPr>
        <w:tabs>
          <w:tab w:val="center" w:pos="5220"/>
          <w:tab w:val="right" w:pos="10440"/>
        </w:tabs>
        <w:spacing w:before="120"/>
        <w:jc w:val="center"/>
        <w:rPr>
          <w:rFonts w:ascii="Arial" w:hAnsi="Arial" w:cs="Arial"/>
          <w:szCs w:val="24"/>
        </w:rPr>
      </w:pPr>
      <w:r w:rsidRPr="0057586F">
        <w:rPr>
          <w:rFonts w:ascii="Arial" w:hAnsi="Arial" w:cs="Arial"/>
          <w:b/>
          <w:szCs w:val="24"/>
        </w:rPr>
        <w:t>- 2022 -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F414B" w:rsidRPr="0057586F"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57586F"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57586F"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MARCH – MARS</w:t>
            </w:r>
          </w:p>
        </w:tc>
      </w:tr>
      <w:tr w:rsidR="003F414B" w:rsidRPr="0057586F"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S</w:t>
            </w:r>
          </w:p>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M</w:t>
            </w:r>
          </w:p>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T</w:t>
            </w:r>
          </w:p>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W</w:t>
            </w:r>
          </w:p>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T</w:t>
            </w:r>
          </w:p>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F</w:t>
            </w:r>
          </w:p>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S</w:t>
            </w:r>
          </w:p>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57586F"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S</w:t>
            </w:r>
          </w:p>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M</w:t>
            </w:r>
          </w:p>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T</w:t>
            </w:r>
          </w:p>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W</w:t>
            </w:r>
          </w:p>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T</w:t>
            </w:r>
          </w:p>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F</w:t>
            </w:r>
          </w:p>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S</w:t>
            </w:r>
          </w:p>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57586F"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S</w:t>
            </w:r>
          </w:p>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M</w:t>
            </w:r>
          </w:p>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T</w:t>
            </w:r>
          </w:p>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W</w:t>
            </w:r>
          </w:p>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T</w:t>
            </w:r>
          </w:p>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F</w:t>
            </w:r>
          </w:p>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S</w:t>
            </w:r>
          </w:p>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S</w:t>
            </w:r>
          </w:p>
        </w:tc>
      </w:tr>
      <w:tr w:rsidR="003F414B" w:rsidRPr="0057586F"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57586F"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57586F"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57586F"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57586F"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57586F"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57586F"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7586F"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57586F"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57586F"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7586F"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57586F"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57586F"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5</w:t>
            </w:r>
          </w:p>
        </w:tc>
      </w:tr>
      <w:tr w:rsidR="003F414B" w:rsidRPr="0057586F"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spacing w:before="241" w:after="34" w:line="147" w:lineRule="exact"/>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57586F" w:rsidRDefault="003F414B" w:rsidP="00E8642A">
            <w:pPr>
              <w:spacing w:before="91" w:line="148" w:lineRule="exact"/>
              <w:jc w:val="center"/>
              <w:textAlignment w:val="baseline"/>
              <w:rPr>
                <w:rFonts w:ascii="Arial" w:eastAsia="Arial" w:hAnsi="Arial" w:cs="Arial"/>
                <w:b/>
                <w:color w:val="000000"/>
                <w:sz w:val="13"/>
                <w:szCs w:val="13"/>
              </w:rPr>
            </w:pPr>
            <w:r w:rsidRPr="0057586F">
              <w:rPr>
                <w:rFonts w:ascii="Arial" w:eastAsia="Arial" w:hAnsi="Arial" w:cs="Arial"/>
                <w:b/>
                <w:color w:val="000000"/>
                <w:sz w:val="13"/>
                <w:szCs w:val="13"/>
              </w:rPr>
              <w:t>H</w:t>
            </w:r>
          </w:p>
          <w:p w:rsidR="003F414B" w:rsidRPr="0057586F" w:rsidRDefault="003F414B" w:rsidP="00E8642A">
            <w:pPr>
              <w:spacing w:before="2" w:after="34" w:line="147" w:lineRule="exact"/>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7586F"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6</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57586F" w:rsidRDefault="003F414B" w:rsidP="00E8642A">
            <w:pPr>
              <w:jc w:val="center"/>
              <w:textAlignment w:val="baseline"/>
              <w:rPr>
                <w:rFonts w:ascii="Arial" w:eastAsia="Arial" w:hAnsi="Arial" w:cs="Arial"/>
                <w:b/>
                <w:color w:val="000000"/>
                <w:sz w:val="13"/>
                <w:szCs w:val="13"/>
              </w:rPr>
            </w:pPr>
            <w:r w:rsidRPr="0057586F">
              <w:rPr>
                <w:rFonts w:ascii="Arial" w:eastAsia="Arial" w:hAnsi="Arial" w:cs="Arial"/>
                <w:b/>
                <w:color w:val="000000"/>
                <w:sz w:val="13"/>
                <w:szCs w:val="13"/>
              </w:rPr>
              <w:t>CC</w:t>
            </w:r>
          </w:p>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7586F"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8</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12</w:t>
            </w:r>
          </w:p>
        </w:tc>
      </w:tr>
      <w:tr w:rsidR="003F414B" w:rsidRPr="0057586F"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spacing w:before="240" w:after="30" w:line="147" w:lineRule="exact"/>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57586F" w:rsidRDefault="003F414B" w:rsidP="00E8642A">
            <w:pPr>
              <w:spacing w:before="91" w:line="148" w:lineRule="exact"/>
              <w:jc w:val="center"/>
              <w:textAlignment w:val="baseline"/>
              <w:rPr>
                <w:rFonts w:ascii="Arial" w:eastAsia="Arial" w:hAnsi="Arial" w:cs="Arial"/>
                <w:b/>
                <w:color w:val="000000"/>
                <w:sz w:val="13"/>
                <w:szCs w:val="13"/>
              </w:rPr>
            </w:pPr>
            <w:r w:rsidRPr="0057586F">
              <w:rPr>
                <w:rFonts w:ascii="Arial" w:eastAsia="Arial" w:hAnsi="Arial" w:cs="Arial"/>
                <w:b/>
                <w:color w:val="000000"/>
                <w:sz w:val="13"/>
                <w:szCs w:val="13"/>
              </w:rPr>
              <w:t>CC</w:t>
            </w:r>
          </w:p>
          <w:p w:rsidR="003F414B" w:rsidRPr="0057586F" w:rsidRDefault="003F414B" w:rsidP="00E8642A">
            <w:pPr>
              <w:spacing w:before="1" w:after="30" w:line="147" w:lineRule="exact"/>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57586F"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7586F"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13</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57586F" w:rsidRDefault="003F414B" w:rsidP="00E8642A">
            <w:pPr>
              <w:jc w:val="center"/>
              <w:textAlignment w:val="baseline"/>
              <w:rPr>
                <w:rFonts w:ascii="Arial" w:eastAsia="Arial" w:hAnsi="Arial" w:cs="Arial"/>
                <w:b/>
                <w:color w:val="000000"/>
                <w:sz w:val="13"/>
                <w:szCs w:val="13"/>
              </w:rPr>
            </w:pPr>
            <w:r w:rsidRPr="0057586F">
              <w:rPr>
                <w:rFonts w:ascii="Arial" w:eastAsia="Arial" w:hAnsi="Arial" w:cs="Arial"/>
                <w:b/>
                <w:color w:val="000000"/>
                <w:sz w:val="13"/>
                <w:szCs w:val="13"/>
              </w:rPr>
              <w:t>CC</w:t>
            </w:r>
          </w:p>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19</w:t>
            </w:r>
          </w:p>
        </w:tc>
      </w:tr>
      <w:tr w:rsidR="003F414B" w:rsidRPr="0057586F"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spacing w:before="212" w:after="30" w:line="147" w:lineRule="exact"/>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spacing w:before="212" w:after="30" w:line="147" w:lineRule="exact"/>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57586F"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7586F"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26</w:t>
            </w:r>
          </w:p>
        </w:tc>
      </w:tr>
      <w:tr w:rsidR="003F414B" w:rsidRPr="0057586F" w:rsidTr="00E8642A">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57586F" w:rsidRDefault="003F414B" w:rsidP="00E8642A">
            <w:pPr>
              <w:spacing w:before="77" w:after="35" w:line="147" w:lineRule="exact"/>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 xml:space="preserve">  23 /</w:t>
            </w:r>
          </w:p>
          <w:p w:rsidR="003F414B" w:rsidRPr="0057586F" w:rsidRDefault="003F414B" w:rsidP="00E8642A">
            <w:pPr>
              <w:spacing w:before="39" w:after="30" w:line="147" w:lineRule="exact"/>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57586F" w:rsidRDefault="003F414B" w:rsidP="00E8642A">
            <w:pPr>
              <w:spacing w:before="77" w:after="35" w:line="147" w:lineRule="exact"/>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 xml:space="preserve">  24 /</w:t>
            </w:r>
          </w:p>
          <w:p w:rsidR="003F414B" w:rsidRPr="0057586F" w:rsidRDefault="003F414B" w:rsidP="00E8642A">
            <w:pPr>
              <w:spacing w:before="39" w:after="30" w:line="147" w:lineRule="exact"/>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7586F"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57586F"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57586F"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57586F"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57586F"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57586F"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7586F"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29</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31</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tcPr>
          <w:p w:rsidR="003F414B" w:rsidRPr="0057586F" w:rsidRDefault="003F414B" w:rsidP="00E8642A">
            <w:pPr>
              <w:jc w:val="center"/>
              <w:textAlignment w:val="baseline"/>
              <w:rPr>
                <w:rFonts w:ascii="Arial" w:eastAsia="Times New Roman" w:hAnsi="Arial" w:cs="Arial"/>
                <w:color w:val="000000"/>
                <w:sz w:val="13"/>
                <w:szCs w:val="13"/>
              </w:rPr>
            </w:pP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F414B" w:rsidRPr="0057586F" w:rsidRDefault="003F414B" w:rsidP="00E8642A">
            <w:pPr>
              <w:jc w:val="center"/>
              <w:textAlignment w:val="baseline"/>
              <w:rPr>
                <w:rFonts w:ascii="Arial" w:eastAsia="Times New Roman" w:hAnsi="Arial" w:cs="Arial"/>
                <w:color w:val="000000"/>
                <w:sz w:val="13"/>
                <w:szCs w:val="13"/>
              </w:rPr>
            </w:pPr>
          </w:p>
        </w:tc>
      </w:tr>
      <w:tr w:rsidR="003F414B" w:rsidRPr="0057586F"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57586F"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F414B" w:rsidRPr="0057586F"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JUNE – JUIN</w:t>
            </w:r>
          </w:p>
        </w:tc>
      </w:tr>
      <w:tr w:rsidR="003F414B" w:rsidRPr="0057586F"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S</w:t>
            </w:r>
          </w:p>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M</w:t>
            </w:r>
          </w:p>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T</w:t>
            </w:r>
          </w:p>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W</w:t>
            </w:r>
          </w:p>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T</w:t>
            </w:r>
          </w:p>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F</w:t>
            </w:r>
          </w:p>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S</w:t>
            </w:r>
          </w:p>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57586F"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S</w:t>
            </w:r>
          </w:p>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M</w:t>
            </w:r>
          </w:p>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T</w:t>
            </w:r>
          </w:p>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W</w:t>
            </w:r>
          </w:p>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T</w:t>
            </w:r>
          </w:p>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F</w:t>
            </w:r>
          </w:p>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S</w:t>
            </w:r>
          </w:p>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57586F"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S</w:t>
            </w:r>
          </w:p>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M</w:t>
            </w:r>
          </w:p>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T</w:t>
            </w:r>
          </w:p>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W</w:t>
            </w:r>
          </w:p>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T</w:t>
            </w:r>
          </w:p>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F</w:t>
            </w:r>
          </w:p>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S</w:t>
            </w:r>
          </w:p>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S</w:t>
            </w:r>
          </w:p>
        </w:tc>
      </w:tr>
      <w:tr w:rsidR="003F414B" w:rsidRPr="0057586F"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57586F"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57586F"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57586F"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57586F"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57586F"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7586F"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7586F"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57586F"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7586F"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7586F" w:rsidRDefault="003F414B" w:rsidP="00E8642A">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olor w:val="000000"/>
                <w:sz w:val="13"/>
              </w:rPr>
            </w:pPr>
            <w:r w:rsidRPr="0057586F">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olor w:val="000000"/>
                <w:sz w:val="13"/>
              </w:rPr>
            </w:pPr>
            <w:r w:rsidRPr="0057586F">
              <w:rPr>
                <w:rFonts w:ascii="Arial" w:eastAsia="Arial" w:hAnsi="Arial"/>
                <w:color w:val="000000"/>
                <w:sz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olor w:val="000000"/>
                <w:sz w:val="13"/>
              </w:rPr>
            </w:pPr>
            <w:r w:rsidRPr="0057586F">
              <w:rPr>
                <w:rFonts w:ascii="Arial" w:eastAsia="Arial" w:hAnsi="Arial"/>
                <w:color w:val="000000"/>
                <w:sz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olor w:val="000000"/>
                <w:sz w:val="13"/>
              </w:rPr>
            </w:pPr>
            <w:r w:rsidRPr="0057586F">
              <w:rPr>
                <w:rFonts w:ascii="Arial" w:eastAsia="Arial" w:hAnsi="Arial"/>
                <w:color w:val="000000"/>
                <w:sz w:val="13"/>
              </w:rPr>
              <w:t>4</w:t>
            </w:r>
          </w:p>
        </w:tc>
      </w:tr>
      <w:tr w:rsidR="003F414B" w:rsidRPr="0057586F"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5</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7</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8</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7586F"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57586F" w:rsidRDefault="003F414B" w:rsidP="00E8642A">
            <w:pPr>
              <w:jc w:val="center"/>
              <w:textAlignment w:val="baseline"/>
              <w:rPr>
                <w:rFonts w:ascii="Arial" w:eastAsia="Arial" w:hAnsi="Arial" w:cs="Arial"/>
                <w:b/>
                <w:color w:val="000000"/>
                <w:sz w:val="13"/>
                <w:szCs w:val="13"/>
              </w:rPr>
            </w:pPr>
            <w:r w:rsidRPr="0057586F">
              <w:rPr>
                <w:rFonts w:ascii="Arial" w:eastAsia="Arial" w:hAnsi="Arial" w:cs="Arial"/>
                <w:b/>
                <w:color w:val="000000"/>
                <w:sz w:val="13"/>
                <w:szCs w:val="13"/>
              </w:rPr>
              <w:t>CC</w:t>
            </w:r>
          </w:p>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7586F"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olor w:val="000000"/>
                <w:sz w:val="13"/>
              </w:rPr>
            </w:pPr>
            <w:r w:rsidRPr="0057586F">
              <w:rPr>
                <w:rFonts w:ascii="Arial" w:eastAsia="Arial" w:hAnsi="Arial"/>
                <w:color w:val="000000"/>
                <w:sz w:val="13"/>
              </w:rPr>
              <w:t>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57586F" w:rsidRDefault="003F414B" w:rsidP="00E8642A">
            <w:pPr>
              <w:jc w:val="center"/>
              <w:textAlignment w:val="baseline"/>
              <w:rPr>
                <w:rFonts w:ascii="Arial" w:eastAsia="Arial" w:hAnsi="Arial"/>
                <w:b/>
                <w:color w:val="000000"/>
                <w:sz w:val="13"/>
              </w:rPr>
            </w:pPr>
            <w:r w:rsidRPr="0057586F">
              <w:rPr>
                <w:rFonts w:ascii="Arial" w:eastAsia="Arial" w:hAnsi="Arial"/>
                <w:b/>
                <w:color w:val="000000"/>
                <w:sz w:val="13"/>
              </w:rPr>
              <w:t>CC</w:t>
            </w:r>
          </w:p>
          <w:p w:rsidR="003F414B" w:rsidRPr="0057586F" w:rsidRDefault="003F414B" w:rsidP="00E8642A">
            <w:pPr>
              <w:jc w:val="center"/>
              <w:textAlignment w:val="baseline"/>
              <w:rPr>
                <w:rFonts w:ascii="Arial" w:eastAsia="Arial" w:hAnsi="Arial"/>
                <w:color w:val="000000"/>
                <w:sz w:val="13"/>
              </w:rPr>
            </w:pPr>
            <w:r w:rsidRPr="0057586F">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olor w:val="000000"/>
                <w:sz w:val="13"/>
              </w:rPr>
            </w:pPr>
            <w:r w:rsidRPr="0057586F">
              <w:rPr>
                <w:rFonts w:ascii="Arial" w:eastAsia="Arial" w:hAnsi="Arial"/>
                <w:color w:val="000000"/>
                <w:sz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olor w:val="000000"/>
                <w:sz w:val="13"/>
              </w:rPr>
            </w:pPr>
            <w:r w:rsidRPr="0057586F">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olor w:val="000000"/>
                <w:sz w:val="13"/>
              </w:rPr>
            </w:pPr>
            <w:r w:rsidRPr="0057586F">
              <w:rPr>
                <w:rFonts w:ascii="Arial" w:eastAsia="Arial" w:hAnsi="Arial"/>
                <w:color w:val="000000"/>
                <w:sz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olor w:val="000000"/>
                <w:sz w:val="13"/>
              </w:rPr>
            </w:pPr>
            <w:r w:rsidRPr="0057586F">
              <w:rPr>
                <w:rFonts w:ascii="Arial" w:eastAsia="Arial" w:hAnsi="Arial"/>
                <w:color w:val="000000"/>
                <w:sz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olor w:val="000000"/>
                <w:sz w:val="13"/>
              </w:rPr>
            </w:pPr>
            <w:r w:rsidRPr="0057586F">
              <w:rPr>
                <w:rFonts w:ascii="Arial" w:eastAsia="Arial" w:hAnsi="Arial"/>
                <w:color w:val="000000"/>
                <w:sz w:val="13"/>
              </w:rPr>
              <w:t>11</w:t>
            </w:r>
          </w:p>
        </w:tc>
      </w:tr>
      <w:tr w:rsidR="003F414B" w:rsidRPr="0057586F"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57586F" w:rsidRDefault="003F414B" w:rsidP="00E8642A">
            <w:pPr>
              <w:jc w:val="center"/>
              <w:textAlignment w:val="baseline"/>
              <w:rPr>
                <w:rFonts w:ascii="Arial" w:eastAsia="Arial" w:hAnsi="Arial" w:cs="Arial"/>
                <w:b/>
                <w:color w:val="000000"/>
                <w:sz w:val="13"/>
                <w:szCs w:val="13"/>
              </w:rPr>
            </w:pPr>
            <w:r w:rsidRPr="0057586F">
              <w:rPr>
                <w:rFonts w:ascii="Arial" w:eastAsia="Arial" w:hAnsi="Arial" w:cs="Arial"/>
                <w:b/>
                <w:color w:val="000000"/>
                <w:sz w:val="13"/>
                <w:szCs w:val="13"/>
              </w:rPr>
              <w:t>CC</w:t>
            </w:r>
          </w:p>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14</w:t>
            </w:r>
          </w:p>
        </w:tc>
        <w:tc>
          <w:tcPr>
            <w:tcW w:w="222" w:type="pct"/>
            <w:gridSpan w:val="2"/>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57586F" w:rsidRDefault="003F414B" w:rsidP="00E8642A">
            <w:pPr>
              <w:jc w:val="center"/>
              <w:textAlignment w:val="baseline"/>
              <w:rPr>
                <w:rFonts w:ascii="Arial" w:eastAsia="Arial" w:hAnsi="Arial" w:cs="Arial"/>
                <w:b/>
                <w:color w:val="000000"/>
                <w:sz w:val="13"/>
                <w:szCs w:val="13"/>
              </w:rPr>
            </w:pPr>
            <w:r w:rsidRPr="0057586F">
              <w:rPr>
                <w:rFonts w:ascii="Arial" w:eastAsia="Arial" w:hAnsi="Arial" w:cs="Arial"/>
                <w:b/>
                <w:color w:val="000000"/>
                <w:sz w:val="13"/>
                <w:szCs w:val="13"/>
              </w:rPr>
              <w:t>H</w:t>
            </w:r>
          </w:p>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15</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7586F"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7586F"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olor w:val="000000"/>
                <w:sz w:val="13"/>
              </w:rPr>
            </w:pPr>
            <w:r w:rsidRPr="0057586F">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olor w:val="000000"/>
                <w:sz w:val="13"/>
              </w:rPr>
            </w:pPr>
            <w:r w:rsidRPr="0057586F">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olor w:val="000000"/>
                <w:sz w:val="13"/>
              </w:rPr>
            </w:pPr>
            <w:r w:rsidRPr="0057586F">
              <w:rPr>
                <w:rFonts w:ascii="Arial" w:eastAsia="Arial" w:hAnsi="Arial"/>
                <w:color w:val="000000"/>
                <w:sz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olor w:val="000000"/>
                <w:sz w:val="13"/>
              </w:rPr>
            </w:pPr>
            <w:r w:rsidRPr="0057586F">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olor w:val="000000"/>
                <w:sz w:val="13"/>
              </w:rPr>
            </w:pPr>
            <w:r w:rsidRPr="0057586F">
              <w:rPr>
                <w:rFonts w:ascii="Arial" w:eastAsia="Arial" w:hAnsi="Arial"/>
                <w:color w:val="000000"/>
                <w:sz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olor w:val="000000"/>
                <w:sz w:val="13"/>
              </w:rPr>
            </w:pPr>
            <w:r w:rsidRPr="0057586F">
              <w:rPr>
                <w:rFonts w:ascii="Arial" w:eastAsia="Arial" w:hAnsi="Arial"/>
                <w:color w:val="000000"/>
                <w:sz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olor w:val="000000"/>
                <w:sz w:val="13"/>
              </w:rPr>
            </w:pPr>
            <w:r w:rsidRPr="0057586F">
              <w:rPr>
                <w:rFonts w:ascii="Arial" w:eastAsia="Arial" w:hAnsi="Arial"/>
                <w:color w:val="000000"/>
                <w:sz w:val="13"/>
              </w:rPr>
              <w:t>18</w:t>
            </w:r>
          </w:p>
        </w:tc>
      </w:tr>
      <w:tr w:rsidR="003F414B" w:rsidRPr="0057586F"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57586F" w:rsidRDefault="003F414B" w:rsidP="00E8642A">
            <w:pPr>
              <w:jc w:val="center"/>
              <w:textAlignment w:val="baseline"/>
              <w:rPr>
                <w:rFonts w:ascii="Arial" w:eastAsia="Arial" w:hAnsi="Arial" w:cs="Arial"/>
                <w:b/>
                <w:color w:val="000000"/>
                <w:sz w:val="13"/>
                <w:szCs w:val="13"/>
              </w:rPr>
            </w:pPr>
            <w:r w:rsidRPr="0057586F">
              <w:rPr>
                <w:rFonts w:ascii="Arial" w:eastAsia="Arial" w:hAnsi="Arial" w:cs="Arial"/>
                <w:b/>
                <w:color w:val="000000"/>
                <w:sz w:val="13"/>
                <w:szCs w:val="13"/>
              </w:rPr>
              <w:t>H</w:t>
            </w:r>
          </w:p>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19</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21</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57586F" w:rsidRDefault="003F414B" w:rsidP="00E8642A">
            <w:pPr>
              <w:jc w:val="center"/>
              <w:textAlignment w:val="baseline"/>
              <w:rPr>
                <w:rFonts w:ascii="Arial" w:eastAsia="Arial" w:hAnsi="Arial" w:cs="Arial"/>
                <w:b/>
                <w:color w:val="000000"/>
                <w:sz w:val="13"/>
                <w:szCs w:val="13"/>
              </w:rPr>
            </w:pPr>
            <w:r w:rsidRPr="0057586F">
              <w:rPr>
                <w:rFonts w:ascii="Arial" w:eastAsia="Arial" w:hAnsi="Arial" w:cs="Arial"/>
                <w:b/>
                <w:color w:val="000000"/>
                <w:sz w:val="13"/>
                <w:szCs w:val="13"/>
              </w:rPr>
              <w:t>OR</w:t>
            </w:r>
          </w:p>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22</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center"/>
          </w:tcPr>
          <w:p w:rsidR="003F414B" w:rsidRPr="0057586F" w:rsidRDefault="003F414B" w:rsidP="00E8642A">
            <w:pPr>
              <w:jc w:val="center"/>
              <w:textAlignment w:val="baseline"/>
              <w:rPr>
                <w:rFonts w:ascii="Arial" w:eastAsia="Arial" w:hAnsi="Arial" w:cs="Arial"/>
                <w:b/>
                <w:color w:val="000000"/>
                <w:sz w:val="13"/>
                <w:szCs w:val="13"/>
              </w:rPr>
            </w:pPr>
            <w:r w:rsidRPr="0057586F">
              <w:rPr>
                <w:rFonts w:ascii="Arial" w:eastAsia="Arial" w:hAnsi="Arial" w:cs="Arial"/>
                <w:b/>
                <w:color w:val="000000"/>
                <w:sz w:val="13"/>
                <w:szCs w:val="13"/>
              </w:rPr>
              <w:t>OR</w:t>
            </w:r>
          </w:p>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7586F"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57586F" w:rsidRDefault="003F414B" w:rsidP="00E8642A">
            <w:pPr>
              <w:jc w:val="center"/>
              <w:textAlignment w:val="baseline"/>
              <w:rPr>
                <w:rFonts w:ascii="Arial" w:eastAsia="Arial" w:hAnsi="Arial" w:cs="Arial"/>
                <w:b/>
                <w:color w:val="000000"/>
                <w:sz w:val="13"/>
                <w:szCs w:val="13"/>
              </w:rPr>
            </w:pPr>
            <w:r w:rsidRPr="0057586F">
              <w:rPr>
                <w:rFonts w:ascii="Arial" w:eastAsia="Arial" w:hAnsi="Arial" w:cs="Arial"/>
                <w:b/>
                <w:color w:val="000000"/>
                <w:sz w:val="13"/>
                <w:szCs w:val="13"/>
              </w:rPr>
              <w:t>H</w:t>
            </w:r>
          </w:p>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7586F"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olor w:val="000000"/>
                <w:sz w:val="13"/>
              </w:rPr>
            </w:pPr>
            <w:r w:rsidRPr="0057586F">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olor w:val="000000"/>
                <w:sz w:val="13"/>
              </w:rPr>
            </w:pPr>
            <w:r w:rsidRPr="0057586F">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olor w:val="000000"/>
                <w:sz w:val="13"/>
              </w:rPr>
            </w:pPr>
            <w:r w:rsidRPr="0057586F">
              <w:rPr>
                <w:rFonts w:ascii="Arial" w:eastAsia="Arial" w:hAnsi="Arial"/>
                <w:color w:val="000000"/>
                <w:sz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olor w:val="000000"/>
                <w:sz w:val="13"/>
              </w:rPr>
            </w:pPr>
            <w:r w:rsidRPr="0057586F">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olor w:val="000000"/>
                <w:sz w:val="13"/>
              </w:rPr>
            </w:pPr>
            <w:r w:rsidRPr="0057586F">
              <w:rPr>
                <w:rFonts w:ascii="Arial" w:eastAsia="Arial" w:hAnsi="Arial"/>
                <w:color w:val="000000"/>
                <w:sz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olor w:val="000000"/>
                <w:sz w:val="13"/>
              </w:rPr>
            </w:pPr>
            <w:r w:rsidRPr="0057586F">
              <w:rPr>
                <w:rFonts w:ascii="Arial" w:eastAsia="Arial" w:hAnsi="Arial"/>
                <w:color w:val="000000"/>
                <w:sz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olor w:val="000000"/>
                <w:sz w:val="13"/>
              </w:rPr>
            </w:pPr>
            <w:r w:rsidRPr="0057586F">
              <w:rPr>
                <w:rFonts w:ascii="Arial" w:eastAsia="Arial" w:hAnsi="Arial"/>
                <w:color w:val="000000"/>
                <w:sz w:val="13"/>
              </w:rPr>
              <w:t>25</w:t>
            </w:r>
          </w:p>
        </w:tc>
      </w:tr>
      <w:tr w:rsidR="003F414B" w:rsidRPr="0057586F" w:rsidTr="00E8642A">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57586F" w:rsidRDefault="003F414B" w:rsidP="00E8642A">
            <w:pPr>
              <w:jc w:val="center"/>
              <w:textAlignment w:val="baseline"/>
              <w:rPr>
                <w:rFonts w:ascii="Arial" w:eastAsia="Arial" w:hAnsi="Arial" w:cs="Arial"/>
                <w:b/>
                <w:color w:val="000000"/>
                <w:sz w:val="13"/>
                <w:szCs w:val="13"/>
              </w:rPr>
            </w:pPr>
            <w:r w:rsidRPr="0057586F">
              <w:rPr>
                <w:rFonts w:ascii="Arial" w:eastAsia="Arial" w:hAnsi="Arial" w:cs="Arial"/>
                <w:b/>
                <w:color w:val="000000"/>
                <w:sz w:val="13"/>
                <w:szCs w:val="13"/>
              </w:rPr>
              <w:t>OR</w:t>
            </w:r>
          </w:p>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center"/>
          </w:tcPr>
          <w:p w:rsidR="003F414B" w:rsidRPr="0057586F" w:rsidRDefault="003F414B" w:rsidP="00E8642A">
            <w:pPr>
              <w:jc w:val="center"/>
              <w:textAlignment w:val="baseline"/>
              <w:rPr>
                <w:rFonts w:ascii="Arial" w:eastAsia="Arial" w:hAnsi="Arial" w:cs="Arial"/>
                <w:b/>
                <w:color w:val="000000"/>
                <w:sz w:val="13"/>
                <w:szCs w:val="13"/>
              </w:rPr>
            </w:pPr>
            <w:r w:rsidRPr="0057586F">
              <w:rPr>
                <w:rFonts w:ascii="Arial" w:eastAsia="Arial" w:hAnsi="Arial" w:cs="Arial"/>
                <w:b/>
                <w:color w:val="000000"/>
                <w:sz w:val="13"/>
                <w:szCs w:val="13"/>
              </w:rPr>
              <w:t>OR</w:t>
            </w:r>
          </w:p>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26</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28</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7586F"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57586F"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57586F"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57586F"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57586F"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7586F"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olor w:val="000000"/>
                <w:sz w:val="13"/>
              </w:rPr>
            </w:pPr>
            <w:r w:rsidRPr="0057586F">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olor w:val="000000"/>
                <w:sz w:val="13"/>
              </w:rPr>
            </w:pPr>
            <w:r w:rsidRPr="0057586F">
              <w:rPr>
                <w:rFonts w:ascii="Arial" w:eastAsia="Arial" w:hAnsi="Arial"/>
                <w:color w:val="000000"/>
                <w:sz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olor w:val="000000"/>
                <w:sz w:val="13"/>
              </w:rPr>
            </w:pPr>
            <w:r w:rsidRPr="0057586F">
              <w:rPr>
                <w:rFonts w:ascii="Arial" w:eastAsia="Arial" w:hAnsi="Arial"/>
                <w:color w:val="000000"/>
                <w:sz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olor w:val="000000"/>
                <w:sz w:val="13"/>
              </w:rPr>
            </w:pPr>
            <w:r w:rsidRPr="0057586F">
              <w:rPr>
                <w:rFonts w:ascii="Arial" w:eastAsia="Arial" w:hAnsi="Arial"/>
                <w:color w:val="000000"/>
                <w:sz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olor w:val="000000"/>
                <w:sz w:val="13"/>
              </w:rPr>
            </w:pPr>
            <w:r w:rsidRPr="0057586F">
              <w:rPr>
                <w:rFonts w:ascii="Arial" w:eastAsia="Arial" w:hAnsi="Arial"/>
                <w:color w:val="000000"/>
                <w:sz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tcPr>
          <w:p w:rsidR="003F414B" w:rsidRPr="0057586F" w:rsidRDefault="003F414B" w:rsidP="00E8642A">
            <w:pPr>
              <w:jc w:val="center"/>
              <w:textAlignment w:val="baseline"/>
              <w:rPr>
                <w:rFonts w:eastAsia="Times New Roman"/>
                <w:color w:val="000000"/>
              </w:rPr>
            </w:pP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F414B" w:rsidRPr="0057586F" w:rsidRDefault="003F414B" w:rsidP="00E8642A">
            <w:pPr>
              <w:jc w:val="center"/>
              <w:textAlignment w:val="baseline"/>
              <w:rPr>
                <w:rFonts w:eastAsia="Times New Roman"/>
                <w:color w:val="000000"/>
              </w:rPr>
            </w:pPr>
          </w:p>
        </w:tc>
      </w:tr>
      <w:tr w:rsidR="003F414B" w:rsidRPr="0057586F" w:rsidTr="00E8642A">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F414B" w:rsidRPr="0057586F"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F414B" w:rsidRPr="0057586F"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SEPTEMBER – SEPTEMBRE</w:t>
            </w:r>
          </w:p>
        </w:tc>
      </w:tr>
      <w:tr w:rsidR="003F414B" w:rsidRPr="0057586F" w:rsidTr="00E8642A">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S</w:t>
            </w:r>
          </w:p>
          <w:p w:rsidR="003F414B" w:rsidRPr="0057586F" w:rsidRDefault="003F414B" w:rsidP="00E8642A">
            <w:pPr>
              <w:tabs>
                <w:tab w:val="center" w:pos="5220"/>
                <w:tab w:val="right" w:pos="10440"/>
              </w:tabs>
              <w:jc w:val="center"/>
              <w:rPr>
                <w:rFonts w:ascii="Arial" w:hAnsi="Arial" w:cs="Arial"/>
                <w:b/>
                <w:sz w:val="16"/>
                <w:szCs w:val="16"/>
              </w:rPr>
            </w:pPr>
            <w:r w:rsidRPr="0057586F">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M</w:t>
            </w:r>
          </w:p>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T</w:t>
            </w:r>
          </w:p>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W</w:t>
            </w:r>
          </w:p>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T</w:t>
            </w:r>
          </w:p>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F</w:t>
            </w:r>
          </w:p>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S</w:t>
            </w:r>
          </w:p>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57586F"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S</w:t>
            </w:r>
          </w:p>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M</w:t>
            </w:r>
          </w:p>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T</w:t>
            </w:r>
          </w:p>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W</w:t>
            </w:r>
          </w:p>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T</w:t>
            </w:r>
          </w:p>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F</w:t>
            </w:r>
          </w:p>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S</w:t>
            </w:r>
          </w:p>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57586F"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S</w:t>
            </w:r>
          </w:p>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M</w:t>
            </w:r>
          </w:p>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T</w:t>
            </w:r>
          </w:p>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W</w:t>
            </w:r>
          </w:p>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T</w:t>
            </w:r>
          </w:p>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F</w:t>
            </w:r>
          </w:p>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S</w:t>
            </w:r>
          </w:p>
          <w:p w:rsidR="003F414B" w:rsidRPr="0057586F" w:rsidRDefault="003F414B" w:rsidP="00E8642A">
            <w:pPr>
              <w:tabs>
                <w:tab w:val="center" w:pos="5220"/>
                <w:tab w:val="right" w:pos="10440"/>
              </w:tabs>
              <w:jc w:val="center"/>
              <w:rPr>
                <w:rFonts w:ascii="Arial" w:hAnsi="Arial" w:cs="Arial"/>
                <w:b/>
                <w:sz w:val="13"/>
                <w:szCs w:val="13"/>
              </w:rPr>
            </w:pPr>
            <w:r w:rsidRPr="0057586F">
              <w:rPr>
                <w:rFonts w:ascii="Arial" w:hAnsi="Arial" w:cs="Arial"/>
                <w:b/>
                <w:sz w:val="13"/>
                <w:szCs w:val="13"/>
              </w:rPr>
              <w:t>S</w:t>
            </w:r>
          </w:p>
        </w:tc>
      </w:tr>
      <w:tr w:rsidR="003F414B" w:rsidRPr="0057586F"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57586F"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57586F"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F414B" w:rsidRPr="0057586F"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F414B" w:rsidRPr="0057586F"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F414B" w:rsidRPr="0057586F"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center"/>
          </w:tcPr>
          <w:p w:rsidR="003F414B" w:rsidRPr="0057586F" w:rsidRDefault="003F414B" w:rsidP="00E8642A">
            <w:pPr>
              <w:jc w:val="center"/>
              <w:textAlignment w:val="baseline"/>
              <w:rPr>
                <w:rFonts w:ascii="Arial" w:eastAsia="Arial" w:hAnsi="Arial" w:cs="Arial"/>
                <w:b/>
                <w:color w:val="000000"/>
                <w:sz w:val="13"/>
                <w:szCs w:val="13"/>
              </w:rPr>
            </w:pPr>
            <w:r w:rsidRPr="0057586F">
              <w:rPr>
                <w:rFonts w:ascii="Arial" w:eastAsia="Arial" w:hAnsi="Arial" w:cs="Arial"/>
                <w:b/>
                <w:color w:val="000000"/>
                <w:sz w:val="13"/>
                <w:szCs w:val="13"/>
              </w:rPr>
              <w:t>H</w:t>
            </w:r>
          </w:p>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7586F"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57586F"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57586F" w:rsidRDefault="003F414B" w:rsidP="00E8642A">
            <w:pPr>
              <w:jc w:val="center"/>
              <w:textAlignment w:val="baseline"/>
              <w:rPr>
                <w:rFonts w:ascii="Arial" w:eastAsia="Arial" w:hAnsi="Arial" w:cs="Arial"/>
                <w:b/>
                <w:color w:val="000000"/>
                <w:sz w:val="13"/>
                <w:szCs w:val="13"/>
              </w:rPr>
            </w:pPr>
            <w:r w:rsidRPr="0057586F">
              <w:rPr>
                <w:rFonts w:ascii="Arial" w:eastAsia="Arial" w:hAnsi="Arial" w:cs="Arial"/>
                <w:b/>
                <w:color w:val="000000"/>
                <w:sz w:val="13"/>
                <w:szCs w:val="13"/>
              </w:rPr>
              <w:t>H</w:t>
            </w:r>
          </w:p>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7586F"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57586F"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57586F"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57586F" w:rsidRDefault="003F414B" w:rsidP="00E8642A">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57586F"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3</w:t>
            </w:r>
          </w:p>
        </w:tc>
      </w:tr>
      <w:tr w:rsidR="003F414B" w:rsidRPr="0057586F"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7</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8</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7586F"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7586F"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57586F" w:rsidRDefault="003F414B" w:rsidP="00E8642A">
            <w:pPr>
              <w:jc w:val="center"/>
              <w:textAlignment w:val="baseline"/>
              <w:rPr>
                <w:rFonts w:ascii="Arial" w:eastAsia="Arial" w:hAnsi="Arial" w:cs="Arial"/>
                <w:b/>
                <w:color w:val="000000"/>
                <w:sz w:val="13"/>
                <w:szCs w:val="13"/>
              </w:rPr>
            </w:pPr>
            <w:r w:rsidRPr="0057586F">
              <w:rPr>
                <w:rFonts w:ascii="Arial" w:eastAsia="Arial" w:hAnsi="Arial" w:cs="Arial"/>
                <w:b/>
                <w:color w:val="000000"/>
                <w:sz w:val="13"/>
                <w:szCs w:val="13"/>
              </w:rPr>
              <w:t>H</w:t>
            </w:r>
          </w:p>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10</w:t>
            </w:r>
          </w:p>
        </w:tc>
      </w:tr>
      <w:tr w:rsidR="003F414B" w:rsidRPr="0057586F"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7586F"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7586F"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17</w:t>
            </w:r>
          </w:p>
        </w:tc>
      </w:tr>
      <w:tr w:rsidR="003F414B" w:rsidRPr="0057586F"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7586F"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7586F"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18</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24</w:t>
            </w:r>
          </w:p>
        </w:tc>
      </w:tr>
      <w:tr w:rsidR="003F414B" w:rsidRPr="0057586F" w:rsidTr="00E8642A">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 xml:space="preserve">  24 /</w:t>
            </w:r>
          </w:p>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28</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7586F"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57586F"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57586F"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F414B" w:rsidRPr="0057586F"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7586F"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25</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tcPr>
          <w:p w:rsidR="003F414B" w:rsidRPr="0057586F" w:rsidRDefault="003F414B" w:rsidP="00E8642A">
            <w:pPr>
              <w:jc w:val="center"/>
              <w:textAlignment w:val="baseline"/>
              <w:rPr>
                <w:rFonts w:ascii="Arial" w:eastAsia="Arial" w:hAnsi="Arial" w:cs="Arial"/>
                <w:b/>
                <w:color w:val="000000"/>
                <w:sz w:val="13"/>
                <w:szCs w:val="13"/>
              </w:rPr>
            </w:pPr>
            <w:r w:rsidRPr="0057586F">
              <w:rPr>
                <w:rFonts w:ascii="Arial" w:eastAsia="Arial" w:hAnsi="Arial" w:cs="Arial"/>
                <w:b/>
                <w:color w:val="000000"/>
                <w:sz w:val="13"/>
                <w:szCs w:val="13"/>
              </w:rPr>
              <w:t>RH</w:t>
            </w:r>
          </w:p>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26</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tcPr>
          <w:p w:rsidR="003F414B" w:rsidRPr="0057586F" w:rsidRDefault="003F414B" w:rsidP="00E8642A">
            <w:pPr>
              <w:jc w:val="center"/>
              <w:textAlignment w:val="baseline"/>
              <w:rPr>
                <w:rFonts w:ascii="Arial" w:eastAsia="Arial" w:hAnsi="Arial" w:cs="Arial"/>
                <w:b/>
                <w:color w:val="000000"/>
                <w:sz w:val="13"/>
                <w:szCs w:val="13"/>
              </w:rPr>
            </w:pPr>
            <w:r w:rsidRPr="0057586F">
              <w:rPr>
                <w:rFonts w:ascii="Arial" w:eastAsia="Arial" w:hAnsi="Arial" w:cs="Arial"/>
                <w:b/>
                <w:color w:val="000000"/>
                <w:sz w:val="13"/>
                <w:szCs w:val="13"/>
              </w:rPr>
              <w:t>RH</w:t>
            </w:r>
          </w:p>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27</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57586F" w:rsidRDefault="003F414B" w:rsidP="00E8642A">
            <w:pPr>
              <w:jc w:val="center"/>
              <w:textAlignment w:val="baseline"/>
              <w:rPr>
                <w:rFonts w:ascii="Arial" w:eastAsia="Arial" w:hAnsi="Arial" w:cs="Arial"/>
                <w:b/>
                <w:color w:val="000000"/>
                <w:sz w:val="13"/>
                <w:szCs w:val="13"/>
              </w:rPr>
            </w:pPr>
            <w:r w:rsidRPr="0057586F">
              <w:rPr>
                <w:rFonts w:ascii="Arial" w:eastAsia="Arial" w:hAnsi="Arial" w:cs="Arial"/>
                <w:b/>
                <w:color w:val="000000"/>
                <w:sz w:val="13"/>
                <w:szCs w:val="13"/>
              </w:rPr>
              <w:t>H</w:t>
            </w:r>
          </w:p>
          <w:p w:rsidR="003F414B" w:rsidRPr="0057586F" w:rsidRDefault="003F414B" w:rsidP="00E8642A">
            <w:pPr>
              <w:jc w:val="center"/>
              <w:textAlignment w:val="baseline"/>
              <w:rPr>
                <w:rFonts w:ascii="Arial" w:eastAsia="Arial" w:hAnsi="Arial" w:cs="Arial"/>
                <w:color w:val="000000"/>
                <w:sz w:val="13"/>
                <w:szCs w:val="13"/>
              </w:rPr>
            </w:pPr>
            <w:r w:rsidRPr="0057586F">
              <w:rPr>
                <w:rFonts w:ascii="Arial" w:eastAsia="Arial" w:hAnsi="Arial" w:cs="Arial"/>
                <w:color w:val="000000"/>
                <w:sz w:val="13"/>
                <w:szCs w:val="13"/>
              </w:rPr>
              <w:t>30</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tcPr>
          <w:p w:rsidR="003F414B" w:rsidRPr="0057586F" w:rsidRDefault="003F414B" w:rsidP="00E8642A">
            <w:pPr>
              <w:jc w:val="center"/>
              <w:textAlignment w:val="baseline"/>
              <w:rPr>
                <w:rFonts w:ascii="Arial" w:eastAsia="Times New Roman" w:hAnsi="Arial" w:cs="Arial"/>
                <w:color w:val="000000"/>
                <w:sz w:val="13"/>
                <w:szCs w:val="13"/>
              </w:rPr>
            </w:pPr>
          </w:p>
        </w:tc>
      </w:tr>
      <w:tr w:rsidR="003F414B" w:rsidRPr="0057586F"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F414B" w:rsidRPr="0057586F" w:rsidRDefault="003F414B" w:rsidP="00E8642A">
            <w:pPr>
              <w:spacing w:before="40"/>
              <w:jc w:val="right"/>
              <w:rPr>
                <w:rFonts w:ascii="Arial" w:hAnsi="Arial" w:cs="Arial"/>
                <w:b/>
                <w:sz w:val="13"/>
                <w:szCs w:val="13"/>
              </w:rPr>
            </w:pPr>
            <w:r w:rsidRPr="0057586F">
              <w:rPr>
                <w:rFonts w:ascii="Arial" w:hAnsi="Arial" w:cs="Arial"/>
                <w:b/>
                <w:sz w:val="13"/>
                <w:szCs w:val="13"/>
              </w:rPr>
              <w:t>Sitting of the Court /</w:t>
            </w:r>
          </w:p>
          <w:p w:rsidR="003F414B" w:rsidRPr="0057586F" w:rsidRDefault="003F414B" w:rsidP="00E8642A">
            <w:pPr>
              <w:jc w:val="right"/>
              <w:rPr>
                <w:rFonts w:ascii="Arial" w:hAnsi="Arial" w:cs="Arial"/>
                <w:b/>
                <w:sz w:val="13"/>
                <w:szCs w:val="13"/>
              </w:rPr>
            </w:pPr>
            <w:r w:rsidRPr="0057586F">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F414B" w:rsidRPr="0057586F" w:rsidRDefault="003F414B" w:rsidP="00E8642A">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F414B" w:rsidRPr="0057586F" w:rsidRDefault="003F414B" w:rsidP="00E8642A">
            <w:pPr>
              <w:tabs>
                <w:tab w:val="left" w:pos="203"/>
              </w:tabs>
              <w:spacing w:before="40" w:after="120"/>
              <w:rPr>
                <w:rFonts w:ascii="Arial" w:hAnsi="Arial" w:cs="Arial"/>
                <w:b/>
                <w:sz w:val="13"/>
                <w:szCs w:val="13"/>
                <w:lang w:val="fr-CA"/>
              </w:rPr>
            </w:pPr>
            <w:r w:rsidRPr="0057586F">
              <w:rPr>
                <w:rFonts w:ascii="Arial" w:hAnsi="Arial" w:cs="Arial"/>
                <w:b/>
                <w:sz w:val="13"/>
                <w:szCs w:val="13"/>
                <w:lang w:val="fr-CA"/>
              </w:rPr>
              <w:t>18</w:t>
            </w:r>
            <w:r w:rsidRPr="0057586F">
              <w:rPr>
                <w:rFonts w:ascii="Arial" w:hAnsi="Arial" w:cs="Arial"/>
                <w:b/>
                <w:sz w:val="13"/>
                <w:szCs w:val="13"/>
                <w:lang w:val="fr-CA"/>
              </w:rPr>
              <w:tab/>
              <w:t xml:space="preserve"> sitting weeks / semaines séances de la Cour</w:t>
            </w:r>
          </w:p>
          <w:p w:rsidR="003F414B" w:rsidRPr="0057586F" w:rsidRDefault="003F414B" w:rsidP="00E8642A">
            <w:pPr>
              <w:tabs>
                <w:tab w:val="left" w:pos="203"/>
              </w:tabs>
              <w:rPr>
                <w:rFonts w:ascii="Arial" w:hAnsi="Arial" w:cs="Arial"/>
                <w:b/>
                <w:sz w:val="13"/>
                <w:szCs w:val="13"/>
                <w:lang w:val="fr-CA"/>
              </w:rPr>
            </w:pPr>
            <w:r w:rsidRPr="0057586F">
              <w:rPr>
                <w:rFonts w:ascii="Arial" w:hAnsi="Arial" w:cs="Arial"/>
                <w:b/>
                <w:sz w:val="13"/>
                <w:szCs w:val="13"/>
                <w:lang w:val="fr-CA"/>
              </w:rPr>
              <w:t>88</w:t>
            </w:r>
            <w:r w:rsidRPr="0057586F">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F414B" w:rsidRPr="0057586F" w:rsidRDefault="003F414B" w:rsidP="00E8642A">
            <w:pPr>
              <w:spacing w:before="40" w:after="120"/>
              <w:jc w:val="right"/>
              <w:rPr>
                <w:rFonts w:ascii="Arial" w:hAnsi="Arial" w:cs="Arial"/>
                <w:b/>
                <w:sz w:val="13"/>
                <w:szCs w:val="13"/>
                <w:lang w:val="fr-FR"/>
              </w:rPr>
            </w:pPr>
            <w:r w:rsidRPr="0057586F">
              <w:rPr>
                <w:rFonts w:ascii="Arial" w:hAnsi="Arial" w:cs="Arial"/>
                <w:b/>
                <w:sz w:val="13"/>
                <w:szCs w:val="13"/>
                <w:lang w:val="fr-FR"/>
              </w:rPr>
              <w:t>Rosh Hashanah / Nouvel An juif</w:t>
            </w:r>
          </w:p>
          <w:p w:rsidR="003F414B" w:rsidRPr="0057586F" w:rsidRDefault="003F414B" w:rsidP="00E8642A">
            <w:pPr>
              <w:jc w:val="right"/>
              <w:rPr>
                <w:rFonts w:ascii="Arial" w:hAnsi="Arial" w:cs="Arial"/>
                <w:b/>
                <w:sz w:val="13"/>
                <w:szCs w:val="13"/>
                <w:lang w:val="fr-CA"/>
              </w:rPr>
            </w:pPr>
            <w:r w:rsidRPr="0057586F">
              <w:rPr>
                <w:rFonts w:ascii="Arial" w:hAnsi="Arial" w:cs="Arial"/>
                <w:b/>
                <w:sz w:val="13"/>
                <w:szCs w:val="13"/>
                <w:lang w:val="fr-FR"/>
              </w:rPr>
              <w:t>Yom Kippur / Yom Kippour</w:t>
            </w:r>
          </w:p>
        </w:tc>
        <w:tc>
          <w:tcPr>
            <w:tcW w:w="271" w:type="pct"/>
            <w:gridSpan w:val="2"/>
            <w:hideMark/>
          </w:tcPr>
          <w:p w:rsidR="003F414B" w:rsidRPr="0057586F" w:rsidRDefault="003F414B" w:rsidP="00E8642A">
            <w:pPr>
              <w:spacing w:before="40" w:after="120"/>
              <w:jc w:val="center"/>
              <w:rPr>
                <w:rFonts w:ascii="Arial" w:hAnsi="Arial" w:cs="Arial"/>
                <w:b/>
                <w:sz w:val="13"/>
                <w:szCs w:val="13"/>
                <w:lang w:val="fr-CA"/>
              </w:rPr>
            </w:pPr>
            <w:r w:rsidRPr="0057586F">
              <w:rPr>
                <w:rFonts w:ascii="Arial" w:hAnsi="Arial" w:cs="Arial"/>
                <w:b/>
                <w:sz w:val="13"/>
                <w:szCs w:val="13"/>
                <w:lang w:val="fr-CA"/>
              </w:rPr>
              <w:t>RH</w:t>
            </w:r>
          </w:p>
          <w:p w:rsidR="003F414B" w:rsidRPr="0057586F" w:rsidRDefault="003F414B" w:rsidP="00E8642A">
            <w:pPr>
              <w:jc w:val="center"/>
              <w:rPr>
                <w:rFonts w:ascii="Arial" w:hAnsi="Arial" w:cs="Arial"/>
                <w:b/>
                <w:sz w:val="13"/>
                <w:szCs w:val="13"/>
                <w:lang w:val="fr-CA"/>
              </w:rPr>
            </w:pPr>
            <w:r w:rsidRPr="0057586F">
              <w:rPr>
                <w:rFonts w:ascii="Arial" w:hAnsi="Arial" w:cs="Arial"/>
                <w:b/>
                <w:sz w:val="13"/>
                <w:szCs w:val="13"/>
                <w:lang w:val="fr-CA"/>
              </w:rPr>
              <w:t>YK</w:t>
            </w:r>
          </w:p>
        </w:tc>
      </w:tr>
      <w:tr w:rsidR="003F414B" w:rsidRPr="0057586F"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F414B" w:rsidRPr="0057586F" w:rsidRDefault="003F414B" w:rsidP="00E8642A">
            <w:pPr>
              <w:jc w:val="right"/>
              <w:rPr>
                <w:rFonts w:ascii="Arial" w:hAnsi="Arial" w:cs="Arial"/>
                <w:b/>
                <w:sz w:val="13"/>
                <w:szCs w:val="13"/>
                <w:lang w:val="fr-CA"/>
              </w:rPr>
            </w:pPr>
            <w:r w:rsidRPr="0057586F">
              <w:rPr>
                <w:rFonts w:ascii="Arial" w:hAnsi="Arial" w:cs="Arial"/>
                <w:b/>
                <w:sz w:val="13"/>
                <w:szCs w:val="13"/>
                <w:lang w:val="fr-CA"/>
              </w:rPr>
              <w:t>Court conference /</w:t>
            </w:r>
          </w:p>
          <w:p w:rsidR="003F414B" w:rsidRPr="0057586F" w:rsidRDefault="003F414B" w:rsidP="00E8642A">
            <w:pPr>
              <w:jc w:val="right"/>
              <w:rPr>
                <w:rFonts w:ascii="Arial" w:hAnsi="Arial" w:cs="Arial"/>
                <w:b/>
                <w:sz w:val="13"/>
                <w:szCs w:val="13"/>
                <w:lang w:val="fr-CA"/>
              </w:rPr>
            </w:pPr>
            <w:r w:rsidRPr="0057586F">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F414B" w:rsidRPr="0057586F" w:rsidRDefault="003F414B" w:rsidP="00E8642A">
            <w:pPr>
              <w:jc w:val="center"/>
              <w:rPr>
                <w:rFonts w:ascii="Arial" w:hAnsi="Arial" w:cs="Arial"/>
                <w:b/>
                <w:sz w:val="13"/>
                <w:szCs w:val="13"/>
                <w:lang w:val="fr-FR"/>
              </w:rPr>
            </w:pPr>
            <w:r w:rsidRPr="0057586F">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F414B" w:rsidRPr="0057586F" w:rsidRDefault="003F414B" w:rsidP="00E8642A">
            <w:pPr>
              <w:tabs>
                <w:tab w:val="left" w:pos="203"/>
              </w:tabs>
              <w:rPr>
                <w:rFonts w:ascii="Arial" w:hAnsi="Arial" w:cs="Arial"/>
                <w:b/>
                <w:sz w:val="13"/>
                <w:szCs w:val="13"/>
                <w:lang w:val="fr-CA"/>
              </w:rPr>
            </w:pPr>
            <w:r w:rsidRPr="0057586F">
              <w:rPr>
                <w:rFonts w:ascii="Arial" w:hAnsi="Arial" w:cs="Arial"/>
                <w:b/>
                <w:sz w:val="13"/>
                <w:szCs w:val="13"/>
                <w:lang w:val="fr-CA"/>
              </w:rPr>
              <w:t>9</w:t>
            </w:r>
            <w:r w:rsidRPr="0057586F">
              <w:rPr>
                <w:rFonts w:ascii="Arial" w:hAnsi="Arial" w:cs="Arial"/>
                <w:b/>
                <w:sz w:val="13"/>
                <w:szCs w:val="13"/>
                <w:lang w:val="fr-CA"/>
              </w:rPr>
              <w:tab/>
              <w:t>Court conference days /</w:t>
            </w:r>
          </w:p>
          <w:p w:rsidR="003F414B" w:rsidRPr="0057586F" w:rsidRDefault="003F414B" w:rsidP="00E8642A">
            <w:pPr>
              <w:tabs>
                <w:tab w:val="left" w:pos="203"/>
              </w:tabs>
              <w:rPr>
                <w:rFonts w:ascii="Arial" w:hAnsi="Arial" w:cs="Arial"/>
                <w:b/>
                <w:sz w:val="13"/>
                <w:szCs w:val="13"/>
                <w:lang w:val="fr-CA"/>
              </w:rPr>
            </w:pPr>
            <w:r w:rsidRPr="0057586F">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F414B" w:rsidRPr="0057586F" w:rsidRDefault="003F414B" w:rsidP="00E8642A">
            <w:pPr>
              <w:rPr>
                <w:rFonts w:ascii="Arial" w:hAnsi="Arial" w:cs="Arial"/>
                <w:b/>
                <w:sz w:val="13"/>
                <w:szCs w:val="13"/>
                <w:lang w:val="fr-CA"/>
              </w:rPr>
            </w:pPr>
          </w:p>
        </w:tc>
        <w:tc>
          <w:tcPr>
            <w:tcW w:w="271" w:type="pct"/>
            <w:gridSpan w:val="2"/>
          </w:tcPr>
          <w:p w:rsidR="003F414B" w:rsidRPr="0057586F" w:rsidRDefault="003F414B" w:rsidP="00E8642A">
            <w:pPr>
              <w:jc w:val="center"/>
              <w:rPr>
                <w:rFonts w:ascii="Arial" w:hAnsi="Arial" w:cs="Arial"/>
                <w:b/>
                <w:sz w:val="13"/>
                <w:szCs w:val="13"/>
                <w:lang w:val="fr-CA"/>
              </w:rPr>
            </w:pPr>
          </w:p>
        </w:tc>
      </w:tr>
      <w:tr w:rsidR="003F414B"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F414B" w:rsidRPr="0057586F" w:rsidRDefault="003F414B" w:rsidP="00E8642A">
            <w:pPr>
              <w:jc w:val="right"/>
              <w:rPr>
                <w:rFonts w:ascii="Arial" w:hAnsi="Arial" w:cs="Arial"/>
                <w:b/>
                <w:sz w:val="13"/>
                <w:szCs w:val="13"/>
              </w:rPr>
            </w:pPr>
            <w:r w:rsidRPr="0057586F">
              <w:rPr>
                <w:rFonts w:ascii="Arial" w:hAnsi="Arial" w:cs="Arial"/>
                <w:b/>
                <w:sz w:val="13"/>
                <w:szCs w:val="13"/>
              </w:rPr>
              <w:t xml:space="preserve">Holiday / </w:t>
            </w:r>
            <w:r w:rsidRPr="0057586F">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F414B" w:rsidRPr="0057586F" w:rsidRDefault="003F414B" w:rsidP="00E8642A">
            <w:pPr>
              <w:jc w:val="center"/>
              <w:rPr>
                <w:rFonts w:ascii="Arial" w:hAnsi="Arial" w:cs="Arial"/>
                <w:b/>
                <w:sz w:val="13"/>
                <w:szCs w:val="13"/>
              </w:rPr>
            </w:pPr>
            <w:r w:rsidRPr="0057586F">
              <w:rPr>
                <w:rFonts w:ascii="Arial" w:hAnsi="Arial" w:cs="Arial"/>
                <w:b/>
                <w:sz w:val="13"/>
                <w:szCs w:val="13"/>
              </w:rPr>
              <w:t>H</w:t>
            </w:r>
          </w:p>
        </w:tc>
        <w:tc>
          <w:tcPr>
            <w:tcW w:w="1697" w:type="pct"/>
            <w:gridSpan w:val="9"/>
            <w:tcBorders>
              <w:top w:val="nil"/>
              <w:left w:val="single" w:sz="4" w:space="0" w:color="auto"/>
              <w:bottom w:val="nil"/>
              <w:right w:val="nil"/>
            </w:tcBorders>
            <w:hideMark/>
          </w:tcPr>
          <w:p w:rsidR="003F414B" w:rsidRPr="0057586F" w:rsidRDefault="003F414B" w:rsidP="00E8642A">
            <w:pPr>
              <w:tabs>
                <w:tab w:val="left" w:pos="203"/>
              </w:tabs>
              <w:rPr>
                <w:rFonts w:ascii="Arial" w:hAnsi="Arial" w:cs="Arial"/>
                <w:b/>
                <w:sz w:val="13"/>
                <w:szCs w:val="13"/>
              </w:rPr>
            </w:pPr>
            <w:r w:rsidRPr="0057586F">
              <w:rPr>
                <w:rFonts w:ascii="Arial" w:hAnsi="Arial" w:cs="Arial"/>
                <w:b/>
                <w:sz w:val="13"/>
                <w:szCs w:val="13"/>
              </w:rPr>
              <w:t>2</w:t>
            </w:r>
            <w:r w:rsidRPr="0057586F">
              <w:rPr>
                <w:rFonts w:ascii="Arial" w:hAnsi="Arial" w:cs="Arial"/>
                <w:b/>
                <w:sz w:val="13"/>
                <w:szCs w:val="13"/>
              </w:rPr>
              <w:tab/>
              <w:t xml:space="preserve">holidays during sitting days / </w:t>
            </w:r>
          </w:p>
          <w:p w:rsidR="003F414B" w:rsidRPr="000778A3" w:rsidRDefault="003F414B" w:rsidP="00E8642A">
            <w:pPr>
              <w:tabs>
                <w:tab w:val="left" w:pos="203"/>
              </w:tabs>
              <w:rPr>
                <w:rFonts w:ascii="Arial" w:hAnsi="Arial" w:cs="Arial"/>
                <w:b/>
                <w:sz w:val="13"/>
                <w:szCs w:val="13"/>
                <w:lang w:val="fr-CA"/>
              </w:rPr>
            </w:pPr>
            <w:r w:rsidRPr="0057586F">
              <w:rPr>
                <w:rFonts w:ascii="Arial" w:hAnsi="Arial" w:cs="Arial"/>
                <w:b/>
                <w:sz w:val="13"/>
                <w:szCs w:val="13"/>
              </w:rPr>
              <w:tab/>
            </w:r>
            <w:r w:rsidRPr="0057586F">
              <w:rPr>
                <w:rFonts w:ascii="Arial" w:hAnsi="Arial" w:cs="Arial"/>
                <w:b/>
                <w:sz w:val="13"/>
                <w:szCs w:val="13"/>
                <w:lang w:val="fr-CA"/>
              </w:rPr>
              <w:t>jours fériés durant les séances</w:t>
            </w:r>
            <w:bookmarkStart w:id="10" w:name="_GoBack"/>
            <w:bookmarkEnd w:id="10"/>
          </w:p>
        </w:tc>
        <w:tc>
          <w:tcPr>
            <w:tcW w:w="1024" w:type="pct"/>
            <w:gridSpan w:val="5"/>
            <w:tcMar>
              <w:top w:w="0" w:type="dxa"/>
              <w:left w:w="58" w:type="dxa"/>
              <w:bottom w:w="0" w:type="dxa"/>
              <w:right w:w="58" w:type="dxa"/>
            </w:tcMar>
          </w:tcPr>
          <w:p w:rsidR="003F414B" w:rsidRPr="000778A3" w:rsidRDefault="003F414B" w:rsidP="00E8642A">
            <w:pPr>
              <w:rPr>
                <w:rFonts w:ascii="Arial" w:hAnsi="Arial" w:cs="Arial"/>
                <w:b/>
                <w:sz w:val="13"/>
                <w:szCs w:val="13"/>
                <w:lang w:val="fr-FR"/>
              </w:rPr>
            </w:pPr>
          </w:p>
        </w:tc>
        <w:tc>
          <w:tcPr>
            <w:tcW w:w="271" w:type="pct"/>
            <w:gridSpan w:val="2"/>
          </w:tcPr>
          <w:p w:rsidR="003F414B" w:rsidRPr="000778A3" w:rsidRDefault="003F414B" w:rsidP="00E8642A">
            <w:pPr>
              <w:jc w:val="center"/>
              <w:rPr>
                <w:rFonts w:ascii="Arial" w:hAnsi="Arial" w:cs="Arial"/>
                <w:b/>
                <w:sz w:val="13"/>
                <w:szCs w:val="13"/>
                <w:lang w:val="fr-FR"/>
              </w:rPr>
            </w:pPr>
          </w:p>
        </w:tc>
      </w:tr>
    </w:tbl>
    <w:p w:rsidR="002410B8" w:rsidRPr="0022323B" w:rsidRDefault="002410B8" w:rsidP="003F414B">
      <w:pPr>
        <w:tabs>
          <w:tab w:val="center" w:pos="5220"/>
          <w:tab w:val="right" w:pos="10800"/>
        </w:tabs>
        <w:rPr>
          <w:lang w:val="fr-CA"/>
        </w:rPr>
      </w:pPr>
    </w:p>
    <w:sectPr w:rsidR="002410B8" w:rsidRPr="0022323B" w:rsidSect="00B4618C">
      <w:headerReference w:type="default" r:id="rId67"/>
      <w:footerReference w:type="default" r:id="rId68"/>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AB2" w:rsidRDefault="00853AB2" w:rsidP="00A87207">
      <w:r>
        <w:separator/>
      </w:r>
    </w:p>
  </w:endnote>
  <w:endnote w:type="continuationSeparator" w:id="0">
    <w:p w:rsidR="00853AB2" w:rsidRDefault="00853AB2"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AB2" w:rsidRDefault="0057586F" w:rsidP="00A87207">
    <w:pPr>
      <w:pStyle w:val="Footer"/>
    </w:pPr>
    <w:r>
      <w:pict>
        <v:rect id="_x0000_i1027" style="width:480.95pt;height:1pt" o:hralign="center" o:hrstd="t" o:hrnoshade="t" o:hr="t" fillcolor="black [3213]" stroked="f"/>
      </w:pict>
    </w:r>
  </w:p>
  <w:p w:rsidR="00853AB2" w:rsidRPr="00B7374B" w:rsidRDefault="00853AB2"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3</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AB2" w:rsidRDefault="005758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6" style="width:480.95pt;height:1pt" o:hralign="center" o:hrstd="t" o:hrnoshade="t" o:hr="t" fillcolor="black [3213]" stroked="f"/>
      </w:pict>
    </w:r>
  </w:p>
  <w:p w:rsidR="00853AB2" w:rsidRDefault="00853AB2"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AB2" w:rsidRDefault="0057586F">
    <w:pPr>
      <w:pStyle w:val="Footer"/>
      <w:rPr>
        <w:lang w:val="fr-CA"/>
      </w:rPr>
    </w:pPr>
    <w:r>
      <w:rPr>
        <w:lang w:val="fr-CA"/>
      </w:rPr>
      <w:pict>
        <v:rect id="_x0000_i1047" style="width:480.95pt;height:1pt" o:hralign="center" o:hrstd="t" o:hrnoshade="t" o:hr="t" fillcolor="black [3213]" stroked="f"/>
      </w:pict>
    </w:r>
  </w:p>
  <w:p w:rsidR="00853AB2" w:rsidRDefault="00853AB2" w:rsidP="00EB2B90">
    <w:pPr>
      <w:tabs>
        <w:tab w:val="center" w:pos="4680"/>
      </w:tabs>
    </w:pPr>
    <w:r>
      <w:tab/>
      <w:t xml:space="preserve">- </w:t>
    </w:r>
    <w:r>
      <w:fldChar w:fldCharType="begin"/>
    </w:r>
    <w:r>
      <w:instrText xml:space="preserve"> PAGE   \* MERGEFORMAT </w:instrText>
    </w:r>
    <w:r>
      <w:fldChar w:fldCharType="separate"/>
    </w:r>
    <w:r w:rsidR="0057586F">
      <w:rPr>
        <w:noProof/>
      </w:rPr>
      <w:t>17</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AB2" w:rsidRDefault="00853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53AB2" w:rsidRDefault="00853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53AB2" w:rsidRDefault="00853AB2">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AB2" w:rsidRDefault="00853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53AB2" w:rsidRDefault="005758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9" style="width:480.95pt;height:1pt" o:hralign="center" o:hrstd="t" o:hrnoshade="t" o:hr="t" fillcolor="black [3213]" stroked="f"/>
      </w:pict>
    </w:r>
  </w:p>
  <w:p w:rsidR="00853AB2" w:rsidRDefault="00853AB2"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AB2" w:rsidRDefault="0057586F" w:rsidP="00782AE4">
    <w:pPr>
      <w:tabs>
        <w:tab w:val="center" w:pos="4680"/>
      </w:tabs>
    </w:pPr>
    <w:r>
      <w:pict>
        <v:rect id="_x0000_i1050" style="width:480.95pt;height:1pt" o:hralign="center" o:hrstd="t" o:hrnoshade="t" o:hr="t" fillcolor="black [3213]" stroked="f"/>
      </w:pict>
    </w:r>
  </w:p>
  <w:p w:rsidR="00853AB2" w:rsidRDefault="00853AB2"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57586F">
      <w:rPr>
        <w:noProof/>
        <w:szCs w:val="24"/>
      </w:rPr>
      <w:t>18</w:t>
    </w:r>
    <w:r w:rsidRPr="001775C1">
      <w:rPr>
        <w:szCs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AB2" w:rsidRDefault="0057586F">
    <w:r>
      <w:rPr>
        <w:lang w:val="fr-CA"/>
      </w:rPr>
      <w:pict>
        <v:rect id="_x0000_i1052" style="width:480.95pt;height:1pt" o:hralign="center" o:hrstd="t" o:hrnoshade="t" o:hr="t" fillcolor="black [3213]" stroked="f"/>
      </w:pict>
    </w:r>
  </w:p>
  <w:p w:rsidR="00853AB2" w:rsidRDefault="00853AB2" w:rsidP="006B6926">
    <w:pPr>
      <w:tabs>
        <w:tab w:val="center" w:pos="4680"/>
      </w:tabs>
    </w:pPr>
    <w:r>
      <w:tab/>
      <w:t xml:space="preserve">- </w:t>
    </w:r>
    <w:r>
      <w:fldChar w:fldCharType="begin"/>
    </w:r>
    <w:r>
      <w:instrText xml:space="preserve">PAGE </w:instrText>
    </w:r>
    <w:r>
      <w:fldChar w:fldCharType="separate"/>
    </w:r>
    <w:r>
      <w:rPr>
        <w:noProof/>
      </w:rPr>
      <w:t>532</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AB2" w:rsidRDefault="0057586F" w:rsidP="006B6926">
    <w:pPr>
      <w:tabs>
        <w:tab w:val="center" w:pos="4680"/>
      </w:tabs>
      <w:rPr>
        <w:lang w:val="fr-CA"/>
      </w:rPr>
    </w:pPr>
    <w:r>
      <w:rPr>
        <w:lang w:val="fr-CA"/>
      </w:rPr>
      <w:pict>
        <v:rect id="_x0000_i1053" style="width:480.95pt;height:1pt" o:hralign="center" o:hrstd="t" o:hrnoshade="t" o:hr="t" fillcolor="black [3213]" stroked="f"/>
      </w:pict>
    </w:r>
  </w:p>
  <w:p w:rsidR="00853AB2" w:rsidRDefault="00853AB2" w:rsidP="006B6926">
    <w:pPr>
      <w:tabs>
        <w:tab w:val="center" w:pos="4680"/>
      </w:tabs>
    </w:pPr>
    <w:r>
      <w:tab/>
      <w:t xml:space="preserve">- </w:t>
    </w:r>
    <w:r>
      <w:fldChar w:fldCharType="begin"/>
    </w:r>
    <w:r>
      <w:instrText xml:space="preserve">PAGE </w:instrText>
    </w:r>
    <w:r>
      <w:fldChar w:fldCharType="separate"/>
    </w:r>
    <w:r w:rsidR="0057586F">
      <w:rPr>
        <w:noProof/>
      </w:rPr>
      <w:t>19</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AB2" w:rsidRPr="00924065" w:rsidRDefault="00853AB2"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AB2" w:rsidRDefault="0057586F" w:rsidP="00755F22">
    <w:pPr>
      <w:tabs>
        <w:tab w:val="left" w:pos="-1440"/>
        <w:tab w:val="left" w:pos="-720"/>
      </w:tabs>
    </w:pPr>
    <w:r>
      <w:pict>
        <v:rect id="_x0000_i1028" style="width:480.95pt;height:1pt" o:hralign="center" o:hrstd="t" o:hrnoshade="t" o:hr="t" fillcolor="black [3213]" stroked="f"/>
      </w:pict>
    </w:r>
  </w:p>
  <w:p w:rsidR="00853AB2" w:rsidRPr="00954D22" w:rsidRDefault="00853AB2"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57586F">
      <w:rPr>
        <w:noProof/>
        <w:szCs w:val="24"/>
      </w:rPr>
      <w:t>1</w:t>
    </w:r>
    <w:r>
      <w:rPr>
        <w:szCs w:val="24"/>
      </w:rPr>
      <w:fldChar w:fldCharType="end"/>
    </w:r>
    <w:r w:rsidRPr="00954D22">
      <w:rPr>
        <w:szCs w:val="24"/>
      </w:rPr>
      <w:t xml:space="preserve"> -</w:t>
    </w:r>
  </w:p>
  <w:p w:rsidR="00853AB2" w:rsidRDefault="00853A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AB2" w:rsidRDefault="00853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853AB2" w:rsidRDefault="00853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53AB2" w:rsidRDefault="00853AB2">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AB2" w:rsidRDefault="005758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39" style="width:480.95pt;height:1pt" o:hralign="center" o:hrstd="t" o:hrnoshade="t" o:hr="t" fillcolor="black [3213]" stroked="f"/>
      </w:pict>
    </w:r>
  </w:p>
  <w:p w:rsidR="00853AB2" w:rsidRPr="0009648D" w:rsidRDefault="00853AB2" w:rsidP="00ED7E83">
    <w:pPr>
      <w:tabs>
        <w:tab w:val="center" w:pos="4680"/>
      </w:tabs>
    </w:pPr>
    <w:r>
      <w:tab/>
    </w:r>
    <w:r w:rsidRPr="0009648D">
      <w:t xml:space="preserve">- </w:t>
    </w:r>
    <w:r>
      <w:fldChar w:fldCharType="begin"/>
    </w:r>
    <w:r>
      <w:instrText xml:space="preserve"> PAGE   \* MERGEFORMAT </w:instrText>
    </w:r>
    <w:r>
      <w:fldChar w:fldCharType="separate"/>
    </w:r>
    <w:r w:rsidR="0057586F">
      <w:rPr>
        <w:noProof/>
      </w:rPr>
      <w:t>13</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AB2" w:rsidRDefault="0057586F">
    <w:pPr>
      <w:pStyle w:val="Footer"/>
      <w:rPr>
        <w:lang w:val="fr-CA"/>
      </w:rPr>
    </w:pPr>
    <w:r>
      <w:rPr>
        <w:lang w:val="fr-CA"/>
      </w:rPr>
      <w:pict>
        <v:rect id="_x0000_i1040" style="width:480.95pt;height:1pt" o:hralign="center" o:hrstd="t" o:hrnoshade="t" o:hr="t" fillcolor="black [3213]" stroked="f"/>
      </w:pict>
    </w:r>
  </w:p>
  <w:p w:rsidR="00853AB2" w:rsidRDefault="00853AB2" w:rsidP="00245129">
    <w:pPr>
      <w:tabs>
        <w:tab w:val="center" w:pos="4680"/>
      </w:tabs>
    </w:pPr>
    <w:r>
      <w:tab/>
    </w:r>
    <w:r w:rsidRPr="0009648D">
      <w:t xml:space="preserve">- </w:t>
    </w:r>
    <w:r>
      <w:fldChar w:fldCharType="begin"/>
    </w:r>
    <w:r>
      <w:instrText xml:space="preserve"> PAGE   \* MERGEFORMAT </w:instrText>
    </w:r>
    <w:r>
      <w:fldChar w:fldCharType="separate"/>
    </w:r>
    <w:r w:rsidR="0057586F">
      <w:rPr>
        <w:noProof/>
      </w:rPr>
      <w:t>2</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AB2" w:rsidRDefault="00853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53AB2" w:rsidRDefault="00853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53AB2" w:rsidRDefault="00853AB2">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AB2" w:rsidRDefault="0057586F" w:rsidP="00755F22">
    <w:pPr>
      <w:tabs>
        <w:tab w:val="left" w:pos="-1440"/>
        <w:tab w:val="left" w:pos="-720"/>
      </w:tabs>
    </w:pPr>
    <w:r>
      <w:pict>
        <v:rect id="_x0000_i1043" style="width:480.95pt;height:1pt" o:hralign="center" o:hrstd="t" o:hrnoshade="t" o:hr="t" fillcolor="black [3213]" stroked="f"/>
      </w:pict>
    </w:r>
  </w:p>
  <w:p w:rsidR="00853AB2" w:rsidRDefault="00853AB2" w:rsidP="00EB2B90">
    <w:pPr>
      <w:tabs>
        <w:tab w:val="center" w:pos="4680"/>
      </w:tabs>
    </w:pPr>
    <w:r>
      <w:tab/>
      <w:t xml:space="preserve">- </w:t>
    </w:r>
    <w:r>
      <w:fldChar w:fldCharType="begin"/>
    </w:r>
    <w:r>
      <w:instrText xml:space="preserve"> PAGE   \* MERGEFORMAT </w:instrText>
    </w:r>
    <w:r>
      <w:fldChar w:fldCharType="separate"/>
    </w:r>
    <w:r w:rsidR="0057586F">
      <w:rPr>
        <w:noProof/>
      </w:rPr>
      <w:t>16</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AB2" w:rsidRDefault="0057586F" w:rsidP="00EB2B90">
    <w:pPr>
      <w:tabs>
        <w:tab w:val="center" w:pos="4680"/>
      </w:tabs>
    </w:pPr>
    <w:r>
      <w:pict>
        <v:rect id="_x0000_i1044" style="width:480.95pt;height:1pt" o:hralign="center" o:hrstd="t" o:hrnoshade="t" o:hr="t" fillcolor="black [3213]" stroked="f"/>
      </w:pict>
    </w:r>
  </w:p>
  <w:p w:rsidR="00853AB2" w:rsidRPr="0031432F" w:rsidRDefault="00853AB2" w:rsidP="00EB2B90">
    <w:pPr>
      <w:tabs>
        <w:tab w:val="center" w:pos="4680"/>
      </w:tabs>
    </w:pPr>
    <w:r>
      <w:tab/>
      <w:t xml:space="preserve">- </w:t>
    </w:r>
    <w:r>
      <w:fldChar w:fldCharType="begin"/>
    </w:r>
    <w:r>
      <w:instrText xml:space="preserve"> PAGE   \* MERGEFORMAT </w:instrText>
    </w:r>
    <w:r>
      <w:fldChar w:fldCharType="separate"/>
    </w:r>
    <w:r w:rsidR="0057586F">
      <w:rPr>
        <w:noProof/>
      </w:rPr>
      <w:t>14</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AB2" w:rsidRDefault="00853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53AB2" w:rsidRDefault="00853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53AB2" w:rsidRDefault="00853AB2">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AB2" w:rsidRDefault="00853AB2" w:rsidP="00A87207">
      <w:r>
        <w:separator/>
      </w:r>
    </w:p>
  </w:footnote>
  <w:footnote w:type="continuationSeparator" w:id="0">
    <w:p w:rsidR="00853AB2" w:rsidRDefault="00853AB2"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853AB2" w:rsidRPr="0044776A" w:rsidTr="00245129">
      <w:tc>
        <w:tcPr>
          <w:tcW w:w="4290" w:type="dxa"/>
          <w:tcMar>
            <w:left w:w="0" w:type="dxa"/>
            <w:right w:w="0" w:type="dxa"/>
          </w:tcMar>
        </w:tcPr>
        <w:p w:rsidR="00853AB2" w:rsidRPr="00D31809" w:rsidRDefault="00853AB2" w:rsidP="00D31809">
          <w:pPr>
            <w:keepNext/>
            <w:keepLines/>
            <w:rPr>
              <w:sz w:val="20"/>
              <w:szCs w:val="20"/>
              <w:lang w:val="en-US"/>
            </w:rPr>
          </w:pPr>
          <w:r w:rsidRPr="00D31809">
            <w:rPr>
              <w:sz w:val="20"/>
              <w:szCs w:val="20"/>
              <w:lang w:val="en-US"/>
            </w:rPr>
            <w:t>Applications for leave to appeal filed</w:t>
          </w:r>
        </w:p>
        <w:p w:rsidR="00853AB2" w:rsidRPr="00D31809" w:rsidRDefault="00853AB2" w:rsidP="00D31809">
          <w:pPr>
            <w:keepNext/>
            <w:keepLines/>
            <w:rPr>
              <w:sz w:val="20"/>
              <w:szCs w:val="20"/>
            </w:rPr>
          </w:pPr>
        </w:p>
      </w:tc>
      <w:tc>
        <w:tcPr>
          <w:tcW w:w="1200" w:type="dxa"/>
          <w:tcMar>
            <w:left w:w="0" w:type="dxa"/>
            <w:right w:w="0" w:type="dxa"/>
          </w:tcMar>
        </w:tcPr>
        <w:p w:rsidR="00853AB2" w:rsidRPr="00D31809" w:rsidRDefault="00853AB2" w:rsidP="002E2327">
          <w:pPr>
            <w:keepNext/>
            <w:keepLines/>
            <w:tabs>
              <w:tab w:val="left" w:pos="-1440"/>
              <w:tab w:val="left" w:pos="-720"/>
            </w:tabs>
            <w:jc w:val="center"/>
            <w:rPr>
              <w:sz w:val="20"/>
              <w:szCs w:val="20"/>
            </w:rPr>
          </w:pPr>
        </w:p>
      </w:tc>
      <w:tc>
        <w:tcPr>
          <w:tcW w:w="4320" w:type="dxa"/>
          <w:tcMar>
            <w:left w:w="0" w:type="dxa"/>
            <w:right w:w="0" w:type="dxa"/>
          </w:tcMar>
        </w:tcPr>
        <w:p w:rsidR="00853AB2" w:rsidRPr="00D31809" w:rsidRDefault="00853AB2" w:rsidP="002E2327">
          <w:pPr>
            <w:keepLines/>
            <w:rPr>
              <w:sz w:val="20"/>
              <w:szCs w:val="20"/>
              <w:lang w:val="fr-CA"/>
            </w:rPr>
          </w:pPr>
          <w:r w:rsidRPr="00D31809">
            <w:rPr>
              <w:sz w:val="20"/>
              <w:szCs w:val="20"/>
              <w:lang w:val="fr-CA"/>
            </w:rPr>
            <w:t>Demandes d’autorisation d’appel déposées</w:t>
          </w:r>
        </w:p>
      </w:tc>
    </w:tr>
  </w:tbl>
  <w:p w:rsidR="00853AB2" w:rsidRDefault="00853AB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853AB2" w:rsidRPr="0057586F" w:rsidTr="00245129">
      <w:tc>
        <w:tcPr>
          <w:tcW w:w="4200" w:type="dxa"/>
          <w:tcMar>
            <w:left w:w="0" w:type="dxa"/>
            <w:right w:w="0" w:type="dxa"/>
          </w:tcMar>
        </w:tcPr>
        <w:p w:rsidR="00853AB2" w:rsidRPr="00F40249" w:rsidRDefault="00853AB2"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853AB2" w:rsidRDefault="00853AB2" w:rsidP="00102926">
          <w:pPr>
            <w:keepNext/>
            <w:keepLines/>
            <w:tabs>
              <w:tab w:val="left" w:pos="-1440"/>
              <w:tab w:val="left" w:pos="-720"/>
            </w:tabs>
            <w:jc w:val="center"/>
            <w:rPr>
              <w:sz w:val="20"/>
              <w:szCs w:val="20"/>
            </w:rPr>
          </w:pPr>
        </w:p>
        <w:p w:rsidR="00853AB2" w:rsidRDefault="00853AB2" w:rsidP="00102926">
          <w:pPr>
            <w:keepNext/>
            <w:keepLines/>
            <w:tabs>
              <w:tab w:val="left" w:pos="-1440"/>
              <w:tab w:val="left" w:pos="-720"/>
            </w:tabs>
            <w:jc w:val="center"/>
            <w:rPr>
              <w:sz w:val="20"/>
              <w:szCs w:val="20"/>
            </w:rPr>
          </w:pPr>
        </w:p>
        <w:p w:rsidR="00853AB2" w:rsidRPr="00F40249" w:rsidRDefault="00853AB2" w:rsidP="00102926">
          <w:pPr>
            <w:keepNext/>
            <w:keepLines/>
            <w:tabs>
              <w:tab w:val="left" w:pos="-1440"/>
              <w:tab w:val="left" w:pos="-720"/>
            </w:tabs>
            <w:jc w:val="center"/>
            <w:rPr>
              <w:sz w:val="20"/>
              <w:szCs w:val="20"/>
            </w:rPr>
          </w:pPr>
        </w:p>
      </w:tc>
      <w:tc>
        <w:tcPr>
          <w:tcW w:w="4230" w:type="dxa"/>
          <w:tcMar>
            <w:left w:w="0" w:type="dxa"/>
            <w:right w:w="0" w:type="dxa"/>
          </w:tcMar>
        </w:tcPr>
        <w:p w:rsidR="00853AB2" w:rsidRPr="00F40249" w:rsidRDefault="00853AB2"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853AB2" w:rsidRPr="00B01A03" w:rsidRDefault="00853AB2"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AB2" w:rsidRDefault="00853AB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53AB2">
      <w:tc>
        <w:tcPr>
          <w:tcW w:w="4230" w:type="dxa"/>
          <w:tcMar>
            <w:left w:w="0" w:type="dxa"/>
            <w:right w:w="0" w:type="dxa"/>
          </w:tcMar>
        </w:tcPr>
        <w:p w:rsidR="00853AB2" w:rsidRDefault="00853AB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853AB2" w:rsidRDefault="00853AB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853AB2" w:rsidRDefault="00853AB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853AB2" w:rsidRDefault="00853AB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53AB2" w:rsidRDefault="00853AB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853AB2" w:rsidRDefault="00853AB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853AB2" w:rsidRDefault="00853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53AB2" w:rsidRDefault="00853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53AB2" w:rsidRPr="00782AE4" w:rsidTr="00245129">
      <w:tc>
        <w:tcPr>
          <w:tcW w:w="4230" w:type="dxa"/>
          <w:tcMar>
            <w:left w:w="0" w:type="dxa"/>
            <w:right w:w="0" w:type="dxa"/>
          </w:tcMar>
        </w:tcPr>
        <w:p w:rsidR="00853AB2" w:rsidRPr="00782AE4" w:rsidRDefault="00853AB2" w:rsidP="00102926">
          <w:pPr>
            <w:keepNext/>
            <w:keepLines/>
            <w:tabs>
              <w:tab w:val="left" w:pos="-1440"/>
              <w:tab w:val="left" w:pos="-720"/>
            </w:tabs>
            <w:rPr>
              <w:sz w:val="20"/>
              <w:szCs w:val="20"/>
            </w:rPr>
          </w:pPr>
          <w:r w:rsidRPr="00782AE4">
            <w:rPr>
              <w:sz w:val="20"/>
              <w:szCs w:val="20"/>
            </w:rPr>
            <w:t xml:space="preserve">HEADNOTES OF RECENT </w:t>
          </w:r>
        </w:p>
        <w:p w:rsidR="00853AB2" w:rsidRPr="00782AE4" w:rsidRDefault="00853AB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853AB2" w:rsidRDefault="00853AB2" w:rsidP="00102926">
          <w:pPr>
            <w:keepNext/>
            <w:keepLines/>
            <w:tabs>
              <w:tab w:val="left" w:pos="-1440"/>
              <w:tab w:val="left" w:pos="-720"/>
            </w:tabs>
            <w:jc w:val="center"/>
            <w:rPr>
              <w:sz w:val="20"/>
              <w:szCs w:val="20"/>
            </w:rPr>
          </w:pPr>
        </w:p>
        <w:p w:rsidR="00853AB2" w:rsidRDefault="00853AB2" w:rsidP="00102926">
          <w:pPr>
            <w:keepNext/>
            <w:keepLines/>
            <w:tabs>
              <w:tab w:val="left" w:pos="-1440"/>
              <w:tab w:val="left" w:pos="-720"/>
            </w:tabs>
            <w:jc w:val="center"/>
            <w:rPr>
              <w:sz w:val="20"/>
              <w:szCs w:val="20"/>
            </w:rPr>
          </w:pPr>
        </w:p>
        <w:p w:rsidR="00853AB2" w:rsidRPr="00782AE4" w:rsidRDefault="00853AB2" w:rsidP="00102926">
          <w:pPr>
            <w:keepNext/>
            <w:keepLines/>
            <w:tabs>
              <w:tab w:val="left" w:pos="-1440"/>
              <w:tab w:val="left" w:pos="-720"/>
            </w:tabs>
            <w:jc w:val="center"/>
            <w:rPr>
              <w:sz w:val="20"/>
              <w:szCs w:val="20"/>
            </w:rPr>
          </w:pPr>
        </w:p>
      </w:tc>
      <w:tc>
        <w:tcPr>
          <w:tcW w:w="4080" w:type="dxa"/>
          <w:tcMar>
            <w:left w:w="0" w:type="dxa"/>
            <w:right w:w="0" w:type="dxa"/>
          </w:tcMar>
        </w:tcPr>
        <w:p w:rsidR="00853AB2" w:rsidRPr="00102926" w:rsidRDefault="00853AB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853AB2" w:rsidRPr="00782AE4" w:rsidRDefault="00853AB2" w:rsidP="00102926">
          <w:pPr>
            <w:keepLines/>
            <w:tabs>
              <w:tab w:val="left" w:pos="-1440"/>
              <w:tab w:val="left" w:pos="-720"/>
            </w:tabs>
            <w:rPr>
              <w:sz w:val="20"/>
              <w:szCs w:val="20"/>
            </w:rPr>
          </w:pPr>
          <w:r w:rsidRPr="00102926">
            <w:rPr>
              <w:sz w:val="20"/>
              <w:szCs w:val="20"/>
              <w:lang w:val="fr-CA"/>
            </w:rPr>
            <w:t>RÉCENTS</w:t>
          </w:r>
        </w:p>
      </w:tc>
    </w:tr>
  </w:tbl>
  <w:p w:rsidR="00853AB2" w:rsidRDefault="00853AB2"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AB2" w:rsidRDefault="00853AB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853AB2" w:rsidRPr="0057586F" w:rsidTr="00245129">
      <w:tc>
        <w:tcPr>
          <w:tcW w:w="4320" w:type="dxa"/>
        </w:tcPr>
        <w:p w:rsidR="00853AB2" w:rsidRPr="006B6926" w:rsidRDefault="00853AB2" w:rsidP="006B6926">
          <w:pPr>
            <w:keepNext/>
            <w:keepLines/>
            <w:rPr>
              <w:bCs/>
              <w:sz w:val="20"/>
              <w:szCs w:val="20"/>
              <w:lang w:val="en-GB"/>
            </w:rPr>
          </w:pPr>
          <w:r w:rsidRPr="006B6926">
            <w:rPr>
              <w:bCs/>
              <w:sz w:val="20"/>
              <w:szCs w:val="20"/>
              <w:lang w:val="en-GB"/>
            </w:rPr>
            <w:t>SUPREME COURT REPORTS</w:t>
          </w:r>
        </w:p>
      </w:tc>
      <w:tc>
        <w:tcPr>
          <w:tcW w:w="840" w:type="dxa"/>
        </w:tcPr>
        <w:p w:rsidR="00853AB2" w:rsidRDefault="00853AB2" w:rsidP="006B6926">
          <w:pPr>
            <w:jc w:val="center"/>
            <w:rPr>
              <w:bCs/>
              <w:sz w:val="20"/>
              <w:szCs w:val="20"/>
              <w:lang w:val="en-GB"/>
            </w:rPr>
          </w:pPr>
        </w:p>
        <w:p w:rsidR="00853AB2" w:rsidRPr="006B6926" w:rsidRDefault="00853AB2" w:rsidP="006B6926">
          <w:pPr>
            <w:jc w:val="center"/>
            <w:rPr>
              <w:bCs/>
              <w:sz w:val="20"/>
              <w:szCs w:val="20"/>
              <w:lang w:val="en-GB"/>
            </w:rPr>
          </w:pPr>
        </w:p>
      </w:tc>
      <w:tc>
        <w:tcPr>
          <w:tcW w:w="4320" w:type="dxa"/>
        </w:tcPr>
        <w:p w:rsidR="00853AB2" w:rsidRPr="006B6926" w:rsidRDefault="00853AB2" w:rsidP="006B6926">
          <w:pPr>
            <w:keepNext/>
            <w:keepLines/>
            <w:rPr>
              <w:bCs/>
              <w:sz w:val="20"/>
              <w:szCs w:val="20"/>
              <w:lang w:val="fr-CA"/>
            </w:rPr>
          </w:pPr>
          <w:r w:rsidRPr="006B6926">
            <w:rPr>
              <w:bCs/>
              <w:sz w:val="20"/>
              <w:szCs w:val="20"/>
              <w:lang w:val="fr-CA"/>
            </w:rPr>
            <w:t>RECUEIL DES ARRÊTS DE LA COUR SUPRÊME</w:t>
          </w:r>
        </w:p>
      </w:tc>
    </w:tr>
  </w:tbl>
  <w:p w:rsidR="00853AB2" w:rsidRPr="000924F7" w:rsidRDefault="00853AB2">
    <w:pPr>
      <w:pStyle w:val="Header"/>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AB2" w:rsidRDefault="00853AB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AB2" w:rsidRDefault="00853A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AB2" w:rsidRDefault="00853A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53AB2" w:rsidRPr="0057586F">
      <w:tc>
        <w:tcPr>
          <w:tcW w:w="4200" w:type="dxa"/>
          <w:tcMar>
            <w:left w:w="0" w:type="dxa"/>
            <w:right w:w="0" w:type="dxa"/>
          </w:tcMar>
        </w:tcPr>
        <w:p w:rsidR="00853AB2" w:rsidRDefault="00853AB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853AB2" w:rsidRDefault="00853AB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853AB2" w:rsidRDefault="00853AB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53AB2" w:rsidRPr="00FF6BA5" w:rsidRDefault="00853AB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853AB2" w:rsidRPr="00FF6BA5" w:rsidRDefault="00853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853AB2" w:rsidRPr="00FF6BA5" w:rsidRDefault="00853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853AB2" w:rsidRPr="00FF6BA5" w:rsidRDefault="00853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53AB2" w:rsidRPr="0057586F" w:rsidTr="00245129">
      <w:tc>
        <w:tcPr>
          <w:tcW w:w="4200" w:type="dxa"/>
          <w:tcMar>
            <w:left w:w="0" w:type="dxa"/>
            <w:right w:w="0" w:type="dxa"/>
          </w:tcMar>
        </w:tcPr>
        <w:p w:rsidR="00853AB2" w:rsidRPr="00634F42" w:rsidRDefault="00853AB2"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853AB2" w:rsidRPr="00755F22" w:rsidRDefault="00853AB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53AB2" w:rsidRPr="00755F22" w:rsidRDefault="00853AB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853AB2" w:rsidRPr="00755F22" w:rsidRDefault="00853AB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853AB2" w:rsidRPr="00FF6BA5" w:rsidRDefault="00853AB2"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AB2" w:rsidRDefault="00853AB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53AB2">
      <w:tc>
        <w:tcPr>
          <w:tcW w:w="4230" w:type="dxa"/>
          <w:tcMar>
            <w:left w:w="0" w:type="dxa"/>
            <w:right w:w="0" w:type="dxa"/>
          </w:tcMar>
        </w:tcPr>
        <w:p w:rsidR="00853AB2" w:rsidRDefault="00853AB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853AB2" w:rsidRDefault="00853AB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53AB2" w:rsidRDefault="00853AB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853AB2">
      <w:trPr>
        <w:gridAfter w:val="2"/>
        <w:wAfter w:w="5250" w:type="dxa"/>
      </w:trPr>
      <w:tc>
        <w:tcPr>
          <w:tcW w:w="4230" w:type="dxa"/>
          <w:tcMar>
            <w:left w:w="0" w:type="dxa"/>
            <w:right w:w="0" w:type="dxa"/>
          </w:tcMar>
        </w:tcPr>
        <w:p w:rsidR="00853AB2" w:rsidRDefault="00853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53AB2" w:rsidRDefault="00853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53AB2" w:rsidRPr="00755F22" w:rsidTr="00245129">
      <w:tc>
        <w:tcPr>
          <w:tcW w:w="4230" w:type="dxa"/>
          <w:tcMar>
            <w:left w:w="0" w:type="dxa"/>
            <w:right w:w="0" w:type="dxa"/>
          </w:tcMar>
        </w:tcPr>
        <w:p w:rsidR="00853AB2" w:rsidRPr="00755F22" w:rsidRDefault="00853AB2" w:rsidP="00831CA9">
          <w:pPr>
            <w:keepNext/>
            <w:keepLines/>
            <w:rPr>
              <w:sz w:val="20"/>
              <w:szCs w:val="20"/>
            </w:rPr>
          </w:pPr>
          <w:r w:rsidRPr="00755F22">
            <w:rPr>
              <w:sz w:val="20"/>
              <w:szCs w:val="20"/>
            </w:rPr>
            <w:t>Motions</w:t>
          </w:r>
        </w:p>
      </w:tc>
      <w:tc>
        <w:tcPr>
          <w:tcW w:w="1170" w:type="dxa"/>
          <w:tcMar>
            <w:left w:w="0" w:type="dxa"/>
            <w:right w:w="0" w:type="dxa"/>
          </w:tcMar>
        </w:tcPr>
        <w:p w:rsidR="00853AB2" w:rsidRPr="00755F22" w:rsidRDefault="00853AB2" w:rsidP="00831CA9">
          <w:pPr>
            <w:keepLines/>
            <w:jc w:val="center"/>
            <w:rPr>
              <w:sz w:val="20"/>
              <w:szCs w:val="20"/>
            </w:rPr>
          </w:pPr>
        </w:p>
        <w:p w:rsidR="00853AB2" w:rsidRPr="00755F22" w:rsidRDefault="00853AB2" w:rsidP="00831CA9">
          <w:pPr>
            <w:keepLines/>
            <w:tabs>
              <w:tab w:val="left" w:pos="-1440"/>
              <w:tab w:val="left" w:pos="-720"/>
            </w:tabs>
            <w:jc w:val="center"/>
            <w:rPr>
              <w:sz w:val="20"/>
              <w:szCs w:val="20"/>
            </w:rPr>
          </w:pPr>
        </w:p>
      </w:tc>
      <w:tc>
        <w:tcPr>
          <w:tcW w:w="4080" w:type="dxa"/>
          <w:tcMar>
            <w:left w:w="0" w:type="dxa"/>
            <w:right w:w="0" w:type="dxa"/>
          </w:tcMar>
        </w:tcPr>
        <w:p w:rsidR="00853AB2" w:rsidRPr="00BA6468" w:rsidRDefault="00853AB2" w:rsidP="00BA6468">
          <w:pPr>
            <w:keepLines/>
            <w:rPr>
              <w:sz w:val="20"/>
              <w:szCs w:val="20"/>
              <w:lang w:val="fr-CA"/>
            </w:rPr>
          </w:pPr>
          <w:r w:rsidRPr="00BA6468">
            <w:rPr>
              <w:sz w:val="20"/>
              <w:szCs w:val="20"/>
              <w:lang w:val="fr-CA"/>
            </w:rPr>
            <w:t>Requêtes</w:t>
          </w:r>
        </w:p>
      </w:tc>
    </w:tr>
  </w:tbl>
  <w:p w:rsidR="00853AB2" w:rsidRDefault="00853AB2"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AB2" w:rsidRDefault="00853AB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53AB2" w:rsidRPr="0057586F">
      <w:tc>
        <w:tcPr>
          <w:tcW w:w="4200" w:type="dxa"/>
          <w:tcMar>
            <w:left w:w="0" w:type="dxa"/>
            <w:right w:w="0" w:type="dxa"/>
          </w:tcMar>
        </w:tcPr>
        <w:p w:rsidR="00853AB2" w:rsidRDefault="00853AB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853AB2" w:rsidRDefault="00853AB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53AB2" w:rsidRPr="00B01A03" w:rsidRDefault="00853AB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853AB2" w:rsidRPr="00B01A03" w:rsidRDefault="00853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853AB2" w:rsidRPr="00B01A03" w:rsidRDefault="00853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99750D"/>
    <w:multiLevelType w:val="hybridMultilevel"/>
    <w:tmpl w:val="155EFBAC"/>
    <w:lvl w:ilvl="0" w:tplc="9FA404B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CCB2C71"/>
    <w:multiLevelType w:val="hybridMultilevel"/>
    <w:tmpl w:val="155EFBAC"/>
    <w:lvl w:ilvl="0" w:tplc="9FA404B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attachedTemplate r:id="rId1"/>
  <w:defaultTabStop w:val="720"/>
  <w:drawingGridHorizontalSpacing w:val="120"/>
  <w:displayHorizontalDrawingGridEvery w:val="2"/>
  <w:characterSpacingControl w:val="doNotCompress"/>
  <w:hdrShapeDefaults>
    <o:shapedefaults v:ext="edit" spidmax="348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4F9"/>
    <w:rsid w:val="00002704"/>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4696C"/>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D49B1"/>
    <w:rsid w:val="003E1D4C"/>
    <w:rsid w:val="003E5F3E"/>
    <w:rsid w:val="003F414B"/>
    <w:rsid w:val="00402FA7"/>
    <w:rsid w:val="00407C5D"/>
    <w:rsid w:val="0041245B"/>
    <w:rsid w:val="004137A0"/>
    <w:rsid w:val="00422D9A"/>
    <w:rsid w:val="004317DE"/>
    <w:rsid w:val="00432989"/>
    <w:rsid w:val="004342A0"/>
    <w:rsid w:val="004406DE"/>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2A2F"/>
    <w:rsid w:val="00527CC7"/>
    <w:rsid w:val="00560DF1"/>
    <w:rsid w:val="0056248C"/>
    <w:rsid w:val="00564B09"/>
    <w:rsid w:val="00567602"/>
    <w:rsid w:val="00567680"/>
    <w:rsid w:val="00571CA4"/>
    <w:rsid w:val="00573AF2"/>
    <w:rsid w:val="0057586F"/>
    <w:rsid w:val="00582136"/>
    <w:rsid w:val="005967EF"/>
    <w:rsid w:val="005B2EA9"/>
    <w:rsid w:val="005B6826"/>
    <w:rsid w:val="005C6840"/>
    <w:rsid w:val="005F1ED8"/>
    <w:rsid w:val="005F263E"/>
    <w:rsid w:val="00600252"/>
    <w:rsid w:val="00605380"/>
    <w:rsid w:val="00612A40"/>
    <w:rsid w:val="0062714A"/>
    <w:rsid w:val="00634F42"/>
    <w:rsid w:val="00645947"/>
    <w:rsid w:val="00660CEA"/>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17608"/>
    <w:rsid w:val="00727571"/>
    <w:rsid w:val="00732DB7"/>
    <w:rsid w:val="0074238B"/>
    <w:rsid w:val="00745EF7"/>
    <w:rsid w:val="00755F22"/>
    <w:rsid w:val="00766E4A"/>
    <w:rsid w:val="007820CE"/>
    <w:rsid w:val="00782AE4"/>
    <w:rsid w:val="007858D3"/>
    <w:rsid w:val="0079724F"/>
    <w:rsid w:val="007A3265"/>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3AB2"/>
    <w:rsid w:val="0085476B"/>
    <w:rsid w:val="0086340B"/>
    <w:rsid w:val="00873743"/>
    <w:rsid w:val="00877592"/>
    <w:rsid w:val="008859F1"/>
    <w:rsid w:val="008902B1"/>
    <w:rsid w:val="00890FEB"/>
    <w:rsid w:val="00893449"/>
    <w:rsid w:val="00893CEC"/>
    <w:rsid w:val="00895E7E"/>
    <w:rsid w:val="008961FD"/>
    <w:rsid w:val="008A5C1A"/>
    <w:rsid w:val="008C2318"/>
    <w:rsid w:val="008C2D9E"/>
    <w:rsid w:val="008D085E"/>
    <w:rsid w:val="008D292F"/>
    <w:rsid w:val="008D3D4B"/>
    <w:rsid w:val="008E03DC"/>
    <w:rsid w:val="008F57BA"/>
    <w:rsid w:val="00902E51"/>
    <w:rsid w:val="009058B9"/>
    <w:rsid w:val="00924065"/>
    <w:rsid w:val="00930B8A"/>
    <w:rsid w:val="00930D68"/>
    <w:rsid w:val="00932DB4"/>
    <w:rsid w:val="00941A4B"/>
    <w:rsid w:val="00946242"/>
    <w:rsid w:val="00947C9D"/>
    <w:rsid w:val="0095096B"/>
    <w:rsid w:val="00955827"/>
    <w:rsid w:val="00957556"/>
    <w:rsid w:val="00961C83"/>
    <w:rsid w:val="00970CD3"/>
    <w:rsid w:val="009723FA"/>
    <w:rsid w:val="00984546"/>
    <w:rsid w:val="009921E9"/>
    <w:rsid w:val="00996510"/>
    <w:rsid w:val="009A75CF"/>
    <w:rsid w:val="009B36BA"/>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10C0"/>
    <w:rsid w:val="00B15CBE"/>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E34F7"/>
    <w:rsid w:val="00BE5B3E"/>
    <w:rsid w:val="00BE7D7D"/>
    <w:rsid w:val="00BF25F3"/>
    <w:rsid w:val="00C01FCB"/>
    <w:rsid w:val="00C1697B"/>
    <w:rsid w:val="00C21644"/>
    <w:rsid w:val="00C21CB5"/>
    <w:rsid w:val="00C257CD"/>
    <w:rsid w:val="00C27015"/>
    <w:rsid w:val="00C406CA"/>
    <w:rsid w:val="00C46376"/>
    <w:rsid w:val="00C50A5C"/>
    <w:rsid w:val="00C50FDF"/>
    <w:rsid w:val="00C63381"/>
    <w:rsid w:val="00C70AFD"/>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271D5"/>
    <w:rsid w:val="00D31809"/>
    <w:rsid w:val="00D4247B"/>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407"/>
    <w:rsid w:val="00DA756F"/>
    <w:rsid w:val="00DC0577"/>
    <w:rsid w:val="00DC6B2E"/>
    <w:rsid w:val="00DD0B49"/>
    <w:rsid w:val="00DD0BDC"/>
    <w:rsid w:val="00DE0502"/>
    <w:rsid w:val="00DE349D"/>
    <w:rsid w:val="00E0270C"/>
    <w:rsid w:val="00E06DFA"/>
    <w:rsid w:val="00E06F20"/>
    <w:rsid w:val="00E120CA"/>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864F9"/>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A7B17"/>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48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LsocSubfileSeparator0">
    <w:name w:val="SCC.Lsoc.SubfileSeparator"/>
    <w:basedOn w:val="Normal"/>
    <w:next w:val="Normal"/>
    <w:link w:val="SCCLsocSubfileSeparatorChar"/>
    <w:rsid w:val="00C70AFD"/>
    <w:pPr>
      <w:jc w:val="both"/>
    </w:pPr>
    <w:rPr>
      <w:rFonts w:cs="Times New Roman"/>
      <w:b/>
      <w:szCs w:val="24"/>
    </w:rPr>
  </w:style>
  <w:style w:type="character" w:customStyle="1" w:styleId="SCCLsocSubfileSeparatorChar">
    <w:name w:val="SCC.Lsoc.SubfileSeparator Char"/>
    <w:basedOn w:val="DefaultParagraphFont"/>
    <w:link w:val="SCCLsocSubfileSeparator0"/>
    <w:rsid w:val="00C70AFD"/>
    <w:rPr>
      <w:rFonts w:cs="Times New Roman"/>
      <w:b/>
      <w:szCs w:val="24"/>
      <w:lang w:val="en-CA"/>
    </w:rPr>
  </w:style>
  <w:style w:type="paragraph" w:customStyle="1" w:styleId="mainparagraph">
    <w:name w:val="mainparagraph"/>
    <w:basedOn w:val="Normal"/>
    <w:rsid w:val="00C70AFD"/>
    <w:pPr>
      <w:spacing w:before="100" w:beforeAutospacing="1" w:after="100" w:afterAutospacing="1"/>
    </w:pPr>
    <w:rPr>
      <w:rFonts w:eastAsia="Times New Roman" w:cs="Times New Roman"/>
      <w:szCs w:val="24"/>
      <w:lang w:val="en-US"/>
    </w:rPr>
  </w:style>
  <w:style w:type="character" w:customStyle="1" w:styleId="pdf-viewer-word">
    <w:name w:val="pdf-viewer-word"/>
    <w:basedOn w:val="DefaultParagraphFont"/>
    <w:rsid w:val="00C70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canlii.ca/t/jlr2b" TargetMode="External"/><Relationship Id="rId26" Type="http://schemas.openxmlformats.org/officeDocument/2006/relationships/hyperlink" Target="https://www.canlii.org/fr/qc/qcca/doc/2021/2021qcca1702/2021qcca1702.html" TargetMode="External"/><Relationship Id="rId39" Type="http://schemas.openxmlformats.org/officeDocument/2006/relationships/header" Target="header5.xml"/><Relationship Id="rId21" Type="http://schemas.openxmlformats.org/officeDocument/2006/relationships/hyperlink" Target="https://www.canlii.org/fr/qc/qccs/doc/2020/2020qccs4826/2020qccs4826.html?autocompleteStr=2020%20qccs%204826&amp;autocompletePos=1" TargetMode="External"/><Relationship Id="rId34" Type="http://schemas.openxmlformats.org/officeDocument/2006/relationships/hyperlink" Target="https://www.canlii.org/en/mb/mbca/doc/2021/2021mbca102/2021mbca102.html?autocompleteStr=2021%20MBCA%20102&amp;autocompletePos=1" TargetMode="External"/><Relationship Id="rId42" Type="http://schemas.openxmlformats.org/officeDocument/2006/relationships/header" Target="header7.xml"/><Relationship Id="rId47" Type="http://schemas.openxmlformats.org/officeDocument/2006/relationships/header" Target="header9.xml"/><Relationship Id="rId50" Type="http://schemas.openxmlformats.org/officeDocument/2006/relationships/footer" Target="footer10.xml"/><Relationship Id="rId55" Type="http://schemas.openxmlformats.org/officeDocument/2006/relationships/header" Target="header12.xml"/><Relationship Id="rId63" Type="http://schemas.openxmlformats.org/officeDocument/2006/relationships/header" Target="header15.xml"/><Relationship Id="rId68" Type="http://schemas.openxmlformats.org/officeDocument/2006/relationships/footer" Target="footer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anlii.ca/t/jlr2b" TargetMode="External"/><Relationship Id="rId29" Type="http://schemas.openxmlformats.org/officeDocument/2006/relationships/hyperlink" Target="https://www.canlii.org/en/ab/abqb/doc/2019/2019abqb977/2019abqb97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anlii.org/fr/qc/qcca/doc/2021/2021qcca1702/2021qcca1702.html" TargetMode="External"/><Relationship Id="rId32" Type="http://schemas.openxmlformats.org/officeDocument/2006/relationships/hyperlink" Target="https://www.canlii.org/en/mb/mbca/doc/2021/2021mbca102/2021mbca102.html?autocompleteStr=2021%20MBCA%20102&amp;autocompletePos=1" TargetMode="External"/><Relationship Id="rId37" Type="http://schemas.openxmlformats.org/officeDocument/2006/relationships/footer" Target="footer3.xml"/><Relationship Id="rId40" Type="http://schemas.openxmlformats.org/officeDocument/2006/relationships/footer" Target="footer5.xml"/><Relationship Id="rId45" Type="http://schemas.openxmlformats.org/officeDocument/2006/relationships/header" Target="header8.xml"/><Relationship Id="rId53" Type="http://schemas.openxmlformats.org/officeDocument/2006/relationships/hyperlink" Target="https://decisions.scc-csc.ca/scc-csc/scc-csc/en/item/19439/index.do" TargetMode="External"/><Relationship Id="rId58" Type="http://schemas.openxmlformats.org/officeDocument/2006/relationships/footer" Target="footer13.xml"/><Relationship Id="rId66"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hyperlink" Target="https://canlii.ca/t/jdzz5" TargetMode="External"/><Relationship Id="rId23" Type="http://schemas.openxmlformats.org/officeDocument/2006/relationships/hyperlink" Target="https://www.canlii.org/fr/qc/qccs/doc/2020/2020qccs1373/2020qccs1373.html?autocompleteStr=500-17-094485-169&amp;autocompletePos=1" TargetMode="External"/><Relationship Id="rId28" Type="http://schemas.openxmlformats.org/officeDocument/2006/relationships/hyperlink" Target="https://www.canlii.org/en/ab/abca/doc/2021/2021abca408/2021abca408.html?autocompleteStr=2021%20ABCA%20408&amp;autocompletePos=1" TargetMode="External"/><Relationship Id="rId36" Type="http://schemas.openxmlformats.org/officeDocument/2006/relationships/header" Target="header4.xml"/><Relationship Id="rId49" Type="http://schemas.openxmlformats.org/officeDocument/2006/relationships/footer" Target="footer9.xml"/><Relationship Id="rId57" Type="http://schemas.openxmlformats.org/officeDocument/2006/relationships/footer" Target="footer12.xml"/><Relationship Id="rId61" Type="http://schemas.openxmlformats.org/officeDocument/2006/relationships/hyperlink" Target="https://decisions.scc-csc.ca/scc-csc/scr/en/item/7474/index.do" TargetMode="External"/><Relationship Id="rId10" Type="http://schemas.openxmlformats.org/officeDocument/2006/relationships/hyperlink" Target="https://www.scc-csc.ca" TargetMode="External"/><Relationship Id="rId19" Type="http://schemas.openxmlformats.org/officeDocument/2006/relationships/hyperlink" Target="https://www.canlii.org/fr/qc/qccs/doc/2020/2020qccs4826/2020qccs4826.html?autocompleteStr=2020%20qccs%204826&amp;autocompletePos=1" TargetMode="External"/><Relationship Id="rId31" Type="http://schemas.openxmlformats.org/officeDocument/2006/relationships/hyperlink" Target="https://www.canlii.org/en/mb/mbqb/doc/2020/2020mbqb158/2020mbqb158.html" TargetMode="External"/><Relationship Id="rId44" Type="http://schemas.openxmlformats.org/officeDocument/2006/relationships/footer" Target="footer7.xml"/><Relationship Id="rId52" Type="http://schemas.openxmlformats.org/officeDocument/2006/relationships/footer" Target="footer11.xml"/><Relationship Id="rId60" Type="http://schemas.openxmlformats.org/officeDocument/2006/relationships/footer" Target="footer14.xml"/><Relationship Id="rId65"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www.canlii.org/fr/qc/qcca/doc/2021/2021qcca1763/2021qcca1763.html" TargetMode="External"/><Relationship Id="rId27" Type="http://schemas.openxmlformats.org/officeDocument/2006/relationships/hyperlink" Target="https://www.canlii.org/en/ab/abqb/doc/2019/2019abqb977/2019abqb977.html" TargetMode="External"/><Relationship Id="rId30" Type="http://schemas.openxmlformats.org/officeDocument/2006/relationships/hyperlink" Target="https://www.canlii.org/en/ab/abca/doc/2021/2021abca408/2021abca408.html?autocompleteStr=2021%20ABCA%20408&amp;autocompletePos=1" TargetMode="External"/><Relationship Id="rId35" Type="http://schemas.openxmlformats.org/officeDocument/2006/relationships/header" Target="header3.xml"/><Relationship Id="rId43" Type="http://schemas.openxmlformats.org/officeDocument/2006/relationships/footer" Target="footer6.xml"/><Relationship Id="rId48" Type="http://schemas.openxmlformats.org/officeDocument/2006/relationships/header" Target="header10.xml"/><Relationship Id="rId56" Type="http://schemas.openxmlformats.org/officeDocument/2006/relationships/header" Target="header13.xml"/><Relationship Id="rId64" Type="http://schemas.openxmlformats.org/officeDocument/2006/relationships/footer" Target="footer15.xm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1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canlii.ca/t/jdzz5" TargetMode="External"/><Relationship Id="rId25" Type="http://schemas.openxmlformats.org/officeDocument/2006/relationships/hyperlink" Target="https://www.canlii.org/fr/qc/qccs/doc/2020/2020qccs1373/2020qccs1373.html?autocompleteStr=500-17-094485-169&amp;autocompletePos=1" TargetMode="External"/><Relationship Id="rId33" Type="http://schemas.openxmlformats.org/officeDocument/2006/relationships/hyperlink" Target="https://www.canlii.org/en/mb/mbqb/doc/2020/2020mbqb158/2020mbqb158.html" TargetMode="External"/><Relationship Id="rId38" Type="http://schemas.openxmlformats.org/officeDocument/2006/relationships/footer" Target="footer4.xml"/><Relationship Id="rId46" Type="http://schemas.openxmlformats.org/officeDocument/2006/relationships/footer" Target="footer8.xml"/><Relationship Id="rId59" Type="http://schemas.openxmlformats.org/officeDocument/2006/relationships/header" Target="header14.xml"/><Relationship Id="rId67" Type="http://schemas.openxmlformats.org/officeDocument/2006/relationships/header" Target="header17.xml"/><Relationship Id="rId20" Type="http://schemas.openxmlformats.org/officeDocument/2006/relationships/hyperlink" Target="https://www.canlii.org/fr/qc/qcca/doc/2021/2021qcca1763/2021qcca1763.html" TargetMode="External"/><Relationship Id="rId41" Type="http://schemas.openxmlformats.org/officeDocument/2006/relationships/header" Target="header6.xml"/><Relationship Id="rId54" Type="http://schemas.openxmlformats.org/officeDocument/2006/relationships/hyperlink" Target="https://decisions.scc-csc.ca/scc-csc/scc-csc/fr/item/19439/index.do" TargetMode="External"/><Relationship Id="rId62" Type="http://schemas.openxmlformats.org/officeDocument/2006/relationships/hyperlink" Target="https://decisions.scc-csc.ca/scc-csc/scr/fr/item/7474/index.do" TargetMode="Externa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BBAFA-E083-4F16-B249-E065AC066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2022.dotx</Template>
  <TotalTime>0</TotalTime>
  <Pages>22</Pages>
  <Words>8232</Words>
  <Characters>46923</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2022-06-06T14:29:00Z</dcterms:created>
  <dcterms:modified xsi:type="dcterms:W3CDTF">2022-07-07T21:58:00Z</dcterms:modified>
</cp:coreProperties>
</file>