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E4F7A" w:rsidTr="00F138C1">
        <w:tc>
          <w:tcPr>
            <w:tcW w:w="9648" w:type="dxa"/>
            <w:gridSpan w:val="3"/>
          </w:tcPr>
          <w:p w:rsidR="008C2D9E" w:rsidRPr="003E4F7A" w:rsidRDefault="008C2D9E" w:rsidP="00F138C1">
            <w:pPr>
              <w:tabs>
                <w:tab w:val="left" w:pos="6075"/>
              </w:tabs>
              <w:jc w:val="center"/>
              <w:rPr>
                <w:b/>
                <w:sz w:val="32"/>
                <w:szCs w:val="32"/>
                <w:lang w:val="fr-CA"/>
              </w:rPr>
            </w:pPr>
            <w:r w:rsidRPr="003E4F7A">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E4F7A" w:rsidRDefault="008C2D9E" w:rsidP="00F138C1">
            <w:pPr>
              <w:tabs>
                <w:tab w:val="left" w:pos="6075"/>
              </w:tabs>
              <w:jc w:val="center"/>
              <w:rPr>
                <w:b/>
                <w:sz w:val="32"/>
                <w:szCs w:val="32"/>
                <w:lang w:val="fr-CA"/>
              </w:rPr>
            </w:pPr>
          </w:p>
        </w:tc>
      </w:tr>
      <w:tr w:rsidR="00F138C1" w:rsidRPr="003E4F7A" w:rsidTr="00F138C1">
        <w:tc>
          <w:tcPr>
            <w:tcW w:w="4599" w:type="dxa"/>
            <w:tcMar>
              <w:top w:w="284" w:type="dxa"/>
            </w:tcMar>
          </w:tcPr>
          <w:p w:rsidR="00F138C1" w:rsidRPr="003E4F7A" w:rsidRDefault="00F138C1" w:rsidP="00F138C1">
            <w:pPr>
              <w:tabs>
                <w:tab w:val="left" w:pos="6075"/>
              </w:tabs>
              <w:jc w:val="center"/>
              <w:rPr>
                <w:b/>
                <w:sz w:val="32"/>
                <w:szCs w:val="32"/>
              </w:rPr>
            </w:pPr>
            <w:r w:rsidRPr="003E4F7A">
              <w:rPr>
                <w:b/>
                <w:sz w:val="32"/>
                <w:szCs w:val="32"/>
              </w:rPr>
              <w:t>SUPREME COURT OF CANADA</w:t>
            </w:r>
          </w:p>
        </w:tc>
        <w:tc>
          <w:tcPr>
            <w:tcW w:w="483" w:type="dxa"/>
          </w:tcPr>
          <w:p w:rsidR="00F138C1" w:rsidRPr="003E4F7A" w:rsidRDefault="00F138C1" w:rsidP="00F138C1">
            <w:pPr>
              <w:tabs>
                <w:tab w:val="left" w:pos="6075"/>
              </w:tabs>
              <w:jc w:val="center"/>
              <w:rPr>
                <w:sz w:val="32"/>
                <w:szCs w:val="32"/>
              </w:rPr>
            </w:pPr>
          </w:p>
        </w:tc>
        <w:tc>
          <w:tcPr>
            <w:tcW w:w="4566" w:type="dxa"/>
            <w:tcMar>
              <w:top w:w="284" w:type="dxa"/>
            </w:tcMar>
          </w:tcPr>
          <w:p w:rsidR="00F138C1" w:rsidRPr="003E4F7A" w:rsidRDefault="00F138C1" w:rsidP="00F138C1">
            <w:pPr>
              <w:tabs>
                <w:tab w:val="left" w:pos="6075"/>
              </w:tabs>
              <w:jc w:val="center"/>
              <w:rPr>
                <w:b/>
                <w:sz w:val="32"/>
                <w:szCs w:val="32"/>
                <w:lang w:val="fr-CA"/>
              </w:rPr>
            </w:pPr>
            <w:r w:rsidRPr="003E4F7A">
              <w:rPr>
                <w:b/>
                <w:sz w:val="32"/>
                <w:szCs w:val="32"/>
                <w:lang w:val="fr-CA"/>
              </w:rPr>
              <w:t>COUR SUPRÊME DU CANADA</w:t>
            </w:r>
          </w:p>
        </w:tc>
      </w:tr>
      <w:tr w:rsidR="00F138C1" w:rsidRPr="003E4F7A" w:rsidTr="00F138C1">
        <w:tc>
          <w:tcPr>
            <w:tcW w:w="4599" w:type="dxa"/>
            <w:tcMar>
              <w:top w:w="567" w:type="dxa"/>
            </w:tcMar>
          </w:tcPr>
          <w:p w:rsidR="00F138C1" w:rsidRPr="003E4F7A" w:rsidRDefault="00F138C1" w:rsidP="00F138C1">
            <w:pPr>
              <w:tabs>
                <w:tab w:val="left" w:pos="6075"/>
              </w:tabs>
              <w:jc w:val="center"/>
              <w:rPr>
                <w:sz w:val="28"/>
                <w:szCs w:val="28"/>
              </w:rPr>
            </w:pPr>
            <w:r w:rsidRPr="003E4F7A">
              <w:rPr>
                <w:sz w:val="28"/>
                <w:szCs w:val="28"/>
              </w:rPr>
              <w:t>BULLETIN OF</w:t>
            </w:r>
            <w:r w:rsidRPr="003E4F7A">
              <w:rPr>
                <w:sz w:val="28"/>
                <w:szCs w:val="28"/>
              </w:rPr>
              <w:br/>
              <w:t xml:space="preserve"> PROCEEDINGS</w:t>
            </w:r>
          </w:p>
        </w:tc>
        <w:tc>
          <w:tcPr>
            <w:tcW w:w="483" w:type="dxa"/>
          </w:tcPr>
          <w:p w:rsidR="00F138C1" w:rsidRPr="003E4F7A" w:rsidRDefault="00F138C1" w:rsidP="00F138C1">
            <w:pPr>
              <w:tabs>
                <w:tab w:val="left" w:pos="6075"/>
              </w:tabs>
            </w:pPr>
          </w:p>
        </w:tc>
        <w:tc>
          <w:tcPr>
            <w:tcW w:w="4566" w:type="dxa"/>
            <w:tcMar>
              <w:top w:w="567" w:type="dxa"/>
            </w:tcMar>
          </w:tcPr>
          <w:p w:rsidR="00F138C1" w:rsidRPr="003E4F7A" w:rsidRDefault="00F138C1" w:rsidP="00F138C1">
            <w:pPr>
              <w:tabs>
                <w:tab w:val="left" w:pos="6075"/>
              </w:tabs>
              <w:jc w:val="center"/>
              <w:rPr>
                <w:sz w:val="28"/>
                <w:szCs w:val="28"/>
                <w:lang w:val="fr-CA"/>
              </w:rPr>
            </w:pPr>
            <w:r w:rsidRPr="003E4F7A">
              <w:rPr>
                <w:sz w:val="28"/>
                <w:szCs w:val="28"/>
                <w:lang w:val="fr-CA"/>
              </w:rPr>
              <w:t>BULLETIN DES</w:t>
            </w:r>
            <w:r w:rsidRPr="003E4F7A">
              <w:rPr>
                <w:sz w:val="28"/>
                <w:szCs w:val="28"/>
                <w:lang w:val="fr-CA"/>
              </w:rPr>
              <w:br/>
              <w:t xml:space="preserve"> PROCÉDURES</w:t>
            </w:r>
          </w:p>
        </w:tc>
      </w:tr>
      <w:tr w:rsidR="00F138C1" w:rsidRPr="003E4F7A" w:rsidTr="00F138C1">
        <w:tc>
          <w:tcPr>
            <w:tcW w:w="4599" w:type="dxa"/>
            <w:tcMar>
              <w:top w:w="567" w:type="dxa"/>
            </w:tcMar>
          </w:tcPr>
          <w:p w:rsidR="00F138C1" w:rsidRPr="003E4F7A" w:rsidRDefault="00F138C1" w:rsidP="00F138C1">
            <w:pPr>
              <w:tabs>
                <w:tab w:val="left" w:pos="6075"/>
              </w:tabs>
              <w:jc w:val="both"/>
              <w:rPr>
                <w:rFonts w:ascii="Arial" w:hAnsi="Arial" w:cs="Arial"/>
                <w:i/>
                <w:sz w:val="20"/>
                <w:szCs w:val="20"/>
              </w:rPr>
            </w:pPr>
            <w:r w:rsidRPr="003E4F7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E4F7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4F7A" w:rsidRDefault="00F138C1" w:rsidP="00F138C1">
            <w:pPr>
              <w:tabs>
                <w:tab w:val="left" w:pos="6075"/>
              </w:tabs>
              <w:jc w:val="both"/>
              <w:rPr>
                <w:rFonts w:ascii="Arial" w:hAnsi="Arial" w:cs="Arial"/>
                <w:i/>
                <w:sz w:val="20"/>
                <w:szCs w:val="20"/>
                <w:lang w:val="fr-CA"/>
              </w:rPr>
            </w:pPr>
            <w:r w:rsidRPr="003E4F7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E4F7A" w:rsidTr="00F138C1">
        <w:tc>
          <w:tcPr>
            <w:tcW w:w="4599" w:type="dxa"/>
            <w:tcMar>
              <w:top w:w="567" w:type="dxa"/>
            </w:tcMar>
          </w:tcPr>
          <w:p w:rsidR="00F138C1" w:rsidRPr="003E4F7A" w:rsidRDefault="00F138C1" w:rsidP="00F138C1">
            <w:pPr>
              <w:tabs>
                <w:tab w:val="left" w:pos="6075"/>
              </w:tabs>
              <w:jc w:val="both"/>
              <w:rPr>
                <w:rFonts w:ascii="Arial" w:hAnsi="Arial" w:cs="Arial"/>
                <w:i/>
                <w:sz w:val="20"/>
                <w:szCs w:val="20"/>
              </w:rPr>
            </w:pPr>
            <w:r w:rsidRPr="003E4F7A">
              <w:rPr>
                <w:rFonts w:ascii="Arial" w:hAnsi="Arial" w:cs="Arial"/>
                <w:i/>
                <w:sz w:val="20"/>
                <w:szCs w:val="20"/>
              </w:rPr>
              <w:t>During Court sessions, the Bulletin is usually issued weekly.</w:t>
            </w:r>
          </w:p>
        </w:tc>
        <w:tc>
          <w:tcPr>
            <w:tcW w:w="483" w:type="dxa"/>
          </w:tcPr>
          <w:p w:rsidR="00F138C1" w:rsidRPr="003E4F7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4F7A" w:rsidRDefault="00F138C1" w:rsidP="00F138C1">
            <w:pPr>
              <w:tabs>
                <w:tab w:val="left" w:pos="6075"/>
              </w:tabs>
              <w:jc w:val="both"/>
              <w:rPr>
                <w:rFonts w:ascii="Arial" w:hAnsi="Arial" w:cs="Arial"/>
                <w:i/>
                <w:sz w:val="20"/>
                <w:szCs w:val="20"/>
                <w:lang w:val="fr-CA"/>
              </w:rPr>
            </w:pPr>
            <w:r w:rsidRPr="003E4F7A">
              <w:rPr>
                <w:rFonts w:ascii="Arial" w:hAnsi="Arial" w:cs="Arial"/>
                <w:i/>
                <w:sz w:val="20"/>
                <w:szCs w:val="20"/>
                <w:lang w:val="fr-CA"/>
              </w:rPr>
              <w:t>Le Bulletin paraît en principe toutes les semaines pendant les sessions de la Cour.</w:t>
            </w:r>
          </w:p>
        </w:tc>
      </w:tr>
      <w:tr w:rsidR="00F138C1" w:rsidRPr="003E4F7A" w:rsidTr="00F138C1">
        <w:tc>
          <w:tcPr>
            <w:tcW w:w="4599" w:type="dxa"/>
            <w:tcMar>
              <w:top w:w="567" w:type="dxa"/>
            </w:tcMar>
          </w:tcPr>
          <w:p w:rsidR="00F138C1" w:rsidRPr="003E4F7A" w:rsidRDefault="00F138C1" w:rsidP="00F138C1">
            <w:pPr>
              <w:tabs>
                <w:tab w:val="left" w:pos="6075"/>
              </w:tabs>
              <w:jc w:val="both"/>
              <w:rPr>
                <w:rFonts w:ascii="Arial" w:hAnsi="Arial" w:cs="Arial"/>
                <w:i/>
                <w:sz w:val="20"/>
                <w:szCs w:val="20"/>
              </w:rPr>
            </w:pPr>
            <w:r w:rsidRPr="003E4F7A">
              <w:rPr>
                <w:rFonts w:ascii="Arial" w:hAnsi="Arial" w:cs="Arial"/>
                <w:i/>
                <w:sz w:val="20"/>
                <w:szCs w:val="20"/>
              </w:rPr>
              <w:fldChar w:fldCharType="begin"/>
            </w:r>
            <w:r w:rsidRPr="003E4F7A">
              <w:rPr>
                <w:rFonts w:ascii="Arial" w:hAnsi="Arial" w:cs="Arial"/>
                <w:i/>
                <w:sz w:val="20"/>
                <w:szCs w:val="20"/>
              </w:rPr>
              <w:instrText xml:space="preserve"> SEQ CHAPTER \h \r 1</w:instrText>
            </w:r>
            <w:r w:rsidRPr="003E4F7A">
              <w:rPr>
                <w:rFonts w:ascii="Arial" w:hAnsi="Arial" w:cs="Arial"/>
                <w:i/>
                <w:sz w:val="20"/>
                <w:szCs w:val="20"/>
              </w:rPr>
              <w:fldChar w:fldCharType="end"/>
            </w:r>
            <w:r w:rsidRPr="003E4F7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E4F7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4F7A" w:rsidRDefault="00F138C1" w:rsidP="00F138C1">
            <w:pPr>
              <w:tabs>
                <w:tab w:val="left" w:pos="6075"/>
              </w:tabs>
              <w:jc w:val="both"/>
              <w:rPr>
                <w:rFonts w:ascii="Arial" w:hAnsi="Arial" w:cs="Arial"/>
                <w:i/>
                <w:sz w:val="20"/>
                <w:szCs w:val="20"/>
                <w:lang w:val="fr-CA"/>
              </w:rPr>
            </w:pPr>
            <w:r w:rsidRPr="003E4F7A">
              <w:rPr>
                <w:rFonts w:ascii="Arial" w:hAnsi="Arial" w:cs="Arial"/>
                <w:i/>
                <w:sz w:val="20"/>
                <w:szCs w:val="20"/>
                <w:lang w:val="fr-CA"/>
              </w:rPr>
              <w:fldChar w:fldCharType="begin"/>
            </w:r>
            <w:r w:rsidRPr="003E4F7A">
              <w:rPr>
                <w:rFonts w:ascii="Arial" w:hAnsi="Arial" w:cs="Arial"/>
                <w:i/>
                <w:sz w:val="20"/>
                <w:szCs w:val="20"/>
                <w:lang w:val="fr-CA"/>
              </w:rPr>
              <w:instrText xml:space="preserve"> SEQ CHAPTER \h \r 1</w:instrText>
            </w:r>
            <w:r w:rsidRPr="003E4F7A">
              <w:rPr>
                <w:rFonts w:ascii="Arial" w:hAnsi="Arial" w:cs="Arial"/>
                <w:i/>
                <w:sz w:val="20"/>
                <w:szCs w:val="20"/>
                <w:lang w:val="fr-CA"/>
              </w:rPr>
              <w:fldChar w:fldCharType="end"/>
            </w:r>
            <w:r w:rsidRPr="003E4F7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E4F7A" w:rsidTr="00F138C1">
        <w:tc>
          <w:tcPr>
            <w:tcW w:w="4599" w:type="dxa"/>
            <w:tcMar>
              <w:top w:w="567" w:type="dxa"/>
            </w:tcMar>
          </w:tcPr>
          <w:p w:rsidR="00F138C1" w:rsidRPr="003E4F7A" w:rsidRDefault="00F138C1" w:rsidP="00F138C1">
            <w:pPr>
              <w:tabs>
                <w:tab w:val="left" w:pos="6075"/>
              </w:tabs>
              <w:jc w:val="both"/>
              <w:rPr>
                <w:rFonts w:ascii="Arial" w:hAnsi="Arial" w:cs="Arial"/>
                <w:i/>
                <w:sz w:val="20"/>
                <w:szCs w:val="20"/>
              </w:rPr>
            </w:pPr>
            <w:r w:rsidRPr="003E4F7A">
              <w:rPr>
                <w:rFonts w:ascii="Arial" w:hAnsi="Arial" w:cs="Arial"/>
                <w:i/>
                <w:sz w:val="20"/>
                <w:szCs w:val="20"/>
                <w:lang w:val="en-US"/>
              </w:rPr>
              <w:t>Please c</w:t>
            </w:r>
            <w:r w:rsidRPr="003E4F7A">
              <w:rPr>
                <w:rFonts w:ascii="Arial" w:hAnsi="Arial" w:cs="Arial"/>
                <w:i/>
                <w:sz w:val="20"/>
                <w:szCs w:val="20"/>
              </w:rPr>
              <w:t xml:space="preserve">onsult the Supreme Court of Canada website at </w:t>
            </w:r>
            <w:hyperlink r:id="rId9" w:history="1">
              <w:r w:rsidRPr="003E4F7A">
                <w:rPr>
                  <w:rStyle w:val="Hyperlink"/>
                  <w:rFonts w:ascii="Arial" w:hAnsi="Arial" w:cs="Arial"/>
                  <w:i/>
                  <w:sz w:val="20"/>
                  <w:szCs w:val="20"/>
                </w:rPr>
                <w:t>www.scc-csc.ca</w:t>
              </w:r>
            </w:hyperlink>
            <w:r w:rsidRPr="003E4F7A">
              <w:rPr>
                <w:rFonts w:ascii="Arial" w:hAnsi="Arial" w:cs="Arial"/>
                <w:i/>
                <w:sz w:val="20"/>
                <w:szCs w:val="20"/>
              </w:rPr>
              <w:t xml:space="preserve"> for more information.</w:t>
            </w:r>
          </w:p>
        </w:tc>
        <w:tc>
          <w:tcPr>
            <w:tcW w:w="483" w:type="dxa"/>
          </w:tcPr>
          <w:p w:rsidR="00F138C1" w:rsidRPr="003E4F7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4F7A" w:rsidRDefault="00F138C1" w:rsidP="00F138C1">
            <w:pPr>
              <w:tabs>
                <w:tab w:val="left" w:pos="6075"/>
              </w:tabs>
              <w:jc w:val="both"/>
              <w:rPr>
                <w:rFonts w:ascii="Arial" w:hAnsi="Arial" w:cs="Arial"/>
                <w:i/>
                <w:sz w:val="20"/>
                <w:szCs w:val="20"/>
                <w:lang w:val="fr-CA"/>
              </w:rPr>
            </w:pPr>
            <w:r w:rsidRPr="003E4F7A">
              <w:rPr>
                <w:rFonts w:ascii="Arial" w:hAnsi="Arial" w:cs="Arial"/>
                <w:i/>
                <w:sz w:val="20"/>
                <w:szCs w:val="20"/>
                <w:lang w:val="fr-CA"/>
              </w:rPr>
              <w:t xml:space="preserve">Pour de plus amples informations, veuillez consulter le site Web de la Cour suprême du Canada à l’adresse suivante : </w:t>
            </w:r>
            <w:hyperlink r:id="rId10" w:history="1">
              <w:r w:rsidRPr="003E4F7A">
                <w:rPr>
                  <w:rStyle w:val="Hyperlink"/>
                  <w:rFonts w:ascii="Arial" w:hAnsi="Arial" w:cs="Arial"/>
                  <w:i/>
                  <w:sz w:val="20"/>
                  <w:szCs w:val="20"/>
                  <w:lang w:val="fr-CA"/>
                </w:rPr>
                <w:t>www.scc-csc.ca</w:t>
              </w:r>
            </w:hyperlink>
            <w:r w:rsidRPr="003E4F7A">
              <w:rPr>
                <w:rFonts w:ascii="Arial" w:hAnsi="Arial" w:cs="Arial"/>
                <w:i/>
                <w:sz w:val="20"/>
                <w:szCs w:val="20"/>
                <w:lang w:val="fr-CA"/>
              </w:rPr>
              <w:t xml:space="preserve"> </w:t>
            </w:r>
          </w:p>
        </w:tc>
      </w:tr>
    </w:tbl>
    <w:p w:rsidR="00F138C1" w:rsidRPr="003E4F7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E4F7A" w:rsidTr="00F138C1">
        <w:tc>
          <w:tcPr>
            <w:tcW w:w="2250" w:type="pct"/>
            <w:tcBorders>
              <w:top w:val="single" w:sz="4" w:space="0" w:color="auto"/>
            </w:tcBorders>
            <w:tcMar>
              <w:top w:w="284" w:type="dxa"/>
              <w:bottom w:w="284" w:type="dxa"/>
            </w:tcMar>
          </w:tcPr>
          <w:p w:rsidR="00F138C1" w:rsidRPr="003E4F7A" w:rsidRDefault="00BA2710" w:rsidP="00BA2710">
            <w:pPr>
              <w:tabs>
                <w:tab w:val="left" w:pos="6075"/>
              </w:tabs>
              <w:rPr>
                <w:rFonts w:ascii="Arial" w:hAnsi="Arial" w:cs="Arial"/>
                <w:i/>
                <w:sz w:val="20"/>
                <w:szCs w:val="20"/>
              </w:rPr>
            </w:pPr>
            <w:r w:rsidRPr="003E4F7A">
              <w:rPr>
                <w:lang w:val="fr-CA"/>
              </w:rPr>
              <w:t>October</w:t>
            </w:r>
            <w:r w:rsidR="00F138C1" w:rsidRPr="003E4F7A">
              <w:rPr>
                <w:lang w:val="fr-CA"/>
              </w:rPr>
              <w:t xml:space="preserve"> </w:t>
            </w:r>
            <w:r w:rsidRPr="003E4F7A">
              <w:rPr>
                <w:lang w:val="fr-CA"/>
              </w:rPr>
              <w:t>7</w:t>
            </w:r>
            <w:r w:rsidR="00F138C1" w:rsidRPr="003E4F7A">
              <w:rPr>
                <w:lang w:val="fr-CA"/>
              </w:rPr>
              <w:t>, 20</w:t>
            </w:r>
            <w:r w:rsidR="009B36BA" w:rsidRPr="003E4F7A">
              <w:rPr>
                <w:lang w:val="fr-CA"/>
              </w:rPr>
              <w:t>2</w:t>
            </w:r>
            <w:r w:rsidR="00E8642A" w:rsidRPr="003E4F7A">
              <w:rPr>
                <w:lang w:val="fr-CA"/>
              </w:rPr>
              <w:t>2</w:t>
            </w:r>
          </w:p>
        </w:tc>
        <w:tc>
          <w:tcPr>
            <w:tcW w:w="500" w:type="pct"/>
            <w:tcBorders>
              <w:top w:val="single" w:sz="4" w:space="0" w:color="auto"/>
            </w:tcBorders>
            <w:tcMar>
              <w:top w:w="284" w:type="dxa"/>
              <w:bottom w:w="284" w:type="dxa"/>
            </w:tcMar>
          </w:tcPr>
          <w:p w:rsidR="00F138C1" w:rsidRPr="003E4F7A" w:rsidRDefault="00F138C1" w:rsidP="003E4F7A">
            <w:pPr>
              <w:tabs>
                <w:tab w:val="left" w:pos="6075"/>
              </w:tabs>
              <w:jc w:val="center"/>
              <w:rPr>
                <w:rFonts w:ascii="Arial" w:hAnsi="Arial" w:cs="Arial"/>
                <w:i/>
                <w:sz w:val="20"/>
                <w:szCs w:val="20"/>
              </w:rPr>
            </w:pPr>
            <w:r w:rsidRPr="003E4F7A">
              <w:rPr>
                <w:lang w:val="fr-CA"/>
              </w:rPr>
              <w:t xml:space="preserve">1 - </w:t>
            </w:r>
            <w:r w:rsidR="003E4F7A" w:rsidRPr="003E4F7A">
              <w:rPr>
                <w:lang w:val="fr-CA"/>
              </w:rPr>
              <w:t>8</w:t>
            </w:r>
          </w:p>
        </w:tc>
        <w:tc>
          <w:tcPr>
            <w:tcW w:w="2250" w:type="pct"/>
            <w:tcBorders>
              <w:top w:val="single" w:sz="4" w:space="0" w:color="auto"/>
            </w:tcBorders>
            <w:tcMar>
              <w:top w:w="284" w:type="dxa"/>
              <w:bottom w:w="284" w:type="dxa"/>
            </w:tcMar>
          </w:tcPr>
          <w:p w:rsidR="00F138C1" w:rsidRPr="003E4F7A" w:rsidRDefault="00F138C1" w:rsidP="00BA2710">
            <w:pPr>
              <w:tabs>
                <w:tab w:val="left" w:pos="6075"/>
              </w:tabs>
              <w:jc w:val="right"/>
              <w:rPr>
                <w:rFonts w:ascii="Arial" w:hAnsi="Arial" w:cs="Arial"/>
                <w:i/>
                <w:sz w:val="20"/>
                <w:szCs w:val="20"/>
                <w:lang w:val="fr-CA"/>
              </w:rPr>
            </w:pPr>
            <w:r w:rsidRPr="003E4F7A">
              <w:rPr>
                <w:lang w:val="fr-CA"/>
              </w:rPr>
              <w:t xml:space="preserve">Le </w:t>
            </w:r>
            <w:r w:rsidR="00BA2710" w:rsidRPr="003E4F7A">
              <w:rPr>
                <w:lang w:val="fr-CA"/>
              </w:rPr>
              <w:t>7</w:t>
            </w:r>
            <w:r w:rsidRPr="003E4F7A">
              <w:rPr>
                <w:lang w:val="fr-CA"/>
              </w:rPr>
              <w:t xml:space="preserve"> </w:t>
            </w:r>
            <w:r w:rsidR="00BA2710" w:rsidRPr="003E4F7A">
              <w:rPr>
                <w:lang w:val="fr-CA"/>
              </w:rPr>
              <w:t>octobre</w:t>
            </w:r>
            <w:r w:rsidR="00BE5B3E" w:rsidRPr="003E4F7A">
              <w:rPr>
                <w:lang w:val="fr-CA"/>
              </w:rPr>
              <w:t xml:space="preserve"> </w:t>
            </w:r>
            <w:r w:rsidRPr="003E4F7A">
              <w:rPr>
                <w:lang w:val="fr-CA"/>
              </w:rPr>
              <w:t>202</w:t>
            </w:r>
            <w:r w:rsidR="00E8642A" w:rsidRPr="003E4F7A">
              <w:rPr>
                <w:lang w:val="fr-CA"/>
              </w:rPr>
              <w:t>2</w:t>
            </w:r>
          </w:p>
        </w:tc>
      </w:tr>
      <w:tr w:rsidR="00F138C1" w:rsidRPr="003E4F7A" w:rsidTr="00F138C1">
        <w:tc>
          <w:tcPr>
            <w:tcW w:w="2250" w:type="pct"/>
            <w:tcBorders>
              <w:bottom w:val="single" w:sz="4" w:space="0" w:color="auto"/>
            </w:tcBorders>
            <w:tcMar>
              <w:top w:w="284" w:type="dxa"/>
              <w:bottom w:w="284" w:type="dxa"/>
            </w:tcMar>
          </w:tcPr>
          <w:p w:rsidR="00F138C1" w:rsidRPr="003E4F7A" w:rsidRDefault="00F138C1" w:rsidP="00E8642A">
            <w:pPr>
              <w:tabs>
                <w:tab w:val="left" w:pos="6075"/>
              </w:tabs>
              <w:rPr>
                <w:rFonts w:ascii="Arial" w:hAnsi="Arial" w:cs="Arial"/>
                <w:i/>
                <w:sz w:val="20"/>
                <w:szCs w:val="20"/>
              </w:rPr>
            </w:pPr>
            <w:r w:rsidRPr="003E4F7A">
              <w:rPr>
                <w:sz w:val="18"/>
                <w:szCs w:val="18"/>
                <w:lang w:val="en-US"/>
              </w:rPr>
              <w:t>© Supreme Court of Canada (202</w:t>
            </w:r>
            <w:r w:rsidR="00E8642A" w:rsidRPr="003E4F7A">
              <w:rPr>
                <w:sz w:val="18"/>
                <w:szCs w:val="18"/>
                <w:lang w:val="en-US"/>
              </w:rPr>
              <w:t>2</w:t>
            </w:r>
            <w:r w:rsidRPr="003E4F7A">
              <w:rPr>
                <w:sz w:val="18"/>
                <w:szCs w:val="18"/>
                <w:lang w:val="en-US"/>
              </w:rPr>
              <w:t>)</w:t>
            </w:r>
            <w:r w:rsidRPr="003E4F7A">
              <w:rPr>
                <w:sz w:val="18"/>
                <w:szCs w:val="18"/>
                <w:lang w:val="en-US"/>
              </w:rPr>
              <w:br/>
              <w:t>ISSN 1918-8358 (Online)</w:t>
            </w:r>
          </w:p>
        </w:tc>
        <w:tc>
          <w:tcPr>
            <w:tcW w:w="500" w:type="pct"/>
            <w:tcBorders>
              <w:bottom w:val="single" w:sz="4" w:space="0" w:color="auto"/>
            </w:tcBorders>
            <w:tcMar>
              <w:top w:w="284" w:type="dxa"/>
              <w:bottom w:w="284" w:type="dxa"/>
            </w:tcMar>
          </w:tcPr>
          <w:p w:rsidR="00F138C1" w:rsidRPr="003E4F7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E4F7A" w:rsidRDefault="00F138C1" w:rsidP="00E8642A">
            <w:pPr>
              <w:tabs>
                <w:tab w:val="left" w:pos="6075"/>
              </w:tabs>
              <w:jc w:val="right"/>
              <w:rPr>
                <w:rFonts w:ascii="Arial" w:hAnsi="Arial" w:cs="Arial"/>
                <w:i/>
                <w:sz w:val="20"/>
                <w:szCs w:val="20"/>
                <w:lang w:val="fr-CA"/>
              </w:rPr>
            </w:pPr>
            <w:r w:rsidRPr="003E4F7A">
              <w:rPr>
                <w:sz w:val="18"/>
                <w:szCs w:val="18"/>
                <w:lang w:val="fr-CA"/>
              </w:rPr>
              <w:t>© Cour suprême du Canada (202</w:t>
            </w:r>
            <w:r w:rsidR="00E8642A" w:rsidRPr="003E4F7A">
              <w:rPr>
                <w:sz w:val="18"/>
                <w:szCs w:val="18"/>
                <w:lang w:val="fr-CA"/>
              </w:rPr>
              <w:t>2</w:t>
            </w:r>
            <w:r w:rsidRPr="003E4F7A">
              <w:rPr>
                <w:sz w:val="18"/>
                <w:szCs w:val="18"/>
                <w:lang w:val="fr-CA"/>
              </w:rPr>
              <w:t>)</w:t>
            </w:r>
            <w:r w:rsidRPr="003E4F7A">
              <w:rPr>
                <w:sz w:val="18"/>
                <w:szCs w:val="18"/>
                <w:lang w:val="fr-CA"/>
              </w:rPr>
              <w:br/>
              <w:t>ISSN 1918-8358 (En ligne)</w:t>
            </w:r>
          </w:p>
        </w:tc>
      </w:tr>
    </w:tbl>
    <w:p w:rsidR="0030050B" w:rsidRPr="003E4F7A" w:rsidRDefault="0030050B" w:rsidP="00F138C1">
      <w:pPr>
        <w:tabs>
          <w:tab w:val="left" w:pos="6075"/>
        </w:tabs>
        <w:rPr>
          <w:lang w:val="fr-CA"/>
        </w:rPr>
      </w:pPr>
    </w:p>
    <w:p w:rsidR="00560DF1" w:rsidRPr="003E4F7A" w:rsidRDefault="00560DF1" w:rsidP="0095096B">
      <w:pPr>
        <w:tabs>
          <w:tab w:val="right" w:pos="9360"/>
        </w:tabs>
        <w:rPr>
          <w:lang w:val="fr-CA"/>
        </w:rPr>
      </w:pPr>
    </w:p>
    <w:p w:rsidR="00F138C1" w:rsidRPr="003E4F7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E4F7A" w:rsidRDefault="00DC6B2E" w:rsidP="00693C38">
          <w:pPr>
            <w:pStyle w:val="Title"/>
            <w:jc w:val="center"/>
            <w:rPr>
              <w:rFonts w:ascii="Times New Roman" w:hAnsi="Times New Roman" w:cs="Times New Roman"/>
              <w:b/>
              <w:sz w:val="24"/>
              <w:szCs w:val="28"/>
              <w:lang w:val="fr-CA"/>
            </w:rPr>
          </w:pPr>
          <w:r w:rsidRPr="003E4F7A">
            <w:rPr>
              <w:rFonts w:ascii="Times New Roman" w:hAnsi="Times New Roman" w:cs="Times New Roman"/>
              <w:b/>
              <w:sz w:val="24"/>
              <w:szCs w:val="28"/>
              <w:lang w:val="fr-CA"/>
            </w:rPr>
            <w:t>Contents</w:t>
          </w:r>
        </w:p>
        <w:p w:rsidR="00693C38" w:rsidRPr="003E4F7A" w:rsidRDefault="00DC6B2E" w:rsidP="00693C38">
          <w:pPr>
            <w:jc w:val="center"/>
            <w:rPr>
              <w:b/>
              <w:szCs w:val="28"/>
              <w:lang w:val="fr-CA"/>
            </w:rPr>
          </w:pPr>
          <w:r w:rsidRPr="003E4F7A">
            <w:rPr>
              <w:b/>
              <w:szCs w:val="28"/>
              <w:lang w:val="fr-CA"/>
            </w:rPr>
            <w:t>Table des matières</w:t>
          </w:r>
        </w:p>
        <w:p w:rsidR="00693C38" w:rsidRPr="003E4F7A" w:rsidRDefault="00693C38" w:rsidP="00693C38">
          <w:pPr>
            <w:rPr>
              <w:lang w:val="fr-CA"/>
            </w:rPr>
          </w:pPr>
        </w:p>
        <w:p w:rsidR="003E4F7A" w:rsidRPr="003E4F7A" w:rsidRDefault="00DC6B2E">
          <w:pPr>
            <w:pStyle w:val="TOC1"/>
            <w:tabs>
              <w:tab w:val="right" w:leader="dot" w:pos="9638"/>
            </w:tabs>
            <w:rPr>
              <w:rFonts w:asciiTheme="minorHAnsi" w:eastAsiaTheme="minorEastAsia" w:hAnsiTheme="minorHAnsi"/>
              <w:noProof/>
              <w:sz w:val="22"/>
              <w:lang w:val="en-US"/>
            </w:rPr>
          </w:pPr>
          <w:r w:rsidRPr="003E4F7A">
            <w:rPr>
              <w:b/>
              <w:bCs/>
              <w:noProof/>
            </w:rPr>
            <w:fldChar w:fldCharType="begin"/>
          </w:r>
          <w:r w:rsidRPr="003E4F7A">
            <w:rPr>
              <w:b/>
              <w:bCs/>
              <w:noProof/>
            </w:rPr>
            <w:instrText xml:space="preserve"> TOC \o "1-3" \h \z \u </w:instrText>
          </w:r>
          <w:r w:rsidRPr="003E4F7A">
            <w:rPr>
              <w:b/>
              <w:bCs/>
              <w:noProof/>
            </w:rPr>
            <w:fldChar w:fldCharType="separate"/>
          </w:r>
          <w:hyperlink w:anchor="_Toc115974081" w:history="1">
            <w:r w:rsidR="003E4F7A" w:rsidRPr="003E4F7A">
              <w:rPr>
                <w:rStyle w:val="Hyperlink"/>
                <w:noProof/>
                <w:lang w:val="fr-CA"/>
              </w:rPr>
              <w:t>Judgments on applications for leave /  Jugements rendus sur les demandes d’autorisation</w:t>
            </w:r>
            <w:r w:rsidR="003E4F7A" w:rsidRPr="003E4F7A">
              <w:rPr>
                <w:noProof/>
                <w:webHidden/>
              </w:rPr>
              <w:tab/>
            </w:r>
            <w:r w:rsidR="003E4F7A" w:rsidRPr="003E4F7A">
              <w:rPr>
                <w:noProof/>
                <w:webHidden/>
              </w:rPr>
              <w:fldChar w:fldCharType="begin"/>
            </w:r>
            <w:r w:rsidR="003E4F7A" w:rsidRPr="003E4F7A">
              <w:rPr>
                <w:noProof/>
                <w:webHidden/>
              </w:rPr>
              <w:instrText xml:space="preserve"> PAGEREF _Toc115974081 \h </w:instrText>
            </w:r>
            <w:r w:rsidR="003E4F7A" w:rsidRPr="003E4F7A">
              <w:rPr>
                <w:noProof/>
                <w:webHidden/>
              </w:rPr>
            </w:r>
            <w:r w:rsidR="003E4F7A" w:rsidRPr="003E4F7A">
              <w:rPr>
                <w:noProof/>
                <w:webHidden/>
              </w:rPr>
              <w:fldChar w:fldCharType="separate"/>
            </w:r>
            <w:r w:rsidR="003E4F7A" w:rsidRPr="003E4F7A">
              <w:rPr>
                <w:noProof/>
                <w:webHidden/>
              </w:rPr>
              <w:t>1</w:t>
            </w:r>
            <w:r w:rsidR="003E4F7A" w:rsidRPr="003E4F7A">
              <w:rPr>
                <w:noProof/>
                <w:webHidden/>
              </w:rPr>
              <w:fldChar w:fldCharType="end"/>
            </w:r>
          </w:hyperlink>
        </w:p>
        <w:p w:rsidR="003E4F7A" w:rsidRPr="003E4F7A" w:rsidRDefault="003E4F7A">
          <w:pPr>
            <w:pStyle w:val="TOC1"/>
            <w:tabs>
              <w:tab w:val="right" w:leader="dot" w:pos="9638"/>
            </w:tabs>
            <w:rPr>
              <w:rFonts w:asciiTheme="minorHAnsi" w:eastAsiaTheme="minorEastAsia" w:hAnsiTheme="minorHAnsi"/>
              <w:noProof/>
              <w:sz w:val="22"/>
              <w:lang w:val="en-US"/>
            </w:rPr>
          </w:pPr>
          <w:hyperlink w:anchor="_Toc115974082" w:history="1">
            <w:r w:rsidRPr="003E4F7A">
              <w:rPr>
                <w:rStyle w:val="Hyperlink"/>
                <w:noProof/>
                <w:lang w:val="fr-CA"/>
              </w:rPr>
              <w:t>Motions /  Requêtes</w:t>
            </w:r>
            <w:r w:rsidRPr="003E4F7A">
              <w:rPr>
                <w:noProof/>
                <w:webHidden/>
              </w:rPr>
              <w:tab/>
            </w:r>
            <w:r w:rsidRPr="003E4F7A">
              <w:rPr>
                <w:noProof/>
                <w:webHidden/>
              </w:rPr>
              <w:fldChar w:fldCharType="begin"/>
            </w:r>
            <w:r w:rsidRPr="003E4F7A">
              <w:rPr>
                <w:noProof/>
                <w:webHidden/>
              </w:rPr>
              <w:instrText xml:space="preserve"> PAGEREF _Toc115974082 \h </w:instrText>
            </w:r>
            <w:r w:rsidRPr="003E4F7A">
              <w:rPr>
                <w:noProof/>
                <w:webHidden/>
              </w:rPr>
            </w:r>
            <w:r w:rsidRPr="003E4F7A">
              <w:rPr>
                <w:noProof/>
                <w:webHidden/>
              </w:rPr>
              <w:fldChar w:fldCharType="separate"/>
            </w:r>
            <w:r w:rsidRPr="003E4F7A">
              <w:rPr>
                <w:noProof/>
                <w:webHidden/>
              </w:rPr>
              <w:t>3</w:t>
            </w:r>
            <w:r w:rsidRPr="003E4F7A">
              <w:rPr>
                <w:noProof/>
                <w:webHidden/>
              </w:rPr>
              <w:fldChar w:fldCharType="end"/>
            </w:r>
          </w:hyperlink>
        </w:p>
        <w:p w:rsidR="003E4F7A" w:rsidRPr="003E4F7A" w:rsidRDefault="003E4F7A">
          <w:pPr>
            <w:pStyle w:val="TOC1"/>
            <w:tabs>
              <w:tab w:val="right" w:leader="dot" w:pos="9638"/>
            </w:tabs>
            <w:rPr>
              <w:rFonts w:asciiTheme="minorHAnsi" w:eastAsiaTheme="minorEastAsia" w:hAnsiTheme="minorHAnsi"/>
              <w:noProof/>
              <w:sz w:val="22"/>
              <w:lang w:val="en-US"/>
            </w:rPr>
          </w:pPr>
          <w:hyperlink w:anchor="_Toc115974083" w:history="1">
            <w:r w:rsidRPr="003E4F7A">
              <w:rPr>
                <w:rStyle w:val="Hyperlink"/>
                <w:noProof/>
              </w:rPr>
              <w:t xml:space="preserve">Notices of appeal filed since the last issue /  </w:t>
            </w:r>
            <w:r w:rsidRPr="003E4F7A">
              <w:rPr>
                <w:rStyle w:val="Hyperlink"/>
                <w:noProof/>
                <w:lang w:val="fr-CA"/>
              </w:rPr>
              <w:t>Avis d’appel déposés depuis la dernière parution</w:t>
            </w:r>
            <w:r w:rsidRPr="003E4F7A">
              <w:rPr>
                <w:noProof/>
                <w:webHidden/>
              </w:rPr>
              <w:tab/>
            </w:r>
            <w:r w:rsidRPr="003E4F7A">
              <w:rPr>
                <w:noProof/>
                <w:webHidden/>
              </w:rPr>
              <w:fldChar w:fldCharType="begin"/>
            </w:r>
            <w:r w:rsidRPr="003E4F7A">
              <w:rPr>
                <w:noProof/>
                <w:webHidden/>
              </w:rPr>
              <w:instrText xml:space="preserve"> PAGEREF _Toc115974083 \h </w:instrText>
            </w:r>
            <w:r w:rsidRPr="003E4F7A">
              <w:rPr>
                <w:noProof/>
                <w:webHidden/>
              </w:rPr>
            </w:r>
            <w:r w:rsidRPr="003E4F7A">
              <w:rPr>
                <w:noProof/>
                <w:webHidden/>
              </w:rPr>
              <w:fldChar w:fldCharType="separate"/>
            </w:r>
            <w:r w:rsidRPr="003E4F7A">
              <w:rPr>
                <w:noProof/>
                <w:webHidden/>
              </w:rPr>
              <w:t>6</w:t>
            </w:r>
            <w:r w:rsidRPr="003E4F7A">
              <w:rPr>
                <w:noProof/>
                <w:webHidden/>
              </w:rPr>
              <w:fldChar w:fldCharType="end"/>
            </w:r>
          </w:hyperlink>
        </w:p>
        <w:p w:rsidR="003E4F7A" w:rsidRPr="003E4F7A" w:rsidRDefault="003E4F7A">
          <w:pPr>
            <w:pStyle w:val="TOC1"/>
            <w:tabs>
              <w:tab w:val="right" w:leader="dot" w:pos="9638"/>
            </w:tabs>
            <w:rPr>
              <w:rFonts w:asciiTheme="minorHAnsi" w:eastAsiaTheme="minorEastAsia" w:hAnsiTheme="minorHAnsi"/>
              <w:noProof/>
              <w:sz w:val="22"/>
              <w:lang w:val="en-US"/>
            </w:rPr>
          </w:pPr>
          <w:hyperlink w:anchor="_Toc115974084" w:history="1">
            <w:r w:rsidRPr="003E4F7A">
              <w:rPr>
                <w:rStyle w:val="Hyperlink"/>
                <w:noProof/>
                <w:lang w:val="fr-CA"/>
              </w:rPr>
              <w:t>Appeals heard since the last issue and disposition /  Appels entendus depuis la dernière parution et résultat</w:t>
            </w:r>
            <w:r w:rsidRPr="003E4F7A">
              <w:rPr>
                <w:noProof/>
                <w:webHidden/>
              </w:rPr>
              <w:tab/>
            </w:r>
            <w:r w:rsidRPr="003E4F7A">
              <w:rPr>
                <w:noProof/>
                <w:webHidden/>
              </w:rPr>
              <w:fldChar w:fldCharType="begin"/>
            </w:r>
            <w:r w:rsidRPr="003E4F7A">
              <w:rPr>
                <w:noProof/>
                <w:webHidden/>
              </w:rPr>
              <w:instrText xml:space="preserve"> PAGEREF _Toc115974084 \h </w:instrText>
            </w:r>
            <w:r w:rsidRPr="003E4F7A">
              <w:rPr>
                <w:noProof/>
                <w:webHidden/>
              </w:rPr>
            </w:r>
            <w:r w:rsidRPr="003E4F7A">
              <w:rPr>
                <w:noProof/>
                <w:webHidden/>
              </w:rPr>
              <w:fldChar w:fldCharType="separate"/>
            </w:r>
            <w:r w:rsidRPr="003E4F7A">
              <w:rPr>
                <w:noProof/>
                <w:webHidden/>
              </w:rPr>
              <w:t>7</w:t>
            </w:r>
            <w:r w:rsidRPr="003E4F7A">
              <w:rPr>
                <w:noProof/>
                <w:webHidden/>
              </w:rPr>
              <w:fldChar w:fldCharType="end"/>
            </w:r>
          </w:hyperlink>
        </w:p>
        <w:p w:rsidR="003E4F7A" w:rsidRPr="003E4F7A" w:rsidRDefault="003E4F7A">
          <w:pPr>
            <w:pStyle w:val="TOC1"/>
            <w:tabs>
              <w:tab w:val="right" w:leader="dot" w:pos="9638"/>
            </w:tabs>
            <w:rPr>
              <w:rFonts w:asciiTheme="minorHAnsi" w:eastAsiaTheme="minorEastAsia" w:hAnsiTheme="minorHAnsi"/>
              <w:noProof/>
              <w:sz w:val="22"/>
              <w:lang w:val="en-US"/>
            </w:rPr>
          </w:pPr>
          <w:hyperlink w:anchor="_Toc115974085" w:history="1">
            <w:r w:rsidRPr="003E4F7A">
              <w:rPr>
                <w:rStyle w:val="Hyperlink"/>
                <w:noProof/>
                <w:lang w:val="fr-CA"/>
              </w:rPr>
              <w:t>Pronouncements of reserved appeals /  Jugements rendus sur les appels en délibéré</w:t>
            </w:r>
            <w:r w:rsidRPr="003E4F7A">
              <w:rPr>
                <w:noProof/>
                <w:webHidden/>
              </w:rPr>
              <w:tab/>
            </w:r>
            <w:r w:rsidRPr="003E4F7A">
              <w:rPr>
                <w:noProof/>
                <w:webHidden/>
              </w:rPr>
              <w:fldChar w:fldCharType="begin"/>
            </w:r>
            <w:r w:rsidRPr="003E4F7A">
              <w:rPr>
                <w:noProof/>
                <w:webHidden/>
              </w:rPr>
              <w:instrText xml:space="preserve"> PAGEREF _Toc115974085 \h </w:instrText>
            </w:r>
            <w:r w:rsidRPr="003E4F7A">
              <w:rPr>
                <w:noProof/>
                <w:webHidden/>
              </w:rPr>
            </w:r>
            <w:r w:rsidRPr="003E4F7A">
              <w:rPr>
                <w:noProof/>
                <w:webHidden/>
              </w:rPr>
              <w:fldChar w:fldCharType="separate"/>
            </w:r>
            <w:r w:rsidRPr="003E4F7A">
              <w:rPr>
                <w:noProof/>
                <w:webHidden/>
              </w:rPr>
              <w:t>8</w:t>
            </w:r>
            <w:r w:rsidRPr="003E4F7A">
              <w:rPr>
                <w:noProof/>
                <w:webHidden/>
              </w:rPr>
              <w:fldChar w:fldCharType="end"/>
            </w:r>
          </w:hyperlink>
        </w:p>
        <w:p w:rsidR="00560DF1" w:rsidRPr="003E4F7A" w:rsidRDefault="00DC6B2E">
          <w:r w:rsidRPr="003E4F7A">
            <w:rPr>
              <w:b/>
              <w:bCs/>
              <w:noProof/>
              <w:sz w:val="20"/>
            </w:rPr>
            <w:fldChar w:fldCharType="end"/>
          </w:r>
        </w:p>
      </w:sdtContent>
    </w:sdt>
    <w:p w:rsidR="00560DF1" w:rsidRPr="003E4F7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E4F7A" w:rsidTr="00F138C1">
        <w:trPr>
          <w:jc w:val="center"/>
        </w:trPr>
        <w:tc>
          <w:tcPr>
            <w:tcW w:w="9638" w:type="dxa"/>
          </w:tcPr>
          <w:p w:rsidR="00F138C1" w:rsidRPr="003E4F7A" w:rsidRDefault="00F138C1" w:rsidP="00F138C1">
            <w:pPr>
              <w:keepNext/>
              <w:tabs>
                <w:tab w:val="right" w:pos="9360"/>
              </w:tabs>
              <w:spacing w:after="120"/>
              <w:jc w:val="center"/>
              <w:rPr>
                <w:szCs w:val="24"/>
              </w:rPr>
            </w:pPr>
            <w:r w:rsidRPr="003E4F7A">
              <w:rPr>
                <w:szCs w:val="24"/>
              </w:rPr>
              <w:t>NOTICE</w:t>
            </w:r>
          </w:p>
          <w:p w:rsidR="00F138C1" w:rsidRPr="003E4F7A" w:rsidRDefault="00F138C1" w:rsidP="00F138C1">
            <w:pPr>
              <w:keepNext/>
              <w:tabs>
                <w:tab w:val="right" w:pos="9360"/>
              </w:tabs>
              <w:spacing w:after="120"/>
              <w:jc w:val="both"/>
              <w:rPr>
                <w:szCs w:val="24"/>
              </w:rPr>
            </w:pPr>
            <w:r w:rsidRPr="003E4F7A">
              <w:rPr>
                <w:szCs w:val="24"/>
              </w:rPr>
              <w:t>Case summaries included in the Bulletin are prepared by the Office of the Registrar of the Supreme Court of Canada (Law Branch) for information purposes only.</w:t>
            </w:r>
          </w:p>
          <w:p w:rsidR="00F138C1" w:rsidRPr="003E4F7A" w:rsidRDefault="00F138C1" w:rsidP="00F138C1">
            <w:pPr>
              <w:keepNext/>
              <w:tabs>
                <w:tab w:val="right" w:pos="9360"/>
              </w:tabs>
              <w:spacing w:after="120"/>
              <w:jc w:val="center"/>
              <w:rPr>
                <w:szCs w:val="24"/>
                <w:lang w:val="fr-CA"/>
              </w:rPr>
            </w:pPr>
            <w:r w:rsidRPr="003E4F7A">
              <w:rPr>
                <w:szCs w:val="24"/>
                <w:lang w:val="fr-CA"/>
              </w:rPr>
              <w:t>AVIS</w:t>
            </w:r>
          </w:p>
          <w:p w:rsidR="00F138C1" w:rsidRPr="003E4F7A" w:rsidRDefault="00F138C1" w:rsidP="00F138C1">
            <w:pPr>
              <w:keepNext/>
              <w:tabs>
                <w:tab w:val="right" w:pos="9360"/>
              </w:tabs>
              <w:spacing w:after="120"/>
              <w:jc w:val="both"/>
              <w:rPr>
                <w:sz w:val="20"/>
                <w:szCs w:val="20"/>
                <w:lang w:val="fr-CA"/>
              </w:rPr>
            </w:pPr>
            <w:r w:rsidRPr="003E4F7A">
              <w:rPr>
                <w:szCs w:val="24"/>
                <w:lang w:val="fr-CA"/>
              </w:rPr>
              <w:t>Les résumés des causes publiés dans le bulletin sont préparés par le Bureau du registraire (Direction générale du droit) uniquement à titre d’information.</w:t>
            </w:r>
          </w:p>
        </w:tc>
      </w:tr>
    </w:tbl>
    <w:p w:rsidR="00F138C1" w:rsidRPr="003E4F7A" w:rsidRDefault="00F138C1" w:rsidP="00F138C1">
      <w:pPr>
        <w:tabs>
          <w:tab w:val="right" w:pos="9360"/>
        </w:tabs>
        <w:rPr>
          <w:lang w:val="fr-CA"/>
        </w:rPr>
      </w:pPr>
    </w:p>
    <w:p w:rsidR="00F138C1" w:rsidRPr="003E4F7A" w:rsidRDefault="00F138C1" w:rsidP="00F138C1">
      <w:pPr>
        <w:tabs>
          <w:tab w:val="right" w:pos="9360"/>
        </w:tabs>
        <w:rPr>
          <w:lang w:val="fr-CA"/>
        </w:rPr>
      </w:pPr>
    </w:p>
    <w:p w:rsidR="00C01FCB" w:rsidRPr="003E4F7A" w:rsidRDefault="00C01FCB" w:rsidP="0095096B">
      <w:pPr>
        <w:tabs>
          <w:tab w:val="right" w:pos="9360"/>
        </w:tabs>
        <w:rPr>
          <w:lang w:val="fr-CA"/>
        </w:rPr>
      </w:pPr>
    </w:p>
    <w:p w:rsidR="00A87207" w:rsidRPr="003E4F7A" w:rsidRDefault="00A87207" w:rsidP="0095096B">
      <w:pPr>
        <w:tabs>
          <w:tab w:val="right" w:pos="9360"/>
        </w:tabs>
        <w:rPr>
          <w:lang w:val="fr-CA"/>
        </w:rPr>
        <w:sectPr w:rsidR="00A87207" w:rsidRPr="003E4F7A" w:rsidSect="0044776A">
          <w:pgSz w:w="12240" w:h="15840"/>
          <w:pgMar w:top="720" w:right="1152" w:bottom="1080" w:left="1440" w:header="706" w:footer="706" w:gutter="0"/>
          <w:cols w:space="708"/>
          <w:titlePg/>
          <w:docGrid w:linePitch="360"/>
        </w:sectPr>
      </w:pPr>
    </w:p>
    <w:p w:rsidR="00693C38" w:rsidRPr="003E4F7A" w:rsidRDefault="00DD0BDC" w:rsidP="00567602">
      <w:pPr>
        <w:pStyle w:val="Header1StyleE"/>
        <w:pBdr>
          <w:bottom w:val="single" w:sz="12" w:space="1" w:color="auto"/>
        </w:pBdr>
        <w:rPr>
          <w:lang w:val="fr-CA"/>
        </w:rPr>
      </w:pPr>
      <w:bookmarkStart w:id="0" w:name="QuickMark_1"/>
      <w:bookmarkStart w:id="1" w:name="_Toc115974081"/>
      <w:bookmarkEnd w:id="0"/>
      <w:r w:rsidRPr="003E4F7A">
        <w:rPr>
          <w:lang w:val="fr-CA"/>
        </w:rPr>
        <w:lastRenderedPageBreak/>
        <w:t>Judgments on applications</w:t>
      </w:r>
      <w:r w:rsidR="000C1D9D" w:rsidRPr="003E4F7A">
        <w:rPr>
          <w:lang w:val="fr-CA"/>
        </w:rPr>
        <w:t xml:space="preserve"> </w:t>
      </w:r>
      <w:r w:rsidRPr="003E4F7A">
        <w:rPr>
          <w:lang w:val="fr-CA"/>
        </w:rPr>
        <w:t>for leave</w:t>
      </w:r>
      <w:r w:rsidR="00693C38" w:rsidRPr="003E4F7A">
        <w:rPr>
          <w:noProof/>
          <w:sz w:val="20"/>
          <w:lang w:val="fr-CA"/>
        </w:rPr>
        <w:t xml:space="preserve"> </w:t>
      </w:r>
      <w:r w:rsidR="00271E1E" w:rsidRPr="003E4F7A">
        <w:rPr>
          <w:noProof/>
          <w:sz w:val="20"/>
          <w:lang w:val="fr-CA"/>
        </w:rPr>
        <w:t xml:space="preserve">/ </w:t>
      </w:r>
      <w:r w:rsidR="00693C38" w:rsidRPr="003E4F7A">
        <w:rPr>
          <w:noProof/>
          <w:sz w:val="20"/>
          <w:lang w:val="fr-CA"/>
        </w:rPr>
        <w:br/>
      </w:r>
      <w:r w:rsidRPr="003E4F7A">
        <w:rPr>
          <w:lang w:val="fr-CA"/>
        </w:rPr>
        <w:t>Jugements rendus sur les demandes d’autorisation</w:t>
      </w:r>
      <w:bookmarkEnd w:id="1"/>
    </w:p>
    <w:p w:rsidR="00FB1DB6" w:rsidRPr="003E4F7A" w:rsidRDefault="00FB1DB6" w:rsidP="00693C38">
      <w:pPr>
        <w:rPr>
          <w:sz w:val="20"/>
          <w:szCs w:val="20"/>
          <w:lang w:val="fr-CA"/>
        </w:rPr>
      </w:pPr>
    </w:p>
    <w:p w:rsidR="00F16063" w:rsidRPr="003E4F7A" w:rsidRDefault="001441D7" w:rsidP="00F16063">
      <w:pPr>
        <w:rPr>
          <w:b/>
          <w:sz w:val="20"/>
          <w:szCs w:val="20"/>
        </w:rPr>
      </w:pPr>
      <w:r w:rsidRPr="003E4F7A">
        <w:rPr>
          <w:b/>
          <w:sz w:val="20"/>
          <w:szCs w:val="20"/>
        </w:rPr>
        <w:t>OCTOBER</w:t>
      </w:r>
      <w:r w:rsidR="00F16063" w:rsidRPr="003E4F7A">
        <w:rPr>
          <w:b/>
          <w:sz w:val="20"/>
          <w:szCs w:val="20"/>
        </w:rPr>
        <w:t xml:space="preserve"> </w:t>
      </w:r>
      <w:r w:rsidRPr="003E4F7A">
        <w:rPr>
          <w:b/>
          <w:sz w:val="20"/>
          <w:szCs w:val="20"/>
        </w:rPr>
        <w:t>6</w:t>
      </w:r>
      <w:r w:rsidR="00F16063" w:rsidRPr="003E4F7A">
        <w:rPr>
          <w:b/>
          <w:sz w:val="20"/>
          <w:szCs w:val="20"/>
        </w:rPr>
        <w:t xml:space="preserve">, </w:t>
      </w:r>
      <w:r w:rsidR="0034657E" w:rsidRPr="003E4F7A">
        <w:rPr>
          <w:b/>
          <w:sz w:val="20"/>
          <w:szCs w:val="20"/>
        </w:rPr>
        <w:t>20</w:t>
      </w:r>
      <w:r w:rsidR="005967EF" w:rsidRPr="003E4F7A">
        <w:rPr>
          <w:b/>
          <w:sz w:val="20"/>
          <w:szCs w:val="20"/>
        </w:rPr>
        <w:t>2</w:t>
      </w:r>
      <w:r w:rsidR="00E8642A" w:rsidRPr="003E4F7A">
        <w:rPr>
          <w:b/>
          <w:sz w:val="20"/>
          <w:szCs w:val="20"/>
        </w:rPr>
        <w:t>2</w:t>
      </w:r>
      <w:r w:rsidR="00F16063" w:rsidRPr="003E4F7A">
        <w:rPr>
          <w:b/>
          <w:sz w:val="20"/>
          <w:szCs w:val="20"/>
        </w:rPr>
        <w:t xml:space="preserve"> / LE </w:t>
      </w:r>
      <w:r w:rsidRPr="003E4F7A">
        <w:rPr>
          <w:b/>
          <w:sz w:val="20"/>
          <w:szCs w:val="20"/>
        </w:rPr>
        <w:t>6</w:t>
      </w:r>
      <w:r w:rsidR="002C13E1" w:rsidRPr="003E4F7A">
        <w:rPr>
          <w:b/>
          <w:sz w:val="20"/>
          <w:szCs w:val="20"/>
        </w:rPr>
        <w:t xml:space="preserve"> </w:t>
      </w:r>
      <w:r w:rsidRPr="003E4F7A">
        <w:rPr>
          <w:b/>
          <w:sz w:val="20"/>
          <w:szCs w:val="20"/>
        </w:rPr>
        <w:t>OCTOBRE</w:t>
      </w:r>
      <w:r w:rsidR="00F16063" w:rsidRPr="003E4F7A">
        <w:rPr>
          <w:b/>
          <w:sz w:val="20"/>
          <w:szCs w:val="20"/>
        </w:rPr>
        <w:t xml:space="preserve"> </w:t>
      </w:r>
      <w:r w:rsidR="0034657E" w:rsidRPr="003E4F7A">
        <w:rPr>
          <w:b/>
          <w:sz w:val="20"/>
          <w:szCs w:val="20"/>
        </w:rPr>
        <w:t>20</w:t>
      </w:r>
      <w:r w:rsidR="005967EF" w:rsidRPr="003E4F7A">
        <w:rPr>
          <w:b/>
          <w:sz w:val="20"/>
          <w:szCs w:val="20"/>
        </w:rPr>
        <w:t>2</w:t>
      </w:r>
      <w:r w:rsidR="00E8642A" w:rsidRPr="003E4F7A">
        <w:rPr>
          <w:b/>
          <w:sz w:val="20"/>
          <w:szCs w:val="20"/>
        </w:rPr>
        <w:t>2</w:t>
      </w:r>
    </w:p>
    <w:p w:rsidR="0099170C" w:rsidRPr="003E4F7A" w:rsidRDefault="0099170C" w:rsidP="0099170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9170C" w:rsidRPr="003E4F7A" w:rsidTr="009032AC">
        <w:tc>
          <w:tcPr>
            <w:tcW w:w="543" w:type="pct"/>
          </w:tcPr>
          <w:p w:rsidR="0099170C" w:rsidRPr="003E4F7A" w:rsidRDefault="0099170C" w:rsidP="009032AC">
            <w:pPr>
              <w:jc w:val="both"/>
              <w:rPr>
                <w:sz w:val="20"/>
              </w:rPr>
            </w:pPr>
            <w:r w:rsidRPr="003E4F7A">
              <w:rPr>
                <w:rStyle w:val="SCCFileNumberChar"/>
                <w:sz w:val="20"/>
                <w:szCs w:val="20"/>
              </w:rPr>
              <w:t>40148</w:t>
            </w:r>
          </w:p>
        </w:tc>
        <w:tc>
          <w:tcPr>
            <w:tcW w:w="4457" w:type="pct"/>
            <w:gridSpan w:val="3"/>
          </w:tcPr>
          <w:p w:rsidR="0099170C" w:rsidRPr="003E4F7A" w:rsidRDefault="0099170C" w:rsidP="009032AC">
            <w:pPr>
              <w:pStyle w:val="SCCLsocParty"/>
              <w:jc w:val="both"/>
              <w:rPr>
                <w:b/>
                <w:sz w:val="20"/>
                <w:szCs w:val="20"/>
                <w:lang w:val="en-CA"/>
              </w:rPr>
            </w:pPr>
            <w:r w:rsidRPr="003E4F7A">
              <w:rPr>
                <w:b/>
                <w:sz w:val="20"/>
                <w:szCs w:val="20"/>
                <w:lang w:val="en-CA"/>
              </w:rPr>
              <w:t>Denis Turgeon v. His Majesty the King</w:t>
            </w:r>
          </w:p>
          <w:p w:rsidR="0099170C" w:rsidRPr="003E4F7A" w:rsidRDefault="0099170C" w:rsidP="009032AC">
            <w:pPr>
              <w:pStyle w:val="SCCLsocOtherPartySeparator"/>
              <w:rPr>
                <w:sz w:val="20"/>
                <w:szCs w:val="20"/>
                <w:lang w:val="en-CA"/>
              </w:rPr>
            </w:pPr>
            <w:r w:rsidRPr="003E4F7A">
              <w:rPr>
                <w:sz w:val="20"/>
                <w:szCs w:val="20"/>
                <w:lang w:val="en-CA"/>
              </w:rPr>
              <w:t>- and -</w:t>
            </w:r>
          </w:p>
          <w:p w:rsidR="0099170C" w:rsidRPr="003E4F7A" w:rsidRDefault="0099170C" w:rsidP="009032AC">
            <w:pPr>
              <w:pStyle w:val="SCCLsocParty"/>
              <w:jc w:val="both"/>
              <w:rPr>
                <w:b/>
                <w:sz w:val="20"/>
                <w:szCs w:val="20"/>
                <w:lang w:val="en-CA"/>
              </w:rPr>
            </w:pPr>
            <w:r w:rsidRPr="003E4F7A">
              <w:rPr>
                <w:b/>
                <w:sz w:val="20"/>
                <w:szCs w:val="20"/>
                <w:lang w:val="en-CA"/>
              </w:rPr>
              <w:t>Attorney General of Canada</w:t>
            </w:r>
          </w:p>
          <w:p w:rsidR="0099170C" w:rsidRPr="003E4F7A" w:rsidRDefault="0099170C" w:rsidP="009032AC">
            <w:pPr>
              <w:jc w:val="both"/>
              <w:rPr>
                <w:sz w:val="20"/>
              </w:rPr>
            </w:pPr>
            <w:r w:rsidRPr="003E4F7A">
              <w:rPr>
                <w:sz w:val="20"/>
              </w:rPr>
              <w:t>(Que.) (Criminal) (By Leave)</w:t>
            </w:r>
          </w:p>
        </w:tc>
      </w:tr>
      <w:tr w:rsidR="0099170C" w:rsidRPr="003E4F7A" w:rsidTr="009032AC">
        <w:tc>
          <w:tcPr>
            <w:tcW w:w="5000" w:type="pct"/>
            <w:gridSpan w:val="4"/>
          </w:tcPr>
          <w:p w:rsidR="00252896" w:rsidRPr="003E4F7A" w:rsidRDefault="00252896" w:rsidP="00252896">
            <w:pPr>
              <w:widowControl w:val="0"/>
              <w:jc w:val="both"/>
              <w:rPr>
                <w:sz w:val="20"/>
              </w:rPr>
            </w:pPr>
            <w:r w:rsidRPr="003E4F7A">
              <w:rPr>
                <w:sz w:val="20"/>
              </w:rPr>
              <w:t>The application for leave to appeal from the judgment of the</w:t>
            </w:r>
            <w:bookmarkStart w:id="2" w:name="BM_1_"/>
            <w:bookmarkEnd w:id="2"/>
            <w:r w:rsidRPr="003E4F7A">
              <w:rPr>
                <w:sz w:val="20"/>
              </w:rPr>
              <w:t xml:space="preserve"> Court of Appeal of Quebec (Québec), Number 200-10-003738-205, 2022 QCCA 127, dated January 27, 2022, is dismissed.</w:t>
            </w:r>
          </w:p>
          <w:p w:rsidR="0099170C" w:rsidRPr="003E4F7A" w:rsidRDefault="0099170C" w:rsidP="009032AC">
            <w:pPr>
              <w:jc w:val="both"/>
              <w:rPr>
                <w:sz w:val="20"/>
              </w:rPr>
            </w:pPr>
          </w:p>
        </w:tc>
      </w:tr>
      <w:tr w:rsidR="0099170C" w:rsidRPr="003E4F7A" w:rsidTr="009032AC">
        <w:tc>
          <w:tcPr>
            <w:tcW w:w="5000" w:type="pct"/>
            <w:gridSpan w:val="4"/>
          </w:tcPr>
          <w:p w:rsidR="0099170C" w:rsidRPr="003E4F7A" w:rsidRDefault="0099170C" w:rsidP="009032AC">
            <w:pPr>
              <w:jc w:val="both"/>
              <w:rPr>
                <w:sz w:val="20"/>
              </w:rPr>
            </w:pPr>
            <w:r w:rsidRPr="003E4F7A">
              <w:rPr>
                <w:sz w:val="20"/>
              </w:rPr>
              <w:t>Criminal law — Evidence — Certificates identifying nature of seized substances — Cross</w:t>
            </w:r>
            <w:r w:rsidRPr="003E4F7A">
              <w:rPr>
                <w:sz w:val="20"/>
              </w:rPr>
              <w:noBreakHyphen/>
              <w:t>examination of analysts — Burden that should be imposed on accused to be granted leave to cross</w:t>
            </w:r>
            <w:r w:rsidRPr="003E4F7A">
              <w:rPr>
                <w:sz w:val="20"/>
              </w:rPr>
              <w:noBreakHyphen/>
              <w:t xml:space="preserve">examine analyst under s. 51(2) of </w:t>
            </w:r>
            <w:r w:rsidRPr="003E4F7A">
              <w:rPr>
                <w:i/>
                <w:sz w:val="20"/>
              </w:rPr>
              <w:t>Controlled Drugs and Substances Act</w:t>
            </w:r>
            <w:r w:rsidRPr="003E4F7A">
              <w:rPr>
                <w:sz w:val="20"/>
              </w:rPr>
              <w:t>, S.C. 1996, c. 19.</w:t>
            </w:r>
          </w:p>
        </w:tc>
      </w:tr>
      <w:tr w:rsidR="0099170C" w:rsidRPr="003E4F7A" w:rsidTr="009032AC">
        <w:tc>
          <w:tcPr>
            <w:tcW w:w="5000" w:type="pct"/>
            <w:gridSpan w:val="4"/>
          </w:tcPr>
          <w:p w:rsidR="0099170C" w:rsidRPr="003E4F7A" w:rsidRDefault="0099170C" w:rsidP="009032AC">
            <w:pPr>
              <w:jc w:val="both"/>
              <w:rPr>
                <w:sz w:val="20"/>
              </w:rPr>
            </w:pPr>
          </w:p>
        </w:tc>
      </w:tr>
      <w:tr w:rsidR="0099170C" w:rsidRPr="003E4F7A" w:rsidTr="009032AC">
        <w:tc>
          <w:tcPr>
            <w:tcW w:w="5000" w:type="pct"/>
            <w:gridSpan w:val="4"/>
          </w:tcPr>
          <w:p w:rsidR="0099170C" w:rsidRPr="003E4F7A" w:rsidRDefault="0099170C" w:rsidP="009032AC">
            <w:pPr>
              <w:jc w:val="both"/>
              <w:rPr>
                <w:sz w:val="20"/>
              </w:rPr>
            </w:pPr>
            <w:r w:rsidRPr="003E4F7A">
              <w:rPr>
                <w:sz w:val="20"/>
              </w:rPr>
              <w:t xml:space="preserve">The applicant, Denis Turgeon, was charged with possession of cocaine and methamphetamines for the purpose of trafficking. In the Court of Québec, Mr. Turgeon brought a motion under s. 51(2) of the </w:t>
            </w:r>
            <w:r w:rsidRPr="003E4F7A">
              <w:rPr>
                <w:i/>
                <w:sz w:val="20"/>
              </w:rPr>
              <w:t>Controlled Drugs and Substances Act</w:t>
            </w:r>
            <w:r w:rsidRPr="003E4F7A">
              <w:rPr>
                <w:sz w:val="20"/>
              </w:rPr>
              <w:t xml:space="preserve"> seeking leave to cross</w:t>
            </w:r>
            <w:r w:rsidRPr="003E4F7A">
              <w:rPr>
                <w:sz w:val="20"/>
              </w:rPr>
              <w:noBreakHyphen/>
              <w:t>examine the analysts who had analyzed the seized substances and prepared a certificate to confirm their nature. The Court of Québec dismissed the motion and thus denied leave to summon and cross</w:t>
            </w:r>
            <w:r w:rsidRPr="003E4F7A">
              <w:rPr>
                <w:sz w:val="20"/>
              </w:rPr>
              <w:noBreakHyphen/>
              <w:t>examine the analysts. The Court of Appeal dismissed Mr. Turgeon’s appeal, finding that Judge Morand of the Court of Québec had exercised his discretion judicially by denying Mr. Turgeon leave to cross</w:t>
            </w:r>
            <w:r w:rsidRPr="003E4F7A">
              <w:rPr>
                <w:sz w:val="20"/>
              </w:rPr>
              <w:noBreakHyphen/>
              <w:t>examine the analysts.</w:t>
            </w:r>
          </w:p>
          <w:p w:rsidR="0099170C" w:rsidRPr="003E4F7A" w:rsidRDefault="0099170C" w:rsidP="009032AC">
            <w:pPr>
              <w:jc w:val="both"/>
              <w:rPr>
                <w:sz w:val="20"/>
              </w:rPr>
            </w:pPr>
          </w:p>
        </w:tc>
      </w:tr>
      <w:tr w:rsidR="0099170C" w:rsidRPr="003E4F7A" w:rsidTr="009032AC">
        <w:tc>
          <w:tcPr>
            <w:tcW w:w="2427" w:type="pct"/>
            <w:gridSpan w:val="2"/>
          </w:tcPr>
          <w:p w:rsidR="0099170C" w:rsidRPr="003E4F7A" w:rsidRDefault="0099170C" w:rsidP="009032AC">
            <w:pPr>
              <w:jc w:val="both"/>
              <w:rPr>
                <w:sz w:val="20"/>
              </w:rPr>
            </w:pPr>
            <w:r w:rsidRPr="003E4F7A">
              <w:rPr>
                <w:sz w:val="20"/>
              </w:rPr>
              <w:t>November 5, 2019</w:t>
            </w:r>
          </w:p>
          <w:p w:rsidR="0099170C" w:rsidRPr="003E4F7A" w:rsidRDefault="0099170C" w:rsidP="009032AC">
            <w:pPr>
              <w:jc w:val="both"/>
              <w:rPr>
                <w:sz w:val="20"/>
              </w:rPr>
            </w:pPr>
            <w:r w:rsidRPr="003E4F7A">
              <w:rPr>
                <w:sz w:val="20"/>
              </w:rPr>
              <w:t>Court of Québec</w:t>
            </w:r>
          </w:p>
          <w:p w:rsidR="0099170C" w:rsidRPr="003E4F7A" w:rsidRDefault="0099170C" w:rsidP="009032AC">
            <w:pPr>
              <w:jc w:val="both"/>
              <w:rPr>
                <w:sz w:val="20"/>
              </w:rPr>
            </w:pPr>
            <w:r w:rsidRPr="003E4F7A">
              <w:rPr>
                <w:sz w:val="20"/>
              </w:rPr>
              <w:t>(Judge Morand)</w:t>
            </w:r>
          </w:p>
          <w:p w:rsidR="0099170C" w:rsidRPr="003E4F7A" w:rsidRDefault="0099170C" w:rsidP="009032AC">
            <w:pPr>
              <w:jc w:val="both"/>
              <w:rPr>
                <w:sz w:val="20"/>
              </w:rPr>
            </w:pPr>
            <w:r w:rsidRPr="003E4F7A">
              <w:rPr>
                <w:sz w:val="20"/>
              </w:rPr>
              <w:t>200-01-219782-186</w:t>
            </w:r>
          </w:p>
          <w:p w:rsidR="0099170C" w:rsidRPr="003E4F7A" w:rsidRDefault="0099170C" w:rsidP="009032AC">
            <w:pPr>
              <w:jc w:val="both"/>
              <w:rPr>
                <w:sz w:val="20"/>
              </w:rPr>
            </w:pP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rPr>
            </w:pPr>
            <w:r w:rsidRPr="003E4F7A">
              <w:rPr>
                <w:sz w:val="20"/>
              </w:rPr>
              <w:t>Motion for leave to cross</w:t>
            </w:r>
            <w:r w:rsidRPr="003E4F7A">
              <w:rPr>
                <w:sz w:val="20"/>
              </w:rPr>
              <w:noBreakHyphen/>
              <w:t>examine analysts who analyzed seized substances dismissed</w:t>
            </w:r>
          </w:p>
          <w:p w:rsidR="0099170C" w:rsidRPr="003E4F7A" w:rsidRDefault="0099170C" w:rsidP="009032AC">
            <w:pPr>
              <w:jc w:val="both"/>
              <w:rPr>
                <w:sz w:val="20"/>
              </w:rPr>
            </w:pPr>
          </w:p>
        </w:tc>
      </w:tr>
      <w:tr w:rsidR="0099170C" w:rsidRPr="003E4F7A" w:rsidTr="009032AC">
        <w:tc>
          <w:tcPr>
            <w:tcW w:w="2427" w:type="pct"/>
            <w:gridSpan w:val="2"/>
          </w:tcPr>
          <w:p w:rsidR="0099170C" w:rsidRPr="003E4F7A" w:rsidRDefault="0099170C" w:rsidP="009032AC">
            <w:pPr>
              <w:jc w:val="both"/>
              <w:rPr>
                <w:sz w:val="20"/>
              </w:rPr>
            </w:pPr>
            <w:r w:rsidRPr="003E4F7A">
              <w:rPr>
                <w:sz w:val="20"/>
              </w:rPr>
              <w:t>January 14, 2020</w:t>
            </w:r>
          </w:p>
          <w:p w:rsidR="0099170C" w:rsidRPr="003E4F7A" w:rsidRDefault="0099170C" w:rsidP="009032AC">
            <w:pPr>
              <w:jc w:val="both"/>
              <w:rPr>
                <w:sz w:val="20"/>
              </w:rPr>
            </w:pPr>
            <w:r w:rsidRPr="003E4F7A">
              <w:rPr>
                <w:sz w:val="20"/>
              </w:rPr>
              <w:t>Court of Québec</w:t>
            </w:r>
          </w:p>
          <w:p w:rsidR="0099170C" w:rsidRPr="003E4F7A" w:rsidRDefault="0099170C" w:rsidP="009032AC">
            <w:pPr>
              <w:jc w:val="both"/>
              <w:rPr>
                <w:sz w:val="20"/>
              </w:rPr>
            </w:pPr>
            <w:r w:rsidRPr="003E4F7A">
              <w:rPr>
                <w:sz w:val="20"/>
              </w:rPr>
              <w:t>(Judge Morand)</w:t>
            </w:r>
          </w:p>
          <w:p w:rsidR="0099170C" w:rsidRPr="003E4F7A" w:rsidRDefault="0099170C" w:rsidP="009032AC">
            <w:pPr>
              <w:jc w:val="both"/>
              <w:rPr>
                <w:sz w:val="20"/>
              </w:rPr>
            </w:pPr>
            <w:r w:rsidRPr="003E4F7A">
              <w:rPr>
                <w:sz w:val="20"/>
              </w:rPr>
              <w:t>200-01-219782-186</w:t>
            </w:r>
          </w:p>
          <w:p w:rsidR="0099170C" w:rsidRPr="003E4F7A" w:rsidRDefault="0099170C" w:rsidP="009032AC">
            <w:pPr>
              <w:jc w:val="both"/>
              <w:rPr>
                <w:sz w:val="20"/>
              </w:rPr>
            </w:pP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rPr>
            </w:pPr>
            <w:r w:rsidRPr="003E4F7A">
              <w:rPr>
                <w:sz w:val="20"/>
              </w:rPr>
              <w:t>Convictions entered on two counts of possession of cocaine and methamphetamines for purpose of trafficking</w:t>
            </w:r>
          </w:p>
        </w:tc>
      </w:tr>
      <w:tr w:rsidR="0099170C" w:rsidRPr="003E4F7A" w:rsidTr="009032AC">
        <w:tc>
          <w:tcPr>
            <w:tcW w:w="2427" w:type="pct"/>
            <w:gridSpan w:val="2"/>
          </w:tcPr>
          <w:p w:rsidR="0099170C" w:rsidRPr="003E4F7A" w:rsidRDefault="0099170C" w:rsidP="009032AC">
            <w:pPr>
              <w:jc w:val="both"/>
              <w:rPr>
                <w:sz w:val="20"/>
              </w:rPr>
            </w:pPr>
            <w:r w:rsidRPr="003E4F7A">
              <w:rPr>
                <w:sz w:val="20"/>
              </w:rPr>
              <w:t>January 27, 2022</w:t>
            </w:r>
          </w:p>
          <w:p w:rsidR="0099170C" w:rsidRPr="003E4F7A" w:rsidRDefault="0099170C" w:rsidP="009032AC">
            <w:pPr>
              <w:jc w:val="both"/>
              <w:rPr>
                <w:sz w:val="20"/>
              </w:rPr>
            </w:pPr>
            <w:r w:rsidRPr="003E4F7A">
              <w:rPr>
                <w:sz w:val="20"/>
              </w:rPr>
              <w:t>Quebec Court of Appeal (Québec)</w:t>
            </w:r>
          </w:p>
          <w:p w:rsidR="0099170C" w:rsidRPr="003E4F7A" w:rsidRDefault="0099170C" w:rsidP="009032AC">
            <w:pPr>
              <w:jc w:val="both"/>
              <w:rPr>
                <w:sz w:val="20"/>
              </w:rPr>
            </w:pPr>
            <w:r w:rsidRPr="003E4F7A">
              <w:rPr>
                <w:sz w:val="20"/>
              </w:rPr>
              <w:t>(Pelletier, Rancourt and Baudouin JJ.A.)</w:t>
            </w:r>
          </w:p>
          <w:p w:rsidR="0099170C" w:rsidRPr="003E4F7A" w:rsidRDefault="003E4F7A" w:rsidP="009032AC">
            <w:pPr>
              <w:jc w:val="both"/>
              <w:rPr>
                <w:sz w:val="20"/>
              </w:rPr>
            </w:pPr>
            <w:hyperlink r:id="rId11" w:history="1">
              <w:r w:rsidR="0099170C" w:rsidRPr="003E4F7A">
                <w:rPr>
                  <w:rStyle w:val="Hyperlink"/>
                  <w:sz w:val="20"/>
                </w:rPr>
                <w:t>2022 QCCA 127</w:t>
              </w:r>
            </w:hyperlink>
            <w:r w:rsidR="0099170C" w:rsidRPr="003E4F7A">
              <w:rPr>
                <w:sz w:val="20"/>
              </w:rPr>
              <w:t xml:space="preserve"> (200-10-003738-205)</w:t>
            </w:r>
          </w:p>
          <w:p w:rsidR="0099170C" w:rsidRPr="003E4F7A" w:rsidRDefault="0099170C" w:rsidP="009032AC">
            <w:pPr>
              <w:jc w:val="both"/>
              <w:rPr>
                <w:sz w:val="20"/>
              </w:rPr>
            </w:pP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rPr>
            </w:pPr>
            <w:r w:rsidRPr="003E4F7A">
              <w:rPr>
                <w:sz w:val="20"/>
              </w:rPr>
              <w:t>Appeal dismissed</w:t>
            </w:r>
          </w:p>
          <w:p w:rsidR="0099170C" w:rsidRPr="003E4F7A" w:rsidRDefault="0099170C" w:rsidP="009032AC">
            <w:pPr>
              <w:jc w:val="both"/>
              <w:rPr>
                <w:sz w:val="20"/>
              </w:rPr>
            </w:pPr>
          </w:p>
        </w:tc>
      </w:tr>
      <w:tr w:rsidR="0099170C" w:rsidRPr="003E4F7A" w:rsidTr="009032AC">
        <w:tc>
          <w:tcPr>
            <w:tcW w:w="2427" w:type="pct"/>
            <w:gridSpan w:val="2"/>
          </w:tcPr>
          <w:p w:rsidR="0099170C" w:rsidRPr="003E4F7A" w:rsidRDefault="0099170C" w:rsidP="009032AC">
            <w:pPr>
              <w:jc w:val="both"/>
              <w:rPr>
                <w:sz w:val="20"/>
              </w:rPr>
            </w:pPr>
            <w:r w:rsidRPr="003E4F7A">
              <w:rPr>
                <w:sz w:val="20"/>
              </w:rPr>
              <w:t>March 28, 2022</w:t>
            </w:r>
          </w:p>
          <w:p w:rsidR="0099170C" w:rsidRPr="003E4F7A" w:rsidRDefault="0099170C" w:rsidP="009032AC">
            <w:pPr>
              <w:jc w:val="both"/>
              <w:rPr>
                <w:sz w:val="20"/>
              </w:rPr>
            </w:pPr>
            <w:r w:rsidRPr="003E4F7A">
              <w:rPr>
                <w:sz w:val="20"/>
              </w:rPr>
              <w:t>Supreme Court of Canada</w:t>
            </w: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rPr>
            </w:pPr>
            <w:r w:rsidRPr="003E4F7A">
              <w:rPr>
                <w:sz w:val="20"/>
              </w:rPr>
              <w:t>Application for leave to appeal filed</w:t>
            </w:r>
          </w:p>
        </w:tc>
      </w:tr>
    </w:tbl>
    <w:p w:rsidR="0099170C" w:rsidRPr="003E4F7A" w:rsidRDefault="0099170C" w:rsidP="0099170C">
      <w:pPr>
        <w:jc w:val="both"/>
        <w:rPr>
          <w:sz w:val="20"/>
        </w:rPr>
      </w:pPr>
    </w:p>
    <w:p w:rsidR="0099170C" w:rsidRPr="003E4F7A" w:rsidRDefault="003E4F7A" w:rsidP="0099170C">
      <w:pPr>
        <w:jc w:val="both"/>
        <w:rPr>
          <w:sz w:val="20"/>
        </w:rPr>
      </w:pPr>
      <w:r w:rsidRPr="003E4F7A">
        <w:rPr>
          <w:sz w:val="20"/>
        </w:rPr>
        <w:pict>
          <v:rect id="_x0000_i1033" style="width:2in;height:1pt" o:hrpct="0" o:hralign="center" o:hrstd="t" o:hrnoshade="t" o:hr="t" fillcolor="black [3213]" stroked="f"/>
        </w:pict>
      </w:r>
    </w:p>
    <w:p w:rsidR="0099170C" w:rsidRPr="003E4F7A" w:rsidRDefault="0099170C" w:rsidP="0099170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9170C" w:rsidRPr="003E4F7A" w:rsidTr="009032AC">
        <w:tc>
          <w:tcPr>
            <w:tcW w:w="543" w:type="pct"/>
          </w:tcPr>
          <w:p w:rsidR="0099170C" w:rsidRPr="003E4F7A" w:rsidRDefault="0099170C" w:rsidP="009032AC">
            <w:pPr>
              <w:jc w:val="both"/>
              <w:rPr>
                <w:sz w:val="20"/>
              </w:rPr>
            </w:pPr>
            <w:r w:rsidRPr="003E4F7A">
              <w:rPr>
                <w:rStyle w:val="SCCFileNumberChar"/>
                <w:sz w:val="20"/>
                <w:szCs w:val="20"/>
              </w:rPr>
              <w:t>40148</w:t>
            </w:r>
          </w:p>
        </w:tc>
        <w:tc>
          <w:tcPr>
            <w:tcW w:w="4457" w:type="pct"/>
            <w:gridSpan w:val="3"/>
          </w:tcPr>
          <w:p w:rsidR="0099170C" w:rsidRPr="003E4F7A" w:rsidRDefault="0099170C" w:rsidP="009032AC">
            <w:pPr>
              <w:pStyle w:val="SCCLsocParty"/>
              <w:jc w:val="both"/>
              <w:rPr>
                <w:b/>
                <w:sz w:val="20"/>
                <w:szCs w:val="20"/>
              </w:rPr>
            </w:pPr>
            <w:r w:rsidRPr="003E4F7A">
              <w:rPr>
                <w:b/>
                <w:sz w:val="20"/>
                <w:szCs w:val="20"/>
              </w:rPr>
              <w:t>Denis Turgeon c. Sa Majesté le Roi</w:t>
            </w:r>
          </w:p>
          <w:p w:rsidR="0099170C" w:rsidRPr="003E4F7A" w:rsidRDefault="0099170C" w:rsidP="009032AC">
            <w:pPr>
              <w:pStyle w:val="SCCLsocOtherPartySeparator"/>
              <w:rPr>
                <w:sz w:val="20"/>
                <w:szCs w:val="20"/>
                <w:lang w:val="fr-CA"/>
              </w:rPr>
            </w:pPr>
            <w:r w:rsidRPr="003E4F7A">
              <w:rPr>
                <w:sz w:val="20"/>
                <w:szCs w:val="20"/>
                <w:lang w:val="fr-CA"/>
              </w:rPr>
              <w:t>- et -</w:t>
            </w:r>
          </w:p>
          <w:p w:rsidR="0099170C" w:rsidRPr="003E4F7A" w:rsidRDefault="0099170C" w:rsidP="009032AC">
            <w:pPr>
              <w:pStyle w:val="SCCLsocParty"/>
              <w:jc w:val="both"/>
              <w:rPr>
                <w:b/>
                <w:sz w:val="20"/>
                <w:szCs w:val="20"/>
              </w:rPr>
            </w:pPr>
            <w:r w:rsidRPr="003E4F7A">
              <w:rPr>
                <w:b/>
                <w:sz w:val="20"/>
                <w:szCs w:val="20"/>
              </w:rPr>
              <w:t>Procureur général du Canada</w:t>
            </w:r>
          </w:p>
          <w:p w:rsidR="0099170C" w:rsidRPr="003E4F7A" w:rsidRDefault="0099170C" w:rsidP="009032AC">
            <w:pPr>
              <w:jc w:val="both"/>
              <w:rPr>
                <w:sz w:val="20"/>
                <w:lang w:val="fr-CA"/>
              </w:rPr>
            </w:pPr>
            <w:r w:rsidRPr="003E4F7A">
              <w:rPr>
                <w:sz w:val="20"/>
                <w:lang w:val="fr-CA"/>
              </w:rPr>
              <w:t>(Qc) (Criminelle) (Autorisation)</w:t>
            </w:r>
          </w:p>
        </w:tc>
      </w:tr>
      <w:tr w:rsidR="0099170C" w:rsidRPr="003E4F7A" w:rsidTr="009032AC">
        <w:tc>
          <w:tcPr>
            <w:tcW w:w="5000" w:type="pct"/>
            <w:gridSpan w:val="4"/>
          </w:tcPr>
          <w:p w:rsidR="00252896" w:rsidRPr="003E4F7A" w:rsidRDefault="00252896" w:rsidP="00252896">
            <w:pPr>
              <w:jc w:val="both"/>
              <w:rPr>
                <w:sz w:val="20"/>
                <w:lang w:val="fr-CA"/>
              </w:rPr>
            </w:pPr>
            <w:r w:rsidRPr="003E4F7A">
              <w:rPr>
                <w:sz w:val="20"/>
                <w:lang w:val="fr-CA"/>
              </w:rPr>
              <w:t>La demande d’autorisation d’appel de l’arrêt de la Cour d’appel du Québec (Québec), numéro 200-10-003738-205, 2022 QCCA 127, daté du 27 janvier 2022, est rejetée.</w:t>
            </w:r>
          </w:p>
          <w:p w:rsidR="0099170C" w:rsidRPr="003E4F7A" w:rsidRDefault="0099170C" w:rsidP="009032AC">
            <w:pPr>
              <w:jc w:val="both"/>
              <w:rPr>
                <w:sz w:val="20"/>
                <w:lang w:val="fr-CA"/>
              </w:rPr>
            </w:pPr>
          </w:p>
        </w:tc>
      </w:tr>
      <w:tr w:rsidR="0099170C" w:rsidRPr="003E4F7A" w:rsidTr="009032AC">
        <w:tc>
          <w:tcPr>
            <w:tcW w:w="5000" w:type="pct"/>
            <w:gridSpan w:val="4"/>
          </w:tcPr>
          <w:p w:rsidR="0099170C" w:rsidRPr="003E4F7A" w:rsidRDefault="0099170C" w:rsidP="009032AC">
            <w:pPr>
              <w:jc w:val="both"/>
              <w:rPr>
                <w:sz w:val="20"/>
                <w:lang w:val="fr-CA"/>
              </w:rPr>
            </w:pPr>
            <w:r w:rsidRPr="003E4F7A">
              <w:rPr>
                <w:sz w:val="20"/>
                <w:lang w:val="fr-CA"/>
              </w:rPr>
              <w:t xml:space="preserve">Droit criminel — Preuve — Certificats identifiant la nature des substances saisies — Contre-interrogatoire des analystes — Quel fardeau devrait être imposé à un accusé pour être autorisé à contre-interroger un analyste en vertu du par. 51(2) de la </w:t>
            </w:r>
            <w:r w:rsidRPr="003E4F7A">
              <w:rPr>
                <w:i/>
                <w:sz w:val="20"/>
                <w:lang w:val="fr-CA"/>
              </w:rPr>
              <w:t>Loi réglementant certaines drogues et autres substances</w:t>
            </w:r>
            <w:r w:rsidRPr="003E4F7A">
              <w:rPr>
                <w:sz w:val="20"/>
                <w:lang w:val="fr-CA"/>
              </w:rPr>
              <w:t>, L.C. 1996, c. 19?</w:t>
            </w:r>
          </w:p>
        </w:tc>
      </w:tr>
      <w:tr w:rsidR="0099170C" w:rsidRPr="003E4F7A" w:rsidTr="009032AC">
        <w:tc>
          <w:tcPr>
            <w:tcW w:w="5000" w:type="pct"/>
            <w:gridSpan w:val="4"/>
          </w:tcPr>
          <w:p w:rsidR="0099170C" w:rsidRPr="003E4F7A" w:rsidRDefault="0099170C" w:rsidP="009032AC">
            <w:pPr>
              <w:jc w:val="both"/>
              <w:rPr>
                <w:sz w:val="20"/>
                <w:lang w:val="fr-CA"/>
              </w:rPr>
            </w:pPr>
          </w:p>
        </w:tc>
      </w:tr>
      <w:tr w:rsidR="0099170C" w:rsidRPr="003E4F7A" w:rsidTr="009032AC">
        <w:tc>
          <w:tcPr>
            <w:tcW w:w="5000" w:type="pct"/>
            <w:gridSpan w:val="4"/>
          </w:tcPr>
          <w:p w:rsidR="0099170C" w:rsidRPr="003E4F7A" w:rsidRDefault="0099170C" w:rsidP="009032AC">
            <w:pPr>
              <w:jc w:val="both"/>
              <w:rPr>
                <w:sz w:val="20"/>
                <w:lang w:val="fr-CA"/>
              </w:rPr>
            </w:pPr>
            <w:r w:rsidRPr="003E4F7A">
              <w:rPr>
                <w:sz w:val="20"/>
                <w:lang w:val="fr-CA"/>
              </w:rPr>
              <w:t xml:space="preserve">Le demandeur, Denis Turgeon, est accusé d’avoir eu en sa possession de la cocaïne et des méthamphétamines en vue d’en faire le trafic. Devant la Cour du Québec, M. Turgeon présente une requête pour permission de contre-interroger les analystes ayant procédé à l’analyse des substances saisies et confectionné un certificat visant à en confirmer la nature en vertu du par. 51(2) de la </w:t>
            </w:r>
            <w:r w:rsidRPr="003E4F7A">
              <w:rPr>
                <w:i/>
                <w:sz w:val="20"/>
                <w:lang w:val="fr-CA"/>
              </w:rPr>
              <w:t>Loi réglementant certaines drogues et autres substances</w:t>
            </w:r>
            <w:r w:rsidRPr="003E4F7A">
              <w:rPr>
                <w:sz w:val="20"/>
                <w:lang w:val="fr-CA"/>
              </w:rPr>
              <w:t>. La Cour du Québec rejette la requête et n’accorde donc pas l’autorisation d’assigner et de contre-interroger les analystes. La Cour d’appel rejette l’appel de M. Turgeon, d’avis que le juge Morand de la Cour du Québec a judiciairement exercé sa discrétion en refusant à M. Turgeon la permission de contre-interroger les analystes.</w:t>
            </w:r>
          </w:p>
          <w:p w:rsidR="0099170C" w:rsidRPr="003E4F7A" w:rsidRDefault="0099170C" w:rsidP="009032AC">
            <w:pPr>
              <w:jc w:val="both"/>
              <w:rPr>
                <w:sz w:val="20"/>
                <w:lang w:val="fr-CA"/>
              </w:rPr>
            </w:pPr>
          </w:p>
        </w:tc>
      </w:tr>
      <w:tr w:rsidR="0099170C" w:rsidRPr="003E4F7A" w:rsidTr="009032AC">
        <w:tc>
          <w:tcPr>
            <w:tcW w:w="2427" w:type="pct"/>
            <w:gridSpan w:val="2"/>
          </w:tcPr>
          <w:p w:rsidR="0099170C" w:rsidRPr="003E4F7A" w:rsidRDefault="0099170C" w:rsidP="009032AC">
            <w:pPr>
              <w:jc w:val="both"/>
              <w:rPr>
                <w:sz w:val="20"/>
                <w:lang w:val="fr-CA"/>
              </w:rPr>
            </w:pPr>
            <w:r w:rsidRPr="003E4F7A">
              <w:rPr>
                <w:sz w:val="20"/>
                <w:lang w:val="fr-CA"/>
              </w:rPr>
              <w:t>Le 5 novembre 2019</w:t>
            </w:r>
          </w:p>
          <w:p w:rsidR="0099170C" w:rsidRPr="003E4F7A" w:rsidRDefault="0099170C" w:rsidP="009032AC">
            <w:pPr>
              <w:jc w:val="both"/>
              <w:rPr>
                <w:sz w:val="20"/>
                <w:lang w:val="fr-CA"/>
              </w:rPr>
            </w:pPr>
            <w:r w:rsidRPr="003E4F7A">
              <w:rPr>
                <w:sz w:val="20"/>
                <w:lang w:val="fr-CA"/>
              </w:rPr>
              <w:t>Cour du Québec</w:t>
            </w:r>
          </w:p>
          <w:p w:rsidR="0099170C" w:rsidRPr="003E4F7A" w:rsidRDefault="0099170C" w:rsidP="009032AC">
            <w:pPr>
              <w:jc w:val="both"/>
              <w:rPr>
                <w:sz w:val="20"/>
                <w:lang w:val="fr-CA"/>
              </w:rPr>
            </w:pPr>
            <w:r w:rsidRPr="003E4F7A">
              <w:rPr>
                <w:sz w:val="20"/>
                <w:lang w:val="fr-CA"/>
              </w:rPr>
              <w:t>(Le juge Morand)</w:t>
            </w:r>
          </w:p>
          <w:p w:rsidR="0099170C" w:rsidRPr="003E4F7A" w:rsidRDefault="0099170C" w:rsidP="009032AC">
            <w:pPr>
              <w:jc w:val="both"/>
              <w:rPr>
                <w:sz w:val="20"/>
              </w:rPr>
            </w:pPr>
            <w:r w:rsidRPr="003E4F7A">
              <w:rPr>
                <w:sz w:val="20"/>
              </w:rPr>
              <w:t>200-01-219782-186</w:t>
            </w:r>
          </w:p>
          <w:p w:rsidR="0099170C" w:rsidRPr="003E4F7A" w:rsidRDefault="0099170C" w:rsidP="009032AC">
            <w:pPr>
              <w:jc w:val="both"/>
              <w:rPr>
                <w:sz w:val="20"/>
              </w:rPr>
            </w:pP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lang w:val="fr-CA"/>
              </w:rPr>
            </w:pPr>
            <w:r w:rsidRPr="003E4F7A">
              <w:rPr>
                <w:sz w:val="20"/>
                <w:lang w:val="fr-CA"/>
              </w:rPr>
              <w:t>Requête pour autorisation de contre-interroger les analystes ayant procédé à l’analyse des substances saisies rejetée</w:t>
            </w:r>
          </w:p>
          <w:p w:rsidR="0099170C" w:rsidRPr="003E4F7A" w:rsidRDefault="0099170C" w:rsidP="009032AC">
            <w:pPr>
              <w:jc w:val="both"/>
              <w:rPr>
                <w:sz w:val="20"/>
                <w:lang w:val="fr-CA"/>
              </w:rPr>
            </w:pPr>
          </w:p>
        </w:tc>
      </w:tr>
      <w:tr w:rsidR="0099170C" w:rsidRPr="003E4F7A" w:rsidTr="009032AC">
        <w:tc>
          <w:tcPr>
            <w:tcW w:w="2427" w:type="pct"/>
            <w:gridSpan w:val="2"/>
          </w:tcPr>
          <w:p w:rsidR="0099170C" w:rsidRPr="003E4F7A" w:rsidRDefault="0099170C" w:rsidP="009032AC">
            <w:pPr>
              <w:jc w:val="both"/>
              <w:rPr>
                <w:sz w:val="20"/>
                <w:lang w:val="fr-CA"/>
              </w:rPr>
            </w:pPr>
            <w:r w:rsidRPr="003E4F7A">
              <w:rPr>
                <w:sz w:val="20"/>
                <w:lang w:val="fr-CA"/>
              </w:rPr>
              <w:t>Le 14 janvier 2020</w:t>
            </w:r>
          </w:p>
          <w:p w:rsidR="0099170C" w:rsidRPr="003E4F7A" w:rsidRDefault="0099170C" w:rsidP="009032AC">
            <w:pPr>
              <w:jc w:val="both"/>
              <w:rPr>
                <w:sz w:val="20"/>
                <w:lang w:val="fr-CA"/>
              </w:rPr>
            </w:pPr>
            <w:r w:rsidRPr="003E4F7A">
              <w:rPr>
                <w:sz w:val="20"/>
                <w:lang w:val="fr-CA"/>
              </w:rPr>
              <w:t>Cour du Québec</w:t>
            </w:r>
          </w:p>
          <w:p w:rsidR="0099170C" w:rsidRPr="003E4F7A" w:rsidRDefault="0099170C" w:rsidP="009032AC">
            <w:pPr>
              <w:jc w:val="both"/>
              <w:rPr>
                <w:sz w:val="20"/>
                <w:lang w:val="fr-CA"/>
              </w:rPr>
            </w:pPr>
            <w:r w:rsidRPr="003E4F7A">
              <w:rPr>
                <w:sz w:val="20"/>
                <w:lang w:val="fr-CA"/>
              </w:rPr>
              <w:t>(Le juge Morand)</w:t>
            </w:r>
          </w:p>
          <w:p w:rsidR="0099170C" w:rsidRPr="003E4F7A" w:rsidRDefault="0099170C" w:rsidP="009032AC">
            <w:pPr>
              <w:jc w:val="both"/>
              <w:rPr>
                <w:sz w:val="20"/>
              </w:rPr>
            </w:pPr>
            <w:r w:rsidRPr="003E4F7A">
              <w:rPr>
                <w:sz w:val="20"/>
              </w:rPr>
              <w:t>200-01-219782-186</w:t>
            </w:r>
          </w:p>
          <w:p w:rsidR="0099170C" w:rsidRPr="003E4F7A" w:rsidRDefault="0099170C" w:rsidP="009032AC">
            <w:pPr>
              <w:jc w:val="both"/>
              <w:rPr>
                <w:sz w:val="20"/>
              </w:rPr>
            </w:pP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lang w:val="fr-CA"/>
              </w:rPr>
            </w:pPr>
            <w:r w:rsidRPr="003E4F7A">
              <w:rPr>
                <w:sz w:val="20"/>
                <w:lang w:val="fr-CA"/>
              </w:rPr>
              <w:t>Déclarations de culpabilité prononcées pour deux chefs de possession de cocaïne et de méthamphétamines en vue d’en faire le trafic</w:t>
            </w:r>
          </w:p>
        </w:tc>
      </w:tr>
      <w:tr w:rsidR="0099170C" w:rsidRPr="003E4F7A" w:rsidTr="009032AC">
        <w:tc>
          <w:tcPr>
            <w:tcW w:w="2427" w:type="pct"/>
            <w:gridSpan w:val="2"/>
          </w:tcPr>
          <w:p w:rsidR="0099170C" w:rsidRPr="003E4F7A" w:rsidRDefault="0099170C" w:rsidP="009032AC">
            <w:pPr>
              <w:jc w:val="both"/>
              <w:rPr>
                <w:sz w:val="20"/>
                <w:lang w:val="fr-CA"/>
              </w:rPr>
            </w:pPr>
            <w:r w:rsidRPr="003E4F7A">
              <w:rPr>
                <w:sz w:val="20"/>
                <w:lang w:val="fr-CA"/>
              </w:rPr>
              <w:t>Le 27 janvier 2022</w:t>
            </w:r>
          </w:p>
          <w:p w:rsidR="0099170C" w:rsidRPr="003E4F7A" w:rsidRDefault="0099170C" w:rsidP="009032AC">
            <w:pPr>
              <w:jc w:val="both"/>
              <w:rPr>
                <w:sz w:val="20"/>
                <w:lang w:val="fr-CA"/>
              </w:rPr>
            </w:pPr>
            <w:r w:rsidRPr="003E4F7A">
              <w:rPr>
                <w:sz w:val="20"/>
                <w:lang w:val="fr-CA"/>
              </w:rPr>
              <w:t>Cour d’appel du Québec (Québec)</w:t>
            </w:r>
          </w:p>
          <w:p w:rsidR="0099170C" w:rsidRPr="003E4F7A" w:rsidRDefault="0099170C" w:rsidP="009032AC">
            <w:pPr>
              <w:jc w:val="both"/>
              <w:rPr>
                <w:sz w:val="20"/>
                <w:lang w:val="fr-CA"/>
              </w:rPr>
            </w:pPr>
            <w:r w:rsidRPr="003E4F7A">
              <w:rPr>
                <w:sz w:val="20"/>
                <w:lang w:val="fr-CA"/>
              </w:rPr>
              <w:t>(Les juges Pelletier, Rancourt et Baudouin)</w:t>
            </w:r>
          </w:p>
          <w:p w:rsidR="0099170C" w:rsidRPr="003E4F7A" w:rsidRDefault="003E4F7A" w:rsidP="009032AC">
            <w:pPr>
              <w:jc w:val="both"/>
              <w:rPr>
                <w:sz w:val="20"/>
              </w:rPr>
            </w:pPr>
            <w:hyperlink r:id="rId12" w:history="1">
              <w:r w:rsidR="0099170C" w:rsidRPr="003E4F7A">
                <w:rPr>
                  <w:rStyle w:val="Hyperlink"/>
                  <w:sz w:val="20"/>
                </w:rPr>
                <w:t>2022 QCCA 127</w:t>
              </w:r>
            </w:hyperlink>
            <w:r w:rsidR="0099170C" w:rsidRPr="003E4F7A">
              <w:rPr>
                <w:sz w:val="20"/>
              </w:rPr>
              <w:t xml:space="preserve"> (200-10-003738-205)</w:t>
            </w:r>
          </w:p>
          <w:p w:rsidR="0099170C" w:rsidRPr="003E4F7A" w:rsidRDefault="0099170C" w:rsidP="009032AC">
            <w:pPr>
              <w:jc w:val="both"/>
              <w:rPr>
                <w:sz w:val="20"/>
              </w:rPr>
            </w:pPr>
          </w:p>
        </w:tc>
        <w:tc>
          <w:tcPr>
            <w:tcW w:w="243" w:type="pct"/>
          </w:tcPr>
          <w:p w:rsidR="0099170C" w:rsidRPr="003E4F7A" w:rsidRDefault="0099170C" w:rsidP="009032AC">
            <w:pPr>
              <w:jc w:val="both"/>
              <w:rPr>
                <w:sz w:val="20"/>
              </w:rPr>
            </w:pPr>
          </w:p>
        </w:tc>
        <w:tc>
          <w:tcPr>
            <w:tcW w:w="2330" w:type="pct"/>
          </w:tcPr>
          <w:p w:rsidR="0099170C" w:rsidRPr="003E4F7A" w:rsidRDefault="0099170C" w:rsidP="009032AC">
            <w:pPr>
              <w:jc w:val="both"/>
              <w:rPr>
                <w:sz w:val="20"/>
              </w:rPr>
            </w:pPr>
            <w:r w:rsidRPr="003E4F7A">
              <w:rPr>
                <w:sz w:val="20"/>
              </w:rPr>
              <w:t>Appel rejeté</w:t>
            </w:r>
          </w:p>
          <w:p w:rsidR="0099170C" w:rsidRPr="003E4F7A" w:rsidRDefault="0099170C" w:rsidP="009032AC">
            <w:pPr>
              <w:jc w:val="both"/>
              <w:rPr>
                <w:sz w:val="20"/>
              </w:rPr>
            </w:pPr>
          </w:p>
        </w:tc>
      </w:tr>
      <w:tr w:rsidR="0099170C" w:rsidRPr="003E4F7A" w:rsidTr="009032AC">
        <w:tc>
          <w:tcPr>
            <w:tcW w:w="2427" w:type="pct"/>
            <w:gridSpan w:val="2"/>
          </w:tcPr>
          <w:p w:rsidR="0099170C" w:rsidRPr="003E4F7A" w:rsidRDefault="0099170C" w:rsidP="009032AC">
            <w:pPr>
              <w:jc w:val="both"/>
              <w:rPr>
                <w:sz w:val="20"/>
                <w:lang w:val="fr-CA"/>
              </w:rPr>
            </w:pPr>
            <w:r w:rsidRPr="003E4F7A">
              <w:rPr>
                <w:sz w:val="20"/>
                <w:lang w:val="fr-CA"/>
              </w:rPr>
              <w:t>Le 28 mars 2022</w:t>
            </w:r>
          </w:p>
          <w:p w:rsidR="0099170C" w:rsidRPr="003E4F7A" w:rsidRDefault="0099170C" w:rsidP="009032AC">
            <w:pPr>
              <w:jc w:val="both"/>
              <w:rPr>
                <w:sz w:val="20"/>
                <w:lang w:val="fr-CA"/>
              </w:rPr>
            </w:pPr>
            <w:r w:rsidRPr="003E4F7A">
              <w:rPr>
                <w:sz w:val="20"/>
                <w:lang w:val="fr-CA"/>
              </w:rPr>
              <w:t>Cour suprême du Canada</w:t>
            </w:r>
          </w:p>
        </w:tc>
        <w:tc>
          <w:tcPr>
            <w:tcW w:w="243" w:type="pct"/>
          </w:tcPr>
          <w:p w:rsidR="0099170C" w:rsidRPr="003E4F7A" w:rsidRDefault="0099170C" w:rsidP="009032AC">
            <w:pPr>
              <w:jc w:val="both"/>
              <w:rPr>
                <w:sz w:val="20"/>
                <w:lang w:val="fr-CA"/>
              </w:rPr>
            </w:pPr>
          </w:p>
        </w:tc>
        <w:tc>
          <w:tcPr>
            <w:tcW w:w="2330" w:type="pct"/>
          </w:tcPr>
          <w:p w:rsidR="0099170C" w:rsidRPr="003E4F7A" w:rsidRDefault="0099170C" w:rsidP="009032AC">
            <w:pPr>
              <w:jc w:val="both"/>
              <w:rPr>
                <w:sz w:val="20"/>
              </w:rPr>
            </w:pPr>
            <w:r w:rsidRPr="003E4F7A">
              <w:rPr>
                <w:sz w:val="20"/>
              </w:rPr>
              <w:t>Demande d’autorisation d’appel déposée</w:t>
            </w:r>
          </w:p>
        </w:tc>
      </w:tr>
    </w:tbl>
    <w:p w:rsidR="004B2E86" w:rsidRPr="003E4F7A" w:rsidRDefault="004B2E86" w:rsidP="004B2E86">
      <w:pPr>
        <w:jc w:val="both"/>
        <w:rPr>
          <w:sz w:val="20"/>
          <w:szCs w:val="20"/>
          <w:lang w:val="fr-CA"/>
        </w:rPr>
      </w:pPr>
    </w:p>
    <w:p w:rsidR="00102792" w:rsidRPr="003E4F7A" w:rsidRDefault="003E4F7A" w:rsidP="004B2E86">
      <w:pPr>
        <w:jc w:val="both"/>
        <w:rPr>
          <w:sz w:val="20"/>
          <w:szCs w:val="20"/>
          <w:lang w:val="fr-CA"/>
        </w:rPr>
      </w:pPr>
      <w:r w:rsidRPr="003E4F7A">
        <w:rPr>
          <w:sz w:val="20"/>
          <w:szCs w:val="20"/>
        </w:rPr>
        <w:pict>
          <v:rect id="_x0000_i1034" style="width:2in;height:1pt" o:hrpct="0" o:hralign="center" o:hrstd="t" o:hrnoshade="t" o:hr="t" fillcolor="black" stroked="f"/>
        </w:pict>
      </w:r>
    </w:p>
    <w:p w:rsidR="00E06F20" w:rsidRPr="003E4F7A" w:rsidRDefault="00E06F20" w:rsidP="00102792">
      <w:pPr>
        <w:jc w:val="both"/>
        <w:rPr>
          <w:sz w:val="20"/>
          <w:lang w:val="fr-CA"/>
        </w:rPr>
      </w:pPr>
    </w:p>
    <w:p w:rsidR="00890FEB" w:rsidRPr="003E4F7A" w:rsidRDefault="00890FEB" w:rsidP="008D292F">
      <w:pPr>
        <w:rPr>
          <w:sz w:val="20"/>
          <w:szCs w:val="20"/>
          <w:lang w:val="fr-CA"/>
        </w:rPr>
      </w:pPr>
    </w:p>
    <w:p w:rsidR="00890FEB" w:rsidRPr="003E4F7A" w:rsidRDefault="00890FEB" w:rsidP="008D292F">
      <w:pPr>
        <w:rPr>
          <w:b/>
          <w:sz w:val="20"/>
          <w:szCs w:val="20"/>
          <w:lang w:val="fr-CA"/>
        </w:rPr>
        <w:sectPr w:rsidR="00890FEB" w:rsidRPr="003E4F7A" w:rsidSect="003E4F7A">
          <w:headerReference w:type="even" r:id="rId13"/>
          <w:headerReference w:type="default" r:id="rId14"/>
          <w:footerReference w:type="even" r:id="rId15"/>
          <w:footerReference w:type="default" r:id="rId16"/>
          <w:headerReference w:type="first" r:id="rId17"/>
          <w:footerReference w:type="first" r:id="rId18"/>
          <w:pgSz w:w="12240" w:h="15840"/>
          <w:pgMar w:top="720" w:right="965" w:bottom="1080" w:left="1656" w:header="720" w:footer="965" w:gutter="0"/>
          <w:pgNumType w:start="1"/>
          <w:cols w:space="720"/>
          <w:titlePg/>
          <w:docGrid w:linePitch="326"/>
        </w:sectPr>
      </w:pPr>
    </w:p>
    <w:p w:rsidR="00693C38" w:rsidRPr="003E4F7A" w:rsidRDefault="00DD0BDC" w:rsidP="00567602">
      <w:pPr>
        <w:pStyle w:val="Header1StyleE"/>
        <w:pBdr>
          <w:bottom w:val="single" w:sz="12" w:space="1" w:color="auto"/>
        </w:pBdr>
        <w:rPr>
          <w:lang w:val="fr-CA"/>
        </w:rPr>
      </w:pPr>
      <w:bookmarkStart w:id="3" w:name="_Toc115974082"/>
      <w:r w:rsidRPr="003E4F7A">
        <w:rPr>
          <w:lang w:val="fr-CA"/>
        </w:rPr>
        <w:t>Motions</w:t>
      </w:r>
      <w:r w:rsidR="00271E1E" w:rsidRPr="003E4F7A">
        <w:rPr>
          <w:lang w:val="fr-CA"/>
        </w:rPr>
        <w:t xml:space="preserve"> / </w:t>
      </w:r>
      <w:r w:rsidR="00693C38" w:rsidRPr="003E4F7A">
        <w:rPr>
          <w:lang w:val="fr-CA"/>
        </w:rPr>
        <w:br/>
      </w:r>
      <w:r w:rsidRPr="003E4F7A">
        <w:rPr>
          <w:lang w:val="fr-CA"/>
        </w:rPr>
        <w:t>Requêtes</w:t>
      </w:r>
      <w:bookmarkEnd w:id="3"/>
    </w:p>
    <w:p w:rsidR="00890FEB" w:rsidRPr="003E4F7A" w:rsidRDefault="00890FEB" w:rsidP="00890FEB">
      <w:pPr>
        <w:rPr>
          <w:sz w:val="20"/>
          <w:szCs w:val="20"/>
          <w:lang w:val="fr-CA"/>
        </w:rPr>
      </w:pPr>
    </w:p>
    <w:p w:rsidR="008859F1" w:rsidRPr="003E4F7A" w:rsidRDefault="002C13E1" w:rsidP="008859F1">
      <w:pPr>
        <w:rPr>
          <w:b/>
          <w:sz w:val="20"/>
          <w:szCs w:val="20"/>
          <w:lang w:val="fr-CA"/>
        </w:rPr>
      </w:pPr>
      <w:r w:rsidRPr="003E4F7A">
        <w:rPr>
          <w:b/>
          <w:sz w:val="20"/>
          <w:szCs w:val="20"/>
          <w:lang w:val="fr-CA"/>
        </w:rPr>
        <w:t>SEPTEMBER</w:t>
      </w:r>
      <w:r w:rsidR="008859F1" w:rsidRPr="003E4F7A">
        <w:rPr>
          <w:b/>
          <w:sz w:val="20"/>
          <w:szCs w:val="20"/>
          <w:lang w:val="fr-CA"/>
        </w:rPr>
        <w:t xml:space="preserve"> </w:t>
      </w:r>
      <w:r w:rsidRPr="003E4F7A">
        <w:rPr>
          <w:b/>
          <w:sz w:val="20"/>
          <w:szCs w:val="20"/>
          <w:lang w:val="fr-CA"/>
        </w:rPr>
        <w:t>2</w:t>
      </w:r>
      <w:r w:rsidR="009032AC" w:rsidRPr="003E4F7A">
        <w:rPr>
          <w:b/>
          <w:sz w:val="20"/>
          <w:szCs w:val="20"/>
          <w:lang w:val="fr-CA"/>
        </w:rPr>
        <w:t>9</w:t>
      </w:r>
      <w:r w:rsidR="008859F1" w:rsidRPr="003E4F7A">
        <w:rPr>
          <w:b/>
          <w:sz w:val="20"/>
          <w:szCs w:val="20"/>
          <w:lang w:val="fr-CA"/>
        </w:rPr>
        <w:t>, 20</w:t>
      </w:r>
      <w:r w:rsidR="005967EF" w:rsidRPr="003E4F7A">
        <w:rPr>
          <w:b/>
          <w:sz w:val="20"/>
          <w:szCs w:val="20"/>
          <w:lang w:val="fr-CA"/>
        </w:rPr>
        <w:t>2</w:t>
      </w:r>
      <w:r w:rsidR="00E8642A" w:rsidRPr="003E4F7A">
        <w:rPr>
          <w:b/>
          <w:sz w:val="20"/>
          <w:szCs w:val="20"/>
          <w:lang w:val="fr-CA"/>
        </w:rPr>
        <w:t>2</w:t>
      </w:r>
      <w:r w:rsidR="008859F1" w:rsidRPr="003E4F7A">
        <w:rPr>
          <w:b/>
          <w:sz w:val="20"/>
          <w:szCs w:val="20"/>
          <w:lang w:val="fr-CA"/>
        </w:rPr>
        <w:t xml:space="preserve"> / LE </w:t>
      </w:r>
      <w:r w:rsidRPr="003E4F7A">
        <w:rPr>
          <w:b/>
          <w:sz w:val="20"/>
          <w:szCs w:val="20"/>
          <w:lang w:val="fr-CA"/>
        </w:rPr>
        <w:t>2</w:t>
      </w:r>
      <w:r w:rsidR="009032AC" w:rsidRPr="003E4F7A">
        <w:rPr>
          <w:b/>
          <w:sz w:val="20"/>
          <w:szCs w:val="20"/>
          <w:lang w:val="fr-CA"/>
        </w:rPr>
        <w:t>9</w:t>
      </w:r>
      <w:r w:rsidR="008859F1" w:rsidRPr="003E4F7A">
        <w:rPr>
          <w:b/>
          <w:sz w:val="20"/>
          <w:szCs w:val="20"/>
          <w:lang w:val="fr-CA"/>
        </w:rPr>
        <w:t xml:space="preserve"> </w:t>
      </w:r>
      <w:r w:rsidRPr="003E4F7A">
        <w:rPr>
          <w:b/>
          <w:sz w:val="20"/>
          <w:szCs w:val="20"/>
          <w:lang w:val="fr-CA"/>
        </w:rPr>
        <w:t>SEPTEMBRE</w:t>
      </w:r>
      <w:r w:rsidR="008859F1" w:rsidRPr="003E4F7A">
        <w:rPr>
          <w:b/>
          <w:sz w:val="20"/>
          <w:szCs w:val="20"/>
          <w:lang w:val="fr-CA"/>
        </w:rPr>
        <w:t xml:space="preserve"> 20</w:t>
      </w:r>
      <w:r w:rsidR="005967EF" w:rsidRPr="003E4F7A">
        <w:rPr>
          <w:b/>
          <w:sz w:val="20"/>
          <w:szCs w:val="20"/>
          <w:lang w:val="fr-CA"/>
        </w:rPr>
        <w:t>2</w:t>
      </w:r>
      <w:r w:rsidR="00E8642A" w:rsidRPr="003E4F7A">
        <w:rPr>
          <w:b/>
          <w:sz w:val="20"/>
          <w:szCs w:val="20"/>
          <w:lang w:val="fr-CA"/>
        </w:rPr>
        <w:t>2</w:t>
      </w:r>
    </w:p>
    <w:p w:rsidR="00102792" w:rsidRPr="003E4F7A"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E4F7A" w:rsidTr="00691D1D">
        <w:tc>
          <w:tcPr>
            <w:tcW w:w="4410" w:type="dxa"/>
            <w:tcBorders>
              <w:top w:val="nil"/>
              <w:left w:val="nil"/>
              <w:bottom w:val="nil"/>
              <w:right w:val="nil"/>
            </w:tcBorders>
          </w:tcPr>
          <w:p w:rsidR="00D93A6C" w:rsidRPr="003E4F7A" w:rsidRDefault="009032AC" w:rsidP="00691D1D">
            <w:pPr>
              <w:jc w:val="both"/>
              <w:rPr>
                <w:rFonts w:cs="Times New Roman"/>
                <w:b/>
                <w:bCs/>
                <w:sz w:val="20"/>
                <w:szCs w:val="20"/>
                <w:lang w:val="en-US"/>
              </w:rPr>
            </w:pPr>
            <w:r w:rsidRPr="003E4F7A">
              <w:rPr>
                <w:rFonts w:eastAsia="Times New Roman" w:cs="Times New Roman"/>
                <w:b/>
                <w:sz w:val="20"/>
                <w:szCs w:val="20"/>
                <w:lang w:val="en-US" w:eastAsia="en-CA"/>
              </w:rPr>
              <w:t>Order to extend a filing deadline</w:t>
            </w:r>
          </w:p>
        </w:tc>
        <w:tc>
          <w:tcPr>
            <w:tcW w:w="810" w:type="dxa"/>
            <w:tcBorders>
              <w:top w:val="nil"/>
              <w:left w:val="nil"/>
              <w:bottom w:val="nil"/>
              <w:right w:val="nil"/>
            </w:tcBorders>
          </w:tcPr>
          <w:p w:rsidR="00D93A6C" w:rsidRPr="003E4F7A"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3E4F7A" w:rsidRDefault="009032AC" w:rsidP="00691D1D">
            <w:pPr>
              <w:jc w:val="both"/>
              <w:rPr>
                <w:rFonts w:cs="Times New Roman"/>
                <w:b/>
                <w:bCs/>
                <w:sz w:val="20"/>
                <w:szCs w:val="20"/>
                <w:lang w:val="fr-CA"/>
              </w:rPr>
            </w:pPr>
            <w:r w:rsidRPr="003E4F7A">
              <w:rPr>
                <w:rFonts w:eastAsia="Times New Roman" w:cs="Times New Roman"/>
                <w:b/>
                <w:sz w:val="20"/>
                <w:szCs w:val="20"/>
                <w:lang w:val="fr-CA" w:eastAsia="en-CA"/>
              </w:rPr>
              <w:t>Ordonnance de prorogation d’un délai de dépôt</w:t>
            </w:r>
          </w:p>
        </w:tc>
      </w:tr>
    </w:tbl>
    <w:p w:rsidR="00D93A6C" w:rsidRPr="003E4F7A" w:rsidRDefault="00D93A6C" w:rsidP="00102792">
      <w:pPr>
        <w:tabs>
          <w:tab w:val="left" w:pos="-1440"/>
          <w:tab w:val="left" w:pos="-720"/>
        </w:tabs>
        <w:jc w:val="both"/>
        <w:rPr>
          <w:rFonts w:eastAsia="Times New Roman" w:cs="Times New Roman"/>
          <w:sz w:val="20"/>
          <w:szCs w:val="20"/>
          <w:lang w:val="fr-CA" w:eastAsia="en-CA"/>
        </w:rPr>
      </w:pPr>
    </w:p>
    <w:p w:rsidR="00D93A6C" w:rsidRPr="003E4F7A" w:rsidRDefault="00D93A6C" w:rsidP="00102792">
      <w:pPr>
        <w:tabs>
          <w:tab w:val="left" w:pos="-1440"/>
          <w:tab w:val="left" w:pos="-720"/>
        </w:tabs>
        <w:jc w:val="both"/>
        <w:rPr>
          <w:rFonts w:eastAsia="Times New Roman" w:cs="Times New Roman"/>
          <w:sz w:val="20"/>
          <w:szCs w:val="20"/>
          <w:lang w:val="fr-CA" w:eastAsia="en-CA"/>
        </w:rPr>
      </w:pPr>
    </w:p>
    <w:p w:rsidR="009032AC" w:rsidRPr="003E4F7A" w:rsidRDefault="009032AC" w:rsidP="009032AC">
      <w:pPr>
        <w:pStyle w:val="SCCSsocParty"/>
        <w:jc w:val="both"/>
        <w:rPr>
          <w:rFonts w:eastAsiaTheme="minorEastAsia"/>
          <w:b/>
          <w:bCs/>
          <w:i w:val="0"/>
          <w:sz w:val="20"/>
          <w:szCs w:val="20"/>
        </w:rPr>
      </w:pPr>
      <w:r w:rsidRPr="003E4F7A">
        <w:rPr>
          <w:rFonts w:eastAsiaTheme="minorEastAsia"/>
          <w:b/>
          <w:bCs/>
          <w:i w:val="0"/>
          <w:caps/>
          <w:sz w:val="20"/>
          <w:szCs w:val="20"/>
        </w:rPr>
        <w:t>ATTORNEY GENERAL OF CANADA</w:t>
      </w:r>
      <w:r w:rsidRPr="003E4F7A">
        <w:rPr>
          <w:rFonts w:eastAsiaTheme="minorEastAsia"/>
          <w:b/>
          <w:bCs/>
          <w:i w:val="0"/>
          <w:sz w:val="20"/>
          <w:szCs w:val="20"/>
        </w:rPr>
        <w:t xml:space="preserve"> v.</w:t>
      </w:r>
      <w:r w:rsidRPr="003E4F7A">
        <w:rPr>
          <w:rFonts w:eastAsia="Times New Roman"/>
          <w:b/>
          <w:i w:val="0"/>
          <w:caps/>
          <w:sz w:val="20"/>
          <w:szCs w:val="20"/>
          <w:lang w:eastAsia="en-CA"/>
        </w:rPr>
        <w:t xml:space="preserve"> </w:t>
      </w:r>
      <w:r w:rsidRPr="003E4F7A">
        <w:rPr>
          <w:b/>
          <w:i w:val="0"/>
          <w:sz w:val="20"/>
          <w:szCs w:val="20"/>
        </w:rPr>
        <w:t>ATTORNEY GENERAL OF ALBERTA</w:t>
      </w:r>
    </w:p>
    <w:p w:rsidR="009032AC" w:rsidRPr="003E4F7A" w:rsidRDefault="009032AC" w:rsidP="009032AC">
      <w:pPr>
        <w:rPr>
          <w:sz w:val="20"/>
          <w:szCs w:val="20"/>
        </w:rPr>
      </w:pPr>
      <w:r w:rsidRPr="003E4F7A">
        <w:rPr>
          <w:sz w:val="20"/>
          <w:szCs w:val="20"/>
        </w:rPr>
        <w:t xml:space="preserve">(Alta.) (40195) </w:t>
      </w:r>
    </w:p>
    <w:p w:rsidR="009032AC" w:rsidRPr="003E4F7A" w:rsidRDefault="009032AC" w:rsidP="009032AC">
      <w:pPr>
        <w:jc w:val="both"/>
        <w:rPr>
          <w:sz w:val="20"/>
          <w:szCs w:val="20"/>
        </w:rPr>
      </w:pPr>
    </w:p>
    <w:p w:rsidR="009032AC" w:rsidRPr="003E4F7A" w:rsidRDefault="009032AC" w:rsidP="009032AC">
      <w:pPr>
        <w:jc w:val="both"/>
        <w:rPr>
          <w:sz w:val="20"/>
          <w:szCs w:val="20"/>
        </w:rPr>
      </w:pPr>
      <w:r w:rsidRPr="003E4F7A">
        <w:rPr>
          <w:b/>
          <w:bCs/>
          <w:sz w:val="20"/>
          <w:szCs w:val="20"/>
          <w:u w:val="single"/>
        </w:rPr>
        <w:t>THE REGISTRAR</w:t>
      </w:r>
      <w:r w:rsidRPr="003E4F7A">
        <w:rPr>
          <w:b/>
          <w:bCs/>
          <w:sz w:val="20"/>
          <w:szCs w:val="20"/>
        </w:rPr>
        <w:t>:</w:t>
      </w:r>
      <w:r w:rsidRPr="003E4F7A">
        <w:rPr>
          <w:sz w:val="20"/>
          <w:szCs w:val="20"/>
          <w:u w:val="single"/>
        </w:rPr>
        <w:t xml:space="preserve"> </w:t>
      </w:r>
    </w:p>
    <w:p w:rsidR="009032AC" w:rsidRPr="003E4F7A" w:rsidRDefault="009032AC" w:rsidP="009032AC">
      <w:pPr>
        <w:tabs>
          <w:tab w:val="left" w:pos="-1440"/>
        </w:tabs>
        <w:jc w:val="both"/>
        <w:rPr>
          <w:sz w:val="20"/>
          <w:szCs w:val="20"/>
        </w:rPr>
      </w:pPr>
    </w:p>
    <w:p w:rsidR="009032AC" w:rsidRPr="003E4F7A" w:rsidRDefault="009032AC" w:rsidP="009032AC">
      <w:pPr>
        <w:jc w:val="both"/>
        <w:rPr>
          <w:b/>
          <w:bCs/>
          <w:sz w:val="20"/>
          <w:szCs w:val="20"/>
        </w:rPr>
      </w:pPr>
      <w:r w:rsidRPr="003E4F7A">
        <w:rPr>
          <w:b/>
          <w:bCs/>
          <w:sz w:val="20"/>
          <w:szCs w:val="20"/>
        </w:rPr>
        <w:t>IT IS HEREBY ORDERED THAT:</w:t>
      </w:r>
    </w:p>
    <w:p w:rsidR="009032AC" w:rsidRPr="003E4F7A" w:rsidRDefault="009032AC" w:rsidP="009032AC">
      <w:pPr>
        <w:tabs>
          <w:tab w:val="left" w:pos="-1440"/>
        </w:tabs>
        <w:ind w:left="720" w:hanging="720"/>
        <w:jc w:val="both"/>
        <w:rPr>
          <w:sz w:val="20"/>
          <w:szCs w:val="20"/>
        </w:rPr>
      </w:pPr>
    </w:p>
    <w:p w:rsidR="009032AC" w:rsidRPr="003E4F7A" w:rsidRDefault="009032AC" w:rsidP="009032AC">
      <w:pPr>
        <w:jc w:val="both"/>
        <w:rPr>
          <w:sz w:val="20"/>
          <w:szCs w:val="20"/>
        </w:rPr>
      </w:pPr>
      <w:r w:rsidRPr="003E4F7A">
        <w:rPr>
          <w:sz w:val="20"/>
          <w:szCs w:val="20"/>
        </w:rPr>
        <w:t xml:space="preserve">Pursuant to Rule 6(1) of the </w:t>
      </w:r>
      <w:r w:rsidRPr="003E4F7A">
        <w:rPr>
          <w:i/>
          <w:sz w:val="20"/>
          <w:szCs w:val="20"/>
        </w:rPr>
        <w:t>Rules of the Supreme Court of Canada</w:t>
      </w:r>
      <w:r w:rsidRPr="003E4F7A">
        <w:rPr>
          <w:sz w:val="20"/>
          <w:szCs w:val="20"/>
        </w:rPr>
        <w:t>:</w:t>
      </w:r>
    </w:p>
    <w:p w:rsidR="009032AC" w:rsidRPr="003E4F7A" w:rsidRDefault="009032AC" w:rsidP="009032AC">
      <w:pPr>
        <w:jc w:val="both"/>
        <w:rPr>
          <w:sz w:val="20"/>
          <w:szCs w:val="20"/>
        </w:rPr>
      </w:pPr>
    </w:p>
    <w:p w:rsidR="009032AC" w:rsidRPr="003E4F7A" w:rsidRDefault="009032AC" w:rsidP="009032AC">
      <w:pPr>
        <w:jc w:val="both"/>
        <w:rPr>
          <w:bCs/>
          <w:sz w:val="20"/>
          <w:szCs w:val="20"/>
        </w:rPr>
      </w:pPr>
      <w:r w:rsidRPr="003E4F7A">
        <w:rPr>
          <w:bCs/>
          <w:sz w:val="20"/>
          <w:szCs w:val="20"/>
        </w:rPr>
        <w:t xml:space="preserve">Any attorney general intervening in this appeal under Rule 33(4) of the </w:t>
      </w:r>
      <w:r w:rsidRPr="003E4F7A">
        <w:rPr>
          <w:bCs/>
          <w:i/>
          <w:sz w:val="20"/>
          <w:szCs w:val="20"/>
        </w:rPr>
        <w:t>Rules of the Supreme Court of Canada</w:t>
      </w:r>
      <w:r w:rsidRPr="003E4F7A">
        <w:rPr>
          <w:bCs/>
          <w:sz w:val="20"/>
          <w:szCs w:val="20"/>
        </w:rPr>
        <w:t xml:space="preserve"> shall serve and file a factum not to exceed twenty (20) pages in length and book of authorities, if any, on or before December 21, 2022.</w:t>
      </w:r>
    </w:p>
    <w:p w:rsidR="00102792" w:rsidRPr="003E4F7A" w:rsidRDefault="00102792" w:rsidP="00102792">
      <w:pPr>
        <w:spacing w:line="228" w:lineRule="auto"/>
        <w:rPr>
          <w:sz w:val="20"/>
        </w:rPr>
      </w:pPr>
    </w:p>
    <w:p w:rsidR="005967EF" w:rsidRPr="003E4F7A" w:rsidRDefault="005967EF" w:rsidP="00102792">
      <w:pPr>
        <w:spacing w:line="228" w:lineRule="auto"/>
        <w:rPr>
          <w:sz w:val="20"/>
          <w:szCs w:val="20"/>
        </w:rPr>
      </w:pPr>
    </w:p>
    <w:p w:rsidR="009032AC" w:rsidRPr="003E4F7A" w:rsidRDefault="009032AC" w:rsidP="009032AC">
      <w:pPr>
        <w:jc w:val="both"/>
        <w:rPr>
          <w:b/>
          <w:sz w:val="20"/>
          <w:szCs w:val="20"/>
          <w:lang w:val="fr-CA"/>
        </w:rPr>
      </w:pPr>
      <w:r w:rsidRPr="003E4F7A">
        <w:rPr>
          <w:b/>
          <w:sz w:val="20"/>
          <w:szCs w:val="20"/>
          <w:lang w:val="fr-CA"/>
        </w:rPr>
        <w:t>IL EST ORDONNÉ CE QUI SUIT :</w:t>
      </w:r>
    </w:p>
    <w:p w:rsidR="009032AC" w:rsidRPr="003E4F7A" w:rsidRDefault="009032AC" w:rsidP="009032AC">
      <w:pPr>
        <w:jc w:val="both"/>
        <w:rPr>
          <w:sz w:val="20"/>
          <w:szCs w:val="20"/>
          <w:lang w:val="fr-CA"/>
        </w:rPr>
      </w:pPr>
    </w:p>
    <w:p w:rsidR="009032AC" w:rsidRPr="003E4F7A" w:rsidRDefault="009032AC" w:rsidP="009032AC">
      <w:pPr>
        <w:jc w:val="both"/>
        <w:rPr>
          <w:bCs/>
          <w:sz w:val="20"/>
          <w:szCs w:val="20"/>
          <w:lang w:val="fr-CA"/>
        </w:rPr>
      </w:pPr>
      <w:r w:rsidRPr="003E4F7A">
        <w:rPr>
          <w:bCs/>
          <w:sz w:val="20"/>
          <w:szCs w:val="20"/>
          <w:lang w:val="fr-CA"/>
        </w:rPr>
        <w:t xml:space="preserve">En vertu de la règle 6(1) des </w:t>
      </w:r>
      <w:r w:rsidRPr="003E4F7A">
        <w:rPr>
          <w:bCs/>
          <w:i/>
          <w:sz w:val="20"/>
          <w:szCs w:val="20"/>
          <w:lang w:val="fr-CA"/>
        </w:rPr>
        <w:t>Règles de la Cour suprême du Canada </w:t>
      </w:r>
      <w:r w:rsidRPr="003E4F7A">
        <w:rPr>
          <w:bCs/>
          <w:sz w:val="20"/>
          <w:szCs w:val="20"/>
          <w:lang w:val="fr-CA"/>
        </w:rPr>
        <w:t>:</w:t>
      </w:r>
    </w:p>
    <w:p w:rsidR="009032AC" w:rsidRPr="003E4F7A" w:rsidRDefault="009032AC" w:rsidP="009032AC">
      <w:pPr>
        <w:jc w:val="both"/>
        <w:rPr>
          <w:bCs/>
          <w:sz w:val="20"/>
          <w:szCs w:val="20"/>
          <w:lang w:val="fr-CA"/>
        </w:rPr>
      </w:pPr>
    </w:p>
    <w:p w:rsidR="009032AC" w:rsidRPr="003E4F7A" w:rsidRDefault="009032AC" w:rsidP="009032AC">
      <w:pPr>
        <w:jc w:val="both"/>
        <w:rPr>
          <w:bCs/>
          <w:sz w:val="20"/>
          <w:szCs w:val="20"/>
          <w:lang w:val="fr-CA"/>
        </w:rPr>
      </w:pPr>
      <w:r w:rsidRPr="003E4F7A">
        <w:rPr>
          <w:bCs/>
          <w:sz w:val="20"/>
          <w:szCs w:val="20"/>
          <w:lang w:val="fr-CA"/>
        </w:rPr>
        <w:t xml:space="preserve">Tout procureur général intervenant dans cet appel en vertu de la règle 33(4) des </w:t>
      </w:r>
      <w:r w:rsidRPr="003E4F7A">
        <w:rPr>
          <w:bCs/>
          <w:i/>
          <w:sz w:val="20"/>
          <w:szCs w:val="20"/>
          <w:lang w:val="fr-CA"/>
        </w:rPr>
        <w:t>Règles de la Cour  suprême du Canada</w:t>
      </w:r>
      <w:r w:rsidRPr="003E4F7A">
        <w:rPr>
          <w:bCs/>
          <w:sz w:val="20"/>
          <w:szCs w:val="20"/>
          <w:lang w:val="fr-CA"/>
        </w:rPr>
        <w:t xml:space="preserve"> devra signifier et déposer  un mémoire </w:t>
      </w:r>
      <w:r w:rsidRPr="003E4F7A">
        <w:rPr>
          <w:sz w:val="20"/>
          <w:szCs w:val="20"/>
          <w:lang w:val="fr-CA"/>
        </w:rPr>
        <w:t>d’au plus vingt (20) pages</w:t>
      </w:r>
      <w:r w:rsidRPr="003E4F7A">
        <w:rPr>
          <w:bCs/>
          <w:sz w:val="20"/>
          <w:szCs w:val="20"/>
          <w:lang w:val="fr-CA"/>
        </w:rPr>
        <w:t xml:space="preserve"> et recueil de sources, le cas échéant, au plus tard le 21 décembre 2022.</w:t>
      </w:r>
    </w:p>
    <w:p w:rsidR="00102792" w:rsidRPr="003E4F7A" w:rsidRDefault="00102792" w:rsidP="00102792">
      <w:pPr>
        <w:spacing w:line="232" w:lineRule="auto"/>
        <w:rPr>
          <w:rFonts w:cs="Times New Roman"/>
          <w:sz w:val="20"/>
          <w:lang w:val="fr-CA"/>
        </w:rPr>
      </w:pPr>
    </w:p>
    <w:p w:rsidR="00102792" w:rsidRPr="003E4F7A" w:rsidRDefault="003E4F7A" w:rsidP="00102792">
      <w:pPr>
        <w:widowControl w:val="0"/>
        <w:rPr>
          <w:rFonts w:eastAsia="Times New Roman" w:cs="Times New Roman"/>
          <w:sz w:val="20"/>
          <w:szCs w:val="20"/>
          <w:lang w:val="fr-CA" w:eastAsia="en-CA"/>
        </w:rPr>
      </w:pPr>
      <w:r w:rsidRPr="003E4F7A">
        <w:rPr>
          <w:rFonts w:eastAsia="Times New Roman" w:cs="Times New Roman"/>
          <w:sz w:val="20"/>
          <w:szCs w:val="20"/>
          <w:lang w:val="fr-CA" w:eastAsia="en-CA"/>
        </w:rPr>
        <w:pict>
          <v:rect id="_x0000_i1037" style="width:2in;height:1pt" o:hrpct="0" o:hralign="center" o:hrstd="t" o:hrnoshade="t" o:hr="t" fillcolor="black [3213]" stroked="f"/>
        </w:pict>
      </w:r>
    </w:p>
    <w:p w:rsidR="005967EF" w:rsidRPr="003E4F7A" w:rsidRDefault="005967EF" w:rsidP="00102792">
      <w:pPr>
        <w:rPr>
          <w:rFonts w:eastAsia="Times New Roman" w:cs="Times New Roman"/>
          <w:sz w:val="20"/>
          <w:szCs w:val="20"/>
          <w:lang w:val="fr-CA" w:eastAsia="en-CA"/>
        </w:rPr>
      </w:pPr>
    </w:p>
    <w:p w:rsidR="009032AC" w:rsidRPr="003E4F7A" w:rsidRDefault="009032AC">
      <w:pPr>
        <w:rPr>
          <w:sz w:val="20"/>
          <w:szCs w:val="20"/>
          <w:lang w:val="fr-CA"/>
        </w:rPr>
      </w:pPr>
      <w:r w:rsidRPr="003E4F7A">
        <w:rPr>
          <w:sz w:val="20"/>
          <w:szCs w:val="20"/>
          <w:lang w:val="fr-CA"/>
        </w:rPr>
        <w:br w:type="page"/>
      </w:r>
    </w:p>
    <w:p w:rsidR="006C6F4B" w:rsidRPr="003E4F7A" w:rsidRDefault="006C6F4B" w:rsidP="006C6F4B">
      <w:pPr>
        <w:rPr>
          <w:b/>
          <w:sz w:val="20"/>
          <w:szCs w:val="20"/>
          <w:lang w:val="fr-CA"/>
        </w:rPr>
      </w:pPr>
      <w:r w:rsidRPr="003E4F7A">
        <w:rPr>
          <w:b/>
          <w:sz w:val="20"/>
          <w:szCs w:val="20"/>
          <w:lang w:val="fr-CA"/>
        </w:rPr>
        <w:t>SEPTEMBER 29, 2022 / LE 29 SEPTEMBRE 2022</w:t>
      </w:r>
    </w:p>
    <w:p w:rsidR="006C6F4B" w:rsidRPr="003E4F7A" w:rsidRDefault="006C6F4B" w:rsidP="006C6F4B">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C6F4B" w:rsidRPr="003E4F7A" w:rsidTr="006A22F7">
        <w:tc>
          <w:tcPr>
            <w:tcW w:w="4410" w:type="dxa"/>
            <w:tcBorders>
              <w:top w:val="nil"/>
              <w:left w:val="nil"/>
              <w:bottom w:val="nil"/>
              <w:right w:val="nil"/>
            </w:tcBorders>
          </w:tcPr>
          <w:p w:rsidR="006C6F4B" w:rsidRPr="003E4F7A" w:rsidRDefault="006C6F4B" w:rsidP="006A22F7">
            <w:pPr>
              <w:jc w:val="both"/>
              <w:rPr>
                <w:rFonts w:cs="Times New Roman"/>
                <w:b/>
                <w:bCs/>
                <w:sz w:val="20"/>
                <w:szCs w:val="20"/>
                <w:lang w:val="en-US"/>
              </w:rPr>
            </w:pPr>
            <w:r w:rsidRPr="003E4F7A">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6C6F4B" w:rsidRPr="003E4F7A" w:rsidRDefault="006C6F4B" w:rsidP="006A22F7">
            <w:pPr>
              <w:jc w:val="both"/>
              <w:rPr>
                <w:rFonts w:cs="Times New Roman"/>
                <w:b/>
                <w:bCs/>
                <w:sz w:val="20"/>
                <w:szCs w:val="20"/>
                <w:lang w:val="en-US"/>
              </w:rPr>
            </w:pPr>
          </w:p>
        </w:tc>
        <w:tc>
          <w:tcPr>
            <w:tcW w:w="4399" w:type="dxa"/>
            <w:tcBorders>
              <w:top w:val="nil"/>
              <w:left w:val="nil"/>
              <w:bottom w:val="nil"/>
              <w:right w:val="nil"/>
            </w:tcBorders>
          </w:tcPr>
          <w:p w:rsidR="006C6F4B" w:rsidRPr="003E4F7A" w:rsidRDefault="006C6F4B" w:rsidP="006A22F7">
            <w:pPr>
              <w:jc w:val="both"/>
              <w:rPr>
                <w:rFonts w:cs="Times New Roman"/>
                <w:b/>
                <w:bCs/>
                <w:sz w:val="20"/>
                <w:szCs w:val="20"/>
                <w:lang w:val="fr-CA"/>
              </w:rPr>
            </w:pPr>
            <w:r w:rsidRPr="003E4F7A">
              <w:rPr>
                <w:rFonts w:eastAsia="Times New Roman" w:cs="Times New Roman"/>
                <w:b/>
                <w:sz w:val="20"/>
                <w:szCs w:val="20"/>
                <w:lang w:val="fr-CA" w:eastAsia="en-CA"/>
              </w:rPr>
              <w:t>Requête en prorogation de délai</w:t>
            </w:r>
          </w:p>
        </w:tc>
      </w:tr>
    </w:tbl>
    <w:p w:rsidR="006C6F4B" w:rsidRPr="003E4F7A" w:rsidRDefault="006C6F4B" w:rsidP="006C6F4B">
      <w:pPr>
        <w:tabs>
          <w:tab w:val="left" w:pos="-1440"/>
          <w:tab w:val="left" w:pos="-720"/>
        </w:tabs>
        <w:jc w:val="both"/>
        <w:rPr>
          <w:rFonts w:eastAsia="Times New Roman" w:cs="Times New Roman"/>
          <w:sz w:val="20"/>
          <w:szCs w:val="20"/>
          <w:lang w:val="fr-CA" w:eastAsia="en-CA"/>
        </w:rPr>
      </w:pPr>
    </w:p>
    <w:p w:rsidR="006C6F4B" w:rsidRPr="003E4F7A" w:rsidRDefault="006C6F4B" w:rsidP="006C6F4B">
      <w:pPr>
        <w:tabs>
          <w:tab w:val="left" w:pos="-1440"/>
          <w:tab w:val="left" w:pos="-720"/>
        </w:tabs>
        <w:jc w:val="both"/>
        <w:rPr>
          <w:rFonts w:eastAsia="Times New Roman" w:cs="Times New Roman"/>
          <w:sz w:val="20"/>
          <w:szCs w:val="20"/>
          <w:lang w:val="fr-CA" w:eastAsia="en-CA"/>
        </w:rPr>
      </w:pPr>
    </w:p>
    <w:p w:rsidR="006C6F4B" w:rsidRPr="003E4F7A" w:rsidRDefault="006C6F4B" w:rsidP="006C6F4B">
      <w:pPr>
        <w:rPr>
          <w:rFonts w:cs="Times New Roman"/>
          <w:b/>
          <w:bCs/>
          <w:sz w:val="20"/>
          <w:szCs w:val="20"/>
          <w:lang w:val="en-US"/>
        </w:rPr>
      </w:pPr>
      <w:r w:rsidRPr="003E4F7A">
        <w:rPr>
          <w:rFonts w:cs="Times New Roman"/>
          <w:b/>
          <w:bCs/>
          <w:caps/>
          <w:sz w:val="20"/>
          <w:szCs w:val="20"/>
          <w:lang w:val="en-US"/>
        </w:rPr>
        <w:t xml:space="preserve">GEORGE ZACHARIAS </w:t>
      </w:r>
      <w:r w:rsidRPr="003E4F7A">
        <w:rPr>
          <w:rFonts w:cs="Times New Roman"/>
          <w:b/>
          <w:bCs/>
          <w:sz w:val="20"/>
          <w:szCs w:val="20"/>
          <w:lang w:val="en-US"/>
        </w:rPr>
        <w:t xml:space="preserve">v. </w:t>
      </w:r>
      <w:r w:rsidRPr="003E4F7A">
        <w:rPr>
          <w:rFonts w:cs="Times New Roman"/>
          <w:b/>
          <w:bCs/>
          <w:caps/>
          <w:sz w:val="20"/>
          <w:szCs w:val="20"/>
          <w:lang w:val="en-US"/>
        </w:rPr>
        <w:t>HIS MAJESTY THE KING</w:t>
      </w:r>
    </w:p>
    <w:p w:rsidR="006C6F4B" w:rsidRPr="003E4F7A" w:rsidRDefault="006C6F4B" w:rsidP="006C6F4B">
      <w:pPr>
        <w:rPr>
          <w:rFonts w:cs="Times New Roman"/>
          <w:bCs/>
          <w:sz w:val="20"/>
          <w:szCs w:val="20"/>
          <w:lang w:val="en-US"/>
        </w:rPr>
      </w:pPr>
      <w:r w:rsidRPr="003E4F7A">
        <w:rPr>
          <w:rFonts w:cs="Times New Roman"/>
          <w:bCs/>
          <w:sz w:val="20"/>
          <w:szCs w:val="20"/>
          <w:lang w:val="en-US"/>
        </w:rPr>
        <w:t xml:space="preserve">(Alta.) (40117) </w:t>
      </w:r>
    </w:p>
    <w:p w:rsidR="006C6F4B" w:rsidRPr="003E4F7A" w:rsidRDefault="006C6F4B" w:rsidP="006C6F4B">
      <w:pPr>
        <w:rPr>
          <w:rFonts w:cs="Times New Roman"/>
          <w:sz w:val="20"/>
          <w:szCs w:val="20"/>
          <w:lang w:val="en-US"/>
        </w:rPr>
      </w:pPr>
    </w:p>
    <w:p w:rsidR="006C6F4B" w:rsidRPr="003E4F7A" w:rsidRDefault="006C6F4B" w:rsidP="006C6F4B">
      <w:pPr>
        <w:rPr>
          <w:rFonts w:cs="Times New Roman"/>
          <w:sz w:val="20"/>
          <w:szCs w:val="20"/>
          <w:lang w:val="en-US"/>
        </w:rPr>
      </w:pPr>
      <w:r w:rsidRPr="003E4F7A">
        <w:rPr>
          <w:rFonts w:cs="Times New Roman"/>
          <w:b/>
          <w:bCs/>
          <w:sz w:val="20"/>
          <w:szCs w:val="20"/>
          <w:u w:val="single"/>
          <w:lang w:val="en-US"/>
        </w:rPr>
        <w:t>JAMAL J.</w:t>
      </w:r>
      <w:r w:rsidRPr="003E4F7A">
        <w:rPr>
          <w:rFonts w:cs="Times New Roman"/>
          <w:b/>
          <w:bCs/>
          <w:sz w:val="20"/>
          <w:szCs w:val="20"/>
          <w:lang w:val="en-US"/>
        </w:rPr>
        <w:t>:</w:t>
      </w:r>
    </w:p>
    <w:p w:rsidR="006C6F4B" w:rsidRPr="003E4F7A" w:rsidRDefault="006C6F4B" w:rsidP="006C6F4B">
      <w:pPr>
        <w:rPr>
          <w:rFonts w:cs="Times New Roman"/>
          <w:sz w:val="20"/>
          <w:szCs w:val="20"/>
          <w:lang w:val="en-US"/>
        </w:rPr>
      </w:pPr>
    </w:p>
    <w:p w:rsidR="006C6F4B" w:rsidRPr="003E4F7A" w:rsidRDefault="006C6F4B" w:rsidP="006C6F4B">
      <w:pPr>
        <w:rPr>
          <w:rFonts w:eastAsia="Times New Roman" w:cs="Times New Roman"/>
          <w:i/>
          <w:sz w:val="20"/>
          <w:szCs w:val="20"/>
          <w:lang w:eastAsia="en-CA"/>
        </w:rPr>
      </w:pPr>
      <w:r w:rsidRPr="003E4F7A">
        <w:rPr>
          <w:rFonts w:eastAsia="Times New Roman" w:cs="Times New Roman"/>
          <w:b/>
          <w:bCs/>
          <w:sz w:val="20"/>
          <w:szCs w:val="20"/>
          <w:lang w:eastAsia="en-CA"/>
        </w:rPr>
        <w:t>UPON APPLICATION</w:t>
      </w:r>
      <w:r w:rsidRPr="003E4F7A">
        <w:rPr>
          <w:rFonts w:eastAsia="Times New Roman" w:cs="Times New Roman"/>
          <w:sz w:val="20"/>
          <w:szCs w:val="20"/>
          <w:lang w:eastAsia="en-CA"/>
        </w:rPr>
        <w:t xml:space="preserve"> by the appellant for an order extending the time to serve and file his factum in reply to the interventions to October 13, 2022;</w:t>
      </w:r>
    </w:p>
    <w:p w:rsidR="006C6F4B" w:rsidRPr="003E4F7A" w:rsidRDefault="006C6F4B" w:rsidP="006C6F4B">
      <w:pPr>
        <w:rPr>
          <w:rFonts w:eastAsia="Times New Roman" w:cs="Times New Roman"/>
          <w:i/>
          <w:sz w:val="20"/>
          <w:szCs w:val="20"/>
          <w:lang w:eastAsia="en-CA"/>
        </w:rPr>
      </w:pPr>
    </w:p>
    <w:p w:rsidR="006C6F4B" w:rsidRPr="003E4F7A" w:rsidRDefault="006C6F4B" w:rsidP="006C6F4B">
      <w:pPr>
        <w:spacing w:line="233" w:lineRule="auto"/>
        <w:rPr>
          <w:rFonts w:cs="Times New Roman"/>
          <w:sz w:val="20"/>
          <w:szCs w:val="20"/>
        </w:rPr>
      </w:pPr>
      <w:r w:rsidRPr="003E4F7A">
        <w:rPr>
          <w:rFonts w:cs="Times New Roman"/>
          <w:b/>
          <w:bCs/>
          <w:sz w:val="20"/>
          <w:szCs w:val="20"/>
        </w:rPr>
        <w:t>AND THE MATERIAL FILED</w:t>
      </w:r>
      <w:r w:rsidRPr="003E4F7A">
        <w:rPr>
          <w:rFonts w:cs="Times New Roman"/>
          <w:sz w:val="20"/>
          <w:szCs w:val="20"/>
        </w:rPr>
        <w:t xml:space="preserve"> having been read;</w:t>
      </w:r>
    </w:p>
    <w:p w:rsidR="006C6F4B" w:rsidRPr="003E4F7A" w:rsidRDefault="006C6F4B" w:rsidP="006C6F4B">
      <w:pPr>
        <w:spacing w:line="233" w:lineRule="auto"/>
        <w:rPr>
          <w:rFonts w:cs="Times New Roman"/>
          <w:sz w:val="20"/>
          <w:szCs w:val="20"/>
        </w:rPr>
      </w:pPr>
    </w:p>
    <w:p w:rsidR="006C6F4B" w:rsidRPr="003E4F7A" w:rsidRDefault="006C6F4B" w:rsidP="006C6F4B">
      <w:pPr>
        <w:spacing w:line="233" w:lineRule="auto"/>
        <w:rPr>
          <w:rFonts w:cs="Times New Roman"/>
          <w:b/>
          <w:bCs/>
          <w:sz w:val="20"/>
          <w:szCs w:val="20"/>
        </w:rPr>
      </w:pPr>
      <w:r w:rsidRPr="003E4F7A">
        <w:rPr>
          <w:rFonts w:eastAsia="Times New Roman" w:cs="Times New Roman"/>
          <w:b/>
          <w:bCs/>
          <w:sz w:val="20"/>
          <w:szCs w:val="20"/>
          <w:lang w:eastAsia="en-CA"/>
        </w:rPr>
        <w:t>IT IS HEREBY ORDERED THAT:</w:t>
      </w:r>
    </w:p>
    <w:p w:rsidR="006C6F4B" w:rsidRPr="003E4F7A" w:rsidRDefault="006C6F4B" w:rsidP="006C6F4B">
      <w:pPr>
        <w:spacing w:line="233" w:lineRule="auto"/>
        <w:rPr>
          <w:rFonts w:cs="Times New Roman"/>
          <w:i/>
          <w:sz w:val="20"/>
          <w:szCs w:val="20"/>
        </w:rPr>
      </w:pPr>
    </w:p>
    <w:p w:rsidR="006C6F4B" w:rsidRPr="003E4F7A" w:rsidRDefault="006C6F4B" w:rsidP="006C6F4B">
      <w:pPr>
        <w:spacing w:line="233" w:lineRule="auto"/>
        <w:rPr>
          <w:rFonts w:cs="Times New Roman"/>
          <w:sz w:val="20"/>
          <w:szCs w:val="20"/>
          <w:lang w:val="fr-CA"/>
        </w:rPr>
      </w:pPr>
      <w:r w:rsidRPr="003E4F7A">
        <w:rPr>
          <w:rFonts w:cs="Times New Roman"/>
          <w:sz w:val="20"/>
          <w:szCs w:val="20"/>
          <w:lang w:val="fr-CA"/>
        </w:rPr>
        <w:t>The motion is granted.</w:t>
      </w:r>
    </w:p>
    <w:p w:rsidR="006C6F4B" w:rsidRPr="003E4F7A" w:rsidRDefault="006C6F4B" w:rsidP="006C6F4B">
      <w:pPr>
        <w:jc w:val="both"/>
        <w:rPr>
          <w:bCs/>
          <w:sz w:val="20"/>
          <w:szCs w:val="20"/>
          <w:lang w:val="fr-CA"/>
        </w:rPr>
      </w:pPr>
    </w:p>
    <w:p w:rsidR="006C6F4B" w:rsidRPr="003E4F7A" w:rsidRDefault="006C6F4B" w:rsidP="006C6F4B">
      <w:pPr>
        <w:spacing w:line="228" w:lineRule="auto"/>
        <w:rPr>
          <w:sz w:val="20"/>
          <w:szCs w:val="20"/>
          <w:lang w:val="fr-CA"/>
        </w:rPr>
      </w:pPr>
    </w:p>
    <w:p w:rsidR="002D692B" w:rsidRPr="003E4F7A" w:rsidRDefault="002D692B" w:rsidP="002D692B">
      <w:pPr>
        <w:rPr>
          <w:rFonts w:eastAsia="Times New Roman" w:cs="Times New Roman"/>
          <w:i/>
          <w:sz w:val="20"/>
          <w:szCs w:val="20"/>
          <w:lang w:val="fr-CA" w:eastAsia="en-CA"/>
        </w:rPr>
      </w:pPr>
      <w:r w:rsidRPr="003E4F7A">
        <w:rPr>
          <w:rFonts w:eastAsia="Times New Roman" w:cs="Times New Roman"/>
          <w:b/>
          <w:bCs/>
          <w:sz w:val="20"/>
          <w:szCs w:val="20"/>
          <w:lang w:val="fr-CA" w:eastAsia="en-CA"/>
        </w:rPr>
        <w:t>À LA SUITE DE LA DEMANDE</w:t>
      </w:r>
      <w:r w:rsidRPr="003E4F7A">
        <w:rPr>
          <w:rFonts w:eastAsia="Times New Roman" w:cs="Times New Roman"/>
          <w:b/>
          <w:sz w:val="20"/>
          <w:szCs w:val="20"/>
          <w:lang w:val="fr-CA" w:eastAsia="en-CA"/>
        </w:rPr>
        <w:t xml:space="preserve"> </w:t>
      </w:r>
      <w:r w:rsidRPr="003E4F7A">
        <w:rPr>
          <w:rFonts w:eastAsia="Times New Roman" w:cs="Times New Roman"/>
          <w:sz w:val="20"/>
          <w:szCs w:val="20"/>
          <w:lang w:val="fr-CA" w:eastAsia="en-CA"/>
        </w:rPr>
        <w:t>présentée par l'appelant en vue d’obtenir la prorogation au 13 octobre 2022 du délai pour signifier et déposer son mémoire en réplique aux interventions;</w:t>
      </w:r>
    </w:p>
    <w:p w:rsidR="002D692B" w:rsidRPr="003E4F7A" w:rsidRDefault="002D692B" w:rsidP="002D692B">
      <w:pPr>
        <w:rPr>
          <w:rFonts w:eastAsia="Times New Roman" w:cs="Times New Roman"/>
          <w:sz w:val="20"/>
          <w:szCs w:val="20"/>
          <w:lang w:val="fr-CA" w:eastAsia="en-CA"/>
        </w:rPr>
      </w:pPr>
    </w:p>
    <w:p w:rsidR="002D692B" w:rsidRPr="003E4F7A" w:rsidRDefault="002D692B" w:rsidP="002D692B">
      <w:pPr>
        <w:spacing w:line="233" w:lineRule="auto"/>
        <w:rPr>
          <w:rFonts w:cs="Times New Roman"/>
          <w:b/>
          <w:sz w:val="20"/>
          <w:szCs w:val="20"/>
          <w:lang w:val="fr-CA"/>
        </w:rPr>
      </w:pPr>
      <w:r w:rsidRPr="003E4F7A">
        <w:rPr>
          <w:rFonts w:cs="Times New Roman"/>
          <w:b/>
          <w:bCs/>
          <w:sz w:val="20"/>
          <w:szCs w:val="20"/>
          <w:lang w:val="fr-CA"/>
        </w:rPr>
        <w:t xml:space="preserve">ET APRÈS EXAMEN </w:t>
      </w:r>
      <w:r w:rsidRPr="003E4F7A">
        <w:rPr>
          <w:rFonts w:cs="Times New Roman"/>
          <w:bCs/>
          <w:sz w:val="20"/>
          <w:szCs w:val="20"/>
          <w:lang w:val="fr-CA"/>
        </w:rPr>
        <w:t>des documents déposés</w:t>
      </w:r>
      <w:r w:rsidRPr="003E4F7A">
        <w:rPr>
          <w:rFonts w:cs="Times New Roman"/>
          <w:sz w:val="20"/>
          <w:szCs w:val="20"/>
          <w:lang w:val="fr-CA"/>
        </w:rPr>
        <w:t>;</w:t>
      </w:r>
    </w:p>
    <w:p w:rsidR="002D692B" w:rsidRPr="003E4F7A" w:rsidRDefault="002D692B" w:rsidP="002D692B">
      <w:pPr>
        <w:spacing w:line="233" w:lineRule="auto"/>
        <w:rPr>
          <w:rFonts w:cs="Times New Roman"/>
          <w:sz w:val="20"/>
          <w:szCs w:val="20"/>
          <w:lang w:val="fr-CA"/>
        </w:rPr>
      </w:pPr>
    </w:p>
    <w:p w:rsidR="002D692B" w:rsidRPr="003E4F7A" w:rsidRDefault="002D692B" w:rsidP="002D692B">
      <w:pPr>
        <w:spacing w:line="233" w:lineRule="auto"/>
        <w:rPr>
          <w:rFonts w:cs="Times New Roman"/>
          <w:b/>
          <w:bCs/>
          <w:sz w:val="20"/>
          <w:szCs w:val="20"/>
          <w:lang w:val="fr-CA"/>
        </w:rPr>
      </w:pPr>
      <w:r w:rsidRPr="003E4F7A">
        <w:rPr>
          <w:rFonts w:eastAsia="Times New Roman" w:cs="Times New Roman"/>
          <w:b/>
          <w:bCs/>
          <w:sz w:val="20"/>
          <w:szCs w:val="20"/>
          <w:lang w:val="fr-CA" w:eastAsia="en-CA"/>
        </w:rPr>
        <w:t>IL EST ORDONNÉ CE QUI SUIT :</w:t>
      </w:r>
    </w:p>
    <w:p w:rsidR="002D692B" w:rsidRPr="003E4F7A" w:rsidRDefault="002D692B" w:rsidP="002D692B">
      <w:pPr>
        <w:spacing w:line="233" w:lineRule="auto"/>
        <w:rPr>
          <w:rFonts w:cs="Times New Roman"/>
          <w:i/>
          <w:sz w:val="20"/>
          <w:szCs w:val="20"/>
          <w:lang w:val="fr-CA"/>
        </w:rPr>
      </w:pPr>
    </w:p>
    <w:p w:rsidR="002D692B" w:rsidRPr="003E4F7A" w:rsidRDefault="002D692B" w:rsidP="002D692B">
      <w:pPr>
        <w:spacing w:line="233" w:lineRule="auto"/>
        <w:rPr>
          <w:rFonts w:cs="Times New Roman"/>
          <w:sz w:val="20"/>
          <w:szCs w:val="20"/>
          <w:lang w:val="fr-CA"/>
        </w:rPr>
      </w:pPr>
      <w:r w:rsidRPr="003E4F7A">
        <w:rPr>
          <w:rFonts w:cs="Times New Roman"/>
          <w:sz w:val="20"/>
          <w:szCs w:val="20"/>
          <w:lang w:val="fr-CA"/>
        </w:rPr>
        <w:t>La requête est accueillie.</w:t>
      </w:r>
    </w:p>
    <w:p w:rsidR="009032AC" w:rsidRPr="003E4F7A" w:rsidRDefault="009032AC" w:rsidP="0010587F">
      <w:pPr>
        <w:tabs>
          <w:tab w:val="left" w:pos="-1440"/>
          <w:tab w:val="left" w:pos="-720"/>
        </w:tabs>
        <w:jc w:val="both"/>
        <w:rPr>
          <w:sz w:val="20"/>
          <w:szCs w:val="20"/>
          <w:lang w:val="fr-CA"/>
        </w:rPr>
      </w:pPr>
    </w:p>
    <w:p w:rsidR="009032AC" w:rsidRPr="003E4F7A" w:rsidRDefault="003E4F7A" w:rsidP="0010587F">
      <w:pPr>
        <w:tabs>
          <w:tab w:val="left" w:pos="-1440"/>
          <w:tab w:val="left" w:pos="-720"/>
        </w:tabs>
        <w:jc w:val="both"/>
        <w:rPr>
          <w:sz w:val="20"/>
          <w:szCs w:val="20"/>
          <w:lang w:val="fr-CA"/>
        </w:rPr>
      </w:pPr>
      <w:r w:rsidRPr="003E4F7A">
        <w:rPr>
          <w:rFonts w:eastAsia="Times New Roman" w:cs="Times New Roman"/>
          <w:sz w:val="20"/>
          <w:szCs w:val="20"/>
          <w:lang w:val="fr-CA" w:eastAsia="en-CA"/>
        </w:rPr>
        <w:pict>
          <v:rect id="_x0000_i1038" style="width:2in;height:1pt" o:hrpct="0" o:hralign="center" o:hrstd="t" o:hrnoshade="t" o:hr="t" fillcolor="black [3213]" stroked="f"/>
        </w:pict>
      </w:r>
    </w:p>
    <w:p w:rsidR="002D692B" w:rsidRPr="003E4F7A" w:rsidRDefault="002D692B">
      <w:pPr>
        <w:rPr>
          <w:sz w:val="20"/>
          <w:szCs w:val="20"/>
          <w:lang w:val="fr-CA"/>
        </w:rPr>
      </w:pPr>
    </w:p>
    <w:p w:rsidR="002D692B" w:rsidRPr="003E4F7A" w:rsidRDefault="002D692B">
      <w:pPr>
        <w:rPr>
          <w:sz w:val="20"/>
          <w:szCs w:val="20"/>
          <w:lang w:val="fr-CA"/>
        </w:rPr>
      </w:pPr>
    </w:p>
    <w:p w:rsidR="009032AC" w:rsidRPr="003E4F7A" w:rsidRDefault="009032AC">
      <w:pPr>
        <w:rPr>
          <w:sz w:val="20"/>
          <w:szCs w:val="20"/>
          <w:lang w:val="fr-CA"/>
        </w:rPr>
      </w:pPr>
      <w:r w:rsidRPr="003E4F7A">
        <w:rPr>
          <w:sz w:val="20"/>
          <w:szCs w:val="20"/>
          <w:lang w:val="fr-CA"/>
        </w:rPr>
        <w:br w:type="page"/>
      </w:r>
    </w:p>
    <w:p w:rsidR="006C6F4B" w:rsidRPr="003E4F7A" w:rsidRDefault="006C6F4B" w:rsidP="006C6F4B">
      <w:pPr>
        <w:rPr>
          <w:b/>
          <w:sz w:val="20"/>
          <w:szCs w:val="20"/>
          <w:lang w:val="fr-CA"/>
        </w:rPr>
      </w:pPr>
      <w:r w:rsidRPr="003E4F7A">
        <w:rPr>
          <w:b/>
          <w:sz w:val="20"/>
          <w:szCs w:val="20"/>
          <w:lang w:val="fr-CA"/>
        </w:rPr>
        <w:t>OCTOBER 3, 2022 / LE 3 OCTOBRE 2022</w:t>
      </w:r>
    </w:p>
    <w:p w:rsidR="006C6F4B" w:rsidRPr="003E4F7A" w:rsidRDefault="006C6F4B" w:rsidP="006C6F4B">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6C6F4B" w:rsidRPr="003E4F7A" w:rsidTr="006A22F7">
        <w:tc>
          <w:tcPr>
            <w:tcW w:w="4410" w:type="dxa"/>
            <w:tcBorders>
              <w:top w:val="nil"/>
              <w:left w:val="nil"/>
              <w:bottom w:val="nil"/>
              <w:right w:val="nil"/>
            </w:tcBorders>
          </w:tcPr>
          <w:p w:rsidR="006C6F4B" w:rsidRPr="003E4F7A" w:rsidRDefault="006C6F4B" w:rsidP="006A22F7">
            <w:pPr>
              <w:jc w:val="both"/>
              <w:rPr>
                <w:rFonts w:cs="Times New Roman"/>
                <w:b/>
                <w:bCs/>
                <w:sz w:val="20"/>
                <w:szCs w:val="20"/>
                <w:lang w:val="en-US"/>
              </w:rPr>
            </w:pPr>
            <w:r w:rsidRPr="003E4F7A">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6C6F4B" w:rsidRPr="003E4F7A" w:rsidRDefault="006C6F4B" w:rsidP="006A22F7">
            <w:pPr>
              <w:jc w:val="both"/>
              <w:rPr>
                <w:rFonts w:cs="Times New Roman"/>
                <w:b/>
                <w:bCs/>
                <w:sz w:val="20"/>
                <w:szCs w:val="20"/>
                <w:lang w:val="en-US"/>
              </w:rPr>
            </w:pPr>
          </w:p>
        </w:tc>
        <w:tc>
          <w:tcPr>
            <w:tcW w:w="4399" w:type="dxa"/>
            <w:tcBorders>
              <w:top w:val="nil"/>
              <w:left w:val="nil"/>
              <w:bottom w:val="nil"/>
              <w:right w:val="nil"/>
            </w:tcBorders>
          </w:tcPr>
          <w:p w:rsidR="006C6F4B" w:rsidRPr="003E4F7A" w:rsidRDefault="006C6F4B" w:rsidP="006A22F7">
            <w:pPr>
              <w:jc w:val="both"/>
              <w:rPr>
                <w:rFonts w:cs="Times New Roman"/>
                <w:b/>
                <w:bCs/>
                <w:sz w:val="20"/>
                <w:szCs w:val="20"/>
                <w:lang w:val="fr-CA"/>
              </w:rPr>
            </w:pPr>
            <w:r w:rsidRPr="003E4F7A">
              <w:rPr>
                <w:rFonts w:eastAsia="Times New Roman" w:cs="Times New Roman"/>
                <w:b/>
                <w:sz w:val="20"/>
                <w:szCs w:val="20"/>
                <w:lang w:val="fr-CA" w:eastAsia="en-CA"/>
              </w:rPr>
              <w:t>Requête en prorogation de délai</w:t>
            </w:r>
          </w:p>
        </w:tc>
      </w:tr>
    </w:tbl>
    <w:p w:rsidR="006C6F4B" w:rsidRPr="003E4F7A" w:rsidRDefault="006C6F4B" w:rsidP="006C6F4B">
      <w:pPr>
        <w:tabs>
          <w:tab w:val="left" w:pos="-1440"/>
          <w:tab w:val="left" w:pos="-720"/>
        </w:tabs>
        <w:jc w:val="both"/>
        <w:rPr>
          <w:rFonts w:eastAsia="Times New Roman" w:cs="Times New Roman"/>
          <w:sz w:val="20"/>
          <w:szCs w:val="20"/>
          <w:lang w:val="fr-CA" w:eastAsia="en-CA"/>
        </w:rPr>
      </w:pPr>
    </w:p>
    <w:p w:rsidR="006C6F4B" w:rsidRPr="003E4F7A" w:rsidRDefault="006C6F4B" w:rsidP="006C6F4B">
      <w:pPr>
        <w:tabs>
          <w:tab w:val="left" w:pos="-1440"/>
          <w:tab w:val="left" w:pos="-720"/>
        </w:tabs>
        <w:jc w:val="both"/>
        <w:rPr>
          <w:rFonts w:eastAsia="Times New Roman" w:cs="Times New Roman"/>
          <w:sz w:val="20"/>
          <w:szCs w:val="20"/>
          <w:lang w:val="fr-CA" w:eastAsia="en-CA"/>
        </w:rPr>
      </w:pPr>
    </w:p>
    <w:p w:rsidR="006C6F4B" w:rsidRPr="003E4F7A" w:rsidRDefault="006C6F4B" w:rsidP="006C6F4B">
      <w:pPr>
        <w:rPr>
          <w:rFonts w:cs="Times New Roman"/>
          <w:b/>
          <w:bCs/>
          <w:sz w:val="20"/>
          <w:szCs w:val="20"/>
          <w:lang w:val="en-US"/>
        </w:rPr>
      </w:pPr>
      <w:r w:rsidRPr="003E4F7A">
        <w:rPr>
          <w:rFonts w:cs="Times New Roman"/>
          <w:b/>
          <w:bCs/>
          <w:caps/>
          <w:sz w:val="20"/>
          <w:szCs w:val="20"/>
          <w:lang w:val="en-US"/>
        </w:rPr>
        <w:t xml:space="preserve">ATTORNEY GENERAL FOR ONTARIO </w:t>
      </w:r>
      <w:r w:rsidRPr="003E4F7A">
        <w:rPr>
          <w:rFonts w:cs="Times New Roman"/>
          <w:b/>
          <w:bCs/>
          <w:sz w:val="20"/>
          <w:szCs w:val="20"/>
          <w:lang w:val="en-US"/>
        </w:rPr>
        <w:t xml:space="preserve">v. </w:t>
      </w:r>
      <w:r w:rsidRPr="003E4F7A">
        <w:rPr>
          <w:rFonts w:cs="Times New Roman"/>
          <w:b/>
          <w:bCs/>
          <w:caps/>
          <w:sz w:val="20"/>
          <w:szCs w:val="20"/>
          <w:lang w:val="en-US"/>
        </w:rPr>
        <w:t>INFORMATION AND PRIVACY COMMISSIONER OF ONTARIO AND CANADIAN BROADCASTING CORPORATION</w:t>
      </w:r>
    </w:p>
    <w:p w:rsidR="006C6F4B" w:rsidRPr="003E4F7A" w:rsidRDefault="006C6F4B" w:rsidP="006C6F4B">
      <w:pPr>
        <w:rPr>
          <w:rFonts w:cs="Times New Roman"/>
          <w:bCs/>
          <w:sz w:val="20"/>
          <w:szCs w:val="20"/>
          <w:lang w:val="en-US"/>
        </w:rPr>
      </w:pPr>
      <w:r w:rsidRPr="003E4F7A">
        <w:rPr>
          <w:rFonts w:cs="Times New Roman"/>
          <w:bCs/>
          <w:sz w:val="20"/>
          <w:szCs w:val="20"/>
          <w:lang w:val="en-US"/>
        </w:rPr>
        <w:t xml:space="preserve">(Ont.) (40078) </w:t>
      </w:r>
    </w:p>
    <w:p w:rsidR="006C6F4B" w:rsidRPr="003E4F7A" w:rsidRDefault="006C6F4B" w:rsidP="006C6F4B">
      <w:pPr>
        <w:rPr>
          <w:rFonts w:cs="Times New Roman"/>
          <w:sz w:val="20"/>
          <w:szCs w:val="20"/>
          <w:lang w:val="en-US"/>
        </w:rPr>
      </w:pPr>
    </w:p>
    <w:p w:rsidR="006C6F4B" w:rsidRPr="003E4F7A" w:rsidRDefault="006C6F4B" w:rsidP="006C6F4B">
      <w:pPr>
        <w:rPr>
          <w:rFonts w:cs="Times New Roman"/>
          <w:b/>
          <w:bCs/>
          <w:sz w:val="20"/>
          <w:szCs w:val="20"/>
          <w:lang w:val="en-US"/>
        </w:rPr>
      </w:pPr>
      <w:r w:rsidRPr="003E4F7A">
        <w:rPr>
          <w:rFonts w:cs="Times New Roman"/>
          <w:b/>
          <w:bCs/>
          <w:sz w:val="20"/>
          <w:szCs w:val="20"/>
          <w:u w:val="single"/>
          <w:lang w:val="en-US"/>
        </w:rPr>
        <w:t>THE CHIEF JUSTICE</w:t>
      </w:r>
      <w:r w:rsidRPr="003E4F7A">
        <w:rPr>
          <w:rFonts w:cs="Times New Roman"/>
          <w:b/>
          <w:bCs/>
          <w:sz w:val="20"/>
          <w:szCs w:val="20"/>
          <w:lang w:val="en-US"/>
        </w:rPr>
        <w:t>:</w:t>
      </w:r>
    </w:p>
    <w:p w:rsidR="006C6F4B" w:rsidRPr="003E4F7A" w:rsidRDefault="006C6F4B" w:rsidP="006C6F4B">
      <w:pPr>
        <w:rPr>
          <w:rFonts w:cs="Times New Roman"/>
          <w:sz w:val="20"/>
          <w:szCs w:val="20"/>
          <w:lang w:val="en-US"/>
        </w:rPr>
      </w:pPr>
    </w:p>
    <w:p w:rsidR="006C6F4B" w:rsidRPr="003E4F7A" w:rsidRDefault="006C6F4B" w:rsidP="006C6F4B">
      <w:pPr>
        <w:rPr>
          <w:rFonts w:eastAsia="Times New Roman" w:cs="Times New Roman"/>
          <w:i/>
          <w:sz w:val="20"/>
          <w:szCs w:val="20"/>
          <w:lang w:eastAsia="en-CA"/>
        </w:rPr>
      </w:pPr>
      <w:r w:rsidRPr="003E4F7A">
        <w:rPr>
          <w:rFonts w:eastAsia="Times New Roman" w:cs="Times New Roman"/>
          <w:b/>
          <w:bCs/>
          <w:sz w:val="20"/>
          <w:szCs w:val="20"/>
          <w:lang w:eastAsia="en-CA"/>
        </w:rPr>
        <w:t>UPON APPLICATION</w:t>
      </w:r>
      <w:r w:rsidRPr="003E4F7A">
        <w:rPr>
          <w:rFonts w:eastAsia="Times New Roman" w:cs="Times New Roman"/>
          <w:sz w:val="20"/>
          <w:szCs w:val="20"/>
          <w:lang w:eastAsia="en-CA"/>
        </w:rPr>
        <w:t xml:space="preserve"> by the respondent, Canadian Broadcasting Corporation, for an order extending the time to serve and file their factum, record and book of authorities, if any, to November 21, 2022;</w:t>
      </w:r>
    </w:p>
    <w:p w:rsidR="006C6F4B" w:rsidRPr="003E4F7A" w:rsidRDefault="006C6F4B" w:rsidP="006C6F4B">
      <w:pPr>
        <w:rPr>
          <w:rFonts w:eastAsia="Times New Roman" w:cs="Times New Roman"/>
          <w:i/>
          <w:sz w:val="20"/>
          <w:szCs w:val="20"/>
          <w:lang w:eastAsia="en-CA"/>
        </w:rPr>
      </w:pPr>
    </w:p>
    <w:p w:rsidR="006C6F4B" w:rsidRPr="003E4F7A" w:rsidRDefault="006C6F4B" w:rsidP="006C6F4B">
      <w:pPr>
        <w:spacing w:line="233" w:lineRule="auto"/>
        <w:rPr>
          <w:rFonts w:cs="Times New Roman"/>
          <w:sz w:val="20"/>
          <w:szCs w:val="20"/>
        </w:rPr>
      </w:pPr>
      <w:r w:rsidRPr="003E4F7A">
        <w:rPr>
          <w:rFonts w:cs="Times New Roman"/>
          <w:b/>
          <w:bCs/>
          <w:sz w:val="20"/>
          <w:szCs w:val="20"/>
        </w:rPr>
        <w:t>AND THE MATERIAL FILED</w:t>
      </w:r>
      <w:r w:rsidRPr="003E4F7A">
        <w:rPr>
          <w:rFonts w:cs="Times New Roman"/>
          <w:sz w:val="20"/>
          <w:szCs w:val="20"/>
        </w:rPr>
        <w:t xml:space="preserve"> having been read;</w:t>
      </w:r>
    </w:p>
    <w:p w:rsidR="006C6F4B" w:rsidRPr="003E4F7A" w:rsidRDefault="006C6F4B" w:rsidP="006C6F4B">
      <w:pPr>
        <w:spacing w:line="233" w:lineRule="auto"/>
        <w:rPr>
          <w:rFonts w:cs="Times New Roman"/>
          <w:sz w:val="20"/>
          <w:szCs w:val="20"/>
        </w:rPr>
      </w:pPr>
    </w:p>
    <w:p w:rsidR="006C6F4B" w:rsidRPr="003E4F7A" w:rsidRDefault="006C6F4B" w:rsidP="006C6F4B">
      <w:pPr>
        <w:spacing w:line="233" w:lineRule="auto"/>
        <w:rPr>
          <w:rFonts w:cs="Times New Roman"/>
          <w:sz w:val="20"/>
          <w:szCs w:val="20"/>
        </w:rPr>
      </w:pPr>
      <w:r w:rsidRPr="003E4F7A">
        <w:rPr>
          <w:rFonts w:cs="Times New Roman"/>
          <w:b/>
          <w:bCs/>
          <w:sz w:val="20"/>
          <w:szCs w:val="20"/>
        </w:rPr>
        <w:t xml:space="preserve">AND NOTING </w:t>
      </w:r>
      <w:r w:rsidRPr="003E4F7A">
        <w:rPr>
          <w:rFonts w:cs="Times New Roman"/>
          <w:bCs/>
          <w:sz w:val="20"/>
          <w:szCs w:val="20"/>
        </w:rPr>
        <w:t>the consents of the appellant and the other respondent;</w:t>
      </w:r>
    </w:p>
    <w:p w:rsidR="006C6F4B" w:rsidRPr="003E4F7A" w:rsidRDefault="006C6F4B" w:rsidP="006C6F4B">
      <w:pPr>
        <w:spacing w:line="233" w:lineRule="auto"/>
        <w:rPr>
          <w:rFonts w:cs="Times New Roman"/>
          <w:sz w:val="20"/>
          <w:szCs w:val="20"/>
        </w:rPr>
      </w:pPr>
    </w:p>
    <w:p w:rsidR="006C6F4B" w:rsidRPr="003E4F7A" w:rsidRDefault="006C6F4B" w:rsidP="006C6F4B">
      <w:pPr>
        <w:spacing w:line="233" w:lineRule="auto"/>
        <w:rPr>
          <w:rFonts w:cs="Times New Roman"/>
          <w:b/>
          <w:bCs/>
          <w:sz w:val="20"/>
          <w:szCs w:val="20"/>
        </w:rPr>
      </w:pPr>
      <w:r w:rsidRPr="003E4F7A">
        <w:rPr>
          <w:rFonts w:eastAsia="Times New Roman" w:cs="Times New Roman"/>
          <w:b/>
          <w:bCs/>
          <w:sz w:val="20"/>
          <w:szCs w:val="20"/>
          <w:lang w:eastAsia="en-CA"/>
        </w:rPr>
        <w:t>IT IS HEREBY ORDERED THAT:</w:t>
      </w:r>
    </w:p>
    <w:p w:rsidR="006C6F4B" w:rsidRPr="003E4F7A" w:rsidRDefault="006C6F4B" w:rsidP="006C6F4B">
      <w:pPr>
        <w:spacing w:line="233" w:lineRule="auto"/>
        <w:rPr>
          <w:rFonts w:cs="Times New Roman"/>
          <w:i/>
          <w:sz w:val="20"/>
          <w:szCs w:val="20"/>
        </w:rPr>
      </w:pPr>
    </w:p>
    <w:p w:rsidR="006C6F4B" w:rsidRPr="003E4F7A" w:rsidRDefault="006C6F4B" w:rsidP="006C6F4B">
      <w:pPr>
        <w:spacing w:line="233" w:lineRule="auto"/>
        <w:rPr>
          <w:rFonts w:cs="Times New Roman"/>
          <w:sz w:val="20"/>
          <w:szCs w:val="20"/>
        </w:rPr>
      </w:pPr>
      <w:r w:rsidRPr="003E4F7A">
        <w:rPr>
          <w:rFonts w:cs="Times New Roman"/>
          <w:sz w:val="20"/>
          <w:szCs w:val="20"/>
        </w:rPr>
        <w:t>The motion is granted.</w:t>
      </w:r>
    </w:p>
    <w:p w:rsidR="006C6F4B" w:rsidRPr="003E4F7A" w:rsidRDefault="006C6F4B" w:rsidP="006C6F4B">
      <w:pPr>
        <w:spacing w:line="233" w:lineRule="auto"/>
        <w:rPr>
          <w:rFonts w:cs="Times New Roman"/>
          <w:sz w:val="20"/>
          <w:szCs w:val="20"/>
        </w:rPr>
      </w:pPr>
    </w:p>
    <w:p w:rsidR="006C6F4B" w:rsidRPr="003E4F7A" w:rsidRDefault="006C6F4B" w:rsidP="006C6F4B">
      <w:pPr>
        <w:rPr>
          <w:rFonts w:cs="Times New Roman"/>
          <w:sz w:val="20"/>
          <w:szCs w:val="20"/>
        </w:rPr>
      </w:pPr>
      <w:r w:rsidRPr="003E4F7A">
        <w:rPr>
          <w:rFonts w:cs="Times New Roman"/>
          <w:sz w:val="20"/>
          <w:szCs w:val="20"/>
        </w:rPr>
        <w:t>Both respondents shall each be permitted to serve and file their factum, record and book of authorities, if any, on or before November 21, 2022.</w:t>
      </w:r>
    </w:p>
    <w:p w:rsidR="006C6F4B" w:rsidRPr="003E4F7A" w:rsidRDefault="006C6F4B" w:rsidP="006C6F4B">
      <w:pPr>
        <w:rPr>
          <w:rFonts w:cs="Times New Roman"/>
          <w:sz w:val="20"/>
          <w:szCs w:val="20"/>
        </w:rPr>
      </w:pPr>
    </w:p>
    <w:p w:rsidR="006C6F4B" w:rsidRPr="003E4F7A" w:rsidRDefault="006C6F4B" w:rsidP="006C6F4B">
      <w:pPr>
        <w:rPr>
          <w:rFonts w:cs="Times New Roman"/>
          <w:sz w:val="20"/>
          <w:szCs w:val="20"/>
        </w:rPr>
      </w:pPr>
      <w:r w:rsidRPr="003E4F7A">
        <w:rPr>
          <w:rFonts w:cs="Times New Roman"/>
          <w:sz w:val="20"/>
          <w:szCs w:val="20"/>
        </w:rPr>
        <w:t>The date for the hearing of this appeal shall be tentatively scheduled in the 2023 Spring session.</w:t>
      </w:r>
    </w:p>
    <w:p w:rsidR="006C6F4B" w:rsidRPr="003E4F7A" w:rsidRDefault="006C6F4B" w:rsidP="006C6F4B">
      <w:pPr>
        <w:spacing w:line="228" w:lineRule="auto"/>
        <w:rPr>
          <w:sz w:val="20"/>
        </w:rPr>
      </w:pPr>
    </w:p>
    <w:p w:rsidR="006C6F4B" w:rsidRPr="003E4F7A" w:rsidRDefault="006C6F4B" w:rsidP="006C6F4B">
      <w:pPr>
        <w:spacing w:line="228" w:lineRule="auto"/>
        <w:rPr>
          <w:sz w:val="20"/>
          <w:szCs w:val="20"/>
        </w:rPr>
      </w:pPr>
    </w:p>
    <w:p w:rsidR="002D692B" w:rsidRPr="003E4F7A" w:rsidRDefault="002D692B" w:rsidP="002D692B">
      <w:pPr>
        <w:rPr>
          <w:rFonts w:eastAsia="Times New Roman" w:cs="Times New Roman"/>
          <w:i/>
          <w:sz w:val="20"/>
          <w:szCs w:val="20"/>
          <w:lang w:val="fr-CA" w:eastAsia="en-CA"/>
        </w:rPr>
      </w:pPr>
      <w:r w:rsidRPr="003E4F7A">
        <w:rPr>
          <w:rFonts w:eastAsia="Times New Roman" w:cs="Times New Roman"/>
          <w:b/>
          <w:bCs/>
          <w:sz w:val="20"/>
          <w:szCs w:val="20"/>
          <w:lang w:val="fr-CA" w:eastAsia="en-CA"/>
        </w:rPr>
        <w:t xml:space="preserve">À LA SUITE DE LA DEMANDE </w:t>
      </w:r>
      <w:r w:rsidRPr="003E4F7A">
        <w:rPr>
          <w:rFonts w:eastAsia="Times New Roman" w:cs="Times New Roman"/>
          <w:bCs/>
          <w:sz w:val="20"/>
          <w:szCs w:val="20"/>
          <w:lang w:val="fr-CA" w:eastAsia="en-CA"/>
        </w:rPr>
        <w:t>présentée par l'intimée</w:t>
      </w:r>
      <w:r w:rsidRPr="003E4F7A">
        <w:rPr>
          <w:rFonts w:eastAsia="Times New Roman" w:cs="Times New Roman"/>
          <w:sz w:val="20"/>
          <w:szCs w:val="20"/>
          <w:lang w:val="fr-CA" w:eastAsia="en-CA"/>
        </w:rPr>
        <w:t>, Société Radio-Canada, en vue d’obtenir la prorogation au 21 novembre 2022 du délai pour signifier et déposer son mémoire, son dossier et son recueil de sources, le cas échéant;</w:t>
      </w:r>
    </w:p>
    <w:p w:rsidR="002D692B" w:rsidRPr="003E4F7A" w:rsidRDefault="002D692B" w:rsidP="002D692B">
      <w:pPr>
        <w:rPr>
          <w:rFonts w:eastAsia="Times New Roman" w:cs="Times New Roman"/>
          <w:sz w:val="20"/>
          <w:szCs w:val="20"/>
          <w:lang w:val="fr-CA" w:eastAsia="en-CA"/>
        </w:rPr>
      </w:pPr>
    </w:p>
    <w:p w:rsidR="002D692B" w:rsidRPr="003E4F7A" w:rsidRDefault="002D692B" w:rsidP="002D692B">
      <w:pPr>
        <w:spacing w:line="233" w:lineRule="auto"/>
        <w:rPr>
          <w:rFonts w:cs="Times New Roman"/>
          <w:sz w:val="20"/>
          <w:szCs w:val="20"/>
          <w:lang w:val="fr-CA"/>
        </w:rPr>
      </w:pPr>
      <w:r w:rsidRPr="003E4F7A">
        <w:rPr>
          <w:rFonts w:cs="Times New Roman"/>
          <w:b/>
          <w:bCs/>
          <w:sz w:val="20"/>
          <w:szCs w:val="20"/>
          <w:lang w:val="fr-CA"/>
        </w:rPr>
        <w:t xml:space="preserve">ET APRÈS EXAMEN </w:t>
      </w:r>
      <w:r w:rsidRPr="003E4F7A">
        <w:rPr>
          <w:rFonts w:cs="Times New Roman"/>
          <w:bCs/>
          <w:sz w:val="20"/>
          <w:szCs w:val="20"/>
          <w:lang w:val="fr-CA"/>
        </w:rPr>
        <w:t>des documents déposés</w:t>
      </w:r>
      <w:r w:rsidRPr="003E4F7A">
        <w:rPr>
          <w:rFonts w:cs="Times New Roman"/>
          <w:sz w:val="20"/>
          <w:szCs w:val="20"/>
          <w:lang w:val="fr-CA"/>
        </w:rPr>
        <w:t>;</w:t>
      </w:r>
    </w:p>
    <w:p w:rsidR="002D692B" w:rsidRPr="003E4F7A" w:rsidRDefault="002D692B" w:rsidP="002D692B">
      <w:pPr>
        <w:spacing w:line="233" w:lineRule="auto"/>
        <w:rPr>
          <w:rFonts w:cs="Times New Roman"/>
          <w:sz w:val="20"/>
          <w:szCs w:val="20"/>
          <w:lang w:val="fr-CA"/>
        </w:rPr>
      </w:pPr>
    </w:p>
    <w:p w:rsidR="002D692B" w:rsidRPr="003E4F7A" w:rsidRDefault="002D692B" w:rsidP="002D692B">
      <w:pPr>
        <w:spacing w:line="233" w:lineRule="auto"/>
        <w:rPr>
          <w:rFonts w:cs="Times New Roman"/>
          <w:sz w:val="20"/>
          <w:szCs w:val="20"/>
          <w:lang w:val="fr-CA"/>
        </w:rPr>
      </w:pPr>
      <w:r w:rsidRPr="003E4F7A">
        <w:rPr>
          <w:rFonts w:cs="Times New Roman"/>
          <w:b/>
          <w:bCs/>
          <w:sz w:val="20"/>
          <w:szCs w:val="20"/>
          <w:lang w:val="fr-CA"/>
        </w:rPr>
        <w:t xml:space="preserve">ET VU </w:t>
      </w:r>
      <w:r w:rsidRPr="003E4F7A">
        <w:rPr>
          <w:rFonts w:cs="Times New Roman"/>
          <w:bCs/>
          <w:sz w:val="20"/>
          <w:szCs w:val="20"/>
          <w:lang w:val="fr-CA"/>
        </w:rPr>
        <w:t>le consentement de l’appelant et de l’autre intimé;</w:t>
      </w:r>
    </w:p>
    <w:p w:rsidR="002D692B" w:rsidRPr="003E4F7A" w:rsidRDefault="002D692B" w:rsidP="002D692B">
      <w:pPr>
        <w:spacing w:line="233" w:lineRule="auto"/>
        <w:rPr>
          <w:rFonts w:cs="Times New Roman"/>
          <w:sz w:val="20"/>
          <w:szCs w:val="20"/>
          <w:lang w:val="fr-CA"/>
        </w:rPr>
      </w:pPr>
    </w:p>
    <w:p w:rsidR="002D692B" w:rsidRPr="003E4F7A" w:rsidRDefault="002D692B" w:rsidP="002D692B">
      <w:pPr>
        <w:spacing w:line="233" w:lineRule="auto"/>
        <w:rPr>
          <w:rFonts w:cs="Times New Roman"/>
          <w:sz w:val="20"/>
          <w:szCs w:val="20"/>
          <w:lang w:val="fr-CA"/>
        </w:rPr>
      </w:pPr>
      <w:r w:rsidRPr="003E4F7A">
        <w:rPr>
          <w:rFonts w:eastAsia="Times New Roman" w:cs="Times New Roman"/>
          <w:b/>
          <w:bCs/>
          <w:sz w:val="20"/>
          <w:szCs w:val="20"/>
          <w:lang w:val="fr-CA" w:eastAsia="en-CA"/>
        </w:rPr>
        <w:t>IL EST ORDONNÉ CE QUI SUIT :</w:t>
      </w:r>
    </w:p>
    <w:p w:rsidR="002D692B" w:rsidRPr="003E4F7A" w:rsidRDefault="002D692B" w:rsidP="002D692B">
      <w:pPr>
        <w:spacing w:line="233" w:lineRule="auto"/>
        <w:rPr>
          <w:rFonts w:cs="Times New Roman"/>
          <w:sz w:val="20"/>
          <w:szCs w:val="20"/>
          <w:lang w:val="fr-CA"/>
        </w:rPr>
      </w:pPr>
    </w:p>
    <w:p w:rsidR="002D692B" w:rsidRPr="003E4F7A" w:rsidRDefault="002D692B" w:rsidP="002D692B">
      <w:pPr>
        <w:spacing w:line="233" w:lineRule="auto"/>
        <w:rPr>
          <w:rFonts w:cs="Times New Roman"/>
          <w:sz w:val="20"/>
          <w:szCs w:val="20"/>
          <w:lang w:val="fr-CA"/>
        </w:rPr>
      </w:pPr>
      <w:r w:rsidRPr="003E4F7A">
        <w:rPr>
          <w:rFonts w:cs="Times New Roman"/>
          <w:sz w:val="20"/>
          <w:szCs w:val="20"/>
          <w:lang w:val="fr-CA"/>
        </w:rPr>
        <w:t>La requête est accueillie.</w:t>
      </w:r>
    </w:p>
    <w:p w:rsidR="002D692B" w:rsidRPr="003E4F7A" w:rsidRDefault="002D692B" w:rsidP="002D692B">
      <w:pPr>
        <w:spacing w:line="233" w:lineRule="auto"/>
        <w:rPr>
          <w:rFonts w:cs="Times New Roman"/>
          <w:sz w:val="20"/>
          <w:szCs w:val="20"/>
          <w:lang w:val="fr-CA"/>
        </w:rPr>
      </w:pPr>
    </w:p>
    <w:p w:rsidR="002D692B" w:rsidRPr="003E4F7A" w:rsidRDefault="002D692B" w:rsidP="002D692B">
      <w:pPr>
        <w:rPr>
          <w:rFonts w:cs="Times New Roman"/>
          <w:sz w:val="20"/>
          <w:szCs w:val="20"/>
          <w:lang w:val="fr-CA"/>
        </w:rPr>
      </w:pPr>
      <w:r w:rsidRPr="003E4F7A">
        <w:rPr>
          <w:rFonts w:cs="Times New Roman"/>
          <w:sz w:val="20"/>
          <w:szCs w:val="20"/>
          <w:lang w:val="fr-CA"/>
        </w:rPr>
        <w:t>Chacune des deux parties intimées est autorisée à signifier et à déposer un mémoire,</w:t>
      </w:r>
      <w:r w:rsidRPr="003E4F7A">
        <w:rPr>
          <w:rFonts w:eastAsia="Times New Roman" w:cs="Times New Roman"/>
          <w:sz w:val="20"/>
          <w:szCs w:val="20"/>
          <w:lang w:val="fr-CA" w:eastAsia="en-CA"/>
        </w:rPr>
        <w:t xml:space="preserve"> un dossier et un recueil de sources, le cas échéant, au plus tard le 21 n</w:t>
      </w:r>
      <w:r w:rsidRPr="003E4F7A">
        <w:rPr>
          <w:rFonts w:cs="Times New Roman"/>
          <w:sz w:val="20"/>
          <w:szCs w:val="20"/>
          <w:lang w:val="fr-CA"/>
        </w:rPr>
        <w:t>ovembre 2022.</w:t>
      </w:r>
    </w:p>
    <w:p w:rsidR="002D692B" w:rsidRPr="003E4F7A" w:rsidRDefault="002D692B" w:rsidP="002D692B">
      <w:pPr>
        <w:rPr>
          <w:rFonts w:cs="Times New Roman"/>
          <w:sz w:val="20"/>
          <w:szCs w:val="20"/>
          <w:lang w:val="fr-CA"/>
        </w:rPr>
      </w:pPr>
    </w:p>
    <w:p w:rsidR="002D692B" w:rsidRPr="003E4F7A" w:rsidRDefault="002D692B" w:rsidP="002D692B">
      <w:pPr>
        <w:rPr>
          <w:rFonts w:cs="Times New Roman"/>
          <w:sz w:val="20"/>
          <w:szCs w:val="20"/>
          <w:lang w:val="fr-CA"/>
        </w:rPr>
      </w:pPr>
      <w:r w:rsidRPr="003E4F7A">
        <w:rPr>
          <w:rFonts w:cs="Times New Roman"/>
          <w:sz w:val="20"/>
          <w:szCs w:val="20"/>
          <w:lang w:val="fr-CA"/>
        </w:rPr>
        <w:t>La date de l’audition de cet appel est provisoirement fixée à la session du printemps 2023.</w:t>
      </w:r>
    </w:p>
    <w:p w:rsidR="009032AC" w:rsidRPr="003E4F7A" w:rsidRDefault="009032AC" w:rsidP="0010587F">
      <w:pPr>
        <w:tabs>
          <w:tab w:val="left" w:pos="-1440"/>
          <w:tab w:val="left" w:pos="-720"/>
        </w:tabs>
        <w:jc w:val="both"/>
        <w:rPr>
          <w:sz w:val="20"/>
          <w:szCs w:val="20"/>
          <w:lang w:val="fr-CA"/>
        </w:rPr>
      </w:pPr>
    </w:p>
    <w:p w:rsidR="009032AC" w:rsidRPr="003E4F7A" w:rsidRDefault="003E4F7A" w:rsidP="0010587F">
      <w:pPr>
        <w:tabs>
          <w:tab w:val="left" w:pos="-1440"/>
          <w:tab w:val="left" w:pos="-720"/>
        </w:tabs>
        <w:jc w:val="both"/>
        <w:rPr>
          <w:sz w:val="20"/>
          <w:szCs w:val="20"/>
          <w:lang w:val="fr-CA"/>
        </w:rPr>
      </w:pPr>
      <w:r w:rsidRPr="003E4F7A">
        <w:rPr>
          <w:rFonts w:eastAsia="Times New Roman" w:cs="Times New Roman"/>
          <w:sz w:val="20"/>
          <w:szCs w:val="20"/>
          <w:lang w:val="fr-CA" w:eastAsia="en-CA"/>
        </w:rPr>
        <w:pict>
          <v:rect id="_x0000_i1039" style="width:2in;height:1pt" o:hrpct="0" o:hralign="center" o:hrstd="t" o:hrnoshade="t" o:hr="t" fillcolor="black [3213]" stroked="f"/>
        </w:pict>
      </w:r>
    </w:p>
    <w:p w:rsidR="00890FEB" w:rsidRPr="003E4F7A" w:rsidRDefault="00890FEB" w:rsidP="00831CA9">
      <w:pPr>
        <w:jc w:val="both"/>
        <w:rPr>
          <w:sz w:val="20"/>
          <w:szCs w:val="20"/>
          <w:lang w:val="fr-CA"/>
        </w:rPr>
      </w:pPr>
    </w:p>
    <w:p w:rsidR="009032AC" w:rsidRPr="003E4F7A" w:rsidRDefault="009032AC" w:rsidP="00831CA9">
      <w:pPr>
        <w:jc w:val="both"/>
        <w:rPr>
          <w:sz w:val="20"/>
          <w:szCs w:val="20"/>
          <w:lang w:val="fr-CA"/>
        </w:rPr>
      </w:pPr>
    </w:p>
    <w:p w:rsidR="00831CA9" w:rsidRPr="003E4F7A" w:rsidRDefault="00831CA9" w:rsidP="00831CA9">
      <w:pPr>
        <w:jc w:val="both"/>
        <w:rPr>
          <w:sz w:val="20"/>
          <w:szCs w:val="20"/>
          <w:lang w:val="fr-CA"/>
        </w:rPr>
        <w:sectPr w:rsidR="00831CA9" w:rsidRPr="003E4F7A"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3E4F7A" w:rsidRDefault="001434B9" w:rsidP="00567602">
      <w:pPr>
        <w:pStyle w:val="Header1StyleE"/>
        <w:pBdr>
          <w:bottom w:val="single" w:sz="12" w:space="1" w:color="auto"/>
        </w:pBdr>
        <w:rPr>
          <w:sz w:val="20"/>
          <w:lang w:val="en-US"/>
        </w:rPr>
      </w:pPr>
      <w:bookmarkStart w:id="4" w:name="_Toc115974083"/>
      <w:r w:rsidRPr="003E4F7A">
        <w:t>Notices of appeal filed since the last issue</w:t>
      </w:r>
      <w:r w:rsidR="00271E1E" w:rsidRPr="003E4F7A">
        <w:t xml:space="preserve"> / </w:t>
      </w:r>
      <w:r w:rsidR="00567602" w:rsidRPr="003E4F7A">
        <w:br/>
      </w:r>
      <w:r w:rsidRPr="003E4F7A">
        <w:rPr>
          <w:lang w:val="fr-CA"/>
        </w:rPr>
        <w:t>Avis d’appel déposés depuis la dernière parution</w:t>
      </w:r>
      <w:bookmarkEnd w:id="4"/>
    </w:p>
    <w:p w:rsidR="00FB1DB6" w:rsidRPr="003E4F7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E4F7A" w:rsidTr="005F1ED8">
        <w:trPr>
          <w:cantSplit/>
        </w:trPr>
        <w:tc>
          <w:tcPr>
            <w:tcW w:w="2206" w:type="pct"/>
            <w:tcMar>
              <w:left w:w="0" w:type="dxa"/>
              <w:right w:w="0" w:type="dxa"/>
            </w:tcMar>
          </w:tcPr>
          <w:p w:rsidR="0086340B" w:rsidRPr="003E4F7A" w:rsidRDefault="006C6F4B" w:rsidP="005F1ED8">
            <w:pPr>
              <w:rPr>
                <w:sz w:val="20"/>
                <w:szCs w:val="20"/>
                <w:lang w:val="fr-CA"/>
              </w:rPr>
            </w:pPr>
            <w:r w:rsidRPr="003E4F7A">
              <w:rPr>
                <w:sz w:val="20"/>
                <w:szCs w:val="20"/>
                <w:lang w:val="fr-CA"/>
              </w:rPr>
              <w:t>Le 19 septembre</w:t>
            </w:r>
            <w:r w:rsidR="008859F1" w:rsidRPr="003E4F7A">
              <w:rPr>
                <w:sz w:val="20"/>
                <w:szCs w:val="20"/>
                <w:lang w:val="fr-CA"/>
              </w:rPr>
              <w:t xml:space="preserve"> 20</w:t>
            </w:r>
            <w:r w:rsidR="005967EF" w:rsidRPr="003E4F7A">
              <w:rPr>
                <w:sz w:val="20"/>
                <w:szCs w:val="20"/>
                <w:lang w:val="fr-CA"/>
              </w:rPr>
              <w:t>2</w:t>
            </w:r>
            <w:r w:rsidR="00E8642A" w:rsidRPr="003E4F7A">
              <w:rPr>
                <w:sz w:val="20"/>
                <w:szCs w:val="20"/>
                <w:lang w:val="fr-CA"/>
              </w:rPr>
              <w:t>2</w:t>
            </w:r>
          </w:p>
          <w:p w:rsidR="0034657E" w:rsidRPr="003E4F7A" w:rsidRDefault="0034657E" w:rsidP="005F1ED8">
            <w:pPr>
              <w:rPr>
                <w:sz w:val="20"/>
                <w:szCs w:val="20"/>
                <w:lang w:val="fr-CA"/>
              </w:rPr>
            </w:pPr>
          </w:p>
          <w:p w:rsidR="0086340B" w:rsidRPr="003E4F7A" w:rsidRDefault="006C6F4B" w:rsidP="005F1ED8">
            <w:pPr>
              <w:rPr>
                <w:b/>
                <w:sz w:val="20"/>
                <w:szCs w:val="20"/>
                <w:lang w:val="fr-CA"/>
              </w:rPr>
            </w:pPr>
            <w:r w:rsidRPr="003E4F7A">
              <w:rPr>
                <w:b/>
                <w:sz w:val="20"/>
                <w:szCs w:val="20"/>
                <w:lang w:val="fr-CA"/>
              </w:rPr>
              <w:t>Procureur général du Québec, et al.</w:t>
            </w:r>
          </w:p>
          <w:p w:rsidR="0086340B" w:rsidRPr="003E4F7A" w:rsidRDefault="0086340B" w:rsidP="005F1ED8">
            <w:pPr>
              <w:rPr>
                <w:sz w:val="20"/>
                <w:szCs w:val="20"/>
                <w:lang w:val="fr-CA"/>
              </w:rPr>
            </w:pPr>
          </w:p>
          <w:p w:rsidR="0086340B" w:rsidRPr="003E4F7A" w:rsidRDefault="0086340B" w:rsidP="005F1ED8">
            <w:pPr>
              <w:rPr>
                <w:b/>
                <w:sz w:val="20"/>
                <w:szCs w:val="20"/>
                <w:lang w:val="fr-CA"/>
              </w:rPr>
            </w:pPr>
            <w:r w:rsidRPr="003E4F7A">
              <w:rPr>
                <w:b/>
                <w:sz w:val="20"/>
                <w:szCs w:val="20"/>
                <w:lang w:val="fr-CA"/>
              </w:rPr>
              <w:tab/>
            </w:r>
            <w:r w:rsidR="006C6F4B" w:rsidRPr="003E4F7A">
              <w:rPr>
                <w:b/>
                <w:sz w:val="20"/>
                <w:szCs w:val="20"/>
                <w:lang w:val="fr-CA"/>
              </w:rPr>
              <w:t>c</w:t>
            </w:r>
            <w:r w:rsidRPr="003E4F7A">
              <w:rPr>
                <w:b/>
                <w:sz w:val="20"/>
                <w:szCs w:val="20"/>
                <w:lang w:val="fr-CA"/>
              </w:rPr>
              <w:t>. (4</w:t>
            </w:r>
            <w:r w:rsidR="006C6F4B" w:rsidRPr="003E4F7A">
              <w:rPr>
                <w:b/>
                <w:sz w:val="20"/>
                <w:szCs w:val="20"/>
                <w:lang w:val="fr-CA"/>
              </w:rPr>
              <w:t>00</w:t>
            </w:r>
            <w:r w:rsidRPr="003E4F7A">
              <w:rPr>
                <w:b/>
                <w:sz w:val="20"/>
                <w:szCs w:val="20"/>
                <w:lang w:val="fr-CA"/>
              </w:rPr>
              <w:t>9</w:t>
            </w:r>
            <w:r w:rsidR="006C6F4B" w:rsidRPr="003E4F7A">
              <w:rPr>
                <w:b/>
                <w:sz w:val="20"/>
                <w:szCs w:val="20"/>
                <w:lang w:val="fr-CA"/>
              </w:rPr>
              <w:t>3</w:t>
            </w:r>
            <w:r w:rsidRPr="003E4F7A">
              <w:rPr>
                <w:b/>
                <w:sz w:val="20"/>
                <w:szCs w:val="20"/>
                <w:lang w:val="fr-CA"/>
              </w:rPr>
              <w:t>)</w:t>
            </w:r>
          </w:p>
          <w:p w:rsidR="0086340B" w:rsidRPr="003E4F7A" w:rsidRDefault="0086340B" w:rsidP="005F1ED8">
            <w:pPr>
              <w:rPr>
                <w:sz w:val="20"/>
                <w:szCs w:val="20"/>
                <w:lang w:val="fr-CA"/>
              </w:rPr>
            </w:pPr>
          </w:p>
          <w:p w:rsidR="0086340B" w:rsidRPr="003E4F7A" w:rsidRDefault="006C6F4B" w:rsidP="005F1ED8">
            <w:pPr>
              <w:rPr>
                <w:b/>
                <w:sz w:val="20"/>
                <w:szCs w:val="20"/>
                <w:lang w:val="fr-CA"/>
              </w:rPr>
            </w:pPr>
            <w:r w:rsidRPr="003E4F7A">
              <w:rPr>
                <w:b/>
                <w:sz w:val="20"/>
                <w:szCs w:val="20"/>
                <w:lang w:val="fr-CA"/>
              </w:rPr>
              <w:t>H.V.</w:t>
            </w:r>
            <w:r w:rsidR="0086340B" w:rsidRPr="003E4F7A">
              <w:rPr>
                <w:b/>
                <w:sz w:val="20"/>
                <w:szCs w:val="20"/>
                <w:lang w:val="fr-CA"/>
              </w:rPr>
              <w:t xml:space="preserve"> (</w:t>
            </w:r>
            <w:r w:rsidRPr="003E4F7A">
              <w:rPr>
                <w:b/>
                <w:sz w:val="20"/>
                <w:szCs w:val="20"/>
                <w:lang w:val="fr-CA"/>
              </w:rPr>
              <w:t>Qc</w:t>
            </w:r>
            <w:r w:rsidR="0086340B" w:rsidRPr="003E4F7A">
              <w:rPr>
                <w:b/>
                <w:sz w:val="20"/>
                <w:szCs w:val="20"/>
                <w:lang w:val="fr-CA"/>
              </w:rPr>
              <w:t>)</w:t>
            </w:r>
          </w:p>
          <w:p w:rsidR="0086340B" w:rsidRPr="003E4F7A" w:rsidRDefault="0086340B" w:rsidP="005F1ED8">
            <w:pPr>
              <w:rPr>
                <w:sz w:val="20"/>
                <w:szCs w:val="20"/>
                <w:lang w:val="fr-CA"/>
              </w:rPr>
            </w:pPr>
          </w:p>
          <w:p w:rsidR="0086340B" w:rsidRPr="003E4F7A" w:rsidRDefault="0086340B" w:rsidP="005F1ED8">
            <w:pPr>
              <w:rPr>
                <w:sz w:val="20"/>
                <w:szCs w:val="20"/>
                <w:lang w:val="fr-CA"/>
              </w:rPr>
            </w:pPr>
            <w:r w:rsidRPr="003E4F7A">
              <w:rPr>
                <w:sz w:val="20"/>
                <w:szCs w:val="20"/>
                <w:lang w:val="fr-CA"/>
              </w:rPr>
              <w:t>(</w:t>
            </w:r>
            <w:r w:rsidR="006C6F4B" w:rsidRPr="003E4F7A">
              <w:rPr>
                <w:sz w:val="20"/>
                <w:szCs w:val="20"/>
                <w:lang w:val="fr-CA"/>
              </w:rPr>
              <w:t>Autorisation</w:t>
            </w:r>
            <w:r w:rsidRPr="003E4F7A">
              <w:rPr>
                <w:sz w:val="20"/>
                <w:szCs w:val="20"/>
                <w:lang w:val="fr-CA"/>
              </w:rPr>
              <w:t>)</w:t>
            </w:r>
          </w:p>
          <w:p w:rsidR="0086340B" w:rsidRPr="003E4F7A" w:rsidRDefault="0086340B" w:rsidP="005F1ED8">
            <w:pPr>
              <w:rPr>
                <w:sz w:val="20"/>
                <w:szCs w:val="20"/>
                <w:lang w:val="fr-CA"/>
              </w:rPr>
            </w:pPr>
          </w:p>
          <w:p w:rsidR="0086340B" w:rsidRPr="003E4F7A" w:rsidRDefault="003E4F7A" w:rsidP="005F1ED8">
            <w:pPr>
              <w:rPr>
                <w:sz w:val="20"/>
                <w:szCs w:val="20"/>
                <w:lang w:val="fr-CA"/>
              </w:rPr>
            </w:pPr>
            <w:r w:rsidRPr="003E4F7A">
              <w:rPr>
                <w:sz w:val="20"/>
                <w:szCs w:val="20"/>
                <w:lang w:val="fr-CA"/>
              </w:rPr>
              <w:pict>
                <v:rect id="_x0000_i1042" style="width:106.1pt;height:1pt" o:hrpct="500" o:hrstd="t" o:hrnoshade="t" o:hr="t" fillcolor="black [3213]" stroked="f"/>
              </w:pict>
            </w:r>
          </w:p>
        </w:tc>
        <w:tc>
          <w:tcPr>
            <w:tcW w:w="588" w:type="pct"/>
          </w:tcPr>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86340B" w:rsidRPr="003E4F7A" w:rsidRDefault="0086340B" w:rsidP="005F1ED8">
            <w:pPr>
              <w:jc w:val="center"/>
              <w:rPr>
                <w:sz w:val="20"/>
                <w:szCs w:val="20"/>
              </w:rPr>
            </w:pPr>
          </w:p>
          <w:p w:rsidR="00E06F20" w:rsidRPr="003E4F7A" w:rsidRDefault="00E06F20" w:rsidP="005F1ED8">
            <w:pPr>
              <w:jc w:val="center"/>
              <w:rPr>
                <w:sz w:val="20"/>
                <w:szCs w:val="20"/>
              </w:rPr>
            </w:pPr>
          </w:p>
          <w:p w:rsidR="0086340B" w:rsidRPr="003E4F7A" w:rsidRDefault="0086340B" w:rsidP="005F1ED8">
            <w:pPr>
              <w:jc w:val="center"/>
              <w:rPr>
                <w:sz w:val="20"/>
                <w:szCs w:val="20"/>
              </w:rPr>
            </w:pPr>
          </w:p>
        </w:tc>
        <w:tc>
          <w:tcPr>
            <w:tcW w:w="2206" w:type="pct"/>
          </w:tcPr>
          <w:p w:rsidR="0086340B" w:rsidRPr="003E4F7A" w:rsidRDefault="0086340B" w:rsidP="005F1ED8">
            <w:pPr>
              <w:rPr>
                <w:sz w:val="20"/>
                <w:szCs w:val="20"/>
              </w:rPr>
            </w:pPr>
          </w:p>
        </w:tc>
      </w:tr>
    </w:tbl>
    <w:p w:rsidR="008277C4" w:rsidRPr="003E4F7A" w:rsidRDefault="008277C4" w:rsidP="00F40249">
      <w:pPr>
        <w:rPr>
          <w:sz w:val="20"/>
          <w:szCs w:val="20"/>
        </w:rPr>
      </w:pPr>
    </w:p>
    <w:p w:rsidR="008277C4" w:rsidRPr="003E4F7A" w:rsidRDefault="008277C4" w:rsidP="00F40249">
      <w:pPr>
        <w:rPr>
          <w:sz w:val="20"/>
          <w:szCs w:val="20"/>
        </w:rPr>
      </w:pPr>
    </w:p>
    <w:p w:rsidR="0010587F" w:rsidRPr="003E4F7A" w:rsidRDefault="0010587F" w:rsidP="00F40249">
      <w:pPr>
        <w:rPr>
          <w:sz w:val="20"/>
          <w:szCs w:val="20"/>
        </w:rPr>
      </w:pPr>
    </w:p>
    <w:p w:rsidR="00EB2B90" w:rsidRPr="003E4F7A" w:rsidRDefault="00EB2B90" w:rsidP="00F40249">
      <w:pPr>
        <w:rPr>
          <w:sz w:val="20"/>
          <w:szCs w:val="20"/>
        </w:rPr>
        <w:sectPr w:rsidR="00EB2B90" w:rsidRPr="003E4F7A" w:rsidSect="00F40249">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p w:rsidR="00567602" w:rsidRPr="003E4F7A" w:rsidRDefault="001434B9" w:rsidP="00567602">
      <w:pPr>
        <w:pStyle w:val="Header1StyleE"/>
        <w:pBdr>
          <w:bottom w:val="single" w:sz="12" w:space="1" w:color="auto"/>
        </w:pBdr>
        <w:rPr>
          <w:lang w:val="fr-CA"/>
        </w:rPr>
      </w:pPr>
      <w:bookmarkStart w:id="5" w:name="_Toc115974084"/>
      <w:r w:rsidRPr="003E4F7A">
        <w:rPr>
          <w:lang w:val="fr-CA"/>
        </w:rPr>
        <w:t>Appeals heard since the last issue and disposition</w:t>
      </w:r>
      <w:r w:rsidR="00271E1E" w:rsidRPr="003E4F7A">
        <w:rPr>
          <w:lang w:val="fr-CA"/>
        </w:rPr>
        <w:t xml:space="preserve"> / </w:t>
      </w:r>
      <w:r w:rsidR="00567602" w:rsidRPr="003E4F7A">
        <w:rPr>
          <w:lang w:val="fr-CA"/>
        </w:rPr>
        <w:br/>
      </w:r>
      <w:r w:rsidRPr="003E4F7A">
        <w:rPr>
          <w:lang w:val="fr-CA"/>
        </w:rPr>
        <w:t>Appels entendus depuis la dernière parution et résultat</w:t>
      </w:r>
      <w:bookmarkEnd w:id="5"/>
    </w:p>
    <w:p w:rsidR="00567602" w:rsidRPr="003E4F7A" w:rsidRDefault="00567602" w:rsidP="009B36BA">
      <w:pPr>
        <w:widowControl w:val="0"/>
        <w:jc w:val="both"/>
        <w:rPr>
          <w:sz w:val="20"/>
          <w:szCs w:val="20"/>
          <w:lang w:val="fr-CA"/>
        </w:rPr>
      </w:pPr>
    </w:p>
    <w:p w:rsidR="00717608" w:rsidRPr="003E4F7A" w:rsidRDefault="001441D7" w:rsidP="00717608">
      <w:pPr>
        <w:rPr>
          <w:b/>
          <w:sz w:val="20"/>
          <w:szCs w:val="20"/>
        </w:rPr>
      </w:pPr>
      <w:r w:rsidRPr="003E4F7A">
        <w:rPr>
          <w:b/>
          <w:sz w:val="20"/>
          <w:szCs w:val="20"/>
        </w:rPr>
        <w:t>OCTOBER</w:t>
      </w:r>
      <w:r w:rsidR="00717608" w:rsidRPr="003E4F7A">
        <w:rPr>
          <w:b/>
          <w:sz w:val="20"/>
          <w:szCs w:val="20"/>
        </w:rPr>
        <w:t xml:space="preserve"> </w:t>
      </w:r>
      <w:r w:rsidRPr="003E4F7A">
        <w:rPr>
          <w:b/>
          <w:sz w:val="20"/>
          <w:szCs w:val="20"/>
        </w:rPr>
        <w:t>4</w:t>
      </w:r>
      <w:r w:rsidR="00717608" w:rsidRPr="003E4F7A">
        <w:rPr>
          <w:b/>
          <w:sz w:val="20"/>
          <w:szCs w:val="20"/>
        </w:rPr>
        <w:t>, 20</w:t>
      </w:r>
      <w:r w:rsidR="00172473" w:rsidRPr="003E4F7A">
        <w:rPr>
          <w:b/>
          <w:sz w:val="20"/>
          <w:szCs w:val="20"/>
        </w:rPr>
        <w:t>2</w:t>
      </w:r>
      <w:r w:rsidR="00E8642A" w:rsidRPr="003E4F7A">
        <w:rPr>
          <w:b/>
          <w:sz w:val="20"/>
          <w:szCs w:val="20"/>
        </w:rPr>
        <w:t>2</w:t>
      </w:r>
      <w:r w:rsidR="00717608" w:rsidRPr="003E4F7A">
        <w:rPr>
          <w:b/>
          <w:sz w:val="20"/>
          <w:szCs w:val="20"/>
        </w:rPr>
        <w:t xml:space="preserve"> / LE </w:t>
      </w:r>
      <w:r w:rsidRPr="003E4F7A">
        <w:rPr>
          <w:b/>
          <w:sz w:val="20"/>
          <w:szCs w:val="20"/>
        </w:rPr>
        <w:t>4</w:t>
      </w:r>
      <w:r w:rsidR="00717608" w:rsidRPr="003E4F7A">
        <w:rPr>
          <w:b/>
          <w:sz w:val="20"/>
          <w:szCs w:val="20"/>
        </w:rPr>
        <w:t xml:space="preserve"> </w:t>
      </w:r>
      <w:r w:rsidRPr="003E4F7A">
        <w:rPr>
          <w:b/>
          <w:sz w:val="20"/>
          <w:szCs w:val="20"/>
        </w:rPr>
        <w:t>OCTOBRE</w:t>
      </w:r>
      <w:r w:rsidR="00717608" w:rsidRPr="003E4F7A">
        <w:rPr>
          <w:b/>
          <w:sz w:val="20"/>
          <w:szCs w:val="20"/>
        </w:rPr>
        <w:t xml:space="preserve"> 20</w:t>
      </w:r>
      <w:r w:rsidR="00172473" w:rsidRPr="003E4F7A">
        <w:rPr>
          <w:b/>
          <w:sz w:val="20"/>
          <w:szCs w:val="20"/>
        </w:rPr>
        <w:t>2</w:t>
      </w:r>
      <w:r w:rsidR="00E8642A" w:rsidRPr="003E4F7A">
        <w:rPr>
          <w:b/>
          <w:sz w:val="20"/>
          <w:szCs w:val="20"/>
        </w:rPr>
        <w:t>2</w:t>
      </w:r>
    </w:p>
    <w:p w:rsidR="00172473" w:rsidRPr="003E4F7A" w:rsidRDefault="00172473" w:rsidP="00717608">
      <w:pPr>
        <w:rPr>
          <w:sz w:val="20"/>
          <w:szCs w:val="20"/>
        </w:rPr>
      </w:pPr>
    </w:p>
    <w:p w:rsidR="001441D7" w:rsidRPr="003E4F7A" w:rsidRDefault="001441D7" w:rsidP="001441D7">
      <w:pPr>
        <w:widowControl w:val="0"/>
        <w:rPr>
          <w:sz w:val="20"/>
          <w:szCs w:val="20"/>
        </w:rPr>
      </w:pPr>
      <w:r w:rsidRPr="003E4F7A">
        <w:rPr>
          <w:b/>
          <w:sz w:val="20"/>
          <w:szCs w:val="20"/>
        </w:rPr>
        <w:t>H</w:t>
      </w:r>
      <w:r w:rsidR="0099170C" w:rsidRPr="003E4F7A">
        <w:rPr>
          <w:b/>
          <w:sz w:val="20"/>
          <w:szCs w:val="20"/>
        </w:rPr>
        <w:t>is</w:t>
      </w:r>
      <w:r w:rsidRPr="003E4F7A">
        <w:rPr>
          <w:b/>
          <w:sz w:val="20"/>
          <w:szCs w:val="20"/>
        </w:rPr>
        <w:t xml:space="preserve"> Majesty the </w:t>
      </w:r>
      <w:r w:rsidR="0099170C" w:rsidRPr="003E4F7A">
        <w:rPr>
          <w:b/>
          <w:sz w:val="20"/>
          <w:szCs w:val="20"/>
        </w:rPr>
        <w:t>King</w:t>
      </w:r>
      <w:r w:rsidRPr="003E4F7A">
        <w:rPr>
          <w:b/>
          <w:sz w:val="20"/>
          <w:szCs w:val="20"/>
        </w:rPr>
        <w:t xml:space="preserve"> v. Matthew James Johnston, et al. </w:t>
      </w:r>
      <w:r w:rsidRPr="003E4F7A">
        <w:rPr>
          <w:sz w:val="20"/>
          <w:szCs w:val="20"/>
        </w:rPr>
        <w:t xml:space="preserve">(B.C.) (Criminal) (By Leave) </w:t>
      </w:r>
      <w:r w:rsidRPr="003E4F7A">
        <w:rPr>
          <w:iCs/>
          <w:sz w:val="20"/>
          <w:szCs w:val="20"/>
        </w:rPr>
        <w:t>(</w:t>
      </w:r>
      <w:hyperlink r:id="rId31" w:history="1">
        <w:r w:rsidRPr="003E4F7A">
          <w:rPr>
            <w:rStyle w:val="Hyperlink"/>
            <w:iCs/>
            <w:sz w:val="20"/>
            <w:szCs w:val="20"/>
          </w:rPr>
          <w:t>39635</w:t>
        </w:r>
      </w:hyperlink>
      <w:r w:rsidRPr="003E4F7A">
        <w:rPr>
          <w:iCs/>
          <w:sz w:val="20"/>
          <w:szCs w:val="20"/>
        </w:rPr>
        <w:t>)</w:t>
      </w:r>
    </w:p>
    <w:p w:rsidR="00E8642A" w:rsidRPr="003E4F7A" w:rsidRDefault="00E8642A" w:rsidP="00E8642A">
      <w:pPr>
        <w:widowControl w:val="0"/>
        <w:ind w:left="1109" w:hanging="1109"/>
        <w:rPr>
          <w:sz w:val="20"/>
          <w:szCs w:val="20"/>
        </w:rPr>
      </w:pPr>
    </w:p>
    <w:p w:rsidR="00E8642A" w:rsidRPr="003E4F7A" w:rsidRDefault="00E8642A" w:rsidP="00E8642A">
      <w:pPr>
        <w:widowControl w:val="0"/>
        <w:ind w:left="1109" w:hanging="1109"/>
        <w:rPr>
          <w:sz w:val="20"/>
          <w:szCs w:val="20"/>
        </w:rPr>
      </w:pPr>
      <w:r w:rsidRPr="003E4F7A">
        <w:rPr>
          <w:sz w:val="20"/>
          <w:szCs w:val="20"/>
        </w:rPr>
        <w:t xml:space="preserve">Coram: </w:t>
      </w:r>
      <w:r w:rsidRPr="003E4F7A">
        <w:rPr>
          <w:sz w:val="20"/>
          <w:szCs w:val="20"/>
        </w:rPr>
        <w:tab/>
      </w:r>
      <w:r w:rsidR="001441D7" w:rsidRPr="003E4F7A">
        <w:rPr>
          <w:sz w:val="20"/>
          <w:szCs w:val="20"/>
        </w:rPr>
        <w:t>Wagner C.J. and Karakatsanis, Côté, Brown, Rowe, Martin, Kasirer, Jamal and O’Bonsawin JJ.</w:t>
      </w:r>
    </w:p>
    <w:p w:rsidR="00102792" w:rsidRPr="003E4F7A" w:rsidRDefault="00102792" w:rsidP="00102792">
      <w:pPr>
        <w:ind w:left="1109" w:hanging="1109"/>
        <w:rPr>
          <w:color w:val="000000"/>
          <w:sz w:val="20"/>
          <w:szCs w:val="20"/>
        </w:rPr>
      </w:pPr>
    </w:p>
    <w:p w:rsidR="00102792" w:rsidRPr="003E4F7A" w:rsidRDefault="00102792" w:rsidP="00102792">
      <w:pPr>
        <w:ind w:left="1109" w:hanging="1109"/>
        <w:rPr>
          <w:b/>
          <w:bCs/>
          <w:color w:val="000000"/>
          <w:sz w:val="20"/>
          <w:szCs w:val="20"/>
        </w:rPr>
      </w:pPr>
      <w:r w:rsidRPr="003E4F7A">
        <w:rPr>
          <w:b/>
          <w:bCs/>
          <w:color w:val="000000"/>
          <w:sz w:val="20"/>
          <w:szCs w:val="20"/>
        </w:rPr>
        <w:t>RESERVED / EN DÉLIBÉRÉ</w:t>
      </w:r>
    </w:p>
    <w:p w:rsidR="00E06F20" w:rsidRPr="003E4F7A" w:rsidRDefault="00E06F20" w:rsidP="00102792">
      <w:pPr>
        <w:ind w:left="1109" w:hanging="1109"/>
        <w:rPr>
          <w:bCs/>
          <w:color w:val="000000"/>
          <w:sz w:val="20"/>
          <w:szCs w:val="27"/>
        </w:rPr>
      </w:pPr>
    </w:p>
    <w:p w:rsidR="00E06F20" w:rsidRPr="003E4F7A" w:rsidRDefault="003E4F7A" w:rsidP="00281DA2">
      <w:pPr>
        <w:jc w:val="center"/>
        <w:rPr>
          <w:color w:val="000000"/>
          <w:sz w:val="20"/>
          <w:szCs w:val="27"/>
        </w:rPr>
      </w:pPr>
      <w:r w:rsidRPr="003E4F7A">
        <w:rPr>
          <w:sz w:val="20"/>
          <w:szCs w:val="20"/>
        </w:rPr>
        <w:pict>
          <v:rect id="_x0000_i1045" style="width:2in;height:1pt" o:hrpct="0" o:hralign="center" o:hrstd="t" o:hrnoshade="t" o:hr="t" fillcolor="black [3213]" stroked="f"/>
        </w:pict>
      </w:r>
    </w:p>
    <w:p w:rsidR="00102792" w:rsidRPr="003E4F7A" w:rsidRDefault="00102792" w:rsidP="00102792">
      <w:pPr>
        <w:widowControl w:val="0"/>
        <w:rPr>
          <w:sz w:val="20"/>
          <w:szCs w:val="20"/>
        </w:rPr>
      </w:pPr>
    </w:p>
    <w:p w:rsidR="001441D7" w:rsidRPr="003E4F7A" w:rsidRDefault="001441D7" w:rsidP="001441D7">
      <w:pPr>
        <w:rPr>
          <w:b/>
          <w:sz w:val="20"/>
          <w:szCs w:val="20"/>
        </w:rPr>
      </w:pPr>
      <w:r w:rsidRPr="003E4F7A">
        <w:rPr>
          <w:b/>
          <w:sz w:val="20"/>
          <w:szCs w:val="20"/>
        </w:rPr>
        <w:t>OCTOBER 6, 2022 / LE 6 OCTOBRE 2022</w:t>
      </w:r>
    </w:p>
    <w:p w:rsidR="00E8642A" w:rsidRPr="003E4F7A" w:rsidRDefault="00E8642A" w:rsidP="00E8642A">
      <w:pPr>
        <w:rPr>
          <w:sz w:val="20"/>
          <w:szCs w:val="20"/>
        </w:rPr>
      </w:pPr>
    </w:p>
    <w:p w:rsidR="00E8642A" w:rsidRPr="003E4F7A" w:rsidRDefault="001441D7" w:rsidP="00E8642A">
      <w:pPr>
        <w:widowControl w:val="0"/>
        <w:rPr>
          <w:sz w:val="20"/>
          <w:szCs w:val="20"/>
        </w:rPr>
      </w:pPr>
      <w:r w:rsidRPr="003E4F7A">
        <w:rPr>
          <w:b/>
          <w:sz w:val="20"/>
          <w:szCs w:val="20"/>
        </w:rPr>
        <w:t xml:space="preserve">Canadian Council for Refugees, et al. v. Minister of Citizenship and Immigration, et al. </w:t>
      </w:r>
      <w:r w:rsidRPr="003E4F7A">
        <w:rPr>
          <w:sz w:val="20"/>
          <w:szCs w:val="20"/>
        </w:rPr>
        <w:t xml:space="preserve">(F.C.) (Civil) (By Leave) </w:t>
      </w:r>
      <w:r w:rsidRPr="003E4F7A">
        <w:rPr>
          <w:iCs/>
          <w:sz w:val="20"/>
          <w:szCs w:val="20"/>
        </w:rPr>
        <w:t>(</w:t>
      </w:r>
      <w:hyperlink r:id="rId32" w:history="1">
        <w:r w:rsidRPr="003E4F7A">
          <w:rPr>
            <w:rStyle w:val="Hyperlink"/>
            <w:iCs/>
            <w:sz w:val="20"/>
            <w:szCs w:val="20"/>
          </w:rPr>
          <w:t>39749</w:t>
        </w:r>
      </w:hyperlink>
      <w:r w:rsidRPr="003E4F7A">
        <w:rPr>
          <w:iCs/>
          <w:sz w:val="20"/>
          <w:szCs w:val="20"/>
        </w:rPr>
        <w:t>)</w:t>
      </w:r>
    </w:p>
    <w:p w:rsidR="00E8642A" w:rsidRPr="003E4F7A" w:rsidRDefault="00E8642A" w:rsidP="00E8642A">
      <w:pPr>
        <w:widowControl w:val="0"/>
        <w:ind w:left="1109" w:hanging="1109"/>
        <w:rPr>
          <w:sz w:val="20"/>
          <w:szCs w:val="20"/>
        </w:rPr>
      </w:pPr>
    </w:p>
    <w:p w:rsidR="002C13E1" w:rsidRPr="003E4F7A" w:rsidRDefault="002C13E1" w:rsidP="002C13E1">
      <w:pPr>
        <w:widowControl w:val="0"/>
        <w:ind w:left="1109" w:hanging="1109"/>
        <w:rPr>
          <w:sz w:val="20"/>
          <w:szCs w:val="20"/>
        </w:rPr>
      </w:pPr>
      <w:r w:rsidRPr="003E4F7A">
        <w:rPr>
          <w:sz w:val="20"/>
          <w:szCs w:val="20"/>
        </w:rPr>
        <w:t xml:space="preserve">Coram: </w:t>
      </w:r>
      <w:r w:rsidRPr="003E4F7A">
        <w:rPr>
          <w:sz w:val="20"/>
          <w:szCs w:val="20"/>
        </w:rPr>
        <w:tab/>
      </w:r>
      <w:r w:rsidR="001441D7" w:rsidRPr="003E4F7A">
        <w:rPr>
          <w:sz w:val="20"/>
          <w:szCs w:val="20"/>
        </w:rPr>
        <w:t>Wagner C.J. and Karakatsanis, Côté, Brown, Rowe, Martin, Kasirer, Jamal and O’Bonsawin JJ.</w:t>
      </w:r>
    </w:p>
    <w:p w:rsidR="00E8642A" w:rsidRPr="003E4F7A" w:rsidRDefault="00E8642A" w:rsidP="00E8642A">
      <w:pPr>
        <w:ind w:left="1109" w:hanging="1109"/>
        <w:rPr>
          <w:color w:val="000000"/>
          <w:sz w:val="20"/>
          <w:szCs w:val="20"/>
        </w:rPr>
      </w:pPr>
    </w:p>
    <w:p w:rsidR="00E8642A" w:rsidRPr="003E4F7A" w:rsidRDefault="00E8642A" w:rsidP="00E8642A">
      <w:pPr>
        <w:ind w:left="1109" w:hanging="1109"/>
        <w:rPr>
          <w:b/>
          <w:bCs/>
          <w:color w:val="000000"/>
          <w:sz w:val="20"/>
          <w:szCs w:val="20"/>
        </w:rPr>
      </w:pPr>
      <w:r w:rsidRPr="003E4F7A">
        <w:rPr>
          <w:b/>
          <w:bCs/>
          <w:color w:val="000000"/>
          <w:sz w:val="20"/>
          <w:szCs w:val="20"/>
        </w:rPr>
        <w:t>RESERVED / EN DÉLIBÉRÉ</w:t>
      </w:r>
    </w:p>
    <w:p w:rsidR="00E06F20" w:rsidRPr="003E4F7A" w:rsidRDefault="00E06F20" w:rsidP="00A234E1">
      <w:pPr>
        <w:jc w:val="both"/>
        <w:rPr>
          <w:sz w:val="20"/>
          <w:lang w:val="fr-CA"/>
        </w:rPr>
      </w:pPr>
    </w:p>
    <w:p w:rsidR="00D004FC" w:rsidRPr="003E4F7A" w:rsidRDefault="003E4F7A" w:rsidP="00102792">
      <w:pPr>
        <w:rPr>
          <w:sz w:val="20"/>
          <w:szCs w:val="20"/>
          <w:lang w:val="fr-CA"/>
        </w:rPr>
      </w:pPr>
      <w:r w:rsidRPr="003E4F7A">
        <w:rPr>
          <w:sz w:val="20"/>
          <w:szCs w:val="20"/>
        </w:rPr>
        <w:pict>
          <v:rect id="_x0000_i1046" style="width:2in;height:1pt" o:hrpct="0" o:hralign="center" o:hrstd="t" o:hrnoshade="t" o:hr="t" fillcolor="black [3213]" stroked="f"/>
        </w:pict>
      </w:r>
    </w:p>
    <w:p w:rsidR="0056248C" w:rsidRPr="003E4F7A" w:rsidRDefault="0056248C" w:rsidP="00732DB7">
      <w:pPr>
        <w:widowControl w:val="0"/>
        <w:rPr>
          <w:sz w:val="20"/>
          <w:szCs w:val="20"/>
          <w:lang w:val="fr-CA"/>
        </w:rPr>
      </w:pPr>
    </w:p>
    <w:p w:rsidR="00172473" w:rsidRPr="003E4F7A" w:rsidRDefault="00172473" w:rsidP="00732DB7">
      <w:pPr>
        <w:widowControl w:val="0"/>
        <w:rPr>
          <w:sz w:val="20"/>
          <w:szCs w:val="20"/>
          <w:lang w:val="fr-CA"/>
        </w:rPr>
      </w:pPr>
    </w:p>
    <w:p w:rsidR="00732DB7" w:rsidRPr="003E4F7A" w:rsidRDefault="00732DB7" w:rsidP="00732DB7">
      <w:pPr>
        <w:widowControl w:val="0"/>
        <w:rPr>
          <w:sz w:val="20"/>
          <w:szCs w:val="20"/>
          <w:lang w:val="fr-CA"/>
        </w:rPr>
      </w:pPr>
    </w:p>
    <w:p w:rsidR="00732DB7" w:rsidRPr="003E4F7A" w:rsidRDefault="00732DB7" w:rsidP="00732DB7">
      <w:pPr>
        <w:widowControl w:val="0"/>
        <w:rPr>
          <w:sz w:val="20"/>
          <w:szCs w:val="20"/>
          <w:lang w:val="fr-CA"/>
        </w:rPr>
        <w:sectPr w:rsidR="00732DB7" w:rsidRPr="003E4F7A" w:rsidSect="00732DB7">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0" w:gutter="0"/>
          <w:cols w:space="720"/>
          <w:titlePg/>
          <w:docGrid w:linePitch="326"/>
        </w:sectPr>
      </w:pPr>
    </w:p>
    <w:p w:rsidR="00567602" w:rsidRPr="003E4F7A" w:rsidRDefault="001434B9" w:rsidP="00567602">
      <w:pPr>
        <w:pStyle w:val="Header1StyleE"/>
        <w:pBdr>
          <w:bottom w:val="single" w:sz="12" w:space="1" w:color="auto"/>
        </w:pBdr>
        <w:rPr>
          <w:lang w:val="fr-CA"/>
        </w:rPr>
      </w:pPr>
      <w:bookmarkStart w:id="6" w:name="_Toc115974085"/>
      <w:r w:rsidRPr="003E4F7A">
        <w:rPr>
          <w:lang w:val="fr-CA"/>
        </w:rPr>
        <w:t>Pronouncements of reserved</w:t>
      </w:r>
      <w:r w:rsidR="00271E1E" w:rsidRPr="003E4F7A">
        <w:rPr>
          <w:lang w:val="fr-CA"/>
        </w:rPr>
        <w:t xml:space="preserve"> appeals / </w:t>
      </w:r>
      <w:r w:rsidR="00567602" w:rsidRPr="003E4F7A">
        <w:rPr>
          <w:lang w:val="fr-CA"/>
        </w:rPr>
        <w:br/>
      </w:r>
      <w:r w:rsidRPr="003E4F7A">
        <w:rPr>
          <w:lang w:val="fr-CA"/>
        </w:rPr>
        <w:t>Jugements rendus sur les appels en délibéré</w:t>
      </w:r>
      <w:bookmarkEnd w:id="6"/>
    </w:p>
    <w:p w:rsidR="00FF6EEC" w:rsidRPr="003E4F7A" w:rsidRDefault="00FF6EEC" w:rsidP="00FF6EEC">
      <w:pPr>
        <w:rPr>
          <w:sz w:val="20"/>
          <w:szCs w:val="20"/>
          <w:lang w:val="fr-CA"/>
        </w:rPr>
      </w:pPr>
    </w:p>
    <w:p w:rsidR="00102792" w:rsidRPr="003E4F7A" w:rsidRDefault="001441D7" w:rsidP="00102792">
      <w:pPr>
        <w:rPr>
          <w:b/>
          <w:sz w:val="20"/>
          <w:szCs w:val="20"/>
          <w:lang w:val="en-US"/>
        </w:rPr>
      </w:pPr>
      <w:r w:rsidRPr="003E4F7A">
        <w:rPr>
          <w:b/>
          <w:sz w:val="20"/>
          <w:szCs w:val="20"/>
          <w:lang w:val="en-US"/>
        </w:rPr>
        <w:t>OCTOBER</w:t>
      </w:r>
      <w:r w:rsidR="00102792" w:rsidRPr="003E4F7A">
        <w:rPr>
          <w:b/>
          <w:sz w:val="20"/>
          <w:szCs w:val="20"/>
          <w:lang w:val="en-US"/>
        </w:rPr>
        <w:t xml:space="preserve"> </w:t>
      </w:r>
      <w:r w:rsidRPr="003E4F7A">
        <w:rPr>
          <w:b/>
          <w:sz w:val="20"/>
          <w:szCs w:val="20"/>
          <w:lang w:val="en-US"/>
        </w:rPr>
        <w:t>7</w:t>
      </w:r>
      <w:r w:rsidR="00102792" w:rsidRPr="003E4F7A">
        <w:rPr>
          <w:b/>
          <w:sz w:val="20"/>
          <w:szCs w:val="20"/>
          <w:lang w:val="en-US"/>
        </w:rPr>
        <w:t xml:space="preserve">, </w:t>
      </w:r>
      <w:r w:rsidR="0034657E" w:rsidRPr="003E4F7A">
        <w:rPr>
          <w:b/>
          <w:sz w:val="20"/>
          <w:szCs w:val="20"/>
          <w:lang w:val="en-US"/>
        </w:rPr>
        <w:t>20</w:t>
      </w:r>
      <w:r w:rsidR="00172473" w:rsidRPr="003E4F7A">
        <w:rPr>
          <w:b/>
          <w:sz w:val="20"/>
          <w:szCs w:val="20"/>
          <w:lang w:val="en-US"/>
        </w:rPr>
        <w:t>2</w:t>
      </w:r>
      <w:r w:rsidR="00E8642A" w:rsidRPr="003E4F7A">
        <w:rPr>
          <w:b/>
          <w:sz w:val="20"/>
          <w:szCs w:val="20"/>
          <w:lang w:val="en-US"/>
        </w:rPr>
        <w:t>2</w:t>
      </w:r>
      <w:r w:rsidR="00102792" w:rsidRPr="003E4F7A">
        <w:rPr>
          <w:b/>
          <w:sz w:val="20"/>
          <w:szCs w:val="20"/>
          <w:lang w:val="en-US"/>
        </w:rPr>
        <w:t xml:space="preserve"> / LE </w:t>
      </w:r>
      <w:r w:rsidRPr="003E4F7A">
        <w:rPr>
          <w:b/>
          <w:sz w:val="20"/>
          <w:szCs w:val="20"/>
          <w:lang w:val="en-US"/>
        </w:rPr>
        <w:t>7</w:t>
      </w:r>
      <w:r w:rsidR="002C13E1" w:rsidRPr="003E4F7A">
        <w:rPr>
          <w:b/>
          <w:sz w:val="20"/>
          <w:szCs w:val="20"/>
          <w:lang w:val="en-US"/>
        </w:rPr>
        <w:t xml:space="preserve"> </w:t>
      </w:r>
      <w:r w:rsidRPr="003E4F7A">
        <w:rPr>
          <w:b/>
          <w:sz w:val="20"/>
          <w:szCs w:val="20"/>
          <w:lang w:val="en-US"/>
        </w:rPr>
        <w:t>OCTOBRE</w:t>
      </w:r>
      <w:r w:rsidR="00102792" w:rsidRPr="003E4F7A">
        <w:rPr>
          <w:b/>
          <w:sz w:val="20"/>
          <w:szCs w:val="20"/>
          <w:lang w:val="en-US"/>
        </w:rPr>
        <w:t xml:space="preserve"> </w:t>
      </w:r>
      <w:r w:rsidR="0034657E" w:rsidRPr="003E4F7A">
        <w:rPr>
          <w:b/>
          <w:sz w:val="20"/>
          <w:szCs w:val="20"/>
          <w:lang w:val="en-US"/>
        </w:rPr>
        <w:t>20</w:t>
      </w:r>
      <w:r w:rsidR="00172473" w:rsidRPr="003E4F7A">
        <w:rPr>
          <w:b/>
          <w:sz w:val="20"/>
          <w:szCs w:val="20"/>
          <w:lang w:val="en-US"/>
        </w:rPr>
        <w:t>2</w:t>
      </w:r>
      <w:r w:rsidR="00E8642A" w:rsidRPr="003E4F7A">
        <w:rPr>
          <w:b/>
          <w:sz w:val="20"/>
          <w:szCs w:val="20"/>
          <w:lang w:val="en-US"/>
        </w:rPr>
        <w:t>2</w:t>
      </w:r>
    </w:p>
    <w:p w:rsidR="00102792" w:rsidRPr="003E4F7A" w:rsidRDefault="00102792" w:rsidP="00102792">
      <w:pPr>
        <w:rPr>
          <w:sz w:val="20"/>
          <w:szCs w:val="20"/>
          <w:lang w:val="en-US"/>
        </w:rPr>
      </w:pPr>
    </w:p>
    <w:p w:rsidR="00102792" w:rsidRPr="003E4F7A" w:rsidRDefault="001441D7" w:rsidP="00102792">
      <w:pPr>
        <w:ind w:left="1440" w:hanging="1440"/>
        <w:jc w:val="both"/>
        <w:rPr>
          <w:rFonts w:eastAsia="Times New Roman" w:cs="Times New Roman"/>
          <w:color w:val="000000"/>
          <w:sz w:val="20"/>
          <w:szCs w:val="20"/>
          <w:lang w:val="en-US"/>
        </w:rPr>
      </w:pPr>
      <w:r w:rsidRPr="003E4F7A">
        <w:rPr>
          <w:b/>
          <w:sz w:val="20"/>
          <w:lang w:val="en-US"/>
        </w:rPr>
        <w:t>39559</w:t>
      </w:r>
      <w:r w:rsidR="00172473" w:rsidRPr="003E4F7A">
        <w:rPr>
          <w:rFonts w:eastAsia="Times New Roman" w:cs="Times New Roman"/>
          <w:b/>
          <w:bCs/>
          <w:color w:val="000000"/>
          <w:sz w:val="20"/>
          <w:szCs w:val="20"/>
          <w:lang w:val="en-US"/>
        </w:rPr>
        <w:tab/>
      </w:r>
      <w:r w:rsidRPr="003E4F7A">
        <w:rPr>
          <w:b/>
          <w:sz w:val="20"/>
        </w:rPr>
        <w:t>H</w:t>
      </w:r>
      <w:r w:rsidR="0099170C" w:rsidRPr="003E4F7A">
        <w:rPr>
          <w:b/>
          <w:sz w:val="20"/>
        </w:rPr>
        <w:t>is</w:t>
      </w:r>
      <w:r w:rsidRPr="003E4F7A">
        <w:rPr>
          <w:b/>
          <w:sz w:val="20"/>
        </w:rPr>
        <w:t xml:space="preserve"> Majesty The </w:t>
      </w:r>
      <w:r w:rsidR="0099170C" w:rsidRPr="003E4F7A">
        <w:rPr>
          <w:b/>
          <w:sz w:val="20"/>
        </w:rPr>
        <w:t>King</w:t>
      </w:r>
      <w:r w:rsidRPr="003E4F7A">
        <w:rPr>
          <w:b/>
          <w:sz w:val="20"/>
        </w:rPr>
        <w:t xml:space="preserve"> v. William Victor Schneider </w:t>
      </w:r>
      <w:r w:rsidR="00102792" w:rsidRPr="003E4F7A">
        <w:rPr>
          <w:rFonts w:eastAsia="Times New Roman" w:cs="Times New Roman"/>
          <w:color w:val="000000"/>
          <w:sz w:val="20"/>
          <w:szCs w:val="20"/>
          <w:lang w:val="en-US"/>
        </w:rPr>
        <w:t>(</w:t>
      </w:r>
      <w:r w:rsidRPr="003E4F7A">
        <w:rPr>
          <w:rFonts w:eastAsia="Times New Roman" w:cs="Times New Roman"/>
          <w:color w:val="000000"/>
          <w:sz w:val="20"/>
          <w:szCs w:val="20"/>
          <w:lang w:val="en-US"/>
        </w:rPr>
        <w:t>B</w:t>
      </w:r>
      <w:r w:rsidR="00102792" w:rsidRPr="003E4F7A">
        <w:rPr>
          <w:rFonts w:eastAsia="Times New Roman" w:cs="Times New Roman"/>
          <w:color w:val="000000"/>
          <w:sz w:val="20"/>
          <w:szCs w:val="20"/>
          <w:lang w:val="en-US"/>
        </w:rPr>
        <w:t>.C.)</w:t>
      </w:r>
    </w:p>
    <w:p w:rsidR="00102792" w:rsidRPr="003E4F7A" w:rsidRDefault="00102792" w:rsidP="00102792">
      <w:pPr>
        <w:ind w:left="1440"/>
        <w:jc w:val="both"/>
        <w:rPr>
          <w:rFonts w:eastAsia="Times New Roman" w:cs="Times New Roman"/>
          <w:color w:val="000000"/>
          <w:sz w:val="20"/>
          <w:szCs w:val="20"/>
          <w:lang w:val="en-US"/>
        </w:rPr>
      </w:pPr>
      <w:r w:rsidRPr="003E4F7A">
        <w:rPr>
          <w:rFonts w:eastAsia="Times New Roman" w:cs="Times New Roman"/>
          <w:b/>
          <w:bCs/>
          <w:color w:val="000000"/>
          <w:sz w:val="20"/>
          <w:szCs w:val="20"/>
          <w:lang w:val="en-US"/>
        </w:rPr>
        <w:t>20</w:t>
      </w:r>
      <w:r w:rsidR="00172473" w:rsidRPr="003E4F7A">
        <w:rPr>
          <w:rFonts w:eastAsia="Times New Roman" w:cs="Times New Roman"/>
          <w:b/>
          <w:bCs/>
          <w:color w:val="000000"/>
          <w:sz w:val="20"/>
          <w:szCs w:val="20"/>
          <w:lang w:val="en-US"/>
        </w:rPr>
        <w:t>2</w:t>
      </w:r>
      <w:r w:rsidR="00E8642A" w:rsidRPr="003E4F7A">
        <w:rPr>
          <w:rFonts w:eastAsia="Times New Roman" w:cs="Times New Roman"/>
          <w:b/>
          <w:bCs/>
          <w:color w:val="000000"/>
          <w:sz w:val="20"/>
          <w:szCs w:val="20"/>
          <w:lang w:val="en-US"/>
        </w:rPr>
        <w:t>2</w:t>
      </w:r>
      <w:r w:rsidRPr="003E4F7A">
        <w:rPr>
          <w:rFonts w:eastAsia="Times New Roman" w:cs="Times New Roman"/>
          <w:b/>
          <w:bCs/>
          <w:color w:val="000000"/>
          <w:sz w:val="20"/>
          <w:szCs w:val="20"/>
          <w:lang w:val="en-US"/>
        </w:rPr>
        <w:t xml:space="preserve"> SCC </w:t>
      </w:r>
      <w:r w:rsidR="004A0583" w:rsidRPr="003E4F7A">
        <w:rPr>
          <w:rFonts w:eastAsia="Times New Roman" w:cs="Times New Roman"/>
          <w:b/>
          <w:bCs/>
          <w:color w:val="000000"/>
          <w:sz w:val="20"/>
          <w:szCs w:val="20"/>
          <w:lang w:val="en-US"/>
        </w:rPr>
        <w:t>34</w:t>
      </w:r>
      <w:r w:rsidRPr="003E4F7A">
        <w:rPr>
          <w:rFonts w:eastAsia="Times New Roman" w:cs="Times New Roman"/>
          <w:b/>
          <w:bCs/>
          <w:color w:val="000000"/>
          <w:sz w:val="20"/>
          <w:szCs w:val="20"/>
          <w:lang w:val="en-US"/>
        </w:rPr>
        <w:t xml:space="preserve"> / 20</w:t>
      </w:r>
      <w:r w:rsidR="00172473" w:rsidRPr="003E4F7A">
        <w:rPr>
          <w:rFonts w:eastAsia="Times New Roman" w:cs="Times New Roman"/>
          <w:b/>
          <w:bCs/>
          <w:color w:val="000000"/>
          <w:sz w:val="20"/>
          <w:szCs w:val="20"/>
          <w:lang w:val="en-US"/>
        </w:rPr>
        <w:t>2</w:t>
      </w:r>
      <w:r w:rsidR="00E8642A" w:rsidRPr="003E4F7A">
        <w:rPr>
          <w:rFonts w:eastAsia="Times New Roman" w:cs="Times New Roman"/>
          <w:b/>
          <w:bCs/>
          <w:color w:val="000000"/>
          <w:sz w:val="20"/>
          <w:szCs w:val="20"/>
          <w:lang w:val="en-US"/>
        </w:rPr>
        <w:t>2</w:t>
      </w:r>
      <w:r w:rsidRPr="003E4F7A">
        <w:rPr>
          <w:rFonts w:eastAsia="Times New Roman" w:cs="Times New Roman"/>
          <w:b/>
          <w:bCs/>
          <w:color w:val="000000"/>
          <w:sz w:val="20"/>
          <w:szCs w:val="20"/>
          <w:lang w:val="en-US"/>
        </w:rPr>
        <w:t xml:space="preserve"> CSC </w:t>
      </w:r>
      <w:r w:rsidR="004A0583" w:rsidRPr="003E4F7A">
        <w:rPr>
          <w:rFonts w:eastAsia="Times New Roman" w:cs="Times New Roman"/>
          <w:b/>
          <w:bCs/>
          <w:color w:val="000000"/>
          <w:sz w:val="20"/>
          <w:szCs w:val="20"/>
          <w:lang w:val="en-US"/>
        </w:rPr>
        <w:t>34</w:t>
      </w:r>
    </w:p>
    <w:p w:rsidR="00102792" w:rsidRPr="003E4F7A" w:rsidRDefault="00102792" w:rsidP="00102792">
      <w:pPr>
        <w:jc w:val="both"/>
        <w:rPr>
          <w:rFonts w:eastAsia="Times New Roman" w:cs="Times New Roman"/>
          <w:color w:val="000000"/>
          <w:sz w:val="20"/>
          <w:szCs w:val="20"/>
          <w:lang w:val="en-US"/>
        </w:rPr>
      </w:pPr>
    </w:p>
    <w:p w:rsidR="00102792" w:rsidRPr="003E4F7A" w:rsidRDefault="00172473" w:rsidP="00102792">
      <w:pPr>
        <w:ind w:left="1440" w:hanging="1440"/>
        <w:rPr>
          <w:rFonts w:eastAsia="Times New Roman" w:cs="Times New Roman"/>
          <w:color w:val="000000"/>
          <w:sz w:val="20"/>
          <w:szCs w:val="20"/>
          <w:lang w:val="en-US"/>
        </w:rPr>
      </w:pPr>
      <w:r w:rsidRPr="003E4F7A">
        <w:rPr>
          <w:rFonts w:eastAsia="Times New Roman" w:cs="Times New Roman"/>
          <w:color w:val="000000"/>
          <w:sz w:val="20"/>
          <w:szCs w:val="20"/>
          <w:lang w:val="en-US"/>
        </w:rPr>
        <w:t>Coram:</w:t>
      </w:r>
      <w:r w:rsidRPr="003E4F7A">
        <w:rPr>
          <w:rFonts w:eastAsia="Times New Roman" w:cs="Times New Roman"/>
          <w:color w:val="000000"/>
          <w:sz w:val="20"/>
          <w:szCs w:val="20"/>
          <w:lang w:val="en-US"/>
        </w:rPr>
        <w:tab/>
      </w:r>
      <w:r w:rsidR="001441D7" w:rsidRPr="003E4F7A">
        <w:rPr>
          <w:sz w:val="20"/>
        </w:rPr>
        <w:t>Wagner C.J. and Moldaver, Karakatsanis, Côté, Brown, Rowe, Martin, Kasirer and Jamal JJ.</w:t>
      </w:r>
    </w:p>
    <w:p w:rsidR="00102792" w:rsidRPr="003E4F7A" w:rsidRDefault="00102792" w:rsidP="00102792">
      <w:pPr>
        <w:ind w:left="1440" w:hanging="1440"/>
        <w:rPr>
          <w:rFonts w:eastAsia="Times New Roman" w:cs="Times New Roman"/>
          <w:color w:val="000000"/>
          <w:sz w:val="20"/>
          <w:szCs w:val="20"/>
          <w:lang w:val="en-US"/>
        </w:rPr>
      </w:pPr>
    </w:p>
    <w:p w:rsidR="00102792" w:rsidRPr="003E4F7A" w:rsidRDefault="002D692B" w:rsidP="00102792">
      <w:pPr>
        <w:jc w:val="both"/>
        <w:rPr>
          <w:rFonts w:eastAsia="Times New Roman" w:cs="Times New Roman"/>
          <w:color w:val="000000"/>
          <w:sz w:val="20"/>
          <w:szCs w:val="20"/>
          <w:lang w:val="fr-CA"/>
        </w:rPr>
      </w:pPr>
      <w:r w:rsidRPr="003E4F7A">
        <w:rPr>
          <w:sz w:val="20"/>
          <w:szCs w:val="20"/>
        </w:rPr>
        <w:t xml:space="preserve">The appeal from the judgment of the Court of Appeal for British Columbia (Vancouver), Number CA46000, 2021 BCCA 41, dated February 2, 2021, heard on December 10, 2021, is allowed, the order of the Court of Appeal is set aside and the conviction is restored. </w:t>
      </w:r>
      <w:r w:rsidRPr="003E4F7A">
        <w:rPr>
          <w:sz w:val="20"/>
          <w:szCs w:val="20"/>
          <w:lang w:val="fr-CA"/>
        </w:rPr>
        <w:t>Karakatsanis and Brown JJ. dissent.</w:t>
      </w:r>
    </w:p>
    <w:p w:rsidR="00102792" w:rsidRPr="003E4F7A" w:rsidRDefault="00102792" w:rsidP="00102792">
      <w:pPr>
        <w:tabs>
          <w:tab w:val="left" w:pos="1440"/>
        </w:tabs>
        <w:jc w:val="both"/>
        <w:rPr>
          <w:rFonts w:eastAsia="Times New Roman" w:cs="Times New Roman"/>
          <w:color w:val="000000"/>
          <w:sz w:val="20"/>
          <w:szCs w:val="20"/>
          <w:lang w:val="fr-CA"/>
        </w:rPr>
      </w:pPr>
    </w:p>
    <w:p w:rsidR="00102792" w:rsidRPr="003E4F7A" w:rsidRDefault="002D692B" w:rsidP="00102792">
      <w:pPr>
        <w:jc w:val="both"/>
        <w:rPr>
          <w:rFonts w:eastAsia="Times New Roman" w:cs="Times New Roman"/>
          <w:color w:val="000000"/>
          <w:sz w:val="20"/>
          <w:szCs w:val="20"/>
          <w:lang w:val="fr-CA"/>
        </w:rPr>
      </w:pPr>
      <w:r w:rsidRPr="003E4F7A">
        <w:rPr>
          <w:sz w:val="20"/>
          <w:szCs w:val="20"/>
          <w:lang w:val="fr-CA"/>
        </w:rPr>
        <w:t>L’appel interjeté contre l’arrêt de la Cour d’appel de la Colombie-Britannique (Vancouver), numéro CA46000, 2021 BCCA 41, daté du 2 février 2021, entendu le 10 décembre 2021, est accueilli, l’ordonnance de la Cour d’appel est infirmée et la déclaration de culpabilité est rétablie. Les juges Karakatsanis et Brown sont dissidents.</w:t>
      </w:r>
    </w:p>
    <w:p w:rsidR="00102792" w:rsidRPr="003E4F7A" w:rsidRDefault="00102792" w:rsidP="00102792">
      <w:pPr>
        <w:rPr>
          <w:sz w:val="20"/>
          <w:szCs w:val="20"/>
          <w:lang w:val="fr-CA"/>
        </w:rPr>
      </w:pPr>
    </w:p>
    <w:p w:rsidR="00102792" w:rsidRPr="003E4F7A" w:rsidRDefault="003E4F7A" w:rsidP="00102792">
      <w:pPr>
        <w:rPr>
          <w:sz w:val="20"/>
          <w:szCs w:val="20"/>
          <w:lang w:val="fr-CA"/>
        </w:rPr>
      </w:pPr>
      <w:hyperlink r:id="rId39" w:history="1">
        <w:r w:rsidR="00506BE1" w:rsidRPr="003E4F7A">
          <w:rPr>
            <w:rStyle w:val="Hyperlink"/>
            <w:sz w:val="20"/>
            <w:szCs w:val="20"/>
            <w:lang w:val="fr-CA"/>
          </w:rPr>
          <w:t xml:space="preserve">LINK TO </w:t>
        </w:r>
        <w:r w:rsidR="00D82BFF" w:rsidRPr="003E4F7A">
          <w:rPr>
            <w:rStyle w:val="Hyperlink"/>
            <w:sz w:val="20"/>
            <w:szCs w:val="20"/>
            <w:lang w:val="fr-CA"/>
          </w:rPr>
          <w:t>REASONS</w:t>
        </w:r>
      </w:hyperlink>
      <w:r w:rsidR="00102792" w:rsidRPr="003E4F7A">
        <w:rPr>
          <w:sz w:val="20"/>
          <w:szCs w:val="20"/>
          <w:lang w:val="fr-CA"/>
        </w:rPr>
        <w:t xml:space="preserve"> / </w:t>
      </w:r>
      <w:hyperlink r:id="rId40" w:history="1">
        <w:r w:rsidR="00D82BFF" w:rsidRPr="003E4F7A">
          <w:rPr>
            <w:rStyle w:val="Hyperlink"/>
            <w:sz w:val="20"/>
            <w:szCs w:val="20"/>
            <w:lang w:val="fr-CA"/>
          </w:rPr>
          <w:t>LIEN VERS LES MOTIFS</w:t>
        </w:r>
      </w:hyperlink>
    </w:p>
    <w:p w:rsidR="00102792" w:rsidRPr="003E4F7A" w:rsidRDefault="00102792" w:rsidP="00102792">
      <w:pPr>
        <w:rPr>
          <w:sz w:val="20"/>
          <w:szCs w:val="20"/>
          <w:lang w:val="fr-CA"/>
        </w:rPr>
      </w:pPr>
    </w:p>
    <w:p w:rsidR="00D004FC" w:rsidRPr="003E4F7A" w:rsidRDefault="003E4F7A" w:rsidP="00102792">
      <w:pPr>
        <w:jc w:val="both"/>
        <w:rPr>
          <w:rFonts w:cs="Times New Roman"/>
          <w:b/>
          <w:sz w:val="20"/>
          <w:szCs w:val="20"/>
        </w:rPr>
      </w:pPr>
      <w:r w:rsidRPr="003E4F7A">
        <w:rPr>
          <w:b/>
          <w:sz w:val="20"/>
          <w:szCs w:val="20"/>
        </w:rPr>
        <w:pict>
          <v:rect id="_x0000_i1049" style="width:144.3pt;height:1pt" o:hrpct="300" o:hralign="center" o:hrstd="t" o:hrnoshade="t" o:hr="t" fillcolor="black [3213]" stroked="f"/>
        </w:pict>
      </w:r>
    </w:p>
    <w:p w:rsidR="00D004FC" w:rsidRPr="003E4F7A" w:rsidRDefault="00D004FC" w:rsidP="00D004FC">
      <w:pPr>
        <w:jc w:val="both"/>
        <w:rPr>
          <w:rFonts w:cs="Times New Roman"/>
          <w:sz w:val="20"/>
          <w:szCs w:val="20"/>
        </w:rPr>
      </w:pPr>
    </w:p>
    <w:p w:rsidR="00281DA2" w:rsidRPr="003E4F7A" w:rsidRDefault="00281DA2" w:rsidP="00D004FC">
      <w:pPr>
        <w:jc w:val="both"/>
        <w:rPr>
          <w:rFonts w:cs="Times New Roman"/>
          <w:sz w:val="20"/>
          <w:szCs w:val="20"/>
        </w:rPr>
      </w:pPr>
    </w:p>
    <w:p w:rsidR="0056248C" w:rsidRPr="003E4F7A" w:rsidRDefault="0056248C" w:rsidP="00091BA6">
      <w:pPr>
        <w:rPr>
          <w:sz w:val="20"/>
          <w:szCs w:val="20"/>
          <w:lang w:val="fr-CA"/>
        </w:rPr>
      </w:pPr>
    </w:p>
    <w:p w:rsidR="00102926" w:rsidRPr="003E4F7A" w:rsidRDefault="00102926" w:rsidP="00782AE4">
      <w:pPr>
        <w:jc w:val="both"/>
        <w:rPr>
          <w:sz w:val="20"/>
          <w:szCs w:val="20"/>
        </w:rPr>
        <w:sectPr w:rsidR="00102926" w:rsidRPr="003E4F7A"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p w:rsidR="003F414B" w:rsidRPr="003E4F7A"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3E4F7A">
        <w:rPr>
          <w:rFonts w:ascii="Arial" w:hAnsi="Arial" w:cs="Arial"/>
          <w:b/>
          <w:szCs w:val="24"/>
          <w:lang w:val="fr-FR"/>
        </w:rPr>
        <w:t>- 202</w:t>
      </w:r>
      <w:r w:rsidR="00216919" w:rsidRPr="003E4F7A">
        <w:rPr>
          <w:rFonts w:ascii="Arial" w:hAnsi="Arial" w:cs="Arial"/>
          <w:b/>
          <w:szCs w:val="24"/>
          <w:lang w:val="fr-FR"/>
        </w:rPr>
        <w:t>2</w:t>
      </w:r>
      <w:r w:rsidRPr="003E4F7A">
        <w:rPr>
          <w:rFonts w:ascii="Arial" w:hAnsi="Arial" w:cs="Arial"/>
          <w:b/>
          <w:szCs w:val="24"/>
          <w:lang w:val="fr-FR"/>
        </w:rPr>
        <w:t xml:space="preserve">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3E4F7A"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lang w:val="fr-FR"/>
              </w:rPr>
            </w:pPr>
            <w:r w:rsidRPr="003E4F7A">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lang w:val="fr-FR"/>
              </w:rPr>
            </w:pPr>
            <w:r w:rsidRPr="003E4F7A">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lang w:val="fr-FR"/>
              </w:rPr>
            </w:pPr>
            <w:r w:rsidRPr="003E4F7A">
              <w:rPr>
                <w:rFonts w:ascii="Arial" w:eastAsia="Arial" w:hAnsi="Arial"/>
                <w:b/>
                <w:color w:val="000000"/>
                <w:sz w:val="13"/>
              </w:rPr>
              <w:t>DECEMBER – DÉCEMBRE</w:t>
            </w:r>
          </w:p>
        </w:tc>
      </w:tr>
      <w:tr w:rsidR="003F414B" w:rsidRPr="003E4F7A"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S</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M</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T</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W</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T</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F</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S</w:t>
            </w:r>
          </w:p>
          <w:p w:rsidR="003F414B" w:rsidRPr="003E4F7A" w:rsidRDefault="003F414B" w:rsidP="00E8642A">
            <w:pPr>
              <w:jc w:val="center"/>
              <w:textAlignment w:val="baseline"/>
              <w:rPr>
                <w:rFonts w:ascii="Arial" w:eastAsia="Arial" w:hAnsi="Arial"/>
                <w:b/>
                <w:color w:val="000000"/>
                <w:sz w:val="13"/>
                <w:szCs w:val="13"/>
              </w:rPr>
            </w:pPr>
            <w:r w:rsidRPr="003E4F7A">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S</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M</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T</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W</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T</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F</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S</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S</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M</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T</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W</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T</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F</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S</w:t>
            </w:r>
          </w:p>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S</w:t>
            </w:r>
          </w:p>
        </w:tc>
      </w:tr>
      <w:tr w:rsidR="003F414B" w:rsidRPr="003E4F7A" w:rsidTr="0046071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E4F7A" w:rsidRDefault="003F414B" w:rsidP="00E8642A">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E4F7A"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3</w:t>
            </w:r>
          </w:p>
        </w:tc>
      </w:tr>
      <w:tr w:rsidR="003F414B" w:rsidRPr="003E4F7A" w:rsidTr="008A3FD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CC</w:t>
            </w:r>
          </w:p>
          <w:p w:rsidR="003F414B" w:rsidRPr="003E4F7A" w:rsidRDefault="00D81209"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216919" w:rsidRPr="003E4F7A" w:rsidRDefault="00216919" w:rsidP="00216919">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YK</w:t>
            </w:r>
          </w:p>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216919" w:rsidP="00E8642A">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A60C5A" w:rsidRPr="003E4F7A">
              <w:rPr>
                <w:rFonts w:ascii="Arial" w:eastAsia="Arial" w:hAnsi="Arial" w:cs="Arial"/>
                <w:color w:val="000000"/>
                <w:sz w:val="13"/>
              </w:rPr>
              <w:t>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A60C5A" w:rsidRPr="003E4F7A" w:rsidRDefault="00A60C5A" w:rsidP="00A60C5A">
            <w:pPr>
              <w:jc w:val="center"/>
              <w:textAlignment w:val="baseline"/>
              <w:rPr>
                <w:rFonts w:ascii="Arial" w:eastAsia="Arial" w:hAnsi="Arial" w:cs="Arial"/>
                <w:b/>
                <w:color w:val="000000"/>
                <w:sz w:val="13"/>
              </w:rPr>
            </w:pPr>
            <w:r w:rsidRPr="003E4F7A">
              <w:rPr>
                <w:rFonts w:ascii="Arial" w:eastAsia="Arial" w:hAnsi="Arial" w:cs="Arial"/>
                <w:b/>
                <w:color w:val="000000"/>
                <w:sz w:val="13"/>
              </w:rPr>
              <w:t>H</w:t>
            </w:r>
          </w:p>
          <w:p w:rsidR="003F414B" w:rsidRPr="003E4F7A" w:rsidRDefault="00A60C5A" w:rsidP="00A60C5A">
            <w:pPr>
              <w:jc w:val="center"/>
              <w:textAlignment w:val="baseline"/>
              <w:rPr>
                <w:rFonts w:ascii="Arial" w:eastAsia="Arial" w:hAnsi="Arial" w:cs="Arial"/>
                <w:color w:val="000000"/>
                <w:sz w:val="13"/>
              </w:rPr>
            </w:pPr>
            <w:r w:rsidRPr="003E4F7A">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0</w:t>
            </w:r>
          </w:p>
        </w:tc>
      </w:tr>
      <w:tr w:rsidR="003F414B" w:rsidRPr="003E4F7A" w:rsidTr="008A3FD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3F414B"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81209" w:rsidRPr="003E4F7A">
              <w:rPr>
                <w:rFonts w:ascii="Arial" w:eastAsia="Arial" w:hAnsi="Arial" w:cs="Arial"/>
                <w:color w:val="000000"/>
                <w:sz w:val="13"/>
                <w:szCs w:val="13"/>
              </w:rPr>
              <w:t>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6919" w:rsidRPr="003E4F7A">
              <w:rPr>
                <w:rFonts w:ascii="Arial" w:eastAsia="Arial" w:hAnsi="Arial" w:cs="Arial"/>
                <w:color w:val="000000"/>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81209" w:rsidRPr="003E4F7A">
              <w:rPr>
                <w:rFonts w:ascii="Arial" w:eastAsia="Arial" w:hAnsi="Arial" w:cs="Arial"/>
                <w:color w:val="000000"/>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6919" w:rsidRPr="003E4F7A">
              <w:rPr>
                <w:rFonts w:ascii="Arial" w:eastAsia="Arial" w:hAnsi="Arial" w:cs="Arial"/>
                <w:color w:val="000000"/>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6919" w:rsidRPr="003E4F7A">
              <w:rPr>
                <w:rFonts w:ascii="Arial" w:eastAsia="Arial" w:hAnsi="Arial" w:cs="Arial"/>
                <w:color w:val="000000"/>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216919" w:rsidP="00E8642A">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w:t>
            </w:r>
            <w:r w:rsidR="0046071A" w:rsidRPr="003E4F7A">
              <w:rPr>
                <w:rFonts w:ascii="Arial" w:eastAsia="Arial" w:hAnsi="Arial" w:cs="Arial"/>
                <w:color w:val="000000"/>
                <w:sz w:val="13"/>
              </w:rPr>
              <w:t>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3E4F7A" w:rsidRDefault="0046071A"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7</w:t>
            </w:r>
          </w:p>
        </w:tc>
      </w:tr>
      <w:tr w:rsidR="003F414B" w:rsidRPr="003E4F7A"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81209" w:rsidRPr="003E4F7A">
              <w:rPr>
                <w:rFonts w:ascii="Arial" w:eastAsia="Arial" w:hAnsi="Arial" w:cs="Arial"/>
                <w:color w:val="000000"/>
                <w:sz w:val="13"/>
                <w:szCs w:val="13"/>
              </w:rPr>
              <w:t>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81209" w:rsidRPr="003E4F7A">
              <w:rPr>
                <w:rFonts w:ascii="Arial" w:eastAsia="Arial" w:hAnsi="Arial" w:cs="Arial"/>
                <w:color w:val="000000"/>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6919" w:rsidRPr="003E4F7A">
              <w:rPr>
                <w:rFonts w:ascii="Arial" w:eastAsia="Arial" w:hAnsi="Arial" w:cs="Arial"/>
                <w:color w:val="000000"/>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D81209"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6919" w:rsidRPr="003E4F7A">
              <w:rPr>
                <w:rFonts w:ascii="Arial" w:eastAsia="Arial" w:hAnsi="Arial" w:cs="Arial"/>
                <w:color w:val="000000"/>
                <w:sz w:val="13"/>
                <w:szCs w:val="13"/>
              </w:rPr>
              <w:t>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6919" w:rsidRPr="003E4F7A">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6919" w:rsidRPr="003E4F7A">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1</w:t>
            </w:r>
            <w:r w:rsidR="0046071A" w:rsidRPr="003E4F7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4</w:t>
            </w:r>
          </w:p>
        </w:tc>
      </w:tr>
      <w:tr w:rsidR="003F414B" w:rsidRPr="003E4F7A" w:rsidTr="0046071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E4F7A" w:rsidRDefault="003F414B" w:rsidP="00E8642A">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 xml:space="preserve">  2</w:t>
            </w:r>
            <w:r w:rsidR="00D81209" w:rsidRPr="003E4F7A">
              <w:rPr>
                <w:rFonts w:ascii="Arial" w:eastAsia="Arial" w:hAnsi="Arial" w:cs="Arial"/>
                <w:color w:val="000000"/>
                <w:sz w:val="13"/>
                <w:szCs w:val="13"/>
              </w:rPr>
              <w:t>3</w:t>
            </w:r>
            <w:r w:rsidRPr="003E4F7A">
              <w:rPr>
                <w:rFonts w:ascii="Arial" w:eastAsia="Arial" w:hAnsi="Arial" w:cs="Arial"/>
                <w:color w:val="000000"/>
                <w:sz w:val="13"/>
                <w:szCs w:val="13"/>
              </w:rPr>
              <w:t xml:space="preserve"> /</w:t>
            </w:r>
          </w:p>
          <w:p w:rsidR="003F414B" w:rsidRPr="003E4F7A" w:rsidRDefault="003F414B"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r w:rsidR="00D81209" w:rsidRPr="003E4F7A">
              <w:rPr>
                <w:rFonts w:ascii="Arial" w:eastAsia="Arial" w:hAnsi="Arial" w:cs="Arial"/>
                <w:color w:val="000000"/>
                <w:sz w:val="13"/>
                <w:szCs w:val="13"/>
              </w:rPr>
              <w:t>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216919"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 xml:space="preserve">  24 /</w:t>
            </w:r>
          </w:p>
          <w:p w:rsidR="003F414B" w:rsidRPr="003E4F7A" w:rsidRDefault="00D81209" w:rsidP="00216919">
            <w:pPr>
              <w:jc w:val="center"/>
              <w:textAlignment w:val="baseline"/>
              <w:rPr>
                <w:rFonts w:ascii="Arial" w:eastAsia="Arial" w:hAnsi="Arial" w:cs="Arial"/>
                <w:color w:val="000000"/>
                <w:sz w:val="13"/>
                <w:szCs w:val="13"/>
              </w:rPr>
            </w:pPr>
            <w:r w:rsidRPr="003E4F7A">
              <w:rPr>
                <w:rFonts w:ascii="Arial" w:eastAsia="Arial" w:hAnsi="Arial" w:cs="Arial"/>
                <w:b/>
                <w:color w:val="000000"/>
                <w:sz w:val="13"/>
                <w:szCs w:val="13"/>
              </w:rPr>
              <w:t>CC</w:t>
            </w:r>
            <w:r w:rsidRPr="003E4F7A">
              <w:rPr>
                <w:rFonts w:ascii="Arial" w:eastAsia="Arial" w:hAnsi="Arial" w:cs="Arial"/>
                <w:color w:val="000000"/>
                <w:sz w:val="13"/>
                <w:szCs w:val="13"/>
              </w:rPr>
              <w:t xml:space="preserve"> </w:t>
            </w:r>
            <w:r w:rsidR="00216919" w:rsidRPr="003E4F7A">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6919" w:rsidRPr="003E4F7A">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E4F7A" w:rsidRDefault="003F414B" w:rsidP="00D8120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81209" w:rsidRPr="003E4F7A">
              <w:rPr>
                <w:rFonts w:ascii="Arial" w:eastAsia="Arial" w:hAnsi="Arial" w:cs="Arial"/>
                <w:color w:val="000000"/>
                <w:sz w:val="13"/>
                <w:szCs w:val="13"/>
              </w:rPr>
              <w:t>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6919" w:rsidRPr="003E4F7A">
              <w:rPr>
                <w:rFonts w:ascii="Arial" w:eastAsia="Arial" w:hAnsi="Arial" w:cs="Arial"/>
                <w:color w:val="000000"/>
                <w:sz w:val="13"/>
                <w:szCs w:val="13"/>
              </w:rPr>
              <w:t>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6919" w:rsidRPr="003E4F7A">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216919" w:rsidP="00216919">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b/>
                <w:color w:val="000000"/>
                <w:sz w:val="13"/>
              </w:rPr>
            </w:pPr>
            <w:r w:rsidRPr="003E4F7A">
              <w:rPr>
                <w:rFonts w:ascii="Arial" w:eastAsia="Arial" w:hAnsi="Arial" w:cs="Arial"/>
                <w:b/>
                <w:color w:val="000000"/>
                <w:sz w:val="13"/>
              </w:rPr>
              <w:t>CC</w:t>
            </w:r>
          </w:p>
          <w:p w:rsidR="003F414B" w:rsidRPr="003E4F7A" w:rsidRDefault="003F414B"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w:t>
            </w:r>
            <w:r w:rsidR="0046071A" w:rsidRPr="003E4F7A">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46071A">
            <w:pPr>
              <w:jc w:val="center"/>
              <w:textAlignment w:val="baseline"/>
              <w:rPr>
                <w:rFonts w:ascii="Arial" w:eastAsia="Arial" w:hAnsi="Arial" w:cs="Arial"/>
                <w:color w:val="000000"/>
                <w:sz w:val="13"/>
              </w:rPr>
            </w:pPr>
            <w:r w:rsidRPr="003E4F7A">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46071A"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jc w:val="center"/>
              <w:rPr>
                <w:rFonts w:ascii="Arial" w:hAnsi="Arial" w:cs="Arial"/>
                <w:b/>
                <w:sz w:val="13"/>
                <w:szCs w:val="13"/>
              </w:rPr>
            </w:pPr>
            <w:r w:rsidRPr="003E4F7A">
              <w:rPr>
                <w:rFonts w:ascii="Arial" w:hAnsi="Arial" w:cs="Arial"/>
                <w:b/>
                <w:sz w:val="13"/>
                <w:szCs w:val="13"/>
              </w:rPr>
              <w:t>H</w:t>
            </w:r>
          </w:p>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jc w:val="center"/>
              <w:rPr>
                <w:rFonts w:ascii="Arial" w:hAnsi="Arial" w:cs="Arial"/>
                <w:b/>
                <w:sz w:val="13"/>
                <w:szCs w:val="13"/>
              </w:rPr>
            </w:pPr>
            <w:r w:rsidRPr="003E4F7A">
              <w:rPr>
                <w:rFonts w:ascii="Arial" w:hAnsi="Arial" w:cs="Arial"/>
                <w:b/>
                <w:sz w:val="13"/>
                <w:szCs w:val="13"/>
              </w:rPr>
              <w:t>H</w:t>
            </w:r>
          </w:p>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2</w:t>
            </w:r>
            <w:r w:rsidR="0046071A" w:rsidRPr="003E4F7A">
              <w:rPr>
                <w:rFonts w:ascii="Arial" w:hAnsi="Arial" w:cs="Arial"/>
                <w:sz w:val="13"/>
                <w:szCs w:val="13"/>
              </w:rPr>
              <w:t>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46071A" w:rsidP="0046071A">
            <w:pPr>
              <w:jc w:val="center"/>
              <w:rPr>
                <w:rFonts w:ascii="Arial" w:hAnsi="Arial" w:cs="Arial"/>
                <w:sz w:val="13"/>
                <w:szCs w:val="13"/>
              </w:rPr>
            </w:pPr>
            <w:r w:rsidRPr="003E4F7A">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46071A">
            <w:pPr>
              <w:jc w:val="center"/>
              <w:rPr>
                <w:rFonts w:ascii="Arial" w:hAnsi="Arial" w:cs="Arial"/>
                <w:sz w:val="13"/>
                <w:szCs w:val="13"/>
              </w:rPr>
            </w:pPr>
            <w:r w:rsidRPr="003E4F7A">
              <w:rPr>
                <w:rFonts w:ascii="Arial" w:hAnsi="Arial" w:cs="Arial"/>
                <w:sz w:val="13"/>
                <w:szCs w:val="13"/>
              </w:rPr>
              <w:t>3</w:t>
            </w:r>
            <w:r w:rsidR="0046071A" w:rsidRPr="003E4F7A">
              <w:rPr>
                <w:rFonts w:ascii="Arial" w:hAnsi="Arial" w:cs="Arial"/>
                <w:sz w:val="13"/>
                <w:szCs w:val="13"/>
              </w:rPr>
              <w:t>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46071A" w:rsidP="00E8642A">
            <w:pPr>
              <w:jc w:val="center"/>
              <w:rPr>
                <w:rFonts w:ascii="Arial" w:hAnsi="Arial" w:cs="Arial"/>
                <w:sz w:val="13"/>
                <w:szCs w:val="13"/>
              </w:rPr>
            </w:pPr>
            <w:r w:rsidRPr="003E4F7A">
              <w:rPr>
                <w:rFonts w:ascii="Arial" w:hAnsi="Arial" w:cs="Arial"/>
                <w:sz w:val="13"/>
                <w:szCs w:val="13"/>
              </w:rPr>
              <w:t>31</w:t>
            </w:r>
          </w:p>
        </w:tc>
      </w:tr>
    </w:tbl>
    <w:p w:rsidR="003F414B" w:rsidRPr="003E4F7A" w:rsidRDefault="003F414B" w:rsidP="003F414B">
      <w:pPr>
        <w:tabs>
          <w:tab w:val="center" w:pos="5220"/>
          <w:tab w:val="right" w:pos="10440"/>
        </w:tabs>
        <w:spacing w:before="120"/>
        <w:jc w:val="center"/>
        <w:rPr>
          <w:rFonts w:ascii="Arial" w:hAnsi="Arial" w:cs="Arial"/>
          <w:szCs w:val="24"/>
        </w:rPr>
      </w:pPr>
      <w:r w:rsidRPr="003E4F7A">
        <w:rPr>
          <w:rFonts w:ascii="Arial" w:hAnsi="Arial" w:cs="Arial"/>
          <w:b/>
          <w:szCs w:val="24"/>
        </w:rPr>
        <w:t>- 202</w:t>
      </w:r>
      <w:r w:rsidR="00216919" w:rsidRPr="003E4F7A">
        <w:rPr>
          <w:rFonts w:ascii="Arial" w:hAnsi="Arial" w:cs="Arial"/>
          <w:b/>
          <w:szCs w:val="24"/>
        </w:rPr>
        <w:t>3</w:t>
      </w:r>
      <w:r w:rsidRPr="003E4F7A">
        <w:rPr>
          <w:rFonts w:ascii="Arial" w:hAnsi="Arial" w:cs="Arial"/>
          <w:b/>
          <w:szCs w:val="24"/>
        </w:rPr>
        <w:t xml:space="preserve">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3E4F7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MARCH – MARS</w:t>
            </w:r>
          </w:p>
        </w:tc>
      </w:tr>
      <w:tr w:rsidR="003F414B" w:rsidRPr="003E4F7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r>
      <w:tr w:rsidR="003F414B" w:rsidRPr="003E4F7A" w:rsidTr="00CD3521">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76CF" w:rsidRPr="003E4F7A" w:rsidRDefault="001176CF" w:rsidP="001176CF">
            <w:pPr>
              <w:spacing w:before="91" w:line="148" w:lineRule="exact"/>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1176CF" w:rsidP="001176CF">
            <w:pPr>
              <w:jc w:val="center"/>
              <w:textAlignment w:val="baseline"/>
              <w:rPr>
                <w:rFonts w:ascii="Arial" w:eastAsia="Times New Roman" w:hAnsi="Arial" w:cs="Arial"/>
                <w:color w:val="000000"/>
                <w:sz w:val="13"/>
                <w:szCs w:val="13"/>
              </w:rPr>
            </w:pPr>
            <w:r w:rsidRPr="003E4F7A">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3E4F7A" w:rsidRDefault="001176CF"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r>
      <w:tr w:rsidR="003F414B" w:rsidRPr="003E4F7A" w:rsidTr="00CD352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1176CF">
            <w:pPr>
              <w:spacing w:before="241" w:after="34"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E8642A">
            <w:pPr>
              <w:spacing w:before="91" w:line="148" w:lineRule="exact"/>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CC</w:t>
            </w:r>
          </w:p>
          <w:p w:rsidR="003F414B" w:rsidRPr="003E4F7A" w:rsidRDefault="001176CF" w:rsidP="001176CF">
            <w:pPr>
              <w:spacing w:before="2" w:after="34"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CC</w:t>
            </w:r>
          </w:p>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1</w:t>
            </w:r>
          </w:p>
        </w:tc>
      </w:tr>
      <w:tr w:rsidR="003F414B" w:rsidRPr="003E4F7A" w:rsidTr="002159B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1176CF">
            <w:pPr>
              <w:spacing w:before="240" w:after="30"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1176CF">
            <w:pPr>
              <w:spacing w:before="1" w:after="30"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1176CF" w:rsidRPr="003E4F7A">
              <w:rPr>
                <w:rFonts w:ascii="Arial" w:eastAsia="Arial" w:hAnsi="Arial" w:cs="Arial"/>
                <w:color w:val="000000"/>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1176CF" w:rsidRPr="003E4F7A">
              <w:rPr>
                <w:rFonts w:ascii="Arial" w:eastAsia="Arial" w:hAnsi="Arial" w:cs="Arial"/>
                <w:color w:val="000000"/>
                <w:sz w:val="13"/>
                <w:szCs w:val="13"/>
              </w:rPr>
              <w:t>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1176CF" w:rsidRPr="003E4F7A">
              <w:rPr>
                <w:rFonts w:ascii="Arial" w:eastAsia="Arial" w:hAnsi="Arial" w:cs="Arial"/>
                <w:color w:val="000000"/>
                <w:sz w:val="13"/>
                <w:szCs w:val="13"/>
              </w:rPr>
              <w:t>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3F414B" w:rsidRPr="003E4F7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CD3521" w:rsidRPr="003E4F7A">
              <w:rPr>
                <w:rFonts w:ascii="Arial" w:eastAsia="Arial" w:hAnsi="Arial" w:cs="Arial"/>
                <w:color w:val="000000"/>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CC</w:t>
            </w:r>
          </w:p>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159BD" w:rsidRPr="003E4F7A">
              <w:rPr>
                <w:rFonts w:ascii="Arial" w:eastAsia="Arial" w:hAnsi="Arial" w:cs="Arial"/>
                <w:color w:val="000000"/>
                <w:sz w:val="13"/>
                <w:szCs w:val="13"/>
              </w:rPr>
              <w:t>8</w:t>
            </w:r>
          </w:p>
        </w:tc>
      </w:tr>
      <w:tr w:rsidR="003F414B" w:rsidRPr="003E4F7A" w:rsidTr="001176CF">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1176CF">
            <w:pPr>
              <w:spacing w:before="212" w:after="30"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1176CF" w:rsidP="001176CF">
            <w:pPr>
              <w:spacing w:before="212" w:after="30"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1176CF" w:rsidRPr="003E4F7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1176CF"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1176CF" w:rsidRPr="003E4F7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CD3521"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5</w:t>
            </w:r>
          </w:p>
        </w:tc>
      </w:tr>
      <w:tr w:rsidR="003F414B" w:rsidRPr="003E4F7A" w:rsidTr="002159BD">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1176CF">
            <w:pPr>
              <w:spacing w:before="39" w:after="30"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1176CF">
            <w:pPr>
              <w:spacing w:before="39" w:after="30" w:line="147" w:lineRule="exact"/>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r w:rsidR="001176CF" w:rsidRPr="003E4F7A">
              <w:rPr>
                <w:rFonts w:ascii="Arial" w:eastAsia="Arial" w:hAnsi="Arial" w:cs="Arial"/>
                <w:color w:val="000000"/>
                <w:sz w:val="13"/>
                <w:szCs w:val="13"/>
              </w:rPr>
              <w:t>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1176CF" w:rsidP="001176C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CD352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CD3521"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CD3521"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159BD" w:rsidRPr="003E4F7A">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159BD"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3E4F7A" w:rsidRDefault="003F414B" w:rsidP="002159B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r w:rsidR="002159BD" w:rsidRPr="003E4F7A">
              <w:rPr>
                <w:rFonts w:ascii="Arial" w:eastAsia="Arial" w:hAnsi="Arial" w:cs="Arial"/>
                <w:color w:val="000000"/>
                <w:sz w:val="13"/>
                <w:szCs w:val="13"/>
              </w:rPr>
              <w:t>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F414B" w:rsidRPr="003E4F7A" w:rsidRDefault="002159BD"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r>
      <w:tr w:rsidR="003F414B" w:rsidRPr="003E4F7A"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JUNE – JUIN</w:t>
            </w:r>
          </w:p>
        </w:tc>
      </w:tr>
      <w:tr w:rsidR="003F414B" w:rsidRPr="003E4F7A"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r>
      <w:tr w:rsidR="003F414B" w:rsidRPr="003E4F7A" w:rsidTr="00390CF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3</w:t>
            </w:r>
          </w:p>
        </w:tc>
      </w:tr>
      <w:tr w:rsidR="003F414B" w:rsidRPr="003E4F7A" w:rsidTr="00390CF6">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040B8C" w:rsidRPr="003E4F7A" w:rsidRDefault="00040B8C" w:rsidP="00040B8C">
            <w:pPr>
              <w:spacing w:before="91" w:line="148" w:lineRule="exact"/>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3E4F7A" w:rsidRDefault="00686052" w:rsidP="00686052">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CC</w:t>
            </w:r>
          </w:p>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b/>
                <w:color w:val="000000"/>
                <w:sz w:val="13"/>
              </w:rPr>
            </w:pPr>
            <w:r w:rsidRPr="003E4F7A">
              <w:rPr>
                <w:rFonts w:ascii="Arial" w:eastAsia="Arial" w:hAnsi="Arial"/>
                <w:b/>
                <w:color w:val="000000"/>
                <w:sz w:val="13"/>
              </w:rPr>
              <w:t>CC</w:t>
            </w:r>
          </w:p>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0</w:t>
            </w:r>
          </w:p>
        </w:tc>
      </w:tr>
      <w:tr w:rsidR="003F414B" w:rsidRPr="003E4F7A" w:rsidTr="00040B8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3E4F7A" w:rsidRDefault="00040B8C"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040B8C" w:rsidRPr="003E4F7A">
              <w:rPr>
                <w:rFonts w:ascii="Arial" w:eastAsia="Arial" w:hAnsi="Arial" w:cs="Arial"/>
                <w:color w:val="000000"/>
                <w:sz w:val="13"/>
                <w:szCs w:val="13"/>
              </w:rPr>
              <w:t>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ED5C20" w:rsidRPr="003E4F7A" w:rsidRDefault="00ED5C20" w:rsidP="00ED5C20">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CC</w:t>
            </w:r>
          </w:p>
          <w:p w:rsidR="003F414B" w:rsidRPr="003E4F7A" w:rsidRDefault="00ED5C20" w:rsidP="00ED5C20">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040B8C" w:rsidRPr="003E4F7A">
              <w:rPr>
                <w:rFonts w:ascii="Arial" w:eastAsia="Arial" w:hAnsi="Arial" w:cs="Arial"/>
                <w:color w:val="000000"/>
                <w:sz w:val="13"/>
                <w:szCs w:val="13"/>
              </w:rPr>
              <w:t>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040B8C" w:rsidRPr="003E4F7A">
              <w:rPr>
                <w:rFonts w:ascii="Arial" w:eastAsia="Arial" w:hAnsi="Arial" w:cs="Arial"/>
                <w:color w:val="000000"/>
                <w:sz w:val="13"/>
                <w:szCs w:val="13"/>
              </w:rPr>
              <w:t>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3E4F7A" w:rsidRDefault="00040B8C"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OR</w:t>
            </w:r>
          </w:p>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040B8C" w:rsidRPr="003E4F7A">
              <w:rPr>
                <w:rFonts w:ascii="Arial" w:eastAsia="Arial" w:hAnsi="Arial" w:cs="Arial"/>
                <w:color w:val="000000"/>
                <w:sz w:val="13"/>
                <w:szCs w:val="13"/>
              </w:rPr>
              <w:t>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040B8C" w:rsidRPr="003E4F7A" w:rsidRDefault="00040B8C" w:rsidP="00040B8C">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OR</w:t>
            </w:r>
          </w:p>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DF4003" w:rsidRPr="003E4F7A">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7</w:t>
            </w:r>
          </w:p>
        </w:tc>
      </w:tr>
      <w:tr w:rsidR="003F414B" w:rsidRPr="003E4F7A" w:rsidTr="00040B8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040B8C" w:rsidRPr="003E4F7A" w:rsidRDefault="00040B8C" w:rsidP="00040B8C">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OR</w:t>
            </w:r>
          </w:p>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3E4F7A" w:rsidRDefault="00040B8C"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OR</w:t>
            </w:r>
          </w:p>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040B8C" w:rsidRPr="003E4F7A">
              <w:rPr>
                <w:rFonts w:ascii="Arial" w:eastAsia="Arial" w:hAnsi="Arial" w:cs="Arial"/>
                <w:color w:val="000000"/>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040B8C" w:rsidRPr="003E4F7A">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040B8C" w:rsidRPr="003E4F7A">
              <w:rPr>
                <w:rFonts w:ascii="Arial" w:eastAsia="Arial" w:hAnsi="Arial" w:cs="Arial"/>
                <w:color w:val="000000"/>
                <w:sz w:val="13"/>
                <w:szCs w:val="13"/>
              </w:rPr>
              <w:t>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040B8C" w:rsidRPr="003E4F7A">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040B8C" w:rsidRPr="003E4F7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1</w:t>
            </w:r>
            <w:r w:rsidR="00390CF6" w:rsidRPr="003E4F7A">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olor w:val="000000"/>
                <w:sz w:val="13"/>
              </w:rPr>
            </w:pPr>
            <w:r w:rsidRPr="003E4F7A">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4</w:t>
            </w:r>
          </w:p>
        </w:tc>
      </w:tr>
      <w:tr w:rsidR="003F414B" w:rsidRPr="003E4F7A" w:rsidTr="00390CF6">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040B8C"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 xml:space="preserve">  23 /</w:t>
            </w:r>
          </w:p>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040B8C" w:rsidP="00E8642A">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040B8C" w:rsidRPr="003E4F7A">
              <w:rPr>
                <w:rFonts w:ascii="Arial" w:eastAsia="Arial" w:hAnsi="Arial" w:cs="Arial"/>
                <w:color w:val="000000"/>
                <w:sz w:val="13"/>
                <w:szCs w:val="13"/>
              </w:rPr>
              <w:t>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040B8C" w:rsidRPr="003E4F7A">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3F414B"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040B8C"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3E4F7A" w:rsidRDefault="00040B8C" w:rsidP="00040B8C">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DF4003"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DF4003">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r w:rsidR="00DF4003" w:rsidRPr="003E4F7A">
              <w:rPr>
                <w:rFonts w:ascii="Arial" w:eastAsia="Arial" w:hAnsi="Arial" w:cs="Arial"/>
                <w:color w:val="000000"/>
                <w:sz w:val="13"/>
                <w:szCs w:val="13"/>
              </w:rPr>
              <w:t>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DF4003"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390CF6">
            <w:pPr>
              <w:jc w:val="center"/>
              <w:textAlignment w:val="baseline"/>
              <w:rPr>
                <w:rFonts w:ascii="Arial" w:eastAsia="Arial" w:hAnsi="Arial"/>
                <w:color w:val="000000"/>
                <w:sz w:val="13"/>
              </w:rPr>
            </w:pPr>
            <w:r w:rsidRPr="003E4F7A">
              <w:rPr>
                <w:rFonts w:ascii="Arial" w:eastAsia="Arial" w:hAnsi="Arial"/>
                <w:color w:val="000000"/>
                <w:sz w:val="13"/>
              </w:rPr>
              <w:t>2</w:t>
            </w:r>
            <w:r w:rsidR="00390CF6" w:rsidRPr="003E4F7A">
              <w:rPr>
                <w:rFonts w:ascii="Arial" w:eastAsia="Arial" w:hAnsi="Arial"/>
                <w:color w:val="000000"/>
                <w:sz w:val="13"/>
              </w:rPr>
              <w:t>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90CF6" w:rsidP="00390CF6">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90CF6"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eastAsia="Times New Roman"/>
                <w:color w:val="000000"/>
              </w:rPr>
            </w:pPr>
          </w:p>
        </w:tc>
      </w:tr>
      <w:tr w:rsidR="003F414B" w:rsidRPr="003E4F7A"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SEPTEMBER – SEPTEMBRE</w:t>
            </w:r>
          </w:p>
        </w:tc>
      </w:tr>
      <w:tr w:rsidR="003F414B" w:rsidRPr="003E4F7A"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6"/>
                <w:szCs w:val="16"/>
              </w:rPr>
            </w:pPr>
            <w:r w:rsidRPr="003E4F7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3E4F7A"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W</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T</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F</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p w:rsidR="003F414B" w:rsidRPr="003E4F7A" w:rsidRDefault="003F414B" w:rsidP="00E8642A">
            <w:pPr>
              <w:tabs>
                <w:tab w:val="center" w:pos="5220"/>
                <w:tab w:val="right" w:pos="10440"/>
              </w:tabs>
              <w:jc w:val="center"/>
              <w:rPr>
                <w:rFonts w:ascii="Arial" w:hAnsi="Arial" w:cs="Arial"/>
                <w:b/>
                <w:sz w:val="13"/>
                <w:szCs w:val="13"/>
              </w:rPr>
            </w:pPr>
            <w:r w:rsidRPr="003E4F7A">
              <w:rPr>
                <w:rFonts w:ascii="Arial" w:hAnsi="Arial" w:cs="Arial"/>
                <w:b/>
                <w:sz w:val="13"/>
                <w:szCs w:val="13"/>
              </w:rPr>
              <w:t>S</w:t>
            </w:r>
          </w:p>
        </w:tc>
      </w:tr>
      <w:tr w:rsidR="003F414B" w:rsidRPr="003E4F7A" w:rsidTr="00B8144F">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E4F7A" w:rsidRDefault="003F414B" w:rsidP="00E8642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r>
      <w:tr w:rsidR="003F414B" w:rsidRPr="003E4F7A"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B8144F" w:rsidRPr="003E4F7A" w:rsidRDefault="00B8144F" w:rsidP="00B8144F">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223571" w:rsidRPr="003E4F7A" w:rsidRDefault="00223571" w:rsidP="00223571">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3E4F7A" w:rsidRDefault="003F414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H</w:t>
            </w:r>
          </w:p>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r>
      <w:tr w:rsidR="003F414B" w:rsidRPr="003E4F7A"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B8144F"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B8144F" w:rsidRPr="003E4F7A">
              <w:rPr>
                <w:rFonts w:ascii="Arial" w:eastAsia="Arial" w:hAnsi="Arial" w:cs="Arial"/>
                <w:color w:val="000000"/>
                <w:sz w:val="13"/>
                <w:szCs w:val="13"/>
              </w:rPr>
              <w:t>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B8144F" w:rsidRPr="003E4F7A">
              <w:rPr>
                <w:rFonts w:ascii="Arial" w:eastAsia="Arial"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B8144F" w:rsidRPr="003E4F7A">
              <w:rPr>
                <w:rFonts w:ascii="Arial" w:eastAsia="Arial" w:hAnsi="Arial" w:cs="Arial"/>
                <w:color w:val="000000"/>
                <w:sz w:val="13"/>
                <w:szCs w:val="13"/>
              </w:rPr>
              <w:t>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B8144F" w:rsidRPr="003E4F7A">
              <w:rPr>
                <w:rFonts w:ascii="Arial" w:eastAsia="Arial"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B8144F" w:rsidRPr="003E4F7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B8144F">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B8144F" w:rsidRPr="003E4F7A">
              <w:rPr>
                <w:rFonts w:ascii="Arial" w:eastAsia="Arial" w:hAnsi="Arial" w:cs="Arial"/>
                <w:color w:val="000000"/>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223571" w:rsidRPr="003E4F7A">
              <w:rPr>
                <w:rFonts w:ascii="Arial" w:eastAsia="Arial" w:hAnsi="Arial" w:cs="Arial"/>
                <w:color w:val="000000"/>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8A3FDA" w:rsidRPr="003E4F7A" w:rsidRDefault="008A3FDA" w:rsidP="008A3FD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RH</w:t>
            </w:r>
          </w:p>
          <w:p w:rsidR="003F414B" w:rsidRPr="003E4F7A" w:rsidRDefault="008A3FDA" w:rsidP="008A3FDA">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16</w:t>
            </w:r>
          </w:p>
        </w:tc>
      </w:tr>
      <w:tr w:rsidR="003F414B" w:rsidRPr="003E4F7A" w:rsidTr="006C6B8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AB502D" w:rsidRPr="003E4F7A">
              <w:rPr>
                <w:rFonts w:ascii="Arial" w:eastAsia="Arial" w:hAnsi="Arial" w:cs="Arial"/>
                <w:color w:val="000000"/>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AB502D" w:rsidRPr="003E4F7A">
              <w:rPr>
                <w:rFonts w:ascii="Arial" w:eastAsia="Arial" w:hAnsi="Arial" w:cs="Arial"/>
                <w:color w:val="000000"/>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AB502D" w:rsidRPr="003E4F7A">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AB502D"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6C6B8B" w:rsidRPr="003E4F7A" w:rsidRDefault="006C6B8B" w:rsidP="006C6B8B">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RH</w:t>
            </w:r>
          </w:p>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w:t>
            </w:r>
            <w:r w:rsidR="006C6B8B" w:rsidRPr="003E4F7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3</w:t>
            </w:r>
          </w:p>
        </w:tc>
      </w:tr>
      <w:tr w:rsidR="003F414B" w:rsidRPr="003E4F7A" w:rsidTr="006C6B8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3F414B" w:rsidP="00E8642A">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 xml:space="preserve">  2</w:t>
            </w:r>
            <w:r w:rsidR="00AB502D" w:rsidRPr="003E4F7A">
              <w:rPr>
                <w:rFonts w:ascii="Arial" w:eastAsia="Arial" w:hAnsi="Arial" w:cs="Arial"/>
                <w:color w:val="000000"/>
                <w:sz w:val="13"/>
                <w:szCs w:val="13"/>
              </w:rPr>
              <w:t>3</w:t>
            </w:r>
            <w:r w:rsidRPr="003E4F7A">
              <w:rPr>
                <w:rFonts w:ascii="Arial" w:eastAsia="Arial" w:hAnsi="Arial" w:cs="Arial"/>
                <w:color w:val="000000"/>
                <w:sz w:val="13"/>
                <w:szCs w:val="13"/>
              </w:rPr>
              <w:t xml:space="preserve"> /</w:t>
            </w:r>
          </w:p>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r w:rsidR="00AB502D" w:rsidRPr="003E4F7A">
              <w:rPr>
                <w:rFonts w:ascii="Arial" w:eastAsia="Arial" w:hAnsi="Arial" w:cs="Arial"/>
                <w:color w:val="000000"/>
                <w:sz w:val="13"/>
                <w:szCs w:val="13"/>
              </w:rPr>
              <w:t>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AB502D" w:rsidRPr="003E4F7A" w:rsidRDefault="00AB502D"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 xml:space="preserve">  24 /</w:t>
            </w:r>
          </w:p>
          <w:p w:rsidR="003F414B" w:rsidRPr="003E4F7A" w:rsidRDefault="00AB502D"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AB502D"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3E4F7A" w:rsidRDefault="00AB502D" w:rsidP="00AB502D">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223571" w:rsidRPr="003E4F7A">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223571">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3</w:t>
            </w:r>
            <w:r w:rsidR="00223571" w:rsidRPr="003E4F7A">
              <w:rPr>
                <w:rFonts w:ascii="Arial" w:eastAsia="Arial" w:hAnsi="Arial" w:cs="Arial"/>
                <w:color w:val="000000"/>
                <w:sz w:val="13"/>
                <w:szCs w:val="13"/>
              </w:rPr>
              <w:t>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223571"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3E4F7A"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3E4F7A"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F414B" w:rsidRPr="003E4F7A" w:rsidRDefault="006C6B8B" w:rsidP="00E8642A">
            <w:pPr>
              <w:jc w:val="center"/>
              <w:textAlignment w:val="baseline"/>
              <w:rPr>
                <w:rFonts w:ascii="Arial" w:eastAsia="Arial" w:hAnsi="Arial" w:cs="Arial"/>
                <w:b/>
                <w:color w:val="000000"/>
                <w:sz w:val="13"/>
                <w:szCs w:val="13"/>
              </w:rPr>
            </w:pPr>
            <w:r w:rsidRPr="003E4F7A">
              <w:rPr>
                <w:rFonts w:ascii="Arial" w:eastAsia="Arial" w:hAnsi="Arial" w:cs="Arial"/>
                <w:b/>
                <w:color w:val="000000"/>
                <w:sz w:val="13"/>
                <w:szCs w:val="13"/>
              </w:rPr>
              <w:t>YK</w:t>
            </w:r>
          </w:p>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3F414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w:t>
            </w:r>
            <w:r w:rsidR="006C6B8B" w:rsidRPr="003E4F7A">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3E4F7A" w:rsidRDefault="006C6B8B" w:rsidP="006C6B8B">
            <w:pPr>
              <w:jc w:val="center"/>
              <w:textAlignment w:val="baseline"/>
              <w:rPr>
                <w:rFonts w:ascii="Arial" w:eastAsia="Arial" w:hAnsi="Arial" w:cs="Arial"/>
                <w:color w:val="000000"/>
                <w:sz w:val="13"/>
                <w:szCs w:val="13"/>
              </w:rPr>
            </w:pPr>
            <w:r w:rsidRPr="003E4F7A">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F414B" w:rsidRPr="003E4F7A" w:rsidRDefault="006C6B8B" w:rsidP="00E8642A">
            <w:pPr>
              <w:jc w:val="center"/>
              <w:textAlignment w:val="baseline"/>
              <w:rPr>
                <w:rFonts w:ascii="Arial" w:eastAsia="Times New Roman" w:hAnsi="Arial" w:cs="Arial"/>
                <w:color w:val="000000"/>
                <w:sz w:val="13"/>
                <w:szCs w:val="13"/>
              </w:rPr>
            </w:pPr>
            <w:r w:rsidRPr="003E4F7A">
              <w:rPr>
                <w:rFonts w:ascii="Arial" w:eastAsia="Times New Roman" w:hAnsi="Arial" w:cs="Arial"/>
                <w:color w:val="000000"/>
                <w:sz w:val="13"/>
                <w:szCs w:val="13"/>
              </w:rPr>
              <w:t>30</w:t>
            </w:r>
          </w:p>
        </w:tc>
      </w:tr>
      <w:tr w:rsidR="003F414B" w:rsidRPr="003E4F7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3E4F7A" w:rsidRDefault="003F414B" w:rsidP="00E8642A">
            <w:pPr>
              <w:spacing w:before="40"/>
              <w:jc w:val="right"/>
              <w:rPr>
                <w:rFonts w:ascii="Arial" w:hAnsi="Arial" w:cs="Arial"/>
                <w:b/>
                <w:sz w:val="13"/>
                <w:szCs w:val="13"/>
              </w:rPr>
            </w:pPr>
            <w:r w:rsidRPr="003E4F7A">
              <w:rPr>
                <w:rFonts w:ascii="Arial" w:hAnsi="Arial" w:cs="Arial"/>
                <w:b/>
                <w:sz w:val="13"/>
                <w:szCs w:val="13"/>
              </w:rPr>
              <w:t>Sitting of the Court /</w:t>
            </w:r>
          </w:p>
          <w:p w:rsidR="003F414B" w:rsidRPr="003E4F7A" w:rsidRDefault="003F414B" w:rsidP="00E8642A">
            <w:pPr>
              <w:jc w:val="right"/>
              <w:rPr>
                <w:rFonts w:ascii="Arial" w:hAnsi="Arial" w:cs="Arial"/>
                <w:b/>
                <w:sz w:val="13"/>
                <w:szCs w:val="13"/>
              </w:rPr>
            </w:pPr>
            <w:r w:rsidRPr="003E4F7A">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3E4F7A"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3E4F7A" w:rsidRDefault="003F414B" w:rsidP="00E8642A">
            <w:pPr>
              <w:tabs>
                <w:tab w:val="left" w:pos="203"/>
              </w:tabs>
              <w:spacing w:before="40" w:after="120"/>
              <w:rPr>
                <w:rFonts w:ascii="Arial" w:hAnsi="Arial" w:cs="Arial"/>
                <w:b/>
                <w:sz w:val="13"/>
                <w:szCs w:val="13"/>
                <w:lang w:val="fr-CA"/>
              </w:rPr>
            </w:pPr>
            <w:r w:rsidRPr="003E4F7A">
              <w:rPr>
                <w:rFonts w:ascii="Arial" w:hAnsi="Arial" w:cs="Arial"/>
                <w:b/>
                <w:sz w:val="13"/>
                <w:szCs w:val="13"/>
                <w:lang w:val="fr-CA"/>
              </w:rPr>
              <w:t>18</w:t>
            </w:r>
            <w:r w:rsidRPr="003E4F7A">
              <w:rPr>
                <w:rFonts w:ascii="Arial" w:hAnsi="Arial" w:cs="Arial"/>
                <w:b/>
                <w:sz w:val="13"/>
                <w:szCs w:val="13"/>
                <w:lang w:val="fr-CA"/>
              </w:rPr>
              <w:tab/>
              <w:t xml:space="preserve"> sitting weeks / semaines séances de la Cour</w:t>
            </w:r>
          </w:p>
          <w:p w:rsidR="003F414B" w:rsidRPr="003E4F7A" w:rsidRDefault="003F414B" w:rsidP="00216919">
            <w:pPr>
              <w:tabs>
                <w:tab w:val="left" w:pos="203"/>
              </w:tabs>
              <w:rPr>
                <w:rFonts w:ascii="Arial" w:hAnsi="Arial" w:cs="Arial"/>
                <w:b/>
                <w:sz w:val="13"/>
                <w:szCs w:val="13"/>
                <w:lang w:val="fr-CA"/>
              </w:rPr>
            </w:pPr>
            <w:r w:rsidRPr="003E4F7A">
              <w:rPr>
                <w:rFonts w:ascii="Arial" w:hAnsi="Arial" w:cs="Arial"/>
                <w:b/>
                <w:sz w:val="13"/>
                <w:szCs w:val="13"/>
                <w:lang w:val="fr-CA"/>
              </w:rPr>
              <w:t>8</w:t>
            </w:r>
            <w:r w:rsidR="00216919" w:rsidRPr="003E4F7A">
              <w:rPr>
                <w:rFonts w:ascii="Arial" w:hAnsi="Arial" w:cs="Arial"/>
                <w:b/>
                <w:sz w:val="13"/>
                <w:szCs w:val="13"/>
                <w:lang w:val="fr-CA"/>
              </w:rPr>
              <w:t>7</w:t>
            </w:r>
            <w:r w:rsidRPr="003E4F7A">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3E4F7A" w:rsidRDefault="003F414B" w:rsidP="00E8642A">
            <w:pPr>
              <w:spacing w:before="40" w:after="120"/>
              <w:jc w:val="right"/>
              <w:rPr>
                <w:rFonts w:ascii="Arial" w:hAnsi="Arial" w:cs="Arial"/>
                <w:b/>
                <w:sz w:val="13"/>
                <w:szCs w:val="13"/>
                <w:lang w:val="fr-FR"/>
              </w:rPr>
            </w:pPr>
            <w:r w:rsidRPr="003E4F7A">
              <w:rPr>
                <w:rFonts w:ascii="Arial" w:hAnsi="Arial" w:cs="Arial"/>
                <w:b/>
                <w:sz w:val="13"/>
                <w:szCs w:val="13"/>
                <w:lang w:val="fr-FR"/>
              </w:rPr>
              <w:t>Rosh Hashanah / Nouvel An juif</w:t>
            </w:r>
          </w:p>
          <w:p w:rsidR="003F414B" w:rsidRPr="003E4F7A" w:rsidRDefault="003F414B" w:rsidP="00E8642A">
            <w:pPr>
              <w:jc w:val="right"/>
              <w:rPr>
                <w:rFonts w:ascii="Arial" w:hAnsi="Arial" w:cs="Arial"/>
                <w:b/>
                <w:sz w:val="13"/>
                <w:szCs w:val="13"/>
                <w:lang w:val="fr-CA"/>
              </w:rPr>
            </w:pPr>
            <w:r w:rsidRPr="003E4F7A">
              <w:rPr>
                <w:rFonts w:ascii="Arial" w:hAnsi="Arial" w:cs="Arial"/>
                <w:b/>
                <w:sz w:val="13"/>
                <w:szCs w:val="13"/>
                <w:lang w:val="fr-FR"/>
              </w:rPr>
              <w:t>Yom Kippur / Yom Kippour</w:t>
            </w:r>
          </w:p>
        </w:tc>
        <w:tc>
          <w:tcPr>
            <w:tcW w:w="271" w:type="pct"/>
            <w:gridSpan w:val="2"/>
            <w:hideMark/>
          </w:tcPr>
          <w:p w:rsidR="003F414B" w:rsidRPr="003E4F7A" w:rsidRDefault="003F414B" w:rsidP="00E8642A">
            <w:pPr>
              <w:spacing w:before="40" w:after="120"/>
              <w:jc w:val="center"/>
              <w:rPr>
                <w:rFonts w:ascii="Arial" w:hAnsi="Arial" w:cs="Arial"/>
                <w:b/>
                <w:sz w:val="13"/>
                <w:szCs w:val="13"/>
                <w:lang w:val="fr-CA"/>
              </w:rPr>
            </w:pPr>
            <w:r w:rsidRPr="003E4F7A">
              <w:rPr>
                <w:rFonts w:ascii="Arial" w:hAnsi="Arial" w:cs="Arial"/>
                <w:b/>
                <w:sz w:val="13"/>
                <w:szCs w:val="13"/>
                <w:lang w:val="fr-CA"/>
              </w:rPr>
              <w:t>RH</w:t>
            </w:r>
          </w:p>
          <w:p w:rsidR="003F414B" w:rsidRPr="003E4F7A" w:rsidRDefault="003F414B" w:rsidP="00E8642A">
            <w:pPr>
              <w:jc w:val="center"/>
              <w:rPr>
                <w:rFonts w:ascii="Arial" w:hAnsi="Arial" w:cs="Arial"/>
                <w:b/>
                <w:sz w:val="13"/>
                <w:szCs w:val="13"/>
                <w:lang w:val="fr-CA"/>
              </w:rPr>
            </w:pPr>
            <w:r w:rsidRPr="003E4F7A">
              <w:rPr>
                <w:rFonts w:ascii="Arial" w:hAnsi="Arial" w:cs="Arial"/>
                <w:b/>
                <w:sz w:val="13"/>
                <w:szCs w:val="13"/>
                <w:lang w:val="fr-CA"/>
              </w:rPr>
              <w:t>YK</w:t>
            </w:r>
          </w:p>
        </w:tc>
      </w:tr>
      <w:tr w:rsidR="003F414B" w:rsidRPr="003E4F7A"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3E4F7A" w:rsidRDefault="003F414B" w:rsidP="00E8642A">
            <w:pPr>
              <w:jc w:val="right"/>
              <w:rPr>
                <w:rFonts w:ascii="Arial" w:hAnsi="Arial" w:cs="Arial"/>
                <w:b/>
                <w:sz w:val="13"/>
                <w:szCs w:val="13"/>
                <w:lang w:val="fr-CA"/>
              </w:rPr>
            </w:pPr>
            <w:r w:rsidRPr="003E4F7A">
              <w:rPr>
                <w:rFonts w:ascii="Arial" w:hAnsi="Arial" w:cs="Arial"/>
                <w:b/>
                <w:sz w:val="13"/>
                <w:szCs w:val="13"/>
                <w:lang w:val="fr-CA"/>
              </w:rPr>
              <w:t>Court conference /</w:t>
            </w:r>
          </w:p>
          <w:p w:rsidR="003F414B" w:rsidRPr="003E4F7A" w:rsidRDefault="003F414B" w:rsidP="00E8642A">
            <w:pPr>
              <w:jc w:val="right"/>
              <w:rPr>
                <w:rFonts w:ascii="Arial" w:hAnsi="Arial" w:cs="Arial"/>
                <w:b/>
                <w:sz w:val="13"/>
                <w:szCs w:val="13"/>
                <w:lang w:val="fr-CA"/>
              </w:rPr>
            </w:pPr>
            <w:r w:rsidRPr="003E4F7A">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3E4F7A" w:rsidRDefault="003F414B" w:rsidP="00E8642A">
            <w:pPr>
              <w:jc w:val="center"/>
              <w:rPr>
                <w:rFonts w:ascii="Arial" w:hAnsi="Arial" w:cs="Arial"/>
                <w:b/>
                <w:sz w:val="13"/>
                <w:szCs w:val="13"/>
                <w:lang w:val="fr-FR"/>
              </w:rPr>
            </w:pPr>
            <w:r w:rsidRPr="003E4F7A">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3E4F7A" w:rsidRDefault="003F414B" w:rsidP="00E8642A">
            <w:pPr>
              <w:tabs>
                <w:tab w:val="left" w:pos="203"/>
              </w:tabs>
              <w:rPr>
                <w:rFonts w:ascii="Arial" w:hAnsi="Arial" w:cs="Arial"/>
                <w:b/>
                <w:sz w:val="13"/>
                <w:szCs w:val="13"/>
                <w:lang w:val="fr-CA"/>
              </w:rPr>
            </w:pPr>
            <w:r w:rsidRPr="003E4F7A">
              <w:rPr>
                <w:rFonts w:ascii="Arial" w:hAnsi="Arial" w:cs="Arial"/>
                <w:b/>
                <w:sz w:val="13"/>
                <w:szCs w:val="13"/>
                <w:lang w:val="fr-CA"/>
              </w:rPr>
              <w:t>9</w:t>
            </w:r>
            <w:r w:rsidRPr="003E4F7A">
              <w:rPr>
                <w:rFonts w:ascii="Arial" w:hAnsi="Arial" w:cs="Arial"/>
                <w:b/>
                <w:sz w:val="13"/>
                <w:szCs w:val="13"/>
                <w:lang w:val="fr-CA"/>
              </w:rPr>
              <w:tab/>
              <w:t>Court conference days /</w:t>
            </w:r>
          </w:p>
          <w:p w:rsidR="003F414B" w:rsidRPr="003E4F7A" w:rsidRDefault="003F414B" w:rsidP="00E8642A">
            <w:pPr>
              <w:tabs>
                <w:tab w:val="left" w:pos="203"/>
              </w:tabs>
              <w:rPr>
                <w:rFonts w:ascii="Arial" w:hAnsi="Arial" w:cs="Arial"/>
                <w:b/>
                <w:sz w:val="13"/>
                <w:szCs w:val="13"/>
                <w:lang w:val="fr-CA"/>
              </w:rPr>
            </w:pPr>
            <w:r w:rsidRPr="003E4F7A">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3E4F7A" w:rsidRDefault="003F414B" w:rsidP="00E8642A">
            <w:pPr>
              <w:rPr>
                <w:rFonts w:ascii="Arial" w:hAnsi="Arial" w:cs="Arial"/>
                <w:b/>
                <w:sz w:val="13"/>
                <w:szCs w:val="13"/>
                <w:lang w:val="fr-CA"/>
              </w:rPr>
            </w:pPr>
          </w:p>
        </w:tc>
        <w:tc>
          <w:tcPr>
            <w:tcW w:w="271" w:type="pct"/>
            <w:gridSpan w:val="2"/>
          </w:tcPr>
          <w:p w:rsidR="003F414B" w:rsidRPr="003E4F7A"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3E4F7A" w:rsidRDefault="003F414B" w:rsidP="00E8642A">
            <w:pPr>
              <w:jc w:val="right"/>
              <w:rPr>
                <w:rFonts w:ascii="Arial" w:hAnsi="Arial" w:cs="Arial"/>
                <w:b/>
                <w:sz w:val="13"/>
                <w:szCs w:val="13"/>
              </w:rPr>
            </w:pPr>
            <w:r w:rsidRPr="003E4F7A">
              <w:rPr>
                <w:rFonts w:ascii="Arial" w:hAnsi="Arial" w:cs="Arial"/>
                <w:b/>
                <w:sz w:val="13"/>
                <w:szCs w:val="13"/>
              </w:rPr>
              <w:t xml:space="preserve">Holiday / </w:t>
            </w:r>
            <w:r w:rsidRPr="003E4F7A">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3E4F7A" w:rsidRDefault="003F414B" w:rsidP="00E8642A">
            <w:pPr>
              <w:jc w:val="center"/>
              <w:rPr>
                <w:rFonts w:ascii="Arial" w:hAnsi="Arial" w:cs="Arial"/>
                <w:b/>
                <w:sz w:val="13"/>
                <w:szCs w:val="13"/>
              </w:rPr>
            </w:pPr>
            <w:r w:rsidRPr="003E4F7A">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3E4F7A" w:rsidRDefault="00216919" w:rsidP="00E8642A">
            <w:pPr>
              <w:tabs>
                <w:tab w:val="left" w:pos="203"/>
              </w:tabs>
              <w:rPr>
                <w:rFonts w:ascii="Arial" w:hAnsi="Arial" w:cs="Arial"/>
                <w:b/>
                <w:sz w:val="13"/>
                <w:szCs w:val="13"/>
              </w:rPr>
            </w:pPr>
            <w:r w:rsidRPr="003E4F7A">
              <w:rPr>
                <w:rFonts w:ascii="Arial" w:hAnsi="Arial" w:cs="Arial"/>
                <w:b/>
                <w:sz w:val="13"/>
                <w:szCs w:val="13"/>
              </w:rPr>
              <w:t>3</w:t>
            </w:r>
            <w:r w:rsidR="003F414B" w:rsidRPr="003E4F7A">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3E4F7A">
              <w:rPr>
                <w:rFonts w:ascii="Arial" w:hAnsi="Arial" w:cs="Arial"/>
                <w:b/>
                <w:sz w:val="13"/>
                <w:szCs w:val="13"/>
              </w:rPr>
              <w:tab/>
            </w:r>
            <w:r w:rsidRPr="003E4F7A">
              <w:rPr>
                <w:rFonts w:ascii="Arial" w:hAnsi="Arial" w:cs="Arial"/>
                <w:b/>
                <w:sz w:val="13"/>
                <w:szCs w:val="13"/>
                <w:lang w:val="fr-CA"/>
              </w:rPr>
              <w:t>jours fériés durant les séances</w:t>
            </w:r>
            <w:bookmarkStart w:id="9" w:name="_GoBack"/>
            <w:bookmarkEnd w:id="9"/>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D37D85" w:rsidRDefault="00D37D85" w:rsidP="003F414B">
      <w:pPr>
        <w:tabs>
          <w:tab w:val="center" w:pos="5220"/>
          <w:tab w:val="right" w:pos="10800"/>
        </w:tabs>
        <w:rPr>
          <w:lang w:val="fr-CA"/>
        </w:rPr>
      </w:pPr>
    </w:p>
    <w:sectPr w:rsidR="00D37D85" w:rsidSect="00B4618C">
      <w:headerReference w:type="default" r:id="rId47"/>
      <w:footerReference w:type="default" r:id="rId4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2B" w:rsidRDefault="002D692B" w:rsidP="00A87207">
      <w:r>
        <w:separator/>
      </w:r>
    </w:p>
  </w:endnote>
  <w:endnote w:type="continuationSeparator" w:id="0">
    <w:p w:rsidR="002D692B" w:rsidRDefault="002D692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92B" w:rsidRDefault="002D692B">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92B" w:rsidRDefault="002D692B">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rsidP="00732DB7">
    <w:r>
      <w:pict>
        <v:rect id="_x0000_i1047" style="width:480.95pt;height:1pt" o:hralign="center" o:hrstd="t" o:hrnoshade="t" o:hr="t" fillcolor="black" stroked="f"/>
      </w:pict>
    </w:r>
  </w:p>
  <w:p w:rsidR="002D692B" w:rsidRDefault="002D692B">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pPr>
      <w:pStyle w:val="Footer"/>
    </w:pPr>
    <w:r>
      <w:pict>
        <v:rect id="_x0000_i1048" style="width:480.95pt;height:1pt" o:hralign="center" o:hrstd="t" o:hrnoshade="t" o:hr="t" fillcolor="black" stroked="f"/>
      </w:pict>
    </w:r>
  </w:p>
  <w:p w:rsidR="002D692B" w:rsidRPr="00283C52" w:rsidRDefault="002D692B">
    <w:pPr>
      <w:pStyle w:val="Footer"/>
    </w:pPr>
    <w:r>
      <w:tab/>
    </w:r>
    <w:r w:rsidRPr="00283C52">
      <w:t xml:space="preserve">- </w:t>
    </w:r>
    <w:r w:rsidRPr="00283C52">
      <w:pgNum/>
    </w:r>
    <w:r w:rsidRPr="00283C52">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92B" w:rsidRDefault="002D692B">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92B" w:rsidRDefault="003E4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0" style="width:480.95pt;height:1pt" o:hralign="center" o:hrstd="t" o:hrnoshade="t" o:hr="t" fillcolor="black [3213]" stroked="f"/>
      </w:pict>
    </w:r>
  </w:p>
  <w:p w:rsidR="002D692B" w:rsidRDefault="002D69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rsidP="00782AE4">
    <w:pPr>
      <w:tabs>
        <w:tab w:val="center" w:pos="4680"/>
      </w:tabs>
    </w:pPr>
    <w:r>
      <w:pict>
        <v:rect id="_x0000_i1051" style="width:480.95pt;height:1pt" o:hralign="center" o:hrstd="t" o:hrnoshade="t" o:hr="t" fillcolor="black [3213]" stroked="f"/>
      </w:pict>
    </w:r>
  </w:p>
  <w:p w:rsidR="002D692B" w:rsidRDefault="002D692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E4F7A">
      <w:rPr>
        <w:noProof/>
        <w:szCs w:val="24"/>
      </w:rPr>
      <w:t>8</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Pr="00924065" w:rsidRDefault="002D692B"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5" style="width:480.95pt;height:1pt" o:hralign="center" o:hrstd="t" o:hrnoshade="t" o:hr="t" fillcolor="black [3213]" stroked="f"/>
      </w:pict>
    </w:r>
  </w:p>
  <w:p w:rsidR="002D692B" w:rsidRPr="0009648D" w:rsidRDefault="002D692B" w:rsidP="00ED7E83">
    <w:pPr>
      <w:tabs>
        <w:tab w:val="center" w:pos="4680"/>
      </w:tabs>
    </w:pPr>
    <w:r>
      <w:tab/>
    </w:r>
    <w:r w:rsidRPr="0009648D">
      <w:t xml:space="preserve">- </w:t>
    </w:r>
    <w:r>
      <w:fldChar w:fldCharType="begin"/>
    </w:r>
    <w:r>
      <w:instrText xml:space="preserve"> PAGE   \* MERGEFORMAT </w:instrText>
    </w:r>
    <w:r>
      <w:fldChar w:fldCharType="separate"/>
    </w:r>
    <w:r w:rsidR="003E4F7A">
      <w:rPr>
        <w:noProof/>
      </w:rPr>
      <w:t>2</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pPr>
      <w:pStyle w:val="Footer"/>
      <w:rPr>
        <w:lang w:val="fr-CA"/>
      </w:rPr>
    </w:pPr>
    <w:r>
      <w:rPr>
        <w:lang w:val="fr-CA"/>
      </w:rPr>
      <w:pict>
        <v:rect id="_x0000_i1067" style="width:480.95pt;height:1pt" o:hralign="center" o:hrstd="t" o:hrnoshade="t" o:hr="t" fillcolor="black [3213]" stroked="f"/>
      </w:pict>
    </w:r>
  </w:p>
  <w:p w:rsidR="002D692B" w:rsidRDefault="002D692B" w:rsidP="00245129">
    <w:pPr>
      <w:tabs>
        <w:tab w:val="center" w:pos="4680"/>
      </w:tabs>
    </w:pPr>
    <w:r>
      <w:tab/>
    </w:r>
    <w:r w:rsidRPr="0009648D">
      <w:t xml:space="preserve">- </w:t>
    </w:r>
    <w:r>
      <w:fldChar w:fldCharType="begin"/>
    </w:r>
    <w:r>
      <w:instrText xml:space="preserve"> PAGE   \* MERGEFORMAT </w:instrText>
    </w:r>
    <w:r>
      <w:fldChar w:fldCharType="separate"/>
    </w:r>
    <w:r w:rsidR="003E4F7A">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92B" w:rsidRDefault="002D692B">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rsidP="00755F22">
    <w:pPr>
      <w:tabs>
        <w:tab w:val="left" w:pos="-1440"/>
        <w:tab w:val="left" w:pos="-720"/>
      </w:tabs>
    </w:pPr>
    <w:r>
      <w:pict>
        <v:rect id="_x0000_i1040" style="width:480.95pt;height:1pt" o:hralign="center" o:hrstd="t" o:hrnoshade="t" o:hr="t" fillcolor="black [3213]" stroked="f"/>
      </w:pict>
    </w:r>
  </w:p>
  <w:p w:rsidR="002D692B" w:rsidRDefault="002D692B" w:rsidP="00EB2B90">
    <w:pPr>
      <w:tabs>
        <w:tab w:val="center" w:pos="4680"/>
      </w:tabs>
    </w:pPr>
    <w:r>
      <w:tab/>
      <w:t xml:space="preserve">- </w:t>
    </w:r>
    <w:r>
      <w:fldChar w:fldCharType="begin"/>
    </w:r>
    <w:r>
      <w:instrText xml:space="preserve"> PAGE   \* MERGEFORMAT </w:instrText>
    </w:r>
    <w:r>
      <w:fldChar w:fldCharType="separate"/>
    </w:r>
    <w:r w:rsidR="003E4F7A">
      <w:rPr>
        <w:noProof/>
      </w:rPr>
      <w:t>5</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rsidP="00EB2B90">
    <w:pPr>
      <w:tabs>
        <w:tab w:val="center" w:pos="4680"/>
      </w:tabs>
    </w:pPr>
    <w:r>
      <w:pict>
        <v:rect id="_x0000_i1041" style="width:480.95pt;height:1pt" o:hralign="center" o:hrstd="t" o:hrnoshade="t" o:hr="t" fillcolor="black [3213]" stroked="f"/>
      </w:pict>
    </w:r>
  </w:p>
  <w:p w:rsidR="002D692B" w:rsidRPr="0031432F" w:rsidRDefault="002D692B" w:rsidP="00EB2B90">
    <w:pPr>
      <w:tabs>
        <w:tab w:val="center" w:pos="4680"/>
      </w:tabs>
    </w:pPr>
    <w:r>
      <w:tab/>
      <w:t xml:space="preserve">- </w:t>
    </w:r>
    <w:r>
      <w:fldChar w:fldCharType="begin"/>
    </w:r>
    <w:r>
      <w:instrText xml:space="preserve"> PAGE   \* MERGEFORMAT </w:instrText>
    </w:r>
    <w:r>
      <w:fldChar w:fldCharType="separate"/>
    </w:r>
    <w:r w:rsidR="003E4F7A">
      <w:rPr>
        <w:noProof/>
      </w:rPr>
      <w:t>3</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D692B" w:rsidRDefault="002D692B">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2D692B" w:rsidRDefault="002D692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3E4F7A">
    <w:pPr>
      <w:pStyle w:val="Footer"/>
      <w:rPr>
        <w:lang w:val="fr-CA"/>
      </w:rPr>
    </w:pPr>
    <w:r>
      <w:rPr>
        <w:lang w:val="fr-CA"/>
      </w:rPr>
      <w:pict>
        <v:rect id="_x0000_i1044" style="width:480.95pt;height:1pt" o:hralign="center" o:hrstd="t" o:hrnoshade="t" o:hr="t" fillcolor="black [3213]" stroked="f"/>
      </w:pict>
    </w:r>
  </w:p>
  <w:p w:rsidR="002D692B" w:rsidRDefault="002D692B" w:rsidP="00EB2B90">
    <w:pPr>
      <w:tabs>
        <w:tab w:val="center" w:pos="4680"/>
      </w:tabs>
    </w:pPr>
    <w:r>
      <w:tab/>
      <w:t xml:space="preserve">- </w:t>
    </w:r>
    <w:r>
      <w:fldChar w:fldCharType="begin"/>
    </w:r>
    <w:r>
      <w:instrText xml:space="preserve"> PAGE   \* MERGEFORMAT </w:instrText>
    </w:r>
    <w:r>
      <w:fldChar w:fldCharType="separate"/>
    </w:r>
    <w:r w:rsidR="003E4F7A">
      <w:rPr>
        <w:noProof/>
      </w:rPr>
      <w:t>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2B" w:rsidRDefault="002D692B" w:rsidP="00A87207">
      <w:r>
        <w:separator/>
      </w:r>
    </w:p>
  </w:footnote>
  <w:footnote w:type="continuationSeparator" w:id="0">
    <w:p w:rsidR="002D692B" w:rsidRDefault="002D692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D692B" w:rsidRPr="003E4F7A">
      <w:tc>
        <w:tcPr>
          <w:tcW w:w="420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D692B"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92B" w:rsidRPr="00FF6BA5"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D692B" w:rsidRPr="00FF6BA5"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D692B" w:rsidRPr="00FF6BA5"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D692B" w:rsidRPr="00FF6BA5"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D692B" w:rsidRPr="003E4F7A">
      <w:tc>
        <w:tcPr>
          <w:tcW w:w="420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92B" w:rsidRPr="00283C52"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D692B" w:rsidRPr="00283C52"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D692B" w:rsidRPr="00283C52"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D692B" w:rsidRPr="003E4F7A" w:rsidTr="00245129">
      <w:tc>
        <w:tcPr>
          <w:tcW w:w="4200" w:type="dxa"/>
          <w:tcMar>
            <w:left w:w="0" w:type="dxa"/>
            <w:right w:w="0" w:type="dxa"/>
          </w:tcMar>
        </w:tcPr>
        <w:p w:rsidR="002D692B" w:rsidRPr="00732DB7" w:rsidRDefault="002D692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2D692B" w:rsidRPr="00732DB7" w:rsidRDefault="002D692B" w:rsidP="00732DB7">
          <w:pPr>
            <w:keepNext/>
            <w:keepLines/>
            <w:tabs>
              <w:tab w:val="left" w:pos="-1440"/>
              <w:tab w:val="left" w:pos="-720"/>
            </w:tabs>
            <w:jc w:val="center"/>
            <w:rPr>
              <w:sz w:val="20"/>
              <w:szCs w:val="20"/>
            </w:rPr>
          </w:pPr>
        </w:p>
        <w:p w:rsidR="002D692B" w:rsidRPr="00732DB7" w:rsidRDefault="002D692B" w:rsidP="00732DB7">
          <w:pPr>
            <w:keepNext/>
            <w:keepLines/>
            <w:tabs>
              <w:tab w:val="left" w:pos="-1440"/>
              <w:tab w:val="left" w:pos="-720"/>
            </w:tabs>
            <w:jc w:val="center"/>
            <w:rPr>
              <w:sz w:val="20"/>
              <w:szCs w:val="20"/>
            </w:rPr>
          </w:pPr>
        </w:p>
        <w:p w:rsidR="002D692B" w:rsidRPr="00732DB7" w:rsidRDefault="002D692B" w:rsidP="00732DB7">
          <w:pPr>
            <w:keepNext/>
            <w:keepLines/>
            <w:tabs>
              <w:tab w:val="left" w:pos="-1440"/>
              <w:tab w:val="left" w:pos="-720"/>
            </w:tabs>
            <w:jc w:val="center"/>
            <w:rPr>
              <w:sz w:val="20"/>
              <w:szCs w:val="20"/>
            </w:rPr>
          </w:pPr>
        </w:p>
      </w:tc>
      <w:tc>
        <w:tcPr>
          <w:tcW w:w="4080" w:type="dxa"/>
          <w:tcMar>
            <w:left w:w="0" w:type="dxa"/>
            <w:right w:w="0" w:type="dxa"/>
          </w:tcMar>
        </w:tcPr>
        <w:p w:rsidR="002D692B" w:rsidRPr="00732DB7" w:rsidRDefault="002D692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D692B" w:rsidRPr="00283C52" w:rsidRDefault="002D692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D692B">
      <w:tc>
        <w:tcPr>
          <w:tcW w:w="423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D692B"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D692B" w:rsidRPr="00782AE4" w:rsidTr="00245129">
      <w:tc>
        <w:tcPr>
          <w:tcW w:w="4230" w:type="dxa"/>
          <w:tcMar>
            <w:left w:w="0" w:type="dxa"/>
            <w:right w:w="0" w:type="dxa"/>
          </w:tcMar>
        </w:tcPr>
        <w:p w:rsidR="002D692B" w:rsidRPr="00782AE4" w:rsidRDefault="002D692B" w:rsidP="00102926">
          <w:pPr>
            <w:keepNext/>
            <w:keepLines/>
            <w:tabs>
              <w:tab w:val="left" w:pos="-1440"/>
              <w:tab w:val="left" w:pos="-720"/>
            </w:tabs>
            <w:rPr>
              <w:sz w:val="20"/>
              <w:szCs w:val="20"/>
            </w:rPr>
          </w:pPr>
          <w:r w:rsidRPr="00782AE4">
            <w:rPr>
              <w:sz w:val="20"/>
              <w:szCs w:val="20"/>
            </w:rPr>
            <w:t xml:space="preserve">HEADNOTES OF RECENT </w:t>
          </w:r>
        </w:p>
        <w:p w:rsidR="002D692B" w:rsidRPr="00782AE4"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D692B" w:rsidRDefault="002D692B" w:rsidP="00102926">
          <w:pPr>
            <w:keepNext/>
            <w:keepLines/>
            <w:tabs>
              <w:tab w:val="left" w:pos="-1440"/>
              <w:tab w:val="left" w:pos="-720"/>
            </w:tabs>
            <w:jc w:val="center"/>
            <w:rPr>
              <w:sz w:val="20"/>
              <w:szCs w:val="20"/>
            </w:rPr>
          </w:pPr>
        </w:p>
        <w:p w:rsidR="002D692B" w:rsidRDefault="002D692B" w:rsidP="00102926">
          <w:pPr>
            <w:keepNext/>
            <w:keepLines/>
            <w:tabs>
              <w:tab w:val="left" w:pos="-1440"/>
              <w:tab w:val="left" w:pos="-720"/>
            </w:tabs>
            <w:jc w:val="center"/>
            <w:rPr>
              <w:sz w:val="20"/>
              <w:szCs w:val="20"/>
            </w:rPr>
          </w:pPr>
        </w:p>
        <w:p w:rsidR="002D692B" w:rsidRPr="00782AE4" w:rsidRDefault="002D692B" w:rsidP="00102926">
          <w:pPr>
            <w:keepNext/>
            <w:keepLines/>
            <w:tabs>
              <w:tab w:val="left" w:pos="-1440"/>
              <w:tab w:val="left" w:pos="-720"/>
            </w:tabs>
            <w:jc w:val="center"/>
            <w:rPr>
              <w:sz w:val="20"/>
              <w:szCs w:val="20"/>
            </w:rPr>
          </w:pPr>
        </w:p>
      </w:tc>
      <w:tc>
        <w:tcPr>
          <w:tcW w:w="4080" w:type="dxa"/>
          <w:tcMar>
            <w:left w:w="0" w:type="dxa"/>
            <w:right w:w="0" w:type="dxa"/>
          </w:tcMar>
        </w:tcPr>
        <w:p w:rsidR="002D692B" w:rsidRPr="00102926"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D692B" w:rsidRPr="00782AE4" w:rsidRDefault="002D692B" w:rsidP="00102926">
          <w:pPr>
            <w:keepLines/>
            <w:tabs>
              <w:tab w:val="left" w:pos="-1440"/>
              <w:tab w:val="left" w:pos="-720"/>
            </w:tabs>
            <w:rPr>
              <w:sz w:val="20"/>
              <w:szCs w:val="20"/>
            </w:rPr>
          </w:pPr>
          <w:r w:rsidRPr="00102926">
            <w:rPr>
              <w:sz w:val="20"/>
              <w:szCs w:val="20"/>
              <w:lang w:val="fr-CA"/>
            </w:rPr>
            <w:t>RÉCENTS</w:t>
          </w:r>
        </w:p>
      </w:tc>
    </w:tr>
  </w:tbl>
  <w:p w:rsidR="002D692B" w:rsidRDefault="002D692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D692B" w:rsidRPr="003E4F7A" w:rsidTr="00245129">
      <w:tc>
        <w:tcPr>
          <w:tcW w:w="4200" w:type="dxa"/>
          <w:tcMar>
            <w:left w:w="0" w:type="dxa"/>
            <w:right w:w="0" w:type="dxa"/>
          </w:tcMar>
        </w:tcPr>
        <w:p w:rsidR="002D692B" w:rsidRPr="00634F42" w:rsidRDefault="002D692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D692B" w:rsidRPr="00755F22" w:rsidRDefault="002D69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D692B" w:rsidRPr="00755F22" w:rsidRDefault="002D692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D692B" w:rsidRPr="00755F22"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D692B" w:rsidRPr="00FF6BA5" w:rsidRDefault="002D692B"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D692B">
      <w:tc>
        <w:tcPr>
          <w:tcW w:w="423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D692B"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92B"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D692B">
      <w:trPr>
        <w:gridAfter w:val="2"/>
        <w:wAfter w:w="5250" w:type="dxa"/>
      </w:trPr>
      <w:tc>
        <w:tcPr>
          <w:tcW w:w="4230" w:type="dxa"/>
          <w:tcMar>
            <w:left w:w="0" w:type="dxa"/>
            <w:right w:w="0" w:type="dxa"/>
          </w:tcMar>
        </w:tcPr>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D692B"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D692B" w:rsidRPr="00755F22" w:rsidTr="00245129">
      <w:tc>
        <w:tcPr>
          <w:tcW w:w="4230" w:type="dxa"/>
          <w:tcMar>
            <w:left w:w="0" w:type="dxa"/>
            <w:right w:w="0" w:type="dxa"/>
          </w:tcMar>
        </w:tcPr>
        <w:p w:rsidR="002D692B" w:rsidRPr="00755F22" w:rsidRDefault="002D692B" w:rsidP="00831CA9">
          <w:pPr>
            <w:keepNext/>
            <w:keepLines/>
            <w:rPr>
              <w:sz w:val="20"/>
              <w:szCs w:val="20"/>
            </w:rPr>
          </w:pPr>
          <w:r w:rsidRPr="00755F22">
            <w:rPr>
              <w:sz w:val="20"/>
              <w:szCs w:val="20"/>
            </w:rPr>
            <w:t>Motions</w:t>
          </w:r>
        </w:p>
      </w:tc>
      <w:tc>
        <w:tcPr>
          <w:tcW w:w="1170" w:type="dxa"/>
          <w:tcMar>
            <w:left w:w="0" w:type="dxa"/>
            <w:right w:w="0" w:type="dxa"/>
          </w:tcMar>
        </w:tcPr>
        <w:p w:rsidR="002D692B" w:rsidRPr="00755F22" w:rsidRDefault="002D692B" w:rsidP="00831CA9">
          <w:pPr>
            <w:keepLines/>
            <w:jc w:val="center"/>
            <w:rPr>
              <w:sz w:val="20"/>
              <w:szCs w:val="20"/>
            </w:rPr>
          </w:pPr>
        </w:p>
        <w:p w:rsidR="002D692B" w:rsidRPr="00755F22" w:rsidRDefault="002D692B" w:rsidP="00831CA9">
          <w:pPr>
            <w:keepLines/>
            <w:tabs>
              <w:tab w:val="left" w:pos="-1440"/>
              <w:tab w:val="left" w:pos="-720"/>
            </w:tabs>
            <w:jc w:val="center"/>
            <w:rPr>
              <w:sz w:val="20"/>
              <w:szCs w:val="20"/>
            </w:rPr>
          </w:pPr>
        </w:p>
      </w:tc>
      <w:tc>
        <w:tcPr>
          <w:tcW w:w="4080" w:type="dxa"/>
          <w:tcMar>
            <w:left w:w="0" w:type="dxa"/>
            <w:right w:w="0" w:type="dxa"/>
          </w:tcMar>
        </w:tcPr>
        <w:p w:rsidR="002D692B" w:rsidRPr="00BA6468" w:rsidRDefault="002D692B" w:rsidP="00BA6468">
          <w:pPr>
            <w:keepLines/>
            <w:rPr>
              <w:sz w:val="20"/>
              <w:szCs w:val="20"/>
              <w:lang w:val="fr-CA"/>
            </w:rPr>
          </w:pPr>
          <w:r w:rsidRPr="00BA6468">
            <w:rPr>
              <w:sz w:val="20"/>
              <w:szCs w:val="20"/>
              <w:lang w:val="fr-CA"/>
            </w:rPr>
            <w:t>Requêtes</w:t>
          </w:r>
        </w:p>
      </w:tc>
    </w:tr>
  </w:tbl>
  <w:p w:rsidR="002D692B" w:rsidRDefault="002D692B"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D692B" w:rsidRPr="003E4F7A">
      <w:tc>
        <w:tcPr>
          <w:tcW w:w="420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D692B" w:rsidRDefault="002D692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D692B" w:rsidRPr="00B01A03" w:rsidRDefault="002D692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D692B" w:rsidRPr="00B01A03"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D692B" w:rsidRPr="00B01A03" w:rsidRDefault="002D69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D692B" w:rsidRPr="003E4F7A" w:rsidTr="00245129">
      <w:tc>
        <w:tcPr>
          <w:tcW w:w="4200" w:type="dxa"/>
          <w:tcMar>
            <w:left w:w="0" w:type="dxa"/>
            <w:right w:w="0" w:type="dxa"/>
          </w:tcMar>
        </w:tcPr>
        <w:p w:rsidR="002D692B" w:rsidRPr="00F40249" w:rsidRDefault="002D692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D692B" w:rsidRDefault="002D692B" w:rsidP="00102926">
          <w:pPr>
            <w:keepNext/>
            <w:keepLines/>
            <w:tabs>
              <w:tab w:val="left" w:pos="-1440"/>
              <w:tab w:val="left" w:pos="-720"/>
            </w:tabs>
            <w:jc w:val="center"/>
            <w:rPr>
              <w:sz w:val="20"/>
              <w:szCs w:val="20"/>
            </w:rPr>
          </w:pPr>
        </w:p>
        <w:p w:rsidR="002D692B" w:rsidRDefault="002D692B" w:rsidP="00102926">
          <w:pPr>
            <w:keepNext/>
            <w:keepLines/>
            <w:tabs>
              <w:tab w:val="left" w:pos="-1440"/>
              <w:tab w:val="left" w:pos="-720"/>
            </w:tabs>
            <w:jc w:val="center"/>
            <w:rPr>
              <w:sz w:val="20"/>
              <w:szCs w:val="20"/>
            </w:rPr>
          </w:pPr>
        </w:p>
        <w:p w:rsidR="002D692B" w:rsidRPr="00F40249" w:rsidRDefault="002D692B" w:rsidP="00102926">
          <w:pPr>
            <w:keepNext/>
            <w:keepLines/>
            <w:tabs>
              <w:tab w:val="left" w:pos="-1440"/>
              <w:tab w:val="left" w:pos="-720"/>
            </w:tabs>
            <w:jc w:val="center"/>
            <w:rPr>
              <w:sz w:val="20"/>
              <w:szCs w:val="20"/>
            </w:rPr>
          </w:pPr>
        </w:p>
      </w:tc>
      <w:tc>
        <w:tcPr>
          <w:tcW w:w="4230" w:type="dxa"/>
          <w:tcMar>
            <w:left w:w="0" w:type="dxa"/>
            <w:right w:w="0" w:type="dxa"/>
          </w:tcMar>
        </w:tcPr>
        <w:p w:rsidR="002D692B" w:rsidRPr="00F40249" w:rsidRDefault="002D692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D692B" w:rsidRPr="00B01A03" w:rsidRDefault="002D692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2B" w:rsidRDefault="002D6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ttachedTemplate r:id="rId1"/>
  <w:defaultTabStop w:val="720"/>
  <w:drawingGridHorizontalSpacing w:val="120"/>
  <w:displayHorizontalDrawingGridEvery w:val="2"/>
  <w:characterSpacingControl w:val="doNotCompress"/>
  <w:hdrShapeDefaults>
    <o:shapedefaults v:ext="edit" spidmax="286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8C"/>
    <w:rsid w:val="00002704"/>
    <w:rsid w:val="00020DC3"/>
    <w:rsid w:val="0003223B"/>
    <w:rsid w:val="000327B2"/>
    <w:rsid w:val="00033A57"/>
    <w:rsid w:val="00040B8C"/>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176CF"/>
    <w:rsid w:val="0012102B"/>
    <w:rsid w:val="00124D41"/>
    <w:rsid w:val="00125B8F"/>
    <w:rsid w:val="0013369E"/>
    <w:rsid w:val="0013595D"/>
    <w:rsid w:val="001434B9"/>
    <w:rsid w:val="00143EF6"/>
    <w:rsid w:val="001441D7"/>
    <w:rsid w:val="00152E76"/>
    <w:rsid w:val="00164E6D"/>
    <w:rsid w:val="0016538E"/>
    <w:rsid w:val="00172473"/>
    <w:rsid w:val="00180CBA"/>
    <w:rsid w:val="00183454"/>
    <w:rsid w:val="0019203D"/>
    <w:rsid w:val="00195F99"/>
    <w:rsid w:val="001B157C"/>
    <w:rsid w:val="001B1994"/>
    <w:rsid w:val="001B4006"/>
    <w:rsid w:val="001B5C23"/>
    <w:rsid w:val="001D0D5F"/>
    <w:rsid w:val="001D18A5"/>
    <w:rsid w:val="001D6B8C"/>
    <w:rsid w:val="001F1F83"/>
    <w:rsid w:val="001F40DF"/>
    <w:rsid w:val="001F43F8"/>
    <w:rsid w:val="001F6B2D"/>
    <w:rsid w:val="002021A9"/>
    <w:rsid w:val="00210FE6"/>
    <w:rsid w:val="002139A7"/>
    <w:rsid w:val="00215574"/>
    <w:rsid w:val="002159BD"/>
    <w:rsid w:val="00215F7C"/>
    <w:rsid w:val="00216919"/>
    <w:rsid w:val="00221DEF"/>
    <w:rsid w:val="0022323B"/>
    <w:rsid w:val="00223571"/>
    <w:rsid w:val="002410B8"/>
    <w:rsid w:val="00242AEE"/>
    <w:rsid w:val="00245129"/>
    <w:rsid w:val="00245879"/>
    <w:rsid w:val="00252896"/>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692B"/>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0CF6"/>
    <w:rsid w:val="00393AB2"/>
    <w:rsid w:val="003B3977"/>
    <w:rsid w:val="003D49B1"/>
    <w:rsid w:val="003E1D4C"/>
    <w:rsid w:val="003E4F7A"/>
    <w:rsid w:val="003E5F3E"/>
    <w:rsid w:val="003F414B"/>
    <w:rsid w:val="00407C5D"/>
    <w:rsid w:val="0041245B"/>
    <w:rsid w:val="004137A0"/>
    <w:rsid w:val="00422D9A"/>
    <w:rsid w:val="004317DE"/>
    <w:rsid w:val="00432989"/>
    <w:rsid w:val="004342A0"/>
    <w:rsid w:val="00440E24"/>
    <w:rsid w:val="0044776A"/>
    <w:rsid w:val="0046071A"/>
    <w:rsid w:val="00460AFC"/>
    <w:rsid w:val="0047471F"/>
    <w:rsid w:val="004A0583"/>
    <w:rsid w:val="004A20FC"/>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1C5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86052"/>
    <w:rsid w:val="00691D1D"/>
    <w:rsid w:val="00693C38"/>
    <w:rsid w:val="00696BF9"/>
    <w:rsid w:val="00697C62"/>
    <w:rsid w:val="006A22F7"/>
    <w:rsid w:val="006A329B"/>
    <w:rsid w:val="006A7EB8"/>
    <w:rsid w:val="006B6926"/>
    <w:rsid w:val="006C3F47"/>
    <w:rsid w:val="006C5F7A"/>
    <w:rsid w:val="006C6B8B"/>
    <w:rsid w:val="006C6F4B"/>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21EF"/>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3FDA"/>
    <w:rsid w:val="008A5C1A"/>
    <w:rsid w:val="008C2318"/>
    <w:rsid w:val="008C2D9E"/>
    <w:rsid w:val="008D085E"/>
    <w:rsid w:val="008D292F"/>
    <w:rsid w:val="008D3D4B"/>
    <w:rsid w:val="008E03DC"/>
    <w:rsid w:val="00902E51"/>
    <w:rsid w:val="009032AC"/>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170C"/>
    <w:rsid w:val="009921E9"/>
    <w:rsid w:val="00996510"/>
    <w:rsid w:val="009A75CF"/>
    <w:rsid w:val="009B36BA"/>
    <w:rsid w:val="009C4E23"/>
    <w:rsid w:val="009D1F15"/>
    <w:rsid w:val="009D555E"/>
    <w:rsid w:val="009F3024"/>
    <w:rsid w:val="009F36A1"/>
    <w:rsid w:val="009F39BA"/>
    <w:rsid w:val="00A0355E"/>
    <w:rsid w:val="00A067B5"/>
    <w:rsid w:val="00A234E1"/>
    <w:rsid w:val="00A242F4"/>
    <w:rsid w:val="00A375D1"/>
    <w:rsid w:val="00A41D2B"/>
    <w:rsid w:val="00A50AD9"/>
    <w:rsid w:val="00A51D10"/>
    <w:rsid w:val="00A52A83"/>
    <w:rsid w:val="00A60C5A"/>
    <w:rsid w:val="00A61252"/>
    <w:rsid w:val="00A6552C"/>
    <w:rsid w:val="00A744AF"/>
    <w:rsid w:val="00A760C7"/>
    <w:rsid w:val="00A81DCF"/>
    <w:rsid w:val="00A87207"/>
    <w:rsid w:val="00A935AA"/>
    <w:rsid w:val="00A956D3"/>
    <w:rsid w:val="00AB2201"/>
    <w:rsid w:val="00AB502D"/>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8144F"/>
    <w:rsid w:val="00B90DC0"/>
    <w:rsid w:val="00B91DFE"/>
    <w:rsid w:val="00BA116A"/>
    <w:rsid w:val="00BA2710"/>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708C"/>
    <w:rsid w:val="00CD3521"/>
    <w:rsid w:val="00CE198A"/>
    <w:rsid w:val="00CF08C8"/>
    <w:rsid w:val="00D004FC"/>
    <w:rsid w:val="00D04577"/>
    <w:rsid w:val="00D22BC0"/>
    <w:rsid w:val="00D31809"/>
    <w:rsid w:val="00D37D85"/>
    <w:rsid w:val="00D6331A"/>
    <w:rsid w:val="00D64901"/>
    <w:rsid w:val="00D76BDF"/>
    <w:rsid w:val="00D81209"/>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4003"/>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87869"/>
    <w:rsid w:val="00E903A1"/>
    <w:rsid w:val="00E92A37"/>
    <w:rsid w:val="00E940EB"/>
    <w:rsid w:val="00E942C2"/>
    <w:rsid w:val="00E9703F"/>
    <w:rsid w:val="00E97984"/>
    <w:rsid w:val="00EB2B90"/>
    <w:rsid w:val="00EC6816"/>
    <w:rsid w:val="00ED078F"/>
    <w:rsid w:val="00ED5C20"/>
    <w:rsid w:val="00ED7E83"/>
    <w:rsid w:val="00EE091F"/>
    <w:rsid w:val="00EE1D26"/>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yperlink" Target="https://decisions.scc-csc.ca/scc-csc/scc-csc/en/item/19524/index.do"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lii.org/fr/qc/qcca/doc/2022/2022qcca127/2022qcca127.html?autocompleteStr=200-10-003738-205&amp;autocompletePos=1"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qcca/doc/2022/2022qcca127/2022qcca127.html?autocompleteStr=200-10-003738-205&amp;autocompletePos=1" TargetMode="External"/><Relationship Id="rId24" Type="http://schemas.openxmlformats.org/officeDocument/2006/relationships/footer" Target="footer6.xml"/><Relationship Id="rId32" Type="http://schemas.openxmlformats.org/officeDocument/2006/relationships/hyperlink" Target="https://www.scc-csc.ca/case-dossier/info/sum-som-eng.aspx?cas=39749" TargetMode="External"/><Relationship Id="rId37" Type="http://schemas.openxmlformats.org/officeDocument/2006/relationships/header" Target="header12.xml"/><Relationship Id="rId40" Type="http://schemas.openxmlformats.org/officeDocument/2006/relationships/hyperlink" Target="https://decisions.scc-csc.ca/scc-csc/scc-csc/fr/item/19524/index.do" TargetMode="Externa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eader" Target="header4.xml"/><Relationship Id="rId31" Type="http://schemas.openxmlformats.org/officeDocument/2006/relationships/hyperlink" Target="https://www.scc-csc.ca/case-dossier/info/sum-som-eng.aspx?cas=39635" TargetMode="Externa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0.xml"/><Relationship Id="rId43" Type="http://schemas.openxmlformats.org/officeDocument/2006/relationships/footer" Target="footer13.xml"/><Relationship Id="rId48" Type="http://schemas.openxmlformats.org/officeDocument/2006/relationships/footer" Target="footer16.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14C8-6EC5-4190-97EF-2BBCF636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11</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2022-09-02T14:22:00Z</dcterms:created>
  <dcterms:modified xsi:type="dcterms:W3CDTF">2022-10-06T22:41:00Z</dcterms:modified>
</cp:coreProperties>
</file>