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C617E" w:rsidTr="00F138C1">
        <w:tc>
          <w:tcPr>
            <w:tcW w:w="9648" w:type="dxa"/>
            <w:gridSpan w:val="3"/>
          </w:tcPr>
          <w:p w:rsidR="008C2D9E" w:rsidRPr="00AC617E" w:rsidRDefault="008C2D9E" w:rsidP="00F138C1">
            <w:pPr>
              <w:tabs>
                <w:tab w:val="left" w:pos="6075"/>
              </w:tabs>
              <w:jc w:val="center"/>
              <w:rPr>
                <w:b/>
                <w:sz w:val="32"/>
                <w:szCs w:val="32"/>
                <w:lang w:val="fr-CA"/>
              </w:rPr>
            </w:pPr>
            <w:r w:rsidRPr="00AC617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C617E" w:rsidRDefault="008C2D9E" w:rsidP="00F138C1">
            <w:pPr>
              <w:tabs>
                <w:tab w:val="left" w:pos="6075"/>
              </w:tabs>
              <w:jc w:val="center"/>
              <w:rPr>
                <w:b/>
                <w:sz w:val="32"/>
                <w:szCs w:val="32"/>
                <w:lang w:val="fr-CA"/>
              </w:rPr>
            </w:pPr>
          </w:p>
        </w:tc>
      </w:tr>
      <w:tr w:rsidR="00F138C1" w:rsidRPr="00AC617E" w:rsidTr="00F138C1">
        <w:tc>
          <w:tcPr>
            <w:tcW w:w="4599" w:type="dxa"/>
            <w:tcMar>
              <w:top w:w="284" w:type="dxa"/>
            </w:tcMar>
          </w:tcPr>
          <w:p w:rsidR="00F138C1" w:rsidRPr="00AC617E" w:rsidRDefault="00F138C1" w:rsidP="00F138C1">
            <w:pPr>
              <w:tabs>
                <w:tab w:val="left" w:pos="6075"/>
              </w:tabs>
              <w:jc w:val="center"/>
              <w:rPr>
                <w:b/>
                <w:sz w:val="32"/>
                <w:szCs w:val="32"/>
              </w:rPr>
            </w:pPr>
            <w:r w:rsidRPr="00AC617E">
              <w:rPr>
                <w:b/>
                <w:sz w:val="32"/>
                <w:szCs w:val="32"/>
              </w:rPr>
              <w:t>SUPREME COURT OF CANADA</w:t>
            </w:r>
          </w:p>
        </w:tc>
        <w:tc>
          <w:tcPr>
            <w:tcW w:w="483" w:type="dxa"/>
          </w:tcPr>
          <w:p w:rsidR="00F138C1" w:rsidRPr="00AC617E" w:rsidRDefault="00F138C1" w:rsidP="00F138C1">
            <w:pPr>
              <w:tabs>
                <w:tab w:val="left" w:pos="6075"/>
              </w:tabs>
              <w:jc w:val="center"/>
              <w:rPr>
                <w:sz w:val="32"/>
                <w:szCs w:val="32"/>
              </w:rPr>
            </w:pPr>
          </w:p>
        </w:tc>
        <w:tc>
          <w:tcPr>
            <w:tcW w:w="4566" w:type="dxa"/>
            <w:tcMar>
              <w:top w:w="284" w:type="dxa"/>
            </w:tcMar>
          </w:tcPr>
          <w:p w:rsidR="00F138C1" w:rsidRPr="00AC617E" w:rsidRDefault="00F138C1" w:rsidP="00F138C1">
            <w:pPr>
              <w:tabs>
                <w:tab w:val="left" w:pos="6075"/>
              </w:tabs>
              <w:jc w:val="center"/>
              <w:rPr>
                <w:b/>
                <w:sz w:val="32"/>
                <w:szCs w:val="32"/>
                <w:lang w:val="fr-CA"/>
              </w:rPr>
            </w:pPr>
            <w:r w:rsidRPr="00AC617E">
              <w:rPr>
                <w:b/>
                <w:sz w:val="32"/>
                <w:szCs w:val="32"/>
                <w:lang w:val="fr-CA"/>
              </w:rPr>
              <w:t>COUR SUPRÊME DU CANADA</w:t>
            </w:r>
          </w:p>
        </w:tc>
      </w:tr>
      <w:tr w:rsidR="00F138C1" w:rsidRPr="00AC617E" w:rsidTr="00F138C1">
        <w:tc>
          <w:tcPr>
            <w:tcW w:w="4599" w:type="dxa"/>
            <w:tcMar>
              <w:top w:w="567" w:type="dxa"/>
            </w:tcMar>
          </w:tcPr>
          <w:p w:rsidR="00F138C1" w:rsidRPr="00AC617E" w:rsidRDefault="00F138C1" w:rsidP="00F138C1">
            <w:pPr>
              <w:tabs>
                <w:tab w:val="left" w:pos="6075"/>
              </w:tabs>
              <w:jc w:val="center"/>
              <w:rPr>
                <w:sz w:val="28"/>
                <w:szCs w:val="28"/>
              </w:rPr>
            </w:pPr>
            <w:r w:rsidRPr="00AC617E">
              <w:rPr>
                <w:sz w:val="28"/>
                <w:szCs w:val="28"/>
              </w:rPr>
              <w:t>BULLETIN OF</w:t>
            </w:r>
            <w:r w:rsidRPr="00AC617E">
              <w:rPr>
                <w:sz w:val="28"/>
                <w:szCs w:val="28"/>
              </w:rPr>
              <w:br/>
              <w:t xml:space="preserve"> PROCEEDINGS</w:t>
            </w:r>
          </w:p>
        </w:tc>
        <w:tc>
          <w:tcPr>
            <w:tcW w:w="483" w:type="dxa"/>
          </w:tcPr>
          <w:p w:rsidR="00F138C1" w:rsidRPr="00AC617E" w:rsidRDefault="00F138C1" w:rsidP="00F138C1">
            <w:pPr>
              <w:tabs>
                <w:tab w:val="left" w:pos="6075"/>
              </w:tabs>
            </w:pPr>
          </w:p>
        </w:tc>
        <w:tc>
          <w:tcPr>
            <w:tcW w:w="4566" w:type="dxa"/>
            <w:tcMar>
              <w:top w:w="567" w:type="dxa"/>
            </w:tcMar>
          </w:tcPr>
          <w:p w:rsidR="00F138C1" w:rsidRPr="00AC617E" w:rsidRDefault="00F138C1" w:rsidP="00F138C1">
            <w:pPr>
              <w:tabs>
                <w:tab w:val="left" w:pos="6075"/>
              </w:tabs>
              <w:jc w:val="center"/>
              <w:rPr>
                <w:sz w:val="28"/>
                <w:szCs w:val="28"/>
                <w:lang w:val="fr-CA"/>
              </w:rPr>
            </w:pPr>
            <w:r w:rsidRPr="00AC617E">
              <w:rPr>
                <w:sz w:val="28"/>
                <w:szCs w:val="28"/>
                <w:lang w:val="fr-CA"/>
              </w:rPr>
              <w:t>BULLETIN DES</w:t>
            </w:r>
            <w:r w:rsidRPr="00AC617E">
              <w:rPr>
                <w:sz w:val="28"/>
                <w:szCs w:val="28"/>
                <w:lang w:val="fr-CA"/>
              </w:rPr>
              <w:br/>
              <w:t xml:space="preserve"> PROCÉDURES</w:t>
            </w:r>
          </w:p>
        </w:tc>
      </w:tr>
      <w:tr w:rsidR="00F138C1" w:rsidRPr="00542451" w:rsidTr="00F138C1">
        <w:tc>
          <w:tcPr>
            <w:tcW w:w="4599" w:type="dxa"/>
            <w:tcMar>
              <w:top w:w="567" w:type="dxa"/>
            </w:tcMar>
          </w:tcPr>
          <w:p w:rsidR="00F138C1" w:rsidRPr="00AC617E" w:rsidRDefault="00F138C1" w:rsidP="00F138C1">
            <w:pPr>
              <w:tabs>
                <w:tab w:val="left" w:pos="6075"/>
              </w:tabs>
              <w:jc w:val="both"/>
              <w:rPr>
                <w:rFonts w:ascii="Arial" w:hAnsi="Arial" w:cs="Arial"/>
                <w:i/>
                <w:sz w:val="20"/>
                <w:szCs w:val="20"/>
              </w:rPr>
            </w:pPr>
            <w:r w:rsidRPr="00AC617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C61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617E" w:rsidRDefault="00F138C1" w:rsidP="00F138C1">
            <w:pPr>
              <w:tabs>
                <w:tab w:val="left" w:pos="6075"/>
              </w:tabs>
              <w:jc w:val="both"/>
              <w:rPr>
                <w:rFonts w:ascii="Arial" w:hAnsi="Arial" w:cs="Arial"/>
                <w:i/>
                <w:sz w:val="20"/>
                <w:szCs w:val="20"/>
                <w:lang w:val="fr-CA"/>
              </w:rPr>
            </w:pPr>
            <w:r w:rsidRPr="00AC617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42451" w:rsidTr="00F138C1">
        <w:tc>
          <w:tcPr>
            <w:tcW w:w="4599" w:type="dxa"/>
            <w:tcMar>
              <w:top w:w="567" w:type="dxa"/>
            </w:tcMar>
          </w:tcPr>
          <w:p w:rsidR="00F138C1" w:rsidRPr="00AC617E" w:rsidRDefault="00F138C1" w:rsidP="00F138C1">
            <w:pPr>
              <w:tabs>
                <w:tab w:val="left" w:pos="6075"/>
              </w:tabs>
              <w:jc w:val="both"/>
              <w:rPr>
                <w:rFonts w:ascii="Arial" w:hAnsi="Arial" w:cs="Arial"/>
                <w:i/>
                <w:sz w:val="20"/>
                <w:szCs w:val="20"/>
              </w:rPr>
            </w:pPr>
            <w:r w:rsidRPr="00AC617E">
              <w:rPr>
                <w:rFonts w:ascii="Arial" w:hAnsi="Arial" w:cs="Arial"/>
                <w:i/>
                <w:sz w:val="20"/>
                <w:szCs w:val="20"/>
              </w:rPr>
              <w:t>During Court sessions, the Bulletin is usually issued weekly.</w:t>
            </w:r>
          </w:p>
        </w:tc>
        <w:tc>
          <w:tcPr>
            <w:tcW w:w="483" w:type="dxa"/>
          </w:tcPr>
          <w:p w:rsidR="00F138C1" w:rsidRPr="00AC61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617E" w:rsidRDefault="00F138C1" w:rsidP="00F138C1">
            <w:pPr>
              <w:tabs>
                <w:tab w:val="left" w:pos="6075"/>
              </w:tabs>
              <w:jc w:val="both"/>
              <w:rPr>
                <w:rFonts w:ascii="Arial" w:hAnsi="Arial" w:cs="Arial"/>
                <w:i/>
                <w:sz w:val="20"/>
                <w:szCs w:val="20"/>
                <w:lang w:val="fr-CA"/>
              </w:rPr>
            </w:pPr>
            <w:r w:rsidRPr="00AC617E">
              <w:rPr>
                <w:rFonts w:ascii="Arial" w:hAnsi="Arial" w:cs="Arial"/>
                <w:i/>
                <w:sz w:val="20"/>
                <w:szCs w:val="20"/>
                <w:lang w:val="fr-CA"/>
              </w:rPr>
              <w:t>Le Bulletin paraît en principe toutes les semaines pendant les sessions de la Cour.</w:t>
            </w:r>
          </w:p>
        </w:tc>
      </w:tr>
      <w:tr w:rsidR="00F138C1" w:rsidRPr="00542451" w:rsidTr="00F138C1">
        <w:tc>
          <w:tcPr>
            <w:tcW w:w="4599" w:type="dxa"/>
            <w:tcMar>
              <w:top w:w="567" w:type="dxa"/>
            </w:tcMar>
          </w:tcPr>
          <w:p w:rsidR="00F138C1" w:rsidRPr="00AC617E" w:rsidRDefault="00F138C1" w:rsidP="00F138C1">
            <w:pPr>
              <w:tabs>
                <w:tab w:val="left" w:pos="6075"/>
              </w:tabs>
              <w:jc w:val="both"/>
              <w:rPr>
                <w:rFonts w:ascii="Arial" w:hAnsi="Arial" w:cs="Arial"/>
                <w:i/>
                <w:sz w:val="20"/>
                <w:szCs w:val="20"/>
              </w:rPr>
            </w:pPr>
            <w:r w:rsidRPr="00AC617E">
              <w:rPr>
                <w:rFonts w:ascii="Arial" w:hAnsi="Arial" w:cs="Arial"/>
                <w:i/>
                <w:sz w:val="20"/>
                <w:szCs w:val="20"/>
              </w:rPr>
              <w:fldChar w:fldCharType="begin"/>
            </w:r>
            <w:r w:rsidRPr="00AC617E">
              <w:rPr>
                <w:rFonts w:ascii="Arial" w:hAnsi="Arial" w:cs="Arial"/>
                <w:i/>
                <w:sz w:val="20"/>
                <w:szCs w:val="20"/>
              </w:rPr>
              <w:instrText xml:space="preserve"> SEQ CHAPTER \h \r 1</w:instrText>
            </w:r>
            <w:r w:rsidRPr="00AC617E">
              <w:rPr>
                <w:rFonts w:ascii="Arial" w:hAnsi="Arial" w:cs="Arial"/>
                <w:i/>
                <w:sz w:val="20"/>
                <w:szCs w:val="20"/>
              </w:rPr>
              <w:fldChar w:fldCharType="end"/>
            </w:r>
            <w:r w:rsidRPr="00AC617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C61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617E" w:rsidRDefault="00F138C1" w:rsidP="00F138C1">
            <w:pPr>
              <w:tabs>
                <w:tab w:val="left" w:pos="6075"/>
              </w:tabs>
              <w:jc w:val="both"/>
              <w:rPr>
                <w:rFonts w:ascii="Arial" w:hAnsi="Arial" w:cs="Arial"/>
                <w:i/>
                <w:sz w:val="20"/>
                <w:szCs w:val="20"/>
                <w:lang w:val="fr-CA"/>
              </w:rPr>
            </w:pPr>
            <w:r w:rsidRPr="00AC617E">
              <w:rPr>
                <w:rFonts w:ascii="Arial" w:hAnsi="Arial" w:cs="Arial"/>
                <w:i/>
                <w:sz w:val="20"/>
                <w:szCs w:val="20"/>
                <w:lang w:val="fr-CA"/>
              </w:rPr>
              <w:fldChar w:fldCharType="begin"/>
            </w:r>
            <w:r w:rsidRPr="00AC617E">
              <w:rPr>
                <w:rFonts w:ascii="Arial" w:hAnsi="Arial" w:cs="Arial"/>
                <w:i/>
                <w:sz w:val="20"/>
                <w:szCs w:val="20"/>
                <w:lang w:val="fr-CA"/>
              </w:rPr>
              <w:instrText xml:space="preserve"> SEQ CHAPTER \h \r 1</w:instrText>
            </w:r>
            <w:r w:rsidRPr="00AC617E">
              <w:rPr>
                <w:rFonts w:ascii="Arial" w:hAnsi="Arial" w:cs="Arial"/>
                <w:i/>
                <w:sz w:val="20"/>
                <w:szCs w:val="20"/>
                <w:lang w:val="fr-CA"/>
              </w:rPr>
              <w:fldChar w:fldCharType="end"/>
            </w:r>
            <w:r w:rsidRPr="00AC617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42451" w:rsidTr="00F138C1">
        <w:tc>
          <w:tcPr>
            <w:tcW w:w="4599" w:type="dxa"/>
            <w:tcMar>
              <w:top w:w="567" w:type="dxa"/>
            </w:tcMar>
          </w:tcPr>
          <w:p w:rsidR="00F138C1" w:rsidRPr="00AC617E" w:rsidRDefault="00F138C1" w:rsidP="00F138C1">
            <w:pPr>
              <w:tabs>
                <w:tab w:val="left" w:pos="6075"/>
              </w:tabs>
              <w:jc w:val="both"/>
              <w:rPr>
                <w:rFonts w:ascii="Arial" w:hAnsi="Arial" w:cs="Arial"/>
                <w:i/>
                <w:sz w:val="20"/>
                <w:szCs w:val="20"/>
              </w:rPr>
            </w:pPr>
            <w:r w:rsidRPr="00AC617E">
              <w:rPr>
                <w:rFonts w:ascii="Arial" w:hAnsi="Arial" w:cs="Arial"/>
                <w:i/>
                <w:sz w:val="20"/>
                <w:szCs w:val="20"/>
                <w:lang w:val="en-US"/>
              </w:rPr>
              <w:t>Please c</w:t>
            </w:r>
            <w:r w:rsidRPr="00AC617E">
              <w:rPr>
                <w:rFonts w:ascii="Arial" w:hAnsi="Arial" w:cs="Arial"/>
                <w:i/>
                <w:sz w:val="20"/>
                <w:szCs w:val="20"/>
              </w:rPr>
              <w:t xml:space="preserve">onsult the Supreme Court of Canada website at </w:t>
            </w:r>
            <w:hyperlink r:id="rId9" w:history="1">
              <w:r w:rsidRPr="00AC617E">
                <w:rPr>
                  <w:rStyle w:val="Hyperlink"/>
                  <w:rFonts w:ascii="Arial" w:hAnsi="Arial" w:cs="Arial"/>
                  <w:i/>
                  <w:sz w:val="20"/>
                  <w:szCs w:val="20"/>
                </w:rPr>
                <w:t>www.scc-csc.ca</w:t>
              </w:r>
            </w:hyperlink>
            <w:r w:rsidRPr="00AC617E">
              <w:rPr>
                <w:rFonts w:ascii="Arial" w:hAnsi="Arial" w:cs="Arial"/>
                <w:i/>
                <w:sz w:val="20"/>
                <w:szCs w:val="20"/>
              </w:rPr>
              <w:t xml:space="preserve"> for more information.</w:t>
            </w:r>
          </w:p>
        </w:tc>
        <w:tc>
          <w:tcPr>
            <w:tcW w:w="483" w:type="dxa"/>
          </w:tcPr>
          <w:p w:rsidR="00F138C1" w:rsidRPr="00AC61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C617E" w:rsidRDefault="00F138C1" w:rsidP="00F138C1">
            <w:pPr>
              <w:tabs>
                <w:tab w:val="left" w:pos="6075"/>
              </w:tabs>
              <w:jc w:val="both"/>
              <w:rPr>
                <w:rFonts w:ascii="Arial" w:hAnsi="Arial" w:cs="Arial"/>
                <w:i/>
                <w:sz w:val="20"/>
                <w:szCs w:val="20"/>
                <w:lang w:val="fr-CA"/>
              </w:rPr>
            </w:pPr>
            <w:r w:rsidRPr="00AC617E">
              <w:rPr>
                <w:rFonts w:ascii="Arial" w:hAnsi="Arial" w:cs="Arial"/>
                <w:i/>
                <w:sz w:val="20"/>
                <w:szCs w:val="20"/>
                <w:lang w:val="fr-CA"/>
              </w:rPr>
              <w:t xml:space="preserve">Pour de plus amples informations, veuillez consulter le site Web de la Cour suprême du Canada à l’adresse suivante : </w:t>
            </w:r>
            <w:hyperlink r:id="rId10" w:history="1">
              <w:r w:rsidRPr="00AC617E">
                <w:rPr>
                  <w:rStyle w:val="Hyperlink"/>
                  <w:rFonts w:ascii="Arial" w:hAnsi="Arial" w:cs="Arial"/>
                  <w:i/>
                  <w:sz w:val="20"/>
                  <w:szCs w:val="20"/>
                  <w:lang w:val="fr-CA"/>
                </w:rPr>
                <w:t>www.scc-csc.ca</w:t>
              </w:r>
            </w:hyperlink>
            <w:r w:rsidRPr="00AC617E">
              <w:rPr>
                <w:rFonts w:ascii="Arial" w:hAnsi="Arial" w:cs="Arial"/>
                <w:i/>
                <w:sz w:val="20"/>
                <w:szCs w:val="20"/>
                <w:lang w:val="fr-CA"/>
              </w:rPr>
              <w:t xml:space="preserve"> </w:t>
            </w:r>
          </w:p>
        </w:tc>
      </w:tr>
    </w:tbl>
    <w:p w:rsidR="00F138C1" w:rsidRPr="00AC617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C617E" w:rsidTr="00F138C1">
        <w:tc>
          <w:tcPr>
            <w:tcW w:w="2250" w:type="pct"/>
            <w:tcBorders>
              <w:top w:val="single" w:sz="4" w:space="0" w:color="auto"/>
            </w:tcBorders>
            <w:tcMar>
              <w:top w:w="284" w:type="dxa"/>
              <w:bottom w:w="284" w:type="dxa"/>
            </w:tcMar>
          </w:tcPr>
          <w:p w:rsidR="00F138C1" w:rsidRPr="00AC617E" w:rsidRDefault="007E5603" w:rsidP="007E5603">
            <w:pPr>
              <w:tabs>
                <w:tab w:val="left" w:pos="6075"/>
              </w:tabs>
              <w:rPr>
                <w:rFonts w:ascii="Arial" w:hAnsi="Arial" w:cs="Arial"/>
                <w:i/>
                <w:sz w:val="20"/>
                <w:szCs w:val="20"/>
              </w:rPr>
            </w:pPr>
            <w:r w:rsidRPr="00AC617E">
              <w:rPr>
                <w:lang w:val="fr-CA"/>
              </w:rPr>
              <w:t>Dec</w:t>
            </w:r>
            <w:r w:rsidR="004268D2" w:rsidRPr="00AC617E">
              <w:rPr>
                <w:lang w:val="fr-CA"/>
              </w:rPr>
              <w:t>ember</w:t>
            </w:r>
            <w:r w:rsidR="00F138C1" w:rsidRPr="00AC617E">
              <w:rPr>
                <w:lang w:val="fr-CA"/>
              </w:rPr>
              <w:t xml:space="preserve"> </w:t>
            </w:r>
            <w:r w:rsidRPr="00AC617E">
              <w:rPr>
                <w:lang w:val="fr-CA"/>
              </w:rPr>
              <w:t>2</w:t>
            </w:r>
            <w:r w:rsidR="00F138C1" w:rsidRPr="00AC617E">
              <w:rPr>
                <w:lang w:val="fr-CA"/>
              </w:rPr>
              <w:t>, 20</w:t>
            </w:r>
            <w:r w:rsidR="009B36BA" w:rsidRPr="00AC617E">
              <w:rPr>
                <w:lang w:val="fr-CA"/>
              </w:rPr>
              <w:t>2</w:t>
            </w:r>
            <w:r w:rsidR="00E8642A" w:rsidRPr="00AC617E">
              <w:rPr>
                <w:lang w:val="fr-CA"/>
              </w:rPr>
              <w:t>2</w:t>
            </w:r>
          </w:p>
        </w:tc>
        <w:tc>
          <w:tcPr>
            <w:tcW w:w="500" w:type="pct"/>
            <w:tcBorders>
              <w:top w:val="single" w:sz="4" w:space="0" w:color="auto"/>
            </w:tcBorders>
            <w:tcMar>
              <w:top w:w="284" w:type="dxa"/>
              <w:bottom w:w="284" w:type="dxa"/>
            </w:tcMar>
          </w:tcPr>
          <w:p w:rsidR="00F138C1" w:rsidRPr="00AC617E" w:rsidRDefault="00F138C1" w:rsidP="00542451">
            <w:pPr>
              <w:tabs>
                <w:tab w:val="left" w:pos="6075"/>
              </w:tabs>
              <w:jc w:val="center"/>
              <w:rPr>
                <w:rFonts w:ascii="Arial" w:hAnsi="Arial" w:cs="Arial"/>
                <w:i/>
                <w:sz w:val="20"/>
                <w:szCs w:val="20"/>
              </w:rPr>
            </w:pPr>
            <w:r w:rsidRPr="00AC617E">
              <w:rPr>
                <w:lang w:val="fr-CA"/>
              </w:rPr>
              <w:t xml:space="preserve">1 - </w:t>
            </w:r>
            <w:r w:rsidR="002C13E1" w:rsidRPr="00AC617E">
              <w:rPr>
                <w:lang w:val="fr-CA"/>
              </w:rPr>
              <w:t>2</w:t>
            </w:r>
            <w:r w:rsidR="00542451">
              <w:rPr>
                <w:lang w:val="fr-CA"/>
              </w:rPr>
              <w:t>2</w:t>
            </w:r>
            <w:bookmarkStart w:id="0" w:name="_GoBack"/>
            <w:bookmarkEnd w:id="0"/>
          </w:p>
        </w:tc>
        <w:tc>
          <w:tcPr>
            <w:tcW w:w="2250" w:type="pct"/>
            <w:tcBorders>
              <w:top w:val="single" w:sz="4" w:space="0" w:color="auto"/>
            </w:tcBorders>
            <w:tcMar>
              <w:top w:w="284" w:type="dxa"/>
              <w:bottom w:w="284" w:type="dxa"/>
            </w:tcMar>
          </w:tcPr>
          <w:p w:rsidR="00F138C1" w:rsidRPr="00AC617E" w:rsidRDefault="00F138C1" w:rsidP="007E5603">
            <w:pPr>
              <w:tabs>
                <w:tab w:val="left" w:pos="6075"/>
              </w:tabs>
              <w:jc w:val="right"/>
              <w:rPr>
                <w:rFonts w:ascii="Arial" w:hAnsi="Arial" w:cs="Arial"/>
                <w:i/>
                <w:sz w:val="20"/>
                <w:szCs w:val="20"/>
                <w:lang w:val="fr-CA"/>
              </w:rPr>
            </w:pPr>
            <w:r w:rsidRPr="00AC617E">
              <w:rPr>
                <w:lang w:val="fr-CA"/>
              </w:rPr>
              <w:t xml:space="preserve">Le </w:t>
            </w:r>
            <w:r w:rsidR="007E5603" w:rsidRPr="00AC617E">
              <w:rPr>
                <w:lang w:val="fr-CA"/>
              </w:rPr>
              <w:t>2</w:t>
            </w:r>
            <w:r w:rsidRPr="00AC617E">
              <w:rPr>
                <w:lang w:val="fr-CA"/>
              </w:rPr>
              <w:t xml:space="preserve"> </w:t>
            </w:r>
            <w:r w:rsidR="007E5603" w:rsidRPr="00AC617E">
              <w:rPr>
                <w:lang w:val="fr-CA"/>
              </w:rPr>
              <w:t>déc</w:t>
            </w:r>
            <w:r w:rsidR="004268D2" w:rsidRPr="00AC617E">
              <w:rPr>
                <w:lang w:val="fr-CA"/>
              </w:rPr>
              <w:t>embre</w:t>
            </w:r>
            <w:r w:rsidR="00BE5B3E" w:rsidRPr="00AC617E">
              <w:rPr>
                <w:lang w:val="fr-CA"/>
              </w:rPr>
              <w:t xml:space="preserve"> </w:t>
            </w:r>
            <w:r w:rsidRPr="00AC617E">
              <w:rPr>
                <w:lang w:val="fr-CA"/>
              </w:rPr>
              <w:t>202</w:t>
            </w:r>
            <w:r w:rsidR="00E8642A" w:rsidRPr="00AC617E">
              <w:rPr>
                <w:lang w:val="fr-CA"/>
              </w:rPr>
              <w:t>2</w:t>
            </w:r>
          </w:p>
        </w:tc>
      </w:tr>
      <w:tr w:rsidR="00F138C1" w:rsidRPr="00542451" w:rsidTr="00F138C1">
        <w:tc>
          <w:tcPr>
            <w:tcW w:w="2250" w:type="pct"/>
            <w:tcBorders>
              <w:bottom w:val="single" w:sz="4" w:space="0" w:color="auto"/>
            </w:tcBorders>
            <w:tcMar>
              <w:top w:w="284" w:type="dxa"/>
              <w:bottom w:w="284" w:type="dxa"/>
            </w:tcMar>
          </w:tcPr>
          <w:p w:rsidR="00F138C1" w:rsidRPr="00AC617E" w:rsidRDefault="00F138C1" w:rsidP="00E8642A">
            <w:pPr>
              <w:tabs>
                <w:tab w:val="left" w:pos="6075"/>
              </w:tabs>
              <w:rPr>
                <w:rFonts w:ascii="Arial" w:hAnsi="Arial" w:cs="Arial"/>
                <w:i/>
                <w:sz w:val="20"/>
                <w:szCs w:val="20"/>
              </w:rPr>
            </w:pPr>
            <w:r w:rsidRPr="00AC617E">
              <w:rPr>
                <w:sz w:val="18"/>
                <w:szCs w:val="18"/>
                <w:lang w:val="en-US"/>
              </w:rPr>
              <w:t>© Supreme Court of Canada (202</w:t>
            </w:r>
            <w:r w:rsidR="00E8642A" w:rsidRPr="00AC617E">
              <w:rPr>
                <w:sz w:val="18"/>
                <w:szCs w:val="18"/>
                <w:lang w:val="en-US"/>
              </w:rPr>
              <w:t>2</w:t>
            </w:r>
            <w:r w:rsidRPr="00AC617E">
              <w:rPr>
                <w:sz w:val="18"/>
                <w:szCs w:val="18"/>
                <w:lang w:val="en-US"/>
              </w:rPr>
              <w:t>)</w:t>
            </w:r>
            <w:r w:rsidRPr="00AC617E">
              <w:rPr>
                <w:sz w:val="18"/>
                <w:szCs w:val="18"/>
                <w:lang w:val="en-US"/>
              </w:rPr>
              <w:br/>
              <w:t>ISSN 1918-8358 (Online)</w:t>
            </w:r>
          </w:p>
        </w:tc>
        <w:tc>
          <w:tcPr>
            <w:tcW w:w="500" w:type="pct"/>
            <w:tcBorders>
              <w:bottom w:val="single" w:sz="4" w:space="0" w:color="auto"/>
            </w:tcBorders>
            <w:tcMar>
              <w:top w:w="284" w:type="dxa"/>
              <w:bottom w:w="284" w:type="dxa"/>
            </w:tcMar>
          </w:tcPr>
          <w:p w:rsidR="00F138C1" w:rsidRPr="00AC617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C617E" w:rsidRDefault="00F138C1" w:rsidP="00E8642A">
            <w:pPr>
              <w:tabs>
                <w:tab w:val="left" w:pos="6075"/>
              </w:tabs>
              <w:jc w:val="right"/>
              <w:rPr>
                <w:rFonts w:ascii="Arial" w:hAnsi="Arial" w:cs="Arial"/>
                <w:i/>
                <w:sz w:val="20"/>
                <w:szCs w:val="20"/>
                <w:lang w:val="fr-CA"/>
              </w:rPr>
            </w:pPr>
            <w:r w:rsidRPr="00AC617E">
              <w:rPr>
                <w:sz w:val="18"/>
                <w:szCs w:val="18"/>
                <w:lang w:val="fr-CA"/>
              </w:rPr>
              <w:t>© Cour suprême du Canada (202</w:t>
            </w:r>
            <w:r w:rsidR="00E8642A" w:rsidRPr="00AC617E">
              <w:rPr>
                <w:sz w:val="18"/>
                <w:szCs w:val="18"/>
                <w:lang w:val="fr-CA"/>
              </w:rPr>
              <w:t>2</w:t>
            </w:r>
            <w:proofErr w:type="gramStart"/>
            <w:r w:rsidRPr="00AC617E">
              <w:rPr>
                <w:sz w:val="18"/>
                <w:szCs w:val="18"/>
                <w:lang w:val="fr-CA"/>
              </w:rPr>
              <w:t>)</w:t>
            </w:r>
            <w:proofErr w:type="gramEnd"/>
            <w:r w:rsidRPr="00AC617E">
              <w:rPr>
                <w:sz w:val="18"/>
                <w:szCs w:val="18"/>
                <w:lang w:val="fr-CA"/>
              </w:rPr>
              <w:br/>
              <w:t>ISSN 1918-8358 (En ligne)</w:t>
            </w:r>
          </w:p>
        </w:tc>
      </w:tr>
    </w:tbl>
    <w:p w:rsidR="0030050B" w:rsidRPr="00AC617E" w:rsidRDefault="0030050B" w:rsidP="00F138C1">
      <w:pPr>
        <w:tabs>
          <w:tab w:val="left" w:pos="6075"/>
        </w:tabs>
        <w:rPr>
          <w:lang w:val="fr-CA"/>
        </w:rPr>
      </w:pPr>
    </w:p>
    <w:p w:rsidR="00560DF1" w:rsidRPr="00AC617E" w:rsidRDefault="00560DF1" w:rsidP="0095096B">
      <w:pPr>
        <w:tabs>
          <w:tab w:val="right" w:pos="9360"/>
        </w:tabs>
        <w:rPr>
          <w:lang w:val="fr-CA"/>
        </w:rPr>
      </w:pPr>
    </w:p>
    <w:p w:rsidR="00F138C1" w:rsidRPr="00AC617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C617E" w:rsidRDefault="00DC6B2E" w:rsidP="00693C38">
          <w:pPr>
            <w:pStyle w:val="Title"/>
            <w:jc w:val="center"/>
            <w:rPr>
              <w:rFonts w:ascii="Times New Roman" w:hAnsi="Times New Roman" w:cs="Times New Roman"/>
              <w:b/>
              <w:sz w:val="24"/>
              <w:szCs w:val="28"/>
              <w:lang w:val="fr-CA"/>
            </w:rPr>
          </w:pPr>
          <w:r w:rsidRPr="00AC617E">
            <w:rPr>
              <w:rFonts w:ascii="Times New Roman" w:hAnsi="Times New Roman" w:cs="Times New Roman"/>
              <w:b/>
              <w:sz w:val="24"/>
              <w:szCs w:val="28"/>
              <w:lang w:val="fr-CA"/>
            </w:rPr>
            <w:t>Contents</w:t>
          </w:r>
        </w:p>
        <w:p w:rsidR="00693C38" w:rsidRPr="00AC617E" w:rsidRDefault="00DC6B2E" w:rsidP="00693C38">
          <w:pPr>
            <w:jc w:val="center"/>
            <w:rPr>
              <w:b/>
              <w:szCs w:val="28"/>
              <w:lang w:val="fr-CA"/>
            </w:rPr>
          </w:pPr>
          <w:r w:rsidRPr="00AC617E">
            <w:rPr>
              <w:b/>
              <w:szCs w:val="28"/>
              <w:lang w:val="fr-CA"/>
            </w:rPr>
            <w:t>Table des matières</w:t>
          </w:r>
        </w:p>
        <w:p w:rsidR="00693C38" w:rsidRPr="00AC617E" w:rsidRDefault="00693C38" w:rsidP="00693C38">
          <w:pPr>
            <w:rPr>
              <w:lang w:val="fr-CA"/>
            </w:rPr>
          </w:pPr>
        </w:p>
        <w:p w:rsidR="00BC464E" w:rsidRPr="00AC617E" w:rsidRDefault="00DC6B2E">
          <w:pPr>
            <w:pStyle w:val="TOC1"/>
            <w:tabs>
              <w:tab w:val="right" w:leader="dot" w:pos="9638"/>
            </w:tabs>
            <w:rPr>
              <w:rFonts w:asciiTheme="minorHAnsi" w:eastAsiaTheme="minorEastAsia" w:hAnsiTheme="minorHAnsi"/>
              <w:noProof/>
              <w:sz w:val="22"/>
              <w:lang w:val="en-US"/>
            </w:rPr>
          </w:pPr>
          <w:r w:rsidRPr="00AC617E">
            <w:rPr>
              <w:b/>
              <w:bCs/>
              <w:noProof/>
            </w:rPr>
            <w:fldChar w:fldCharType="begin"/>
          </w:r>
          <w:r w:rsidRPr="00AC617E">
            <w:rPr>
              <w:b/>
              <w:bCs/>
              <w:noProof/>
            </w:rPr>
            <w:instrText xml:space="preserve"> TOC \o "1-3" \h \z \u </w:instrText>
          </w:r>
          <w:r w:rsidRPr="00AC617E">
            <w:rPr>
              <w:b/>
              <w:bCs/>
              <w:noProof/>
            </w:rPr>
            <w:fldChar w:fldCharType="separate"/>
          </w:r>
          <w:hyperlink w:anchor="_Toc120796092" w:history="1">
            <w:r w:rsidR="00BC464E" w:rsidRPr="00AC617E">
              <w:rPr>
                <w:rStyle w:val="Hyperlink"/>
                <w:noProof/>
                <w:lang w:val="fr-CA"/>
              </w:rPr>
              <w:t>Applications for leave to appeal filed /  Demandes d’autorisation d’appel déposées</w:t>
            </w:r>
            <w:r w:rsidR="00BC464E" w:rsidRPr="00AC617E">
              <w:rPr>
                <w:noProof/>
                <w:webHidden/>
              </w:rPr>
              <w:tab/>
            </w:r>
            <w:r w:rsidR="00BC464E" w:rsidRPr="00AC617E">
              <w:rPr>
                <w:noProof/>
                <w:webHidden/>
              </w:rPr>
              <w:fldChar w:fldCharType="begin"/>
            </w:r>
            <w:r w:rsidR="00BC464E" w:rsidRPr="00AC617E">
              <w:rPr>
                <w:noProof/>
                <w:webHidden/>
              </w:rPr>
              <w:instrText xml:space="preserve"> PAGEREF _Toc120796092 \h </w:instrText>
            </w:r>
            <w:r w:rsidR="00BC464E" w:rsidRPr="00AC617E">
              <w:rPr>
                <w:noProof/>
                <w:webHidden/>
              </w:rPr>
            </w:r>
            <w:r w:rsidR="00BC464E" w:rsidRPr="00AC617E">
              <w:rPr>
                <w:noProof/>
                <w:webHidden/>
              </w:rPr>
              <w:fldChar w:fldCharType="separate"/>
            </w:r>
            <w:r w:rsidR="00542451">
              <w:rPr>
                <w:noProof/>
                <w:webHidden/>
              </w:rPr>
              <w:t>1</w:t>
            </w:r>
            <w:r w:rsidR="00BC464E" w:rsidRPr="00AC617E">
              <w:rPr>
                <w:noProof/>
                <w:webHidden/>
              </w:rPr>
              <w:fldChar w:fldCharType="end"/>
            </w:r>
          </w:hyperlink>
        </w:p>
        <w:p w:rsidR="00BC464E" w:rsidRPr="00AC617E" w:rsidRDefault="00542451">
          <w:pPr>
            <w:pStyle w:val="TOC1"/>
            <w:tabs>
              <w:tab w:val="right" w:leader="dot" w:pos="9638"/>
            </w:tabs>
            <w:rPr>
              <w:rFonts w:asciiTheme="minorHAnsi" w:eastAsiaTheme="minorEastAsia" w:hAnsiTheme="minorHAnsi"/>
              <w:noProof/>
              <w:sz w:val="22"/>
              <w:lang w:val="en-US"/>
            </w:rPr>
          </w:pPr>
          <w:hyperlink w:anchor="_Toc120796093" w:history="1">
            <w:r w:rsidR="00BC464E" w:rsidRPr="00AC617E">
              <w:rPr>
                <w:rStyle w:val="Hyperlink"/>
                <w:noProof/>
                <w:lang w:val="fr-CA"/>
              </w:rPr>
              <w:t>Judgments on applications for leave /  Jugements rendus sur les demandes d’autorisation</w:t>
            </w:r>
            <w:r w:rsidR="00BC464E" w:rsidRPr="00AC617E">
              <w:rPr>
                <w:noProof/>
                <w:webHidden/>
              </w:rPr>
              <w:tab/>
            </w:r>
            <w:r w:rsidR="00BC464E" w:rsidRPr="00AC617E">
              <w:rPr>
                <w:noProof/>
                <w:webHidden/>
              </w:rPr>
              <w:fldChar w:fldCharType="begin"/>
            </w:r>
            <w:r w:rsidR="00BC464E" w:rsidRPr="00AC617E">
              <w:rPr>
                <w:noProof/>
                <w:webHidden/>
              </w:rPr>
              <w:instrText xml:space="preserve"> PAGEREF _Toc120796093 \h </w:instrText>
            </w:r>
            <w:r w:rsidR="00BC464E" w:rsidRPr="00AC617E">
              <w:rPr>
                <w:noProof/>
                <w:webHidden/>
              </w:rPr>
            </w:r>
            <w:r w:rsidR="00BC464E" w:rsidRPr="00AC617E">
              <w:rPr>
                <w:noProof/>
                <w:webHidden/>
              </w:rPr>
              <w:fldChar w:fldCharType="separate"/>
            </w:r>
            <w:r>
              <w:rPr>
                <w:noProof/>
                <w:webHidden/>
              </w:rPr>
              <w:t>6</w:t>
            </w:r>
            <w:r w:rsidR="00BC464E" w:rsidRPr="00AC617E">
              <w:rPr>
                <w:noProof/>
                <w:webHidden/>
              </w:rPr>
              <w:fldChar w:fldCharType="end"/>
            </w:r>
          </w:hyperlink>
        </w:p>
        <w:p w:rsidR="00BC464E" w:rsidRPr="00AC617E" w:rsidRDefault="00542451">
          <w:pPr>
            <w:pStyle w:val="TOC1"/>
            <w:tabs>
              <w:tab w:val="right" w:leader="dot" w:pos="9638"/>
            </w:tabs>
            <w:rPr>
              <w:rFonts w:asciiTheme="minorHAnsi" w:eastAsiaTheme="minorEastAsia" w:hAnsiTheme="minorHAnsi"/>
              <w:noProof/>
              <w:sz w:val="22"/>
              <w:lang w:val="en-US"/>
            </w:rPr>
          </w:pPr>
          <w:hyperlink w:anchor="_Toc120796094" w:history="1">
            <w:r w:rsidR="00BC464E" w:rsidRPr="00AC617E">
              <w:rPr>
                <w:rStyle w:val="Hyperlink"/>
                <w:noProof/>
                <w:lang w:val="fr-CA"/>
              </w:rPr>
              <w:t>Appeals heard since the last issue and disposition /  Appels entendus depuis la dernière parution et résultat</w:t>
            </w:r>
            <w:r w:rsidR="00BC464E" w:rsidRPr="00AC617E">
              <w:rPr>
                <w:noProof/>
                <w:webHidden/>
              </w:rPr>
              <w:tab/>
            </w:r>
            <w:r w:rsidR="00BC464E" w:rsidRPr="00AC617E">
              <w:rPr>
                <w:noProof/>
                <w:webHidden/>
              </w:rPr>
              <w:fldChar w:fldCharType="begin"/>
            </w:r>
            <w:r w:rsidR="00BC464E" w:rsidRPr="00AC617E">
              <w:rPr>
                <w:noProof/>
                <w:webHidden/>
              </w:rPr>
              <w:instrText xml:space="preserve"> PAGEREF _Toc120796094 \h </w:instrText>
            </w:r>
            <w:r w:rsidR="00BC464E" w:rsidRPr="00AC617E">
              <w:rPr>
                <w:noProof/>
                <w:webHidden/>
              </w:rPr>
            </w:r>
            <w:r w:rsidR="00BC464E" w:rsidRPr="00AC617E">
              <w:rPr>
                <w:noProof/>
                <w:webHidden/>
              </w:rPr>
              <w:fldChar w:fldCharType="separate"/>
            </w:r>
            <w:r>
              <w:rPr>
                <w:noProof/>
                <w:webHidden/>
              </w:rPr>
              <w:t>18</w:t>
            </w:r>
            <w:r w:rsidR="00BC464E" w:rsidRPr="00AC617E">
              <w:rPr>
                <w:noProof/>
                <w:webHidden/>
              </w:rPr>
              <w:fldChar w:fldCharType="end"/>
            </w:r>
          </w:hyperlink>
        </w:p>
        <w:p w:rsidR="00BC464E" w:rsidRPr="00AC617E" w:rsidRDefault="00542451">
          <w:pPr>
            <w:pStyle w:val="TOC1"/>
            <w:tabs>
              <w:tab w:val="right" w:leader="dot" w:pos="9638"/>
            </w:tabs>
            <w:rPr>
              <w:rFonts w:asciiTheme="minorHAnsi" w:eastAsiaTheme="minorEastAsia" w:hAnsiTheme="minorHAnsi"/>
              <w:noProof/>
              <w:sz w:val="22"/>
              <w:lang w:val="en-US"/>
            </w:rPr>
          </w:pPr>
          <w:hyperlink w:anchor="_Toc120796095" w:history="1">
            <w:r w:rsidR="00BC464E" w:rsidRPr="00AC617E">
              <w:rPr>
                <w:rStyle w:val="Hyperlink"/>
                <w:noProof/>
                <w:lang w:val="fr-CA"/>
              </w:rPr>
              <w:t>Pronouncements of reserved appeals /  Jugements rendus sur les appels en délibéré</w:t>
            </w:r>
            <w:r w:rsidR="00BC464E" w:rsidRPr="00AC617E">
              <w:rPr>
                <w:noProof/>
                <w:webHidden/>
              </w:rPr>
              <w:tab/>
            </w:r>
            <w:r w:rsidR="00BC464E" w:rsidRPr="00AC617E">
              <w:rPr>
                <w:noProof/>
                <w:webHidden/>
              </w:rPr>
              <w:fldChar w:fldCharType="begin"/>
            </w:r>
            <w:r w:rsidR="00BC464E" w:rsidRPr="00AC617E">
              <w:rPr>
                <w:noProof/>
                <w:webHidden/>
              </w:rPr>
              <w:instrText xml:space="preserve"> PAGEREF _Toc120796095 \h </w:instrText>
            </w:r>
            <w:r w:rsidR="00BC464E" w:rsidRPr="00AC617E">
              <w:rPr>
                <w:noProof/>
                <w:webHidden/>
              </w:rPr>
            </w:r>
            <w:r w:rsidR="00BC464E" w:rsidRPr="00AC617E">
              <w:rPr>
                <w:noProof/>
                <w:webHidden/>
              </w:rPr>
              <w:fldChar w:fldCharType="separate"/>
            </w:r>
            <w:r>
              <w:rPr>
                <w:noProof/>
                <w:webHidden/>
              </w:rPr>
              <w:t>22</w:t>
            </w:r>
            <w:r w:rsidR="00BC464E" w:rsidRPr="00AC617E">
              <w:rPr>
                <w:noProof/>
                <w:webHidden/>
              </w:rPr>
              <w:fldChar w:fldCharType="end"/>
            </w:r>
          </w:hyperlink>
        </w:p>
        <w:p w:rsidR="00560DF1" w:rsidRPr="00AC617E" w:rsidRDefault="00DC6B2E">
          <w:r w:rsidRPr="00AC617E">
            <w:rPr>
              <w:b/>
              <w:bCs/>
              <w:noProof/>
              <w:sz w:val="20"/>
            </w:rPr>
            <w:fldChar w:fldCharType="end"/>
          </w:r>
        </w:p>
      </w:sdtContent>
    </w:sdt>
    <w:p w:rsidR="00560DF1" w:rsidRPr="00AC617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42451" w:rsidTr="00F138C1">
        <w:trPr>
          <w:jc w:val="center"/>
        </w:trPr>
        <w:tc>
          <w:tcPr>
            <w:tcW w:w="9638" w:type="dxa"/>
          </w:tcPr>
          <w:p w:rsidR="00F138C1" w:rsidRPr="00AC617E" w:rsidRDefault="00F138C1" w:rsidP="00F138C1">
            <w:pPr>
              <w:keepNext/>
              <w:tabs>
                <w:tab w:val="right" w:pos="9360"/>
              </w:tabs>
              <w:spacing w:after="120"/>
              <w:jc w:val="center"/>
              <w:rPr>
                <w:szCs w:val="24"/>
              </w:rPr>
            </w:pPr>
            <w:r w:rsidRPr="00AC617E">
              <w:rPr>
                <w:szCs w:val="24"/>
              </w:rPr>
              <w:t>NOTICE</w:t>
            </w:r>
          </w:p>
          <w:p w:rsidR="00F138C1" w:rsidRPr="00AC617E" w:rsidRDefault="00F138C1" w:rsidP="00F138C1">
            <w:pPr>
              <w:keepNext/>
              <w:tabs>
                <w:tab w:val="right" w:pos="9360"/>
              </w:tabs>
              <w:spacing w:after="120"/>
              <w:jc w:val="both"/>
              <w:rPr>
                <w:szCs w:val="24"/>
              </w:rPr>
            </w:pPr>
            <w:r w:rsidRPr="00AC617E">
              <w:rPr>
                <w:szCs w:val="24"/>
              </w:rPr>
              <w:t>Case summaries included in the Bulletin are prepared by the Office of the Registrar of the Supreme Court of Canada (Law Branch) for information purposes only.</w:t>
            </w:r>
          </w:p>
          <w:p w:rsidR="00F138C1" w:rsidRPr="00AC617E" w:rsidRDefault="00F138C1" w:rsidP="00F138C1">
            <w:pPr>
              <w:keepNext/>
              <w:tabs>
                <w:tab w:val="right" w:pos="9360"/>
              </w:tabs>
              <w:spacing w:after="120"/>
              <w:jc w:val="center"/>
              <w:rPr>
                <w:szCs w:val="24"/>
                <w:lang w:val="fr-CA"/>
              </w:rPr>
            </w:pPr>
            <w:r w:rsidRPr="00AC617E">
              <w:rPr>
                <w:szCs w:val="24"/>
                <w:lang w:val="fr-CA"/>
              </w:rPr>
              <w:t>AVIS</w:t>
            </w:r>
          </w:p>
          <w:p w:rsidR="00F138C1" w:rsidRPr="00AC617E" w:rsidRDefault="00F138C1" w:rsidP="00F138C1">
            <w:pPr>
              <w:keepNext/>
              <w:tabs>
                <w:tab w:val="right" w:pos="9360"/>
              </w:tabs>
              <w:spacing w:after="120"/>
              <w:jc w:val="both"/>
              <w:rPr>
                <w:sz w:val="20"/>
                <w:szCs w:val="20"/>
                <w:lang w:val="fr-CA"/>
              </w:rPr>
            </w:pPr>
            <w:r w:rsidRPr="00AC617E">
              <w:rPr>
                <w:szCs w:val="24"/>
                <w:lang w:val="fr-CA"/>
              </w:rPr>
              <w:t>Les résumés des causes publiés dans le bulletin sont préparés par le Bureau du registraire (Direction générale du droit) uniquement à titre d’information.</w:t>
            </w:r>
          </w:p>
        </w:tc>
      </w:tr>
    </w:tbl>
    <w:p w:rsidR="00F138C1" w:rsidRPr="00AC617E" w:rsidRDefault="00F138C1" w:rsidP="00F138C1">
      <w:pPr>
        <w:tabs>
          <w:tab w:val="right" w:pos="9360"/>
        </w:tabs>
        <w:rPr>
          <w:lang w:val="fr-CA"/>
        </w:rPr>
      </w:pPr>
    </w:p>
    <w:p w:rsidR="00F138C1" w:rsidRPr="00AC617E" w:rsidRDefault="00F138C1" w:rsidP="00F138C1">
      <w:pPr>
        <w:tabs>
          <w:tab w:val="right" w:pos="9360"/>
        </w:tabs>
        <w:rPr>
          <w:lang w:val="fr-CA"/>
        </w:rPr>
      </w:pPr>
    </w:p>
    <w:p w:rsidR="00C01FCB" w:rsidRPr="00AC617E" w:rsidRDefault="00C01FCB" w:rsidP="0095096B">
      <w:pPr>
        <w:tabs>
          <w:tab w:val="right" w:pos="9360"/>
        </w:tabs>
        <w:rPr>
          <w:lang w:val="fr-CA"/>
        </w:rPr>
      </w:pPr>
    </w:p>
    <w:p w:rsidR="00A87207" w:rsidRPr="00AC617E" w:rsidRDefault="00A87207" w:rsidP="0095096B">
      <w:pPr>
        <w:tabs>
          <w:tab w:val="right" w:pos="9360"/>
        </w:tabs>
        <w:rPr>
          <w:lang w:val="fr-CA"/>
        </w:rPr>
        <w:sectPr w:rsidR="00A87207" w:rsidRPr="00AC617E" w:rsidSect="0044776A">
          <w:pgSz w:w="12240" w:h="15840"/>
          <w:pgMar w:top="720" w:right="1152" w:bottom="1080" w:left="1440" w:header="706" w:footer="706" w:gutter="0"/>
          <w:cols w:space="708"/>
          <w:titlePg/>
          <w:docGrid w:linePitch="360"/>
        </w:sectPr>
      </w:pPr>
    </w:p>
    <w:p w:rsidR="00560DF1" w:rsidRPr="00AC617E" w:rsidRDefault="00DD0BDC" w:rsidP="00567602">
      <w:pPr>
        <w:pStyle w:val="Header1StyleE"/>
        <w:pBdr>
          <w:bottom w:val="single" w:sz="12" w:space="1" w:color="auto"/>
        </w:pBdr>
        <w:rPr>
          <w:lang w:val="fr-CA"/>
        </w:rPr>
      </w:pPr>
      <w:bookmarkStart w:id="1" w:name="_Toc120796092"/>
      <w:r w:rsidRPr="00AC617E">
        <w:rPr>
          <w:lang w:val="fr-CA"/>
        </w:rPr>
        <w:lastRenderedPageBreak/>
        <w:t>Applications for leave to appeal filed</w:t>
      </w:r>
      <w:r w:rsidR="00271E1E" w:rsidRPr="00AC617E">
        <w:rPr>
          <w:lang w:val="fr-CA"/>
        </w:rPr>
        <w:t xml:space="preserve"> / </w:t>
      </w:r>
      <w:r w:rsidR="00727571" w:rsidRPr="00AC617E">
        <w:rPr>
          <w:lang w:val="fr-CA"/>
        </w:rPr>
        <w:br/>
      </w:r>
      <w:r w:rsidRPr="00AC617E">
        <w:rPr>
          <w:lang w:val="fr-CA"/>
        </w:rPr>
        <w:t>Demandes d’autorisation d’appel déposées</w:t>
      </w:r>
      <w:bookmarkEnd w:id="1"/>
    </w:p>
    <w:p w:rsidR="00F138C1" w:rsidRPr="00AC617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C617E" w:rsidTr="00F138C1">
        <w:tc>
          <w:tcPr>
            <w:tcW w:w="4239" w:type="dxa"/>
            <w:shd w:val="clear" w:color="auto" w:fill="auto"/>
          </w:tcPr>
          <w:p w:rsidR="00F138C1" w:rsidRPr="00AC617E" w:rsidRDefault="00EA1C7A" w:rsidP="00F138C1">
            <w:pPr>
              <w:rPr>
                <w:sz w:val="20"/>
                <w:szCs w:val="20"/>
                <w:lang w:val="en-US"/>
              </w:rPr>
            </w:pPr>
            <w:r w:rsidRPr="00AC617E">
              <w:rPr>
                <w:b/>
                <w:sz w:val="20"/>
                <w:szCs w:val="20"/>
                <w:lang w:val="en-US"/>
              </w:rPr>
              <w:t>Arben Dauti</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EA1C7A" w:rsidRPr="00AC617E">
              <w:rPr>
                <w:sz w:val="20"/>
                <w:szCs w:val="20"/>
                <w:lang w:val="en-US"/>
              </w:rPr>
              <w:t>Arben Dauti</w:t>
            </w:r>
          </w:p>
          <w:p w:rsidR="00EC6816" w:rsidRPr="00AC617E" w:rsidRDefault="00EC6816" w:rsidP="00F138C1">
            <w:pPr>
              <w:tabs>
                <w:tab w:val="left" w:pos="-1440"/>
                <w:tab w:val="left" w:pos="-720"/>
              </w:tabs>
              <w:rPr>
                <w:sz w:val="20"/>
                <w:szCs w:val="20"/>
                <w:lang w:val="en-US"/>
              </w:rPr>
            </w:pPr>
          </w:p>
          <w:p w:rsidR="00F138C1" w:rsidRPr="00AC617E" w:rsidRDefault="00F138C1" w:rsidP="00F138C1">
            <w:pPr>
              <w:tabs>
                <w:tab w:val="left" w:pos="-1440"/>
                <w:tab w:val="left" w:pos="-720"/>
              </w:tabs>
              <w:rPr>
                <w:sz w:val="20"/>
                <w:szCs w:val="20"/>
                <w:lang w:val="en-US"/>
              </w:rPr>
            </w:pPr>
            <w:r w:rsidRPr="00AC617E">
              <w:rPr>
                <w:sz w:val="20"/>
                <w:szCs w:val="20"/>
                <w:lang w:val="en-US"/>
              </w:rPr>
              <w:tab/>
              <w:t>v. (4</w:t>
            </w:r>
            <w:r w:rsidR="00EA1C7A" w:rsidRPr="00AC617E">
              <w:rPr>
                <w:sz w:val="20"/>
                <w:szCs w:val="20"/>
                <w:lang w:val="en-US"/>
              </w:rPr>
              <w:t>0367</w:t>
            </w:r>
            <w:r w:rsidRPr="00AC617E">
              <w:rPr>
                <w:sz w:val="20"/>
                <w:szCs w:val="20"/>
                <w:lang w:val="en-US"/>
              </w:rPr>
              <w:t>)</w:t>
            </w:r>
          </w:p>
          <w:p w:rsidR="00F138C1" w:rsidRPr="00AC617E" w:rsidRDefault="00F138C1" w:rsidP="00F138C1">
            <w:pPr>
              <w:tabs>
                <w:tab w:val="left" w:pos="-1440"/>
                <w:tab w:val="left" w:pos="-720"/>
              </w:tabs>
              <w:rPr>
                <w:sz w:val="20"/>
                <w:szCs w:val="20"/>
                <w:lang w:val="en-US"/>
              </w:rPr>
            </w:pPr>
          </w:p>
          <w:p w:rsidR="00F138C1" w:rsidRPr="00AC617E" w:rsidRDefault="00EA1C7A" w:rsidP="00F138C1">
            <w:pPr>
              <w:tabs>
                <w:tab w:val="left" w:pos="-1440"/>
                <w:tab w:val="left" w:pos="-720"/>
              </w:tabs>
              <w:rPr>
                <w:b/>
                <w:sz w:val="20"/>
                <w:szCs w:val="20"/>
                <w:lang w:val="en-US"/>
              </w:rPr>
            </w:pPr>
            <w:r w:rsidRPr="00AC617E">
              <w:rPr>
                <w:b/>
                <w:sz w:val="20"/>
                <w:szCs w:val="20"/>
                <w:lang w:val="en-US"/>
              </w:rPr>
              <w:t>His Majesty the King</w:t>
            </w:r>
            <w:r w:rsidR="00F138C1" w:rsidRPr="00AC617E">
              <w:rPr>
                <w:b/>
                <w:sz w:val="20"/>
                <w:szCs w:val="20"/>
                <w:lang w:val="en-US"/>
              </w:rPr>
              <w:t xml:space="preserve"> (</w:t>
            </w:r>
            <w:r w:rsidRPr="00AC617E">
              <w:rPr>
                <w:b/>
                <w:sz w:val="20"/>
                <w:szCs w:val="20"/>
                <w:lang w:val="en-US"/>
              </w:rPr>
              <w:t>Alta</w:t>
            </w:r>
            <w:r w:rsidR="00F138C1" w:rsidRPr="00AC617E">
              <w:rPr>
                <w:b/>
                <w:sz w:val="20"/>
                <w:szCs w:val="20"/>
                <w:lang w:val="en-US"/>
              </w:rPr>
              <w:t>.)</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EA1C7A" w:rsidRPr="00AC617E">
              <w:rPr>
                <w:sz w:val="20"/>
                <w:szCs w:val="20"/>
                <w:lang w:val="en-US"/>
              </w:rPr>
              <w:t>Schlecker, Cheryl</w:t>
            </w:r>
          </w:p>
          <w:p w:rsidR="00F138C1" w:rsidRPr="00AC617E" w:rsidRDefault="00F138C1" w:rsidP="00F138C1">
            <w:pPr>
              <w:tabs>
                <w:tab w:val="left" w:pos="-1440"/>
                <w:tab w:val="left" w:pos="-720"/>
              </w:tabs>
              <w:rPr>
                <w:sz w:val="20"/>
                <w:szCs w:val="20"/>
              </w:rPr>
            </w:pPr>
            <w:r w:rsidRPr="00AC617E">
              <w:rPr>
                <w:sz w:val="20"/>
                <w:szCs w:val="20"/>
                <w:lang w:val="en-US"/>
              </w:rPr>
              <w:tab/>
            </w:r>
            <w:r w:rsidR="00EA1C7A" w:rsidRPr="00AC617E">
              <w:rPr>
                <w:sz w:val="20"/>
                <w:szCs w:val="20"/>
              </w:rPr>
              <w:t>Attorney General of Alberta</w:t>
            </w:r>
          </w:p>
          <w:p w:rsidR="00F138C1" w:rsidRPr="00AC617E" w:rsidRDefault="00F138C1" w:rsidP="00F138C1">
            <w:pPr>
              <w:tabs>
                <w:tab w:val="left" w:pos="-1440"/>
                <w:tab w:val="left" w:pos="-720"/>
              </w:tabs>
              <w:rPr>
                <w:sz w:val="20"/>
                <w:szCs w:val="20"/>
              </w:rPr>
            </w:pPr>
          </w:p>
          <w:p w:rsidR="00F138C1" w:rsidRPr="00AC617E" w:rsidRDefault="00F138C1" w:rsidP="00F138C1">
            <w:pPr>
              <w:rPr>
                <w:sz w:val="20"/>
                <w:szCs w:val="20"/>
              </w:rPr>
            </w:pPr>
            <w:r w:rsidRPr="00AC617E">
              <w:rPr>
                <w:sz w:val="20"/>
                <w:szCs w:val="20"/>
              </w:rPr>
              <w:t xml:space="preserve">FILING DATE: </w:t>
            </w:r>
            <w:r w:rsidR="00EA1C7A" w:rsidRPr="00AC617E">
              <w:rPr>
                <w:sz w:val="20"/>
                <w:szCs w:val="20"/>
              </w:rPr>
              <w:t>October</w:t>
            </w:r>
            <w:r w:rsidRPr="00AC617E">
              <w:rPr>
                <w:sz w:val="20"/>
                <w:szCs w:val="20"/>
              </w:rPr>
              <w:t xml:space="preserve"> </w:t>
            </w:r>
            <w:r w:rsidR="00EA1C7A" w:rsidRPr="00AC617E">
              <w:rPr>
                <w:sz w:val="20"/>
                <w:szCs w:val="20"/>
              </w:rPr>
              <w:t>7</w:t>
            </w:r>
            <w:r w:rsidRPr="00AC617E">
              <w:rPr>
                <w:sz w:val="20"/>
                <w:szCs w:val="20"/>
              </w:rPr>
              <w:t>, 20</w:t>
            </w:r>
            <w:r w:rsidR="00DA1D48" w:rsidRPr="00AC617E">
              <w:rPr>
                <w:sz w:val="20"/>
                <w:szCs w:val="20"/>
              </w:rPr>
              <w:t>2</w:t>
            </w:r>
            <w:r w:rsidR="00E8642A" w:rsidRPr="00AC617E">
              <w:rPr>
                <w:sz w:val="20"/>
                <w:szCs w:val="20"/>
              </w:rPr>
              <w:t>2</w:t>
            </w:r>
          </w:p>
          <w:p w:rsidR="004B2E86" w:rsidRPr="00AC617E" w:rsidRDefault="004B2E86" w:rsidP="00F138C1">
            <w:pPr>
              <w:rPr>
                <w:sz w:val="20"/>
                <w:szCs w:val="20"/>
              </w:rPr>
            </w:pPr>
          </w:p>
          <w:p w:rsidR="00F138C1" w:rsidRPr="00AC617E" w:rsidRDefault="00542451"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F138C1" w:rsidRPr="00AC617E" w:rsidRDefault="00F138C1" w:rsidP="00F138C1">
            <w:pPr>
              <w:jc w:val="center"/>
              <w:rPr>
                <w:sz w:val="20"/>
                <w:szCs w:val="20"/>
              </w:rPr>
            </w:pPr>
          </w:p>
          <w:p w:rsidR="004B2E86" w:rsidRPr="00AC617E" w:rsidRDefault="004B2E86" w:rsidP="00F138C1">
            <w:pPr>
              <w:jc w:val="center"/>
              <w:rPr>
                <w:sz w:val="20"/>
                <w:szCs w:val="20"/>
              </w:rPr>
            </w:pPr>
          </w:p>
          <w:p w:rsidR="00F138C1" w:rsidRPr="00AC617E" w:rsidRDefault="00F138C1" w:rsidP="00F138C1">
            <w:pPr>
              <w:jc w:val="center"/>
              <w:rPr>
                <w:sz w:val="20"/>
                <w:szCs w:val="20"/>
              </w:rPr>
            </w:pPr>
          </w:p>
        </w:tc>
        <w:tc>
          <w:tcPr>
            <w:tcW w:w="4239" w:type="dxa"/>
            <w:shd w:val="clear" w:color="auto" w:fill="auto"/>
          </w:tcPr>
          <w:p w:rsidR="00F138C1" w:rsidRPr="00AC617E" w:rsidRDefault="00F55957" w:rsidP="00F138C1">
            <w:pPr>
              <w:rPr>
                <w:b/>
                <w:sz w:val="20"/>
                <w:szCs w:val="20"/>
                <w:lang w:val="en-US"/>
              </w:rPr>
            </w:pPr>
            <w:r w:rsidRPr="00AC617E">
              <w:rPr>
                <w:b/>
                <w:sz w:val="20"/>
                <w:szCs w:val="20"/>
                <w:lang w:val="en-US"/>
              </w:rPr>
              <w:t>Affan Ashraf</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5957" w:rsidRPr="00AC617E">
              <w:rPr>
                <w:sz w:val="20"/>
                <w:szCs w:val="20"/>
                <w:lang w:val="en-US"/>
              </w:rPr>
              <w:t>Affan Ashraf</w:t>
            </w:r>
          </w:p>
          <w:p w:rsidR="00F138C1" w:rsidRPr="00AC617E" w:rsidRDefault="00F138C1" w:rsidP="00F138C1">
            <w:pPr>
              <w:tabs>
                <w:tab w:val="left" w:pos="-1440"/>
                <w:tab w:val="left" w:pos="-720"/>
              </w:tabs>
              <w:rPr>
                <w:sz w:val="20"/>
                <w:szCs w:val="20"/>
                <w:lang w:val="en-US"/>
              </w:rPr>
            </w:pP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5957" w:rsidRPr="00AC617E">
              <w:rPr>
                <w:sz w:val="20"/>
                <w:szCs w:val="20"/>
                <w:lang w:val="en-US"/>
              </w:rPr>
              <w:t>v</w:t>
            </w:r>
            <w:r w:rsidRPr="00AC617E">
              <w:rPr>
                <w:sz w:val="20"/>
                <w:szCs w:val="20"/>
                <w:lang w:val="en-US"/>
              </w:rPr>
              <w:t>. (</w:t>
            </w:r>
            <w:r w:rsidR="00F55957" w:rsidRPr="00AC617E">
              <w:rPr>
                <w:sz w:val="20"/>
                <w:szCs w:val="20"/>
                <w:lang w:val="en-US"/>
              </w:rPr>
              <w:t>40247</w:t>
            </w:r>
            <w:r w:rsidRPr="00AC617E">
              <w:rPr>
                <w:sz w:val="20"/>
                <w:szCs w:val="20"/>
                <w:lang w:val="en-US"/>
              </w:rPr>
              <w:t>)</w:t>
            </w:r>
          </w:p>
          <w:p w:rsidR="00F138C1" w:rsidRPr="00AC617E" w:rsidRDefault="00F138C1" w:rsidP="00F138C1">
            <w:pPr>
              <w:tabs>
                <w:tab w:val="left" w:pos="-1440"/>
                <w:tab w:val="left" w:pos="-720"/>
              </w:tabs>
              <w:rPr>
                <w:sz w:val="20"/>
                <w:szCs w:val="20"/>
                <w:lang w:val="en-US"/>
              </w:rPr>
            </w:pPr>
          </w:p>
          <w:p w:rsidR="00F138C1" w:rsidRPr="00AC617E" w:rsidRDefault="00F55957" w:rsidP="00F138C1">
            <w:pPr>
              <w:tabs>
                <w:tab w:val="left" w:pos="-1440"/>
                <w:tab w:val="left" w:pos="-720"/>
              </w:tabs>
              <w:rPr>
                <w:b/>
                <w:sz w:val="20"/>
                <w:szCs w:val="20"/>
                <w:lang w:val="en-US"/>
              </w:rPr>
            </w:pPr>
            <w:r w:rsidRPr="00AC617E">
              <w:rPr>
                <w:b/>
                <w:sz w:val="20"/>
                <w:szCs w:val="20"/>
                <w:lang w:val="en-US"/>
              </w:rPr>
              <w:t>Jazz Aviation</w:t>
            </w:r>
            <w:r w:rsidR="00F138C1" w:rsidRPr="00AC617E">
              <w:rPr>
                <w:sz w:val="20"/>
                <w:szCs w:val="20"/>
                <w:lang w:val="en-US"/>
              </w:rPr>
              <w:t xml:space="preserve"> </w:t>
            </w:r>
            <w:r w:rsidR="00F138C1" w:rsidRPr="00AC617E">
              <w:rPr>
                <w:b/>
                <w:sz w:val="20"/>
                <w:szCs w:val="20"/>
                <w:lang w:val="en-US"/>
              </w:rPr>
              <w:t>(</w:t>
            </w:r>
            <w:r w:rsidRPr="00AC617E">
              <w:rPr>
                <w:b/>
                <w:sz w:val="20"/>
                <w:szCs w:val="20"/>
                <w:lang w:val="en-US"/>
              </w:rPr>
              <w:t>F.C.</w:t>
            </w:r>
            <w:r w:rsidR="00F138C1" w:rsidRPr="00AC617E">
              <w:rPr>
                <w:b/>
                <w:sz w:val="20"/>
                <w:szCs w:val="20"/>
                <w:lang w:val="en-US"/>
              </w:rPr>
              <w:t>)</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5957" w:rsidRPr="00AC617E">
              <w:rPr>
                <w:sz w:val="20"/>
                <w:szCs w:val="20"/>
                <w:lang w:val="en-US"/>
              </w:rPr>
              <w:t>Litherland, Geoffrey J</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5957" w:rsidRPr="00AC617E">
              <w:rPr>
                <w:sz w:val="20"/>
                <w:szCs w:val="20"/>
                <w:lang w:val="en-US"/>
              </w:rPr>
              <w:t>Harris &amp; Company LLP</w:t>
            </w:r>
          </w:p>
          <w:p w:rsidR="00F138C1" w:rsidRPr="00AC617E" w:rsidRDefault="00F138C1" w:rsidP="00F138C1">
            <w:pPr>
              <w:tabs>
                <w:tab w:val="left" w:pos="-1440"/>
                <w:tab w:val="left" w:pos="-720"/>
              </w:tabs>
              <w:rPr>
                <w:sz w:val="20"/>
                <w:szCs w:val="20"/>
                <w:lang w:val="en-US"/>
              </w:rPr>
            </w:pPr>
          </w:p>
          <w:p w:rsidR="00F55957" w:rsidRPr="00AC617E" w:rsidRDefault="00F55957" w:rsidP="00F55957">
            <w:pPr>
              <w:rPr>
                <w:sz w:val="20"/>
                <w:szCs w:val="20"/>
              </w:rPr>
            </w:pPr>
            <w:r w:rsidRPr="00AC617E">
              <w:rPr>
                <w:sz w:val="20"/>
                <w:szCs w:val="20"/>
              </w:rPr>
              <w:t>FILING DATE: June 28, 2022</w:t>
            </w:r>
          </w:p>
          <w:p w:rsidR="004B2E86" w:rsidRPr="00AC617E" w:rsidRDefault="004B2E86" w:rsidP="00F138C1">
            <w:pPr>
              <w:rPr>
                <w:sz w:val="20"/>
                <w:szCs w:val="20"/>
                <w:lang w:val="fr-CA"/>
              </w:rPr>
            </w:pPr>
          </w:p>
          <w:p w:rsidR="00F138C1" w:rsidRPr="00AC617E" w:rsidRDefault="00542451"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AC617E" w:rsidTr="00F138C1">
        <w:tc>
          <w:tcPr>
            <w:tcW w:w="4239" w:type="dxa"/>
            <w:shd w:val="clear" w:color="auto" w:fill="auto"/>
          </w:tcPr>
          <w:p w:rsidR="00F138C1" w:rsidRPr="00AC617E" w:rsidRDefault="00F55957" w:rsidP="009B36BA">
            <w:pPr>
              <w:tabs>
                <w:tab w:val="left" w:pos="-1440"/>
                <w:tab w:val="left" w:pos="-720"/>
              </w:tabs>
              <w:rPr>
                <w:b/>
                <w:sz w:val="20"/>
                <w:szCs w:val="20"/>
                <w:lang w:val="en-US"/>
              </w:rPr>
            </w:pPr>
            <w:r w:rsidRPr="00AC617E">
              <w:rPr>
                <w:b/>
                <w:sz w:val="20"/>
                <w:szCs w:val="20"/>
                <w:lang w:val="en-US"/>
              </w:rPr>
              <w:t>Wayne Steven Hollaus</w:t>
            </w:r>
          </w:p>
          <w:p w:rsidR="00F138C1" w:rsidRPr="00AC617E" w:rsidRDefault="00F138C1" w:rsidP="00F138C1">
            <w:pPr>
              <w:keepNext/>
              <w:keepLines/>
              <w:tabs>
                <w:tab w:val="left" w:pos="-1440"/>
                <w:tab w:val="left" w:pos="-720"/>
              </w:tabs>
              <w:rPr>
                <w:sz w:val="20"/>
                <w:szCs w:val="20"/>
                <w:lang w:val="en-US"/>
              </w:rPr>
            </w:pPr>
            <w:r w:rsidRPr="00AC617E">
              <w:rPr>
                <w:sz w:val="20"/>
                <w:szCs w:val="20"/>
                <w:lang w:val="en-US"/>
              </w:rPr>
              <w:tab/>
            </w:r>
            <w:r w:rsidR="00F55957" w:rsidRPr="00AC617E">
              <w:rPr>
                <w:sz w:val="20"/>
                <w:szCs w:val="20"/>
                <w:lang w:val="en-US"/>
              </w:rPr>
              <w:t>Klein, Q.C., Michael</w:t>
            </w:r>
          </w:p>
          <w:p w:rsidR="00F138C1" w:rsidRPr="00AC617E" w:rsidRDefault="00F138C1" w:rsidP="00F138C1">
            <w:pPr>
              <w:keepNext/>
              <w:keepLines/>
              <w:tabs>
                <w:tab w:val="left" w:pos="-1440"/>
                <w:tab w:val="left" w:pos="-720"/>
              </w:tabs>
              <w:rPr>
                <w:sz w:val="20"/>
                <w:szCs w:val="20"/>
                <w:lang w:val="en-US"/>
              </w:rPr>
            </w:pPr>
            <w:r w:rsidRPr="00AC617E">
              <w:rPr>
                <w:sz w:val="20"/>
                <w:szCs w:val="20"/>
                <w:lang w:val="en-US"/>
              </w:rPr>
              <w:tab/>
            </w:r>
            <w:r w:rsidR="00F55957" w:rsidRPr="00AC617E">
              <w:rPr>
                <w:sz w:val="20"/>
                <w:szCs w:val="20"/>
                <w:lang w:val="en-US"/>
              </w:rPr>
              <w:t>Michael Klein Law Corporation</w:t>
            </w:r>
          </w:p>
          <w:p w:rsidR="00F138C1" w:rsidRPr="00AC617E" w:rsidRDefault="00F138C1" w:rsidP="00F138C1">
            <w:pPr>
              <w:keepNext/>
              <w:keepLines/>
              <w:tabs>
                <w:tab w:val="left" w:pos="-1440"/>
                <w:tab w:val="left" w:pos="-720"/>
              </w:tabs>
              <w:rPr>
                <w:sz w:val="20"/>
                <w:szCs w:val="20"/>
                <w:lang w:val="en-US"/>
              </w:rPr>
            </w:pPr>
          </w:p>
          <w:p w:rsidR="00F138C1" w:rsidRPr="00AC617E" w:rsidRDefault="00F138C1" w:rsidP="00F138C1">
            <w:pPr>
              <w:keepNext/>
              <w:keepLines/>
              <w:tabs>
                <w:tab w:val="left" w:pos="-1440"/>
                <w:tab w:val="left" w:pos="-720"/>
              </w:tabs>
              <w:rPr>
                <w:sz w:val="20"/>
                <w:szCs w:val="20"/>
                <w:lang w:val="en-US"/>
              </w:rPr>
            </w:pPr>
            <w:r w:rsidRPr="00AC617E">
              <w:rPr>
                <w:sz w:val="20"/>
                <w:szCs w:val="20"/>
                <w:lang w:val="en-US"/>
              </w:rPr>
              <w:tab/>
              <w:t>v. (</w:t>
            </w:r>
            <w:r w:rsidR="00F55957" w:rsidRPr="00AC617E">
              <w:rPr>
                <w:sz w:val="20"/>
                <w:szCs w:val="20"/>
                <w:lang w:val="en-US"/>
              </w:rPr>
              <w:t>40296</w:t>
            </w:r>
            <w:r w:rsidRPr="00AC617E">
              <w:rPr>
                <w:sz w:val="20"/>
                <w:szCs w:val="20"/>
                <w:lang w:val="en-US"/>
              </w:rPr>
              <w:t>)</w:t>
            </w:r>
          </w:p>
          <w:p w:rsidR="00F138C1" w:rsidRPr="00AC617E" w:rsidRDefault="00F138C1" w:rsidP="00F138C1">
            <w:pPr>
              <w:keepNext/>
              <w:keepLines/>
              <w:tabs>
                <w:tab w:val="left" w:pos="-1440"/>
                <w:tab w:val="left" w:pos="-720"/>
              </w:tabs>
              <w:rPr>
                <w:sz w:val="20"/>
                <w:szCs w:val="20"/>
                <w:lang w:val="en-US"/>
              </w:rPr>
            </w:pPr>
          </w:p>
          <w:p w:rsidR="00F138C1" w:rsidRPr="00AC617E" w:rsidRDefault="00F55957" w:rsidP="00F138C1">
            <w:pPr>
              <w:keepNext/>
              <w:keepLines/>
              <w:tabs>
                <w:tab w:val="left" w:pos="-1440"/>
                <w:tab w:val="left" w:pos="-720"/>
              </w:tabs>
              <w:rPr>
                <w:b/>
                <w:sz w:val="20"/>
                <w:szCs w:val="20"/>
                <w:lang w:val="en-US"/>
              </w:rPr>
            </w:pPr>
            <w:r w:rsidRPr="00AC617E">
              <w:rPr>
                <w:b/>
                <w:sz w:val="20"/>
                <w:szCs w:val="20"/>
                <w:lang w:val="en-US"/>
              </w:rPr>
              <w:t>Attorney General of Canada on behalf of the United States of America</w:t>
            </w:r>
            <w:r w:rsidR="00F138C1" w:rsidRPr="00AC617E">
              <w:rPr>
                <w:b/>
                <w:sz w:val="20"/>
                <w:szCs w:val="20"/>
                <w:lang w:val="en-US"/>
              </w:rPr>
              <w:t xml:space="preserve"> (</w:t>
            </w:r>
            <w:r w:rsidRPr="00AC617E">
              <w:rPr>
                <w:b/>
                <w:sz w:val="20"/>
                <w:szCs w:val="20"/>
                <w:lang w:val="en-US"/>
              </w:rPr>
              <w:t>B</w:t>
            </w:r>
            <w:r w:rsidR="00F138C1" w:rsidRPr="00AC617E">
              <w:rPr>
                <w:b/>
                <w:sz w:val="20"/>
                <w:szCs w:val="20"/>
                <w:lang w:val="en-US"/>
              </w:rPr>
              <w:t>.C.)</w:t>
            </w:r>
          </w:p>
          <w:p w:rsidR="00F138C1" w:rsidRPr="00AC617E" w:rsidRDefault="00F138C1" w:rsidP="00F138C1">
            <w:pPr>
              <w:keepNext/>
              <w:keepLines/>
              <w:tabs>
                <w:tab w:val="left" w:pos="-1440"/>
                <w:tab w:val="left" w:pos="-720"/>
              </w:tabs>
              <w:rPr>
                <w:sz w:val="20"/>
                <w:szCs w:val="20"/>
                <w:lang w:val="en-US"/>
              </w:rPr>
            </w:pPr>
            <w:r w:rsidRPr="00AC617E">
              <w:rPr>
                <w:sz w:val="20"/>
                <w:szCs w:val="20"/>
                <w:lang w:val="en-US"/>
              </w:rPr>
              <w:tab/>
            </w:r>
            <w:r w:rsidR="00F55957" w:rsidRPr="00AC617E">
              <w:rPr>
                <w:sz w:val="20"/>
                <w:szCs w:val="20"/>
                <w:lang w:val="en-US"/>
              </w:rPr>
              <w:t>Benton, Clare</w:t>
            </w:r>
          </w:p>
          <w:p w:rsidR="00F138C1" w:rsidRPr="00AC617E" w:rsidRDefault="00F138C1" w:rsidP="00F138C1">
            <w:pPr>
              <w:keepNext/>
              <w:keepLines/>
              <w:tabs>
                <w:tab w:val="left" w:pos="-1440"/>
                <w:tab w:val="left" w:pos="-720"/>
              </w:tabs>
              <w:rPr>
                <w:sz w:val="20"/>
                <w:szCs w:val="20"/>
                <w:lang w:val="en-US"/>
              </w:rPr>
            </w:pPr>
            <w:r w:rsidRPr="00AC617E">
              <w:rPr>
                <w:sz w:val="20"/>
                <w:szCs w:val="20"/>
                <w:lang w:val="en-US"/>
              </w:rPr>
              <w:tab/>
            </w:r>
            <w:r w:rsidR="00F55957" w:rsidRPr="00AC617E">
              <w:rPr>
                <w:sz w:val="20"/>
                <w:szCs w:val="20"/>
                <w:lang w:val="en-US"/>
              </w:rPr>
              <w:t>Department of Justice Canada</w:t>
            </w:r>
          </w:p>
          <w:p w:rsidR="00F138C1" w:rsidRPr="00AC617E" w:rsidRDefault="00F138C1" w:rsidP="00F138C1">
            <w:pPr>
              <w:keepNext/>
              <w:keepLines/>
              <w:tabs>
                <w:tab w:val="left" w:pos="-1440"/>
                <w:tab w:val="left" w:pos="-720"/>
              </w:tabs>
              <w:rPr>
                <w:sz w:val="20"/>
                <w:szCs w:val="20"/>
                <w:lang w:val="en-US"/>
              </w:rPr>
            </w:pPr>
          </w:p>
          <w:p w:rsidR="004B2E86" w:rsidRPr="00AC617E" w:rsidRDefault="00F138C1" w:rsidP="00F138C1">
            <w:pPr>
              <w:rPr>
                <w:sz w:val="20"/>
                <w:szCs w:val="20"/>
                <w:lang w:val="fr-CA"/>
              </w:rPr>
            </w:pPr>
            <w:r w:rsidRPr="00AC617E">
              <w:rPr>
                <w:sz w:val="20"/>
                <w:szCs w:val="20"/>
                <w:lang w:val="fr-CA"/>
              </w:rPr>
              <w:t xml:space="preserve">FILING DATE: </w:t>
            </w:r>
            <w:r w:rsidR="00F55957" w:rsidRPr="00AC617E">
              <w:rPr>
                <w:sz w:val="20"/>
                <w:szCs w:val="20"/>
                <w:lang w:val="fr-CA"/>
              </w:rPr>
              <w:t>August</w:t>
            </w:r>
            <w:r w:rsidRPr="00AC617E">
              <w:rPr>
                <w:sz w:val="20"/>
                <w:szCs w:val="20"/>
                <w:lang w:val="fr-CA"/>
              </w:rPr>
              <w:t xml:space="preserve"> </w:t>
            </w:r>
            <w:r w:rsidR="00F55957" w:rsidRPr="00AC617E">
              <w:rPr>
                <w:sz w:val="20"/>
                <w:szCs w:val="20"/>
                <w:lang w:val="fr-CA"/>
              </w:rPr>
              <w:t>5</w:t>
            </w:r>
            <w:r w:rsidRPr="00AC617E">
              <w:rPr>
                <w:sz w:val="20"/>
                <w:szCs w:val="20"/>
                <w:lang w:val="fr-CA"/>
              </w:rPr>
              <w:t>, 20</w:t>
            </w:r>
            <w:r w:rsidR="00DA1D48" w:rsidRPr="00AC617E">
              <w:rPr>
                <w:sz w:val="20"/>
                <w:szCs w:val="20"/>
                <w:lang w:val="fr-CA"/>
              </w:rPr>
              <w:t>2</w:t>
            </w:r>
            <w:r w:rsidR="00E8642A" w:rsidRPr="00AC617E">
              <w:rPr>
                <w:sz w:val="20"/>
                <w:szCs w:val="20"/>
                <w:lang w:val="fr-CA"/>
              </w:rPr>
              <w:t>2</w:t>
            </w:r>
          </w:p>
          <w:p w:rsidR="004B2E86" w:rsidRPr="00AC617E" w:rsidRDefault="004B2E86" w:rsidP="00F138C1">
            <w:pPr>
              <w:rPr>
                <w:sz w:val="20"/>
                <w:szCs w:val="20"/>
                <w:lang w:val="fr-CA"/>
              </w:rPr>
            </w:pPr>
          </w:p>
          <w:p w:rsidR="00F138C1" w:rsidRPr="00AC617E" w:rsidRDefault="00542451"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F138C1" w:rsidRPr="00AC617E" w:rsidRDefault="00F138C1" w:rsidP="00F138C1">
            <w:pPr>
              <w:jc w:val="center"/>
              <w:rPr>
                <w:sz w:val="20"/>
                <w:szCs w:val="20"/>
                <w:lang w:val="en-US"/>
              </w:rPr>
            </w:pPr>
          </w:p>
          <w:p w:rsidR="004B2E86" w:rsidRPr="00AC617E" w:rsidRDefault="004B2E86" w:rsidP="00F138C1">
            <w:pPr>
              <w:jc w:val="center"/>
              <w:rPr>
                <w:sz w:val="20"/>
                <w:szCs w:val="20"/>
                <w:lang w:val="en-US"/>
              </w:rPr>
            </w:pPr>
          </w:p>
        </w:tc>
        <w:tc>
          <w:tcPr>
            <w:tcW w:w="4239" w:type="dxa"/>
            <w:shd w:val="clear" w:color="auto" w:fill="auto"/>
          </w:tcPr>
          <w:p w:rsidR="00F138C1" w:rsidRPr="00AC617E" w:rsidRDefault="00F515F1" w:rsidP="00F138C1">
            <w:pPr>
              <w:rPr>
                <w:b/>
                <w:sz w:val="20"/>
                <w:szCs w:val="20"/>
                <w:lang w:val="en-US"/>
              </w:rPr>
            </w:pPr>
            <w:r w:rsidRPr="00AC617E">
              <w:rPr>
                <w:b/>
                <w:sz w:val="20"/>
                <w:szCs w:val="20"/>
                <w:lang w:val="en-US"/>
              </w:rPr>
              <w:t>Don Johnson</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15F1" w:rsidRPr="00AC617E">
              <w:rPr>
                <w:sz w:val="20"/>
                <w:szCs w:val="20"/>
                <w:lang w:val="en-US"/>
              </w:rPr>
              <w:t>Derstine, Dirk</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15F1" w:rsidRPr="00AC617E">
              <w:rPr>
                <w:sz w:val="20"/>
                <w:szCs w:val="20"/>
                <w:lang w:val="en-US"/>
              </w:rPr>
              <w:t>Derstine Penman Criminal Lawyers</w:t>
            </w:r>
          </w:p>
          <w:p w:rsidR="00F138C1" w:rsidRPr="00AC617E" w:rsidRDefault="00F138C1" w:rsidP="00F138C1">
            <w:pPr>
              <w:tabs>
                <w:tab w:val="left" w:pos="-1440"/>
                <w:tab w:val="left" w:pos="-720"/>
              </w:tabs>
              <w:rPr>
                <w:sz w:val="20"/>
                <w:szCs w:val="20"/>
                <w:lang w:val="en-US"/>
              </w:rPr>
            </w:pPr>
          </w:p>
          <w:p w:rsidR="00F515F1" w:rsidRPr="00AC617E" w:rsidRDefault="00F515F1" w:rsidP="00F515F1">
            <w:pPr>
              <w:keepNext/>
              <w:keepLines/>
              <w:tabs>
                <w:tab w:val="left" w:pos="-1440"/>
                <w:tab w:val="left" w:pos="-720"/>
              </w:tabs>
              <w:rPr>
                <w:sz w:val="20"/>
                <w:szCs w:val="20"/>
                <w:lang w:val="en-US"/>
              </w:rPr>
            </w:pPr>
            <w:r w:rsidRPr="00AC617E">
              <w:rPr>
                <w:sz w:val="20"/>
                <w:szCs w:val="20"/>
                <w:lang w:val="en-US"/>
              </w:rPr>
              <w:tab/>
              <w:t>v. (40330)</w:t>
            </w:r>
          </w:p>
          <w:p w:rsidR="00F138C1" w:rsidRPr="00AC617E" w:rsidRDefault="00F138C1" w:rsidP="00F138C1">
            <w:pPr>
              <w:tabs>
                <w:tab w:val="left" w:pos="-1440"/>
                <w:tab w:val="left" w:pos="-720"/>
              </w:tabs>
              <w:rPr>
                <w:sz w:val="20"/>
                <w:szCs w:val="20"/>
                <w:lang w:val="en-US"/>
              </w:rPr>
            </w:pPr>
          </w:p>
          <w:p w:rsidR="00F138C1" w:rsidRPr="00AC617E" w:rsidRDefault="00F515F1" w:rsidP="00F138C1">
            <w:pPr>
              <w:tabs>
                <w:tab w:val="left" w:pos="-1440"/>
                <w:tab w:val="left" w:pos="-720"/>
              </w:tabs>
              <w:rPr>
                <w:b/>
                <w:sz w:val="20"/>
                <w:szCs w:val="20"/>
                <w:lang w:val="en-US"/>
              </w:rPr>
            </w:pPr>
            <w:r w:rsidRPr="00AC617E">
              <w:rPr>
                <w:b/>
                <w:sz w:val="20"/>
                <w:szCs w:val="20"/>
                <w:lang w:val="en-US"/>
              </w:rPr>
              <w:t>His Majesty the King</w:t>
            </w:r>
            <w:r w:rsidR="00F138C1" w:rsidRPr="00AC617E">
              <w:rPr>
                <w:sz w:val="20"/>
                <w:szCs w:val="20"/>
                <w:lang w:val="en-US"/>
              </w:rPr>
              <w:t xml:space="preserve"> </w:t>
            </w:r>
            <w:r w:rsidR="00F138C1" w:rsidRPr="00AC617E">
              <w:rPr>
                <w:b/>
                <w:sz w:val="20"/>
                <w:szCs w:val="20"/>
                <w:lang w:val="en-US"/>
              </w:rPr>
              <w:t>(</w:t>
            </w:r>
            <w:r w:rsidRPr="00AC617E">
              <w:rPr>
                <w:b/>
                <w:sz w:val="20"/>
                <w:szCs w:val="20"/>
                <w:lang w:val="en-US"/>
              </w:rPr>
              <w:t>Ont.</w:t>
            </w:r>
            <w:r w:rsidR="00F138C1" w:rsidRPr="00AC617E">
              <w:rPr>
                <w:b/>
                <w:sz w:val="20"/>
                <w:szCs w:val="20"/>
                <w:lang w:val="en-US"/>
              </w:rPr>
              <w:t>)</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15F1" w:rsidRPr="00AC617E">
              <w:rPr>
                <w:sz w:val="20"/>
                <w:szCs w:val="20"/>
                <w:lang w:val="en-US"/>
              </w:rPr>
              <w:t>Reid, Susan L.</w:t>
            </w:r>
          </w:p>
          <w:p w:rsidR="00F138C1" w:rsidRPr="00AC617E" w:rsidRDefault="00F138C1" w:rsidP="00F138C1">
            <w:pPr>
              <w:tabs>
                <w:tab w:val="left" w:pos="-1440"/>
                <w:tab w:val="left" w:pos="-720"/>
              </w:tabs>
              <w:rPr>
                <w:sz w:val="20"/>
                <w:szCs w:val="20"/>
                <w:lang w:val="en-US"/>
              </w:rPr>
            </w:pPr>
            <w:r w:rsidRPr="00AC617E">
              <w:rPr>
                <w:sz w:val="20"/>
                <w:szCs w:val="20"/>
                <w:lang w:val="en-US"/>
              </w:rPr>
              <w:tab/>
            </w:r>
            <w:r w:rsidR="00F515F1" w:rsidRPr="00AC617E">
              <w:rPr>
                <w:sz w:val="20"/>
                <w:szCs w:val="20"/>
                <w:lang w:val="en-US"/>
              </w:rPr>
              <w:t>Attorney General of Ontario</w:t>
            </w:r>
          </w:p>
          <w:p w:rsidR="00F138C1" w:rsidRPr="00AC617E" w:rsidRDefault="00F138C1" w:rsidP="00F138C1">
            <w:pPr>
              <w:tabs>
                <w:tab w:val="left" w:pos="-1440"/>
                <w:tab w:val="left" w:pos="-720"/>
              </w:tabs>
              <w:rPr>
                <w:sz w:val="20"/>
                <w:szCs w:val="20"/>
                <w:lang w:val="en-US"/>
              </w:rPr>
            </w:pPr>
          </w:p>
          <w:p w:rsidR="00F515F1" w:rsidRPr="00AC617E" w:rsidRDefault="00F515F1" w:rsidP="00F515F1">
            <w:pPr>
              <w:rPr>
                <w:sz w:val="20"/>
                <w:szCs w:val="20"/>
                <w:lang w:val="fr-CA"/>
              </w:rPr>
            </w:pPr>
            <w:r w:rsidRPr="00AC617E">
              <w:rPr>
                <w:sz w:val="20"/>
                <w:szCs w:val="20"/>
                <w:lang w:val="fr-CA"/>
              </w:rPr>
              <w:t>FILING DATE: August 29, 2022</w:t>
            </w:r>
          </w:p>
          <w:p w:rsidR="004B2E86" w:rsidRPr="00AC617E" w:rsidRDefault="004B2E86" w:rsidP="00F138C1">
            <w:pPr>
              <w:rPr>
                <w:sz w:val="20"/>
                <w:szCs w:val="20"/>
                <w:lang w:val="fr-CA"/>
              </w:rPr>
            </w:pPr>
          </w:p>
          <w:p w:rsidR="00F138C1" w:rsidRPr="00AC617E" w:rsidRDefault="00542451"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AC617E" w:rsidTr="00F138C1">
        <w:tc>
          <w:tcPr>
            <w:tcW w:w="4239" w:type="dxa"/>
            <w:shd w:val="clear" w:color="auto" w:fill="auto"/>
          </w:tcPr>
          <w:p w:rsidR="00DA1D48" w:rsidRPr="00AC617E" w:rsidRDefault="00F515F1" w:rsidP="00DA1D48">
            <w:pPr>
              <w:rPr>
                <w:sz w:val="20"/>
                <w:szCs w:val="20"/>
                <w:lang w:val="fr-CA"/>
              </w:rPr>
            </w:pPr>
            <w:r w:rsidRPr="00AC617E">
              <w:rPr>
                <w:b/>
                <w:sz w:val="20"/>
                <w:szCs w:val="20"/>
                <w:lang w:val="fr-CA"/>
              </w:rPr>
              <w:t>Jason Swist, et al.</w:t>
            </w:r>
          </w:p>
          <w:p w:rsidR="00DA1D48" w:rsidRPr="00AC617E" w:rsidRDefault="00DA1D48" w:rsidP="00DA1D48">
            <w:pPr>
              <w:tabs>
                <w:tab w:val="left" w:pos="-1440"/>
                <w:tab w:val="left" w:pos="-720"/>
              </w:tabs>
              <w:rPr>
                <w:sz w:val="20"/>
                <w:szCs w:val="20"/>
                <w:lang w:val="fr-CA"/>
              </w:rPr>
            </w:pPr>
            <w:r w:rsidRPr="00AC617E">
              <w:rPr>
                <w:sz w:val="20"/>
                <w:szCs w:val="20"/>
                <w:lang w:val="fr-CA"/>
              </w:rPr>
              <w:tab/>
            </w:r>
            <w:r w:rsidR="00F515F1" w:rsidRPr="00AC617E">
              <w:rPr>
                <w:sz w:val="20"/>
                <w:szCs w:val="20"/>
                <w:lang w:val="fr-CA"/>
              </w:rPr>
              <w:t>Jason Swist, et al.</w:t>
            </w:r>
          </w:p>
          <w:p w:rsidR="00EC6816" w:rsidRPr="00AC617E" w:rsidRDefault="00EC6816" w:rsidP="00DA1D48">
            <w:pPr>
              <w:tabs>
                <w:tab w:val="left" w:pos="-1440"/>
                <w:tab w:val="left" w:pos="-720"/>
              </w:tabs>
              <w:rPr>
                <w:sz w:val="20"/>
                <w:szCs w:val="20"/>
                <w:lang w:val="fr-CA"/>
              </w:rPr>
            </w:pPr>
          </w:p>
          <w:p w:rsidR="00DA1D48" w:rsidRPr="00AC617E" w:rsidRDefault="00DA1D48" w:rsidP="00DA1D48">
            <w:pPr>
              <w:tabs>
                <w:tab w:val="left" w:pos="-1440"/>
                <w:tab w:val="left" w:pos="-720"/>
              </w:tabs>
              <w:rPr>
                <w:sz w:val="20"/>
                <w:szCs w:val="20"/>
                <w:lang w:val="en-US"/>
              </w:rPr>
            </w:pPr>
            <w:r w:rsidRPr="00AC617E">
              <w:rPr>
                <w:sz w:val="20"/>
                <w:szCs w:val="20"/>
                <w:lang w:val="fr-CA"/>
              </w:rPr>
              <w:tab/>
            </w:r>
            <w:r w:rsidRPr="00AC617E">
              <w:rPr>
                <w:sz w:val="20"/>
                <w:szCs w:val="20"/>
                <w:lang w:val="en-US"/>
              </w:rPr>
              <w:t>v. (4</w:t>
            </w:r>
            <w:r w:rsidR="00F515F1" w:rsidRPr="00AC617E">
              <w:rPr>
                <w:sz w:val="20"/>
                <w:szCs w:val="20"/>
                <w:lang w:val="en-US"/>
              </w:rPr>
              <w:t>0363</w:t>
            </w:r>
            <w:r w:rsidRPr="00AC617E">
              <w:rPr>
                <w:sz w:val="20"/>
                <w:szCs w:val="20"/>
                <w:lang w:val="en-US"/>
              </w:rPr>
              <w:t>)</w:t>
            </w:r>
          </w:p>
          <w:p w:rsidR="00DA1D48" w:rsidRPr="00AC617E" w:rsidRDefault="00DA1D48" w:rsidP="00DA1D48">
            <w:pPr>
              <w:tabs>
                <w:tab w:val="left" w:pos="-1440"/>
                <w:tab w:val="left" w:pos="-720"/>
              </w:tabs>
              <w:rPr>
                <w:sz w:val="20"/>
                <w:szCs w:val="20"/>
                <w:lang w:val="en-US"/>
              </w:rPr>
            </w:pPr>
          </w:p>
          <w:p w:rsidR="00DA1D48" w:rsidRPr="00AC617E" w:rsidRDefault="00F515F1" w:rsidP="00DA1D48">
            <w:pPr>
              <w:tabs>
                <w:tab w:val="left" w:pos="-1440"/>
                <w:tab w:val="left" w:pos="-720"/>
              </w:tabs>
              <w:rPr>
                <w:b/>
                <w:sz w:val="20"/>
                <w:szCs w:val="20"/>
                <w:lang w:val="en-US"/>
              </w:rPr>
            </w:pPr>
            <w:r w:rsidRPr="00AC617E">
              <w:rPr>
                <w:b/>
                <w:sz w:val="20"/>
                <w:szCs w:val="20"/>
                <w:lang w:val="en-US"/>
              </w:rPr>
              <w:t>MEG Energy Corporation</w:t>
            </w:r>
            <w:r w:rsidR="00DA1D48" w:rsidRPr="00AC617E">
              <w:rPr>
                <w:b/>
                <w:sz w:val="20"/>
                <w:szCs w:val="20"/>
                <w:lang w:val="en-US"/>
              </w:rPr>
              <w:t xml:space="preserve"> (</w:t>
            </w:r>
            <w:r w:rsidRPr="00AC617E">
              <w:rPr>
                <w:b/>
                <w:sz w:val="20"/>
                <w:szCs w:val="20"/>
                <w:lang w:val="en-US"/>
              </w:rPr>
              <w:t>F.C.</w:t>
            </w:r>
            <w:r w:rsidR="00DA1D48" w:rsidRPr="00AC617E">
              <w:rPr>
                <w:b/>
                <w:sz w:val="20"/>
                <w:szCs w:val="20"/>
                <w:lang w:val="en-US"/>
              </w:rPr>
              <w:t>)</w:t>
            </w:r>
          </w:p>
          <w:p w:rsidR="00DA1D48" w:rsidRPr="00AC617E" w:rsidRDefault="00DA1D48" w:rsidP="00DA1D48">
            <w:pPr>
              <w:tabs>
                <w:tab w:val="left" w:pos="-1440"/>
                <w:tab w:val="left" w:pos="-720"/>
              </w:tabs>
              <w:rPr>
                <w:sz w:val="20"/>
                <w:szCs w:val="20"/>
                <w:lang w:val="en-US"/>
              </w:rPr>
            </w:pPr>
            <w:r w:rsidRPr="00AC617E">
              <w:rPr>
                <w:sz w:val="20"/>
                <w:szCs w:val="20"/>
                <w:lang w:val="en-US"/>
              </w:rPr>
              <w:tab/>
            </w:r>
            <w:r w:rsidR="00F515F1" w:rsidRPr="00AC617E">
              <w:rPr>
                <w:sz w:val="20"/>
                <w:szCs w:val="20"/>
                <w:lang w:val="en-US"/>
              </w:rPr>
              <w:t>Ellam, Timothy</w:t>
            </w:r>
          </w:p>
          <w:p w:rsidR="00DA1D48" w:rsidRPr="00AC617E" w:rsidRDefault="00DA1D48" w:rsidP="00DA1D48">
            <w:pPr>
              <w:tabs>
                <w:tab w:val="left" w:pos="-1440"/>
                <w:tab w:val="left" w:pos="-720"/>
              </w:tabs>
              <w:rPr>
                <w:sz w:val="20"/>
                <w:szCs w:val="20"/>
              </w:rPr>
            </w:pPr>
            <w:r w:rsidRPr="00AC617E">
              <w:rPr>
                <w:sz w:val="20"/>
                <w:szCs w:val="20"/>
                <w:lang w:val="en-US"/>
              </w:rPr>
              <w:tab/>
            </w:r>
            <w:r w:rsidR="00F515F1" w:rsidRPr="00AC617E">
              <w:rPr>
                <w:sz w:val="20"/>
                <w:szCs w:val="20"/>
              </w:rPr>
              <w:t>McCarthy Tétrault LLP</w:t>
            </w:r>
          </w:p>
          <w:p w:rsidR="00DA1D48" w:rsidRPr="00AC617E" w:rsidRDefault="00DA1D48" w:rsidP="00DA1D48">
            <w:pPr>
              <w:tabs>
                <w:tab w:val="left" w:pos="-1440"/>
                <w:tab w:val="left" w:pos="-720"/>
              </w:tabs>
              <w:rPr>
                <w:sz w:val="20"/>
                <w:szCs w:val="20"/>
              </w:rPr>
            </w:pPr>
          </w:p>
          <w:p w:rsidR="00DA1D48" w:rsidRPr="00AC617E" w:rsidRDefault="00DA1D48" w:rsidP="00DA1D48">
            <w:pPr>
              <w:rPr>
                <w:sz w:val="20"/>
                <w:szCs w:val="20"/>
              </w:rPr>
            </w:pPr>
            <w:r w:rsidRPr="00AC617E">
              <w:rPr>
                <w:sz w:val="20"/>
                <w:szCs w:val="20"/>
              </w:rPr>
              <w:t xml:space="preserve">FILING DATE: </w:t>
            </w:r>
            <w:r w:rsidR="00F515F1" w:rsidRPr="00AC617E">
              <w:rPr>
                <w:sz w:val="20"/>
                <w:szCs w:val="20"/>
              </w:rPr>
              <w:t>September</w:t>
            </w:r>
            <w:r w:rsidRPr="00AC617E">
              <w:rPr>
                <w:sz w:val="20"/>
                <w:szCs w:val="20"/>
              </w:rPr>
              <w:t xml:space="preserve"> </w:t>
            </w:r>
            <w:r w:rsidR="00F515F1" w:rsidRPr="00AC617E">
              <w:rPr>
                <w:sz w:val="20"/>
                <w:szCs w:val="20"/>
              </w:rPr>
              <w:t>23</w:t>
            </w:r>
            <w:r w:rsidRPr="00AC617E">
              <w:rPr>
                <w:sz w:val="20"/>
                <w:szCs w:val="20"/>
              </w:rPr>
              <w:t>, 202</w:t>
            </w:r>
            <w:r w:rsidR="00E8642A" w:rsidRPr="00AC617E">
              <w:rPr>
                <w:sz w:val="20"/>
                <w:szCs w:val="20"/>
              </w:rPr>
              <w:t>2</w:t>
            </w:r>
          </w:p>
          <w:p w:rsidR="00DA1D48" w:rsidRPr="00AC617E" w:rsidRDefault="00DA1D48" w:rsidP="00DA1D48">
            <w:pPr>
              <w:rPr>
                <w:sz w:val="20"/>
                <w:szCs w:val="20"/>
              </w:rPr>
            </w:pPr>
          </w:p>
          <w:p w:rsidR="00F138C1" w:rsidRPr="00AC617E" w:rsidRDefault="00542451"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C617E" w:rsidRDefault="00F138C1"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p w:rsidR="00DA1D48" w:rsidRPr="00AC617E" w:rsidRDefault="00DA1D48" w:rsidP="00F138C1">
            <w:pPr>
              <w:jc w:val="center"/>
              <w:rPr>
                <w:sz w:val="20"/>
                <w:szCs w:val="20"/>
                <w:lang w:val="en-US"/>
              </w:rPr>
            </w:pPr>
          </w:p>
        </w:tc>
        <w:tc>
          <w:tcPr>
            <w:tcW w:w="4239" w:type="dxa"/>
            <w:shd w:val="clear" w:color="auto" w:fill="auto"/>
          </w:tcPr>
          <w:p w:rsidR="00DA1D48" w:rsidRPr="00AC617E" w:rsidRDefault="00F515F1" w:rsidP="00DA1D48">
            <w:pPr>
              <w:rPr>
                <w:b/>
                <w:sz w:val="20"/>
                <w:szCs w:val="20"/>
                <w:lang w:val="en-US"/>
              </w:rPr>
            </w:pPr>
            <w:r w:rsidRPr="00AC617E">
              <w:rPr>
                <w:b/>
                <w:sz w:val="20"/>
                <w:szCs w:val="20"/>
                <w:lang w:val="en-US"/>
              </w:rPr>
              <w:t>Arben Dauti</w:t>
            </w:r>
          </w:p>
          <w:p w:rsidR="00DA1D48" w:rsidRPr="00AC617E" w:rsidRDefault="00DA1D48" w:rsidP="00DA1D48">
            <w:pPr>
              <w:tabs>
                <w:tab w:val="left" w:pos="-1440"/>
                <w:tab w:val="left" w:pos="-720"/>
              </w:tabs>
              <w:rPr>
                <w:sz w:val="20"/>
                <w:szCs w:val="20"/>
                <w:lang w:val="en-US"/>
              </w:rPr>
            </w:pPr>
            <w:r w:rsidRPr="00AC617E">
              <w:rPr>
                <w:sz w:val="20"/>
                <w:szCs w:val="20"/>
                <w:lang w:val="en-US"/>
              </w:rPr>
              <w:tab/>
            </w:r>
            <w:r w:rsidR="00F515F1" w:rsidRPr="00AC617E">
              <w:rPr>
                <w:sz w:val="20"/>
                <w:szCs w:val="20"/>
                <w:lang w:val="en-US"/>
              </w:rPr>
              <w:t>Arben Dauti</w:t>
            </w:r>
          </w:p>
          <w:p w:rsidR="00DA1D48" w:rsidRPr="00AC617E" w:rsidRDefault="00DA1D48" w:rsidP="00DA1D48">
            <w:pPr>
              <w:tabs>
                <w:tab w:val="left" w:pos="-1440"/>
                <w:tab w:val="left" w:pos="-720"/>
              </w:tabs>
              <w:rPr>
                <w:sz w:val="20"/>
                <w:szCs w:val="20"/>
                <w:lang w:val="en-US"/>
              </w:rPr>
            </w:pPr>
          </w:p>
          <w:p w:rsidR="00F515F1" w:rsidRPr="00AC617E" w:rsidRDefault="00F515F1" w:rsidP="00F515F1">
            <w:pPr>
              <w:tabs>
                <w:tab w:val="left" w:pos="-1440"/>
                <w:tab w:val="left" w:pos="-720"/>
              </w:tabs>
              <w:rPr>
                <w:sz w:val="20"/>
                <w:szCs w:val="20"/>
                <w:lang w:val="en-US"/>
              </w:rPr>
            </w:pPr>
            <w:r w:rsidRPr="00AC617E">
              <w:rPr>
                <w:sz w:val="20"/>
                <w:szCs w:val="20"/>
                <w:lang w:val="en-US"/>
              </w:rPr>
              <w:tab/>
              <w:t>v. (40367)</w:t>
            </w:r>
          </w:p>
          <w:p w:rsidR="00DA1D48" w:rsidRPr="00AC617E" w:rsidRDefault="00DA1D48" w:rsidP="00DA1D48">
            <w:pPr>
              <w:tabs>
                <w:tab w:val="left" w:pos="-1440"/>
                <w:tab w:val="left" w:pos="-720"/>
              </w:tabs>
              <w:rPr>
                <w:sz w:val="20"/>
                <w:szCs w:val="20"/>
                <w:lang w:val="en-US"/>
              </w:rPr>
            </w:pPr>
          </w:p>
          <w:p w:rsidR="00DA1D48" w:rsidRPr="00AC617E" w:rsidRDefault="00F515F1" w:rsidP="00DA1D48">
            <w:pPr>
              <w:tabs>
                <w:tab w:val="left" w:pos="-1440"/>
                <w:tab w:val="left" w:pos="-720"/>
              </w:tabs>
              <w:rPr>
                <w:b/>
                <w:sz w:val="20"/>
                <w:szCs w:val="20"/>
                <w:lang w:val="en-US"/>
              </w:rPr>
            </w:pPr>
            <w:r w:rsidRPr="00AC617E">
              <w:rPr>
                <w:b/>
                <w:sz w:val="20"/>
                <w:szCs w:val="20"/>
                <w:lang w:val="en-US"/>
              </w:rPr>
              <w:t>His Majesty the King</w:t>
            </w:r>
            <w:r w:rsidR="00DA1D48" w:rsidRPr="00AC617E">
              <w:rPr>
                <w:sz w:val="20"/>
                <w:szCs w:val="20"/>
                <w:lang w:val="en-US"/>
              </w:rPr>
              <w:t xml:space="preserve"> </w:t>
            </w:r>
            <w:r w:rsidR="00DA1D48" w:rsidRPr="00AC617E">
              <w:rPr>
                <w:b/>
                <w:sz w:val="20"/>
                <w:szCs w:val="20"/>
                <w:lang w:val="en-US"/>
              </w:rPr>
              <w:t>(</w:t>
            </w:r>
            <w:r w:rsidRPr="00AC617E">
              <w:rPr>
                <w:b/>
                <w:sz w:val="20"/>
                <w:szCs w:val="20"/>
                <w:lang w:val="en-US"/>
              </w:rPr>
              <w:t>Alta.</w:t>
            </w:r>
            <w:r w:rsidR="00DA1D48" w:rsidRPr="00AC617E">
              <w:rPr>
                <w:b/>
                <w:sz w:val="20"/>
                <w:szCs w:val="20"/>
                <w:lang w:val="en-US"/>
              </w:rPr>
              <w:t>)</w:t>
            </w:r>
          </w:p>
          <w:p w:rsidR="00DA1D48" w:rsidRPr="00AC617E" w:rsidRDefault="00DA1D48" w:rsidP="00DA1D48">
            <w:pPr>
              <w:tabs>
                <w:tab w:val="left" w:pos="-1440"/>
                <w:tab w:val="left" w:pos="-720"/>
              </w:tabs>
              <w:rPr>
                <w:sz w:val="20"/>
                <w:szCs w:val="20"/>
                <w:lang w:val="en-US"/>
              </w:rPr>
            </w:pPr>
            <w:r w:rsidRPr="00AC617E">
              <w:rPr>
                <w:sz w:val="20"/>
                <w:szCs w:val="20"/>
                <w:lang w:val="en-US"/>
              </w:rPr>
              <w:tab/>
            </w:r>
            <w:r w:rsidR="00564106" w:rsidRPr="00AC617E">
              <w:rPr>
                <w:sz w:val="20"/>
                <w:szCs w:val="20"/>
                <w:lang w:val="en-US"/>
              </w:rPr>
              <w:t>Schlecker, Cheryl</w:t>
            </w:r>
          </w:p>
          <w:p w:rsidR="00DA1D48" w:rsidRPr="00AC617E" w:rsidRDefault="00DA1D48" w:rsidP="00DA1D48">
            <w:pPr>
              <w:tabs>
                <w:tab w:val="left" w:pos="-1440"/>
                <w:tab w:val="left" w:pos="-720"/>
              </w:tabs>
              <w:rPr>
                <w:sz w:val="20"/>
                <w:szCs w:val="20"/>
                <w:lang w:val="en-US"/>
              </w:rPr>
            </w:pPr>
            <w:r w:rsidRPr="00AC617E">
              <w:rPr>
                <w:sz w:val="20"/>
                <w:szCs w:val="20"/>
                <w:lang w:val="en-US"/>
              </w:rPr>
              <w:tab/>
            </w:r>
            <w:r w:rsidR="00564106" w:rsidRPr="00AC617E">
              <w:rPr>
                <w:sz w:val="20"/>
                <w:szCs w:val="20"/>
                <w:lang w:val="en-US"/>
              </w:rPr>
              <w:t>Attorney General of Alberta</w:t>
            </w:r>
          </w:p>
          <w:p w:rsidR="00DA1D48" w:rsidRPr="00AC617E" w:rsidRDefault="00DA1D48" w:rsidP="00DA1D48">
            <w:pPr>
              <w:tabs>
                <w:tab w:val="left" w:pos="-1440"/>
                <w:tab w:val="left" w:pos="-720"/>
              </w:tabs>
              <w:rPr>
                <w:sz w:val="20"/>
                <w:szCs w:val="20"/>
                <w:lang w:val="en-US"/>
              </w:rPr>
            </w:pPr>
          </w:p>
          <w:p w:rsidR="00F515F1" w:rsidRPr="00AC617E" w:rsidRDefault="00F515F1" w:rsidP="00F515F1">
            <w:pPr>
              <w:rPr>
                <w:sz w:val="20"/>
                <w:szCs w:val="20"/>
              </w:rPr>
            </w:pPr>
            <w:r w:rsidRPr="00AC617E">
              <w:rPr>
                <w:sz w:val="20"/>
                <w:szCs w:val="20"/>
              </w:rPr>
              <w:t>FILING DATE: October 7, 2022</w:t>
            </w:r>
          </w:p>
          <w:p w:rsidR="00DA1D48" w:rsidRPr="00AC617E" w:rsidRDefault="00DA1D48" w:rsidP="00DA1D48">
            <w:pPr>
              <w:rPr>
                <w:sz w:val="20"/>
                <w:szCs w:val="20"/>
                <w:lang w:val="fr-CA"/>
              </w:rPr>
            </w:pPr>
          </w:p>
          <w:p w:rsidR="00F138C1" w:rsidRPr="00AC617E" w:rsidRDefault="00542451" w:rsidP="00DA1D48">
            <w:pPr>
              <w:rPr>
                <w:sz w:val="20"/>
                <w:szCs w:val="20"/>
                <w:lang w:val="fr-CA"/>
              </w:rPr>
            </w:pPr>
            <w:r>
              <w:rPr>
                <w:sz w:val="20"/>
                <w:szCs w:val="20"/>
                <w:lang w:val="fr-CA"/>
              </w:rPr>
              <w:pict>
                <v:rect id="_x0000_i1030" style="width:108pt;height:1pt" o:hrpct="0" o:hrstd="t" o:hrnoshade="t" o:hr="t" fillcolor="black [3213]" stroked="f"/>
              </w:pict>
            </w:r>
          </w:p>
        </w:tc>
      </w:tr>
    </w:tbl>
    <w:p w:rsidR="002D2115" w:rsidRPr="00AC617E" w:rsidRDefault="002D2115">
      <w:r w:rsidRPr="00AC617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15E36" w:rsidRPr="00AC617E" w:rsidTr="00F138C1">
        <w:tc>
          <w:tcPr>
            <w:tcW w:w="4239" w:type="dxa"/>
            <w:shd w:val="clear" w:color="auto" w:fill="auto"/>
          </w:tcPr>
          <w:p w:rsidR="00415E36" w:rsidRPr="00AC617E" w:rsidRDefault="002D2115" w:rsidP="00415E36">
            <w:pPr>
              <w:rPr>
                <w:sz w:val="20"/>
                <w:szCs w:val="20"/>
                <w:lang w:val="fr-CA"/>
              </w:rPr>
            </w:pPr>
            <w:r w:rsidRPr="00AC617E">
              <w:rPr>
                <w:b/>
                <w:sz w:val="20"/>
                <w:szCs w:val="20"/>
                <w:lang w:val="fr-CA"/>
              </w:rPr>
              <w:lastRenderedPageBreak/>
              <w:t>Bruce J. Slusar, et al.</w:t>
            </w:r>
          </w:p>
          <w:p w:rsidR="00415E36" w:rsidRPr="00AC617E" w:rsidRDefault="00415E36" w:rsidP="00415E36">
            <w:pPr>
              <w:tabs>
                <w:tab w:val="left" w:pos="-1440"/>
                <w:tab w:val="left" w:pos="-720"/>
              </w:tabs>
              <w:rPr>
                <w:sz w:val="20"/>
                <w:szCs w:val="20"/>
                <w:lang w:val="en-US"/>
              </w:rPr>
            </w:pPr>
            <w:r w:rsidRPr="00AC617E">
              <w:rPr>
                <w:sz w:val="20"/>
                <w:szCs w:val="20"/>
                <w:lang w:val="fr-CA"/>
              </w:rPr>
              <w:tab/>
            </w:r>
            <w:r w:rsidR="002D2115" w:rsidRPr="00AC617E">
              <w:rPr>
                <w:sz w:val="20"/>
                <w:szCs w:val="20"/>
                <w:lang w:val="en-US"/>
              </w:rPr>
              <w:t>Laxer, Jonathan</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2D2115" w:rsidRPr="00AC617E">
              <w:rPr>
                <w:sz w:val="20"/>
                <w:szCs w:val="20"/>
                <w:lang w:val="en-US"/>
              </w:rPr>
              <w:t>Power Law</w:t>
            </w:r>
          </w:p>
          <w:p w:rsidR="00415E36" w:rsidRPr="00AC617E" w:rsidRDefault="00415E36" w:rsidP="00415E36">
            <w:pPr>
              <w:tabs>
                <w:tab w:val="left" w:pos="-1440"/>
                <w:tab w:val="left" w:pos="-720"/>
              </w:tabs>
              <w:rPr>
                <w:sz w:val="20"/>
                <w:szCs w:val="20"/>
                <w:lang w:val="en-US"/>
              </w:rPr>
            </w:pPr>
          </w:p>
          <w:p w:rsidR="002D2115" w:rsidRPr="00AC617E" w:rsidRDefault="002D2115" w:rsidP="002D2115">
            <w:pPr>
              <w:tabs>
                <w:tab w:val="left" w:pos="-1440"/>
                <w:tab w:val="left" w:pos="-720"/>
              </w:tabs>
              <w:rPr>
                <w:sz w:val="20"/>
                <w:szCs w:val="20"/>
                <w:lang w:val="en-US"/>
              </w:rPr>
            </w:pPr>
            <w:r w:rsidRPr="00AC617E">
              <w:rPr>
                <w:sz w:val="20"/>
                <w:szCs w:val="20"/>
                <w:lang w:val="en-US"/>
              </w:rPr>
              <w:tab/>
              <w:t>v. (40377)</w:t>
            </w:r>
          </w:p>
          <w:p w:rsidR="00415E36" w:rsidRPr="00AC617E" w:rsidRDefault="00415E36" w:rsidP="00415E36">
            <w:pPr>
              <w:tabs>
                <w:tab w:val="left" w:pos="-1440"/>
                <w:tab w:val="left" w:pos="-720"/>
              </w:tabs>
              <w:rPr>
                <w:sz w:val="20"/>
                <w:szCs w:val="20"/>
                <w:lang w:val="en-US"/>
              </w:rPr>
            </w:pPr>
          </w:p>
          <w:p w:rsidR="00415E36" w:rsidRPr="00AC617E" w:rsidRDefault="002D2115" w:rsidP="00415E36">
            <w:pPr>
              <w:tabs>
                <w:tab w:val="left" w:pos="-1440"/>
                <w:tab w:val="left" w:pos="-720"/>
              </w:tabs>
              <w:rPr>
                <w:b/>
                <w:sz w:val="20"/>
                <w:szCs w:val="20"/>
                <w:lang w:val="en-US"/>
              </w:rPr>
            </w:pPr>
            <w:r w:rsidRPr="00AC617E">
              <w:rPr>
                <w:b/>
                <w:sz w:val="20"/>
                <w:szCs w:val="20"/>
                <w:lang w:val="en-US"/>
              </w:rPr>
              <w:t>Merchant Law Group LLP</w:t>
            </w:r>
            <w:r w:rsidR="00415E36" w:rsidRPr="00AC617E">
              <w:rPr>
                <w:b/>
                <w:sz w:val="20"/>
                <w:szCs w:val="20"/>
                <w:lang w:val="en-US"/>
              </w:rPr>
              <w:t xml:space="preserve"> (</w:t>
            </w:r>
            <w:r w:rsidRPr="00AC617E">
              <w:rPr>
                <w:b/>
                <w:sz w:val="20"/>
                <w:szCs w:val="20"/>
                <w:lang w:val="en-US"/>
              </w:rPr>
              <w:t>Sask</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2D2115" w:rsidRPr="00AC617E">
              <w:rPr>
                <w:sz w:val="20"/>
                <w:szCs w:val="20"/>
                <w:lang w:val="en-US"/>
              </w:rPr>
              <w:t>Merchant, K.C., E.F. Anthony</w:t>
            </w:r>
          </w:p>
          <w:p w:rsidR="00415E36" w:rsidRPr="00AC617E" w:rsidRDefault="00415E36" w:rsidP="00415E36">
            <w:pPr>
              <w:tabs>
                <w:tab w:val="left" w:pos="-1440"/>
                <w:tab w:val="left" w:pos="-720"/>
              </w:tabs>
              <w:rPr>
                <w:sz w:val="20"/>
                <w:szCs w:val="20"/>
              </w:rPr>
            </w:pPr>
            <w:r w:rsidRPr="00AC617E">
              <w:rPr>
                <w:sz w:val="20"/>
                <w:szCs w:val="20"/>
                <w:lang w:val="en-US"/>
              </w:rPr>
              <w:tab/>
            </w:r>
            <w:r w:rsidR="002D2115" w:rsidRPr="00AC617E">
              <w:rPr>
                <w:sz w:val="20"/>
                <w:szCs w:val="20"/>
              </w:rPr>
              <w:t>Merchant Law Group</w:t>
            </w:r>
          </w:p>
          <w:p w:rsidR="00415E36" w:rsidRPr="00AC617E" w:rsidRDefault="00415E36" w:rsidP="00415E36">
            <w:pPr>
              <w:tabs>
                <w:tab w:val="left" w:pos="-1440"/>
                <w:tab w:val="left" w:pos="-720"/>
              </w:tabs>
              <w:rPr>
                <w:sz w:val="20"/>
                <w:szCs w:val="20"/>
              </w:rPr>
            </w:pPr>
          </w:p>
          <w:p w:rsidR="002D2115" w:rsidRPr="00AC617E" w:rsidRDefault="002D2115" w:rsidP="002D2115">
            <w:pPr>
              <w:rPr>
                <w:sz w:val="20"/>
                <w:szCs w:val="20"/>
              </w:rPr>
            </w:pPr>
            <w:r w:rsidRPr="00AC617E">
              <w:rPr>
                <w:sz w:val="20"/>
                <w:szCs w:val="20"/>
              </w:rPr>
              <w:t>FILING DATE: October 14,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3A754BDD">
                <v:rect id="_x0000_i1031"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2D2115" w:rsidRPr="00AC617E" w:rsidRDefault="002D2115"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2D2115" w:rsidP="00415E36">
            <w:pPr>
              <w:rPr>
                <w:sz w:val="20"/>
                <w:szCs w:val="20"/>
                <w:lang w:val="en-US"/>
              </w:rPr>
            </w:pPr>
            <w:r w:rsidRPr="00AC617E">
              <w:rPr>
                <w:b/>
                <w:sz w:val="20"/>
                <w:szCs w:val="20"/>
                <w:lang w:val="en-US"/>
              </w:rPr>
              <w:t>His Majesty the King</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2D2115" w:rsidRPr="00AC617E">
              <w:rPr>
                <w:sz w:val="20"/>
                <w:szCs w:val="20"/>
                <w:lang w:val="en-US"/>
              </w:rPr>
              <w:t>Scott, KC, Mark A.</w:t>
            </w:r>
          </w:p>
          <w:p w:rsidR="002D2115" w:rsidRPr="00AC617E" w:rsidRDefault="00415E36" w:rsidP="00415E36">
            <w:pPr>
              <w:tabs>
                <w:tab w:val="left" w:pos="-1440"/>
                <w:tab w:val="left" w:pos="-720"/>
              </w:tabs>
              <w:rPr>
                <w:sz w:val="20"/>
                <w:szCs w:val="20"/>
                <w:lang w:val="en-US"/>
              </w:rPr>
            </w:pPr>
            <w:r w:rsidRPr="00AC617E">
              <w:rPr>
                <w:sz w:val="20"/>
                <w:szCs w:val="20"/>
                <w:lang w:val="en-US"/>
              </w:rPr>
              <w:tab/>
            </w:r>
            <w:r w:rsidR="002D2115" w:rsidRPr="00AC617E">
              <w:rPr>
                <w:sz w:val="20"/>
                <w:szCs w:val="20"/>
                <w:lang w:val="en-US"/>
              </w:rPr>
              <w:t xml:space="preserve">Public Prosecution Service of </w:t>
            </w:r>
          </w:p>
          <w:p w:rsidR="00415E36" w:rsidRPr="00AC617E" w:rsidRDefault="002D2115" w:rsidP="00415E36">
            <w:pPr>
              <w:tabs>
                <w:tab w:val="left" w:pos="-1440"/>
                <w:tab w:val="left" w:pos="-720"/>
              </w:tabs>
              <w:rPr>
                <w:sz w:val="20"/>
                <w:szCs w:val="20"/>
                <w:lang w:val="en-US"/>
              </w:rPr>
            </w:pPr>
            <w:r w:rsidRPr="00AC617E">
              <w:rPr>
                <w:sz w:val="20"/>
                <w:szCs w:val="20"/>
                <w:lang w:val="en-US"/>
              </w:rPr>
              <w:tab/>
              <w:t>Nova Scotia</w:t>
            </w:r>
          </w:p>
          <w:p w:rsidR="00415E36" w:rsidRPr="00AC617E" w:rsidRDefault="00415E36" w:rsidP="00415E36">
            <w:pPr>
              <w:tabs>
                <w:tab w:val="left" w:pos="-1440"/>
                <w:tab w:val="left" w:pos="-720"/>
              </w:tabs>
              <w:rPr>
                <w:sz w:val="20"/>
                <w:szCs w:val="20"/>
                <w:lang w:val="en-US"/>
              </w:rPr>
            </w:pPr>
          </w:p>
          <w:p w:rsidR="00415E36" w:rsidRPr="00AC617E" w:rsidRDefault="00415E36" w:rsidP="00415E36">
            <w:pPr>
              <w:tabs>
                <w:tab w:val="left" w:pos="-1440"/>
                <w:tab w:val="left" w:pos="-720"/>
              </w:tabs>
              <w:rPr>
                <w:sz w:val="20"/>
                <w:szCs w:val="20"/>
                <w:lang w:val="en-US"/>
              </w:rPr>
            </w:pPr>
            <w:r w:rsidRPr="00AC617E">
              <w:rPr>
                <w:sz w:val="20"/>
                <w:szCs w:val="20"/>
                <w:lang w:val="en-US"/>
              </w:rPr>
              <w:tab/>
              <w:t>v. (4</w:t>
            </w:r>
            <w:r w:rsidR="002D2115" w:rsidRPr="00AC617E">
              <w:rPr>
                <w:sz w:val="20"/>
                <w:szCs w:val="20"/>
                <w:lang w:val="en-US"/>
              </w:rPr>
              <w:t>0379</w:t>
            </w:r>
            <w:r w:rsidRPr="00AC617E">
              <w:rPr>
                <w:sz w:val="20"/>
                <w:szCs w:val="20"/>
                <w:lang w:val="en-US"/>
              </w:rPr>
              <w:t>)</w:t>
            </w:r>
          </w:p>
          <w:p w:rsidR="00415E36" w:rsidRPr="00AC617E" w:rsidRDefault="00415E36" w:rsidP="00415E36">
            <w:pPr>
              <w:tabs>
                <w:tab w:val="left" w:pos="-1440"/>
                <w:tab w:val="left" w:pos="-720"/>
              </w:tabs>
              <w:rPr>
                <w:sz w:val="20"/>
                <w:szCs w:val="20"/>
                <w:lang w:val="en-US"/>
              </w:rPr>
            </w:pPr>
          </w:p>
          <w:p w:rsidR="00415E36" w:rsidRPr="00AC617E" w:rsidRDefault="002D2115" w:rsidP="00415E36">
            <w:pPr>
              <w:tabs>
                <w:tab w:val="left" w:pos="-1440"/>
                <w:tab w:val="left" w:pos="-720"/>
              </w:tabs>
              <w:rPr>
                <w:b/>
                <w:sz w:val="20"/>
                <w:szCs w:val="20"/>
                <w:lang w:val="en-US"/>
              </w:rPr>
            </w:pPr>
            <w:r w:rsidRPr="00AC617E">
              <w:rPr>
                <w:b/>
                <w:sz w:val="20"/>
                <w:szCs w:val="20"/>
                <w:lang w:val="en-US"/>
              </w:rPr>
              <w:t>Leslie Douglas Greenwood</w:t>
            </w:r>
            <w:r w:rsidR="00415E36" w:rsidRPr="00AC617E">
              <w:rPr>
                <w:b/>
                <w:sz w:val="20"/>
                <w:szCs w:val="20"/>
                <w:lang w:val="en-US"/>
              </w:rPr>
              <w:t xml:space="preserve"> (</w:t>
            </w:r>
            <w:r w:rsidRPr="00AC617E">
              <w:rPr>
                <w:b/>
                <w:sz w:val="20"/>
                <w:szCs w:val="20"/>
                <w:lang w:val="en-US"/>
              </w:rPr>
              <w:t>N.S</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2D2115" w:rsidRPr="00AC617E">
              <w:rPr>
                <w:sz w:val="20"/>
                <w:szCs w:val="20"/>
                <w:lang w:val="en-US"/>
              </w:rPr>
              <w:t>Psutka, Michelle</w:t>
            </w:r>
          </w:p>
          <w:p w:rsidR="00415E36" w:rsidRPr="00AC617E" w:rsidRDefault="00415E36" w:rsidP="00415E36">
            <w:pPr>
              <w:tabs>
                <w:tab w:val="left" w:pos="-1440"/>
                <w:tab w:val="left" w:pos="-720"/>
              </w:tabs>
              <w:rPr>
                <w:sz w:val="20"/>
                <w:szCs w:val="20"/>
              </w:rPr>
            </w:pPr>
            <w:r w:rsidRPr="00AC617E">
              <w:rPr>
                <w:sz w:val="20"/>
                <w:szCs w:val="20"/>
                <w:lang w:val="en-US"/>
              </w:rPr>
              <w:tab/>
            </w:r>
            <w:r w:rsidR="002D2115" w:rsidRPr="00AC617E">
              <w:rPr>
                <w:sz w:val="20"/>
                <w:szCs w:val="20"/>
              </w:rPr>
              <w:t>Fenton Law Barristers</w:t>
            </w:r>
          </w:p>
          <w:p w:rsidR="00415E36" w:rsidRPr="00AC617E" w:rsidRDefault="00415E36" w:rsidP="00415E36">
            <w:pPr>
              <w:tabs>
                <w:tab w:val="left" w:pos="-1440"/>
                <w:tab w:val="left" w:pos="-720"/>
              </w:tabs>
              <w:rPr>
                <w:sz w:val="20"/>
                <w:szCs w:val="20"/>
              </w:rPr>
            </w:pPr>
          </w:p>
          <w:p w:rsidR="00415E36" w:rsidRPr="00AC617E" w:rsidRDefault="00415E36" w:rsidP="00415E36">
            <w:pPr>
              <w:rPr>
                <w:sz w:val="20"/>
                <w:szCs w:val="20"/>
              </w:rPr>
            </w:pPr>
            <w:r w:rsidRPr="00AC617E">
              <w:rPr>
                <w:sz w:val="20"/>
                <w:szCs w:val="20"/>
              </w:rPr>
              <w:t xml:space="preserve">FILING DATE: </w:t>
            </w:r>
            <w:r w:rsidR="002D2115" w:rsidRPr="00AC617E">
              <w:rPr>
                <w:sz w:val="20"/>
                <w:szCs w:val="20"/>
              </w:rPr>
              <w:t>October</w:t>
            </w:r>
            <w:r w:rsidRPr="00AC617E">
              <w:rPr>
                <w:sz w:val="20"/>
                <w:szCs w:val="20"/>
              </w:rPr>
              <w:t xml:space="preserve"> </w:t>
            </w:r>
            <w:r w:rsidR="002D2115" w:rsidRPr="00AC617E">
              <w:rPr>
                <w:sz w:val="20"/>
                <w:szCs w:val="20"/>
              </w:rPr>
              <w:t>14</w:t>
            </w:r>
            <w:r w:rsidRPr="00AC617E">
              <w:rPr>
                <w:sz w:val="20"/>
                <w:szCs w:val="20"/>
              </w:rPr>
              <w:t>,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106FD4F6">
                <v:rect id="_x0000_i1032" style="width:108pt;height:1pt" o:hrpct="0" o:hrstd="t" o:hrnoshade="t" o:hr="t" fillcolor="black [3213]" stroked="f"/>
              </w:pict>
            </w:r>
          </w:p>
        </w:tc>
      </w:tr>
      <w:tr w:rsidR="00415E36" w:rsidRPr="00AC617E" w:rsidTr="00F138C1">
        <w:tc>
          <w:tcPr>
            <w:tcW w:w="4239" w:type="dxa"/>
            <w:shd w:val="clear" w:color="auto" w:fill="auto"/>
          </w:tcPr>
          <w:p w:rsidR="00415E36" w:rsidRPr="00AC617E" w:rsidRDefault="002D2115" w:rsidP="00415E36">
            <w:pPr>
              <w:rPr>
                <w:sz w:val="20"/>
                <w:szCs w:val="20"/>
                <w:lang w:val="fr-CA"/>
              </w:rPr>
            </w:pPr>
            <w:r w:rsidRPr="00AC617E">
              <w:rPr>
                <w:b/>
                <w:sz w:val="20"/>
                <w:szCs w:val="20"/>
                <w:lang w:val="fr-CA"/>
              </w:rPr>
              <w:t>Jonathan Lafrenière-Milot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2D2115" w:rsidRPr="00AC617E">
              <w:rPr>
                <w:sz w:val="20"/>
                <w:szCs w:val="20"/>
                <w:lang w:val="fr-CA"/>
              </w:rPr>
              <w:t>St-Laurent, Sébastien</w:t>
            </w:r>
          </w:p>
          <w:p w:rsidR="00415E36" w:rsidRPr="00AC617E" w:rsidRDefault="00415E36" w:rsidP="00415E36">
            <w:pPr>
              <w:tabs>
                <w:tab w:val="left" w:pos="-1440"/>
                <w:tab w:val="left" w:pos="-720"/>
              </w:tabs>
              <w:rPr>
                <w:sz w:val="20"/>
                <w:szCs w:val="20"/>
                <w:lang w:val="fr-CA"/>
              </w:rPr>
            </w:pPr>
          </w:p>
          <w:p w:rsidR="002D2115" w:rsidRPr="00AC617E" w:rsidRDefault="002D2115" w:rsidP="002D2115">
            <w:pPr>
              <w:tabs>
                <w:tab w:val="left" w:pos="-1440"/>
                <w:tab w:val="left" w:pos="-720"/>
              </w:tabs>
              <w:rPr>
                <w:sz w:val="20"/>
                <w:szCs w:val="20"/>
                <w:lang w:val="fr-CA"/>
              </w:rPr>
            </w:pPr>
            <w:r w:rsidRPr="00AC617E">
              <w:rPr>
                <w:sz w:val="20"/>
                <w:szCs w:val="20"/>
                <w:lang w:val="fr-CA"/>
              </w:rPr>
              <w:tab/>
              <w:t>c. (40380)</w:t>
            </w:r>
          </w:p>
          <w:p w:rsidR="00415E36" w:rsidRPr="00AC617E" w:rsidRDefault="00415E36" w:rsidP="00415E36">
            <w:pPr>
              <w:tabs>
                <w:tab w:val="left" w:pos="-1440"/>
                <w:tab w:val="left" w:pos="-720"/>
              </w:tabs>
              <w:rPr>
                <w:sz w:val="20"/>
                <w:szCs w:val="20"/>
                <w:lang w:val="fr-CA"/>
              </w:rPr>
            </w:pPr>
          </w:p>
          <w:p w:rsidR="00415E36" w:rsidRPr="00AC617E" w:rsidRDefault="002D2115" w:rsidP="00415E36">
            <w:pPr>
              <w:tabs>
                <w:tab w:val="left" w:pos="-1440"/>
                <w:tab w:val="left" w:pos="-720"/>
              </w:tabs>
              <w:rPr>
                <w:b/>
                <w:sz w:val="20"/>
                <w:szCs w:val="20"/>
                <w:lang w:val="fr-CA"/>
              </w:rPr>
            </w:pPr>
            <w:r w:rsidRPr="00AC617E">
              <w:rPr>
                <w:b/>
                <w:sz w:val="20"/>
                <w:szCs w:val="20"/>
                <w:lang w:val="fr-CA"/>
              </w:rPr>
              <w:t>Sa Majesté le Roi</w:t>
            </w:r>
            <w:r w:rsidR="00415E36" w:rsidRPr="00AC617E">
              <w:rPr>
                <w:b/>
                <w:sz w:val="20"/>
                <w:szCs w:val="20"/>
                <w:lang w:val="fr-CA"/>
              </w:rPr>
              <w:t xml:space="preserve"> (</w:t>
            </w:r>
            <w:r w:rsidRPr="00AC617E">
              <w:rPr>
                <w:b/>
                <w:sz w:val="20"/>
                <w:szCs w:val="20"/>
                <w:lang w:val="fr-CA"/>
              </w:rPr>
              <w:t>Qc</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2D2115" w:rsidRPr="00AC617E">
              <w:rPr>
                <w:sz w:val="20"/>
                <w:szCs w:val="20"/>
                <w:lang w:val="fr-CA"/>
              </w:rPr>
              <w:t>Le Colletter, Frédérique</w:t>
            </w:r>
          </w:p>
          <w:p w:rsidR="002D2115" w:rsidRPr="00AC617E" w:rsidRDefault="00415E36" w:rsidP="00415E36">
            <w:pPr>
              <w:tabs>
                <w:tab w:val="left" w:pos="-1440"/>
                <w:tab w:val="left" w:pos="-720"/>
              </w:tabs>
              <w:rPr>
                <w:sz w:val="20"/>
                <w:szCs w:val="20"/>
                <w:lang w:val="fr-CA"/>
              </w:rPr>
            </w:pPr>
            <w:r w:rsidRPr="00AC617E">
              <w:rPr>
                <w:sz w:val="20"/>
                <w:szCs w:val="20"/>
                <w:lang w:val="fr-CA"/>
              </w:rPr>
              <w:tab/>
            </w:r>
            <w:r w:rsidR="002D2115" w:rsidRPr="00AC617E">
              <w:rPr>
                <w:sz w:val="20"/>
                <w:szCs w:val="20"/>
                <w:lang w:val="fr-CA"/>
              </w:rPr>
              <w:t xml:space="preserve">Directeur des poursuites criminelles et </w:t>
            </w:r>
          </w:p>
          <w:p w:rsidR="00415E36" w:rsidRPr="00AC617E" w:rsidRDefault="002D2115" w:rsidP="00415E36">
            <w:pPr>
              <w:tabs>
                <w:tab w:val="left" w:pos="-1440"/>
                <w:tab w:val="left" w:pos="-720"/>
              </w:tabs>
              <w:rPr>
                <w:sz w:val="20"/>
                <w:szCs w:val="20"/>
                <w:lang w:val="fr-CA"/>
              </w:rPr>
            </w:pPr>
            <w:r w:rsidRPr="00AC617E">
              <w:rPr>
                <w:sz w:val="20"/>
                <w:szCs w:val="20"/>
                <w:lang w:val="fr-CA"/>
              </w:rPr>
              <w:tab/>
              <w:t>pénales du Québec</w:t>
            </w:r>
          </w:p>
          <w:p w:rsidR="00415E36" w:rsidRPr="00AC617E" w:rsidRDefault="00415E36" w:rsidP="00415E36">
            <w:pPr>
              <w:tabs>
                <w:tab w:val="left" w:pos="-1440"/>
                <w:tab w:val="left" w:pos="-720"/>
              </w:tabs>
              <w:rPr>
                <w:sz w:val="20"/>
                <w:szCs w:val="20"/>
                <w:lang w:val="fr-CA"/>
              </w:rPr>
            </w:pPr>
          </w:p>
          <w:p w:rsidR="00415E36" w:rsidRPr="00AC617E" w:rsidRDefault="00415E36" w:rsidP="00415E36">
            <w:pPr>
              <w:rPr>
                <w:sz w:val="20"/>
                <w:szCs w:val="20"/>
                <w:lang w:val="fr-CA"/>
              </w:rPr>
            </w:pPr>
            <w:r w:rsidRPr="00AC617E">
              <w:rPr>
                <w:sz w:val="20"/>
                <w:szCs w:val="20"/>
                <w:lang w:val="fr-CA"/>
              </w:rPr>
              <w:t>DATE</w:t>
            </w:r>
            <w:r w:rsidR="002D2115" w:rsidRPr="00AC617E">
              <w:rPr>
                <w:sz w:val="20"/>
                <w:szCs w:val="20"/>
                <w:lang w:val="fr-CA"/>
              </w:rPr>
              <w:t xml:space="preserve"> DE PRODUCTION</w:t>
            </w:r>
            <w:r w:rsidRPr="00AC617E">
              <w:rPr>
                <w:sz w:val="20"/>
                <w:szCs w:val="20"/>
                <w:lang w:val="fr-CA"/>
              </w:rPr>
              <w:t xml:space="preserve">: </w:t>
            </w:r>
            <w:r w:rsidR="002D2115" w:rsidRPr="00AC617E">
              <w:rPr>
                <w:sz w:val="20"/>
                <w:szCs w:val="20"/>
                <w:lang w:val="fr-CA"/>
              </w:rPr>
              <w:t>le 14 octobre</w:t>
            </w:r>
            <w:r w:rsidRPr="00AC617E">
              <w:rPr>
                <w:sz w:val="20"/>
                <w:szCs w:val="20"/>
                <w:lang w:val="fr-CA"/>
              </w:rPr>
              <w:t xml:space="preserve"> 2022</w:t>
            </w:r>
          </w:p>
          <w:p w:rsidR="00415E36" w:rsidRPr="00AC617E" w:rsidRDefault="00415E36" w:rsidP="00415E36">
            <w:pPr>
              <w:rPr>
                <w:sz w:val="20"/>
                <w:szCs w:val="20"/>
                <w:lang w:val="fr-CA"/>
              </w:rPr>
            </w:pPr>
          </w:p>
          <w:p w:rsidR="00415E36" w:rsidRPr="00AC617E" w:rsidRDefault="00542451" w:rsidP="00415E36">
            <w:pPr>
              <w:rPr>
                <w:sz w:val="20"/>
                <w:szCs w:val="20"/>
                <w:lang w:val="en-US"/>
              </w:rPr>
            </w:pPr>
            <w:r>
              <w:rPr>
                <w:sz w:val="20"/>
                <w:szCs w:val="20"/>
                <w:lang w:val="fr-CA"/>
              </w:rPr>
              <w:pict w14:anchorId="569874A7">
                <v:rect id="_x0000_i1033"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643C61" w:rsidP="00415E36">
            <w:pPr>
              <w:rPr>
                <w:sz w:val="20"/>
                <w:szCs w:val="20"/>
                <w:lang w:val="en-US"/>
              </w:rPr>
            </w:pPr>
            <w:r w:rsidRPr="00AC617E">
              <w:rPr>
                <w:b/>
                <w:sz w:val="20"/>
                <w:szCs w:val="20"/>
                <w:lang w:val="en-US"/>
              </w:rPr>
              <w:t>His Majesty the King in Right of Ontario, et al.</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643C61" w:rsidRPr="00AC617E">
              <w:rPr>
                <w:sz w:val="20"/>
                <w:szCs w:val="20"/>
                <w:lang w:val="en-US"/>
              </w:rPr>
              <w:t>Christian-Brown, Ann</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643C61" w:rsidRPr="00AC617E">
              <w:rPr>
                <w:sz w:val="20"/>
                <w:szCs w:val="20"/>
                <w:lang w:val="en-US"/>
              </w:rPr>
              <w:t>Ministry of the Attorney General</w:t>
            </w:r>
          </w:p>
          <w:p w:rsidR="00415E36" w:rsidRPr="00AC617E" w:rsidRDefault="00415E36" w:rsidP="00415E36">
            <w:pPr>
              <w:tabs>
                <w:tab w:val="left" w:pos="-1440"/>
                <w:tab w:val="left" w:pos="-720"/>
              </w:tabs>
              <w:rPr>
                <w:sz w:val="20"/>
                <w:szCs w:val="20"/>
                <w:lang w:val="en-US"/>
              </w:rPr>
            </w:pPr>
          </w:p>
          <w:p w:rsidR="00415E36" w:rsidRPr="00AC617E" w:rsidRDefault="00415E36" w:rsidP="00415E36">
            <w:pPr>
              <w:tabs>
                <w:tab w:val="left" w:pos="-1440"/>
                <w:tab w:val="left" w:pos="-720"/>
              </w:tabs>
              <w:rPr>
                <w:sz w:val="20"/>
                <w:szCs w:val="20"/>
                <w:lang w:val="en-US"/>
              </w:rPr>
            </w:pPr>
            <w:r w:rsidRPr="00AC617E">
              <w:rPr>
                <w:sz w:val="20"/>
                <w:szCs w:val="20"/>
                <w:lang w:val="en-US"/>
              </w:rPr>
              <w:tab/>
              <w:t>v. (4</w:t>
            </w:r>
            <w:r w:rsidR="00643C61" w:rsidRPr="00AC617E">
              <w:rPr>
                <w:sz w:val="20"/>
                <w:szCs w:val="20"/>
                <w:lang w:val="en-US"/>
              </w:rPr>
              <w:t>0381</w:t>
            </w:r>
            <w:r w:rsidRPr="00AC617E">
              <w:rPr>
                <w:sz w:val="20"/>
                <w:szCs w:val="20"/>
                <w:lang w:val="en-US"/>
              </w:rPr>
              <w:t>)</w:t>
            </w:r>
          </w:p>
          <w:p w:rsidR="00415E36" w:rsidRPr="00AC617E" w:rsidRDefault="00415E36" w:rsidP="00415E36">
            <w:pPr>
              <w:tabs>
                <w:tab w:val="left" w:pos="-1440"/>
                <w:tab w:val="left" w:pos="-720"/>
              </w:tabs>
              <w:rPr>
                <w:sz w:val="20"/>
                <w:szCs w:val="20"/>
                <w:lang w:val="en-US"/>
              </w:rPr>
            </w:pPr>
          </w:p>
          <w:p w:rsidR="00415E36" w:rsidRPr="00AC617E" w:rsidRDefault="00643C61" w:rsidP="00415E36">
            <w:pPr>
              <w:tabs>
                <w:tab w:val="left" w:pos="-1440"/>
                <w:tab w:val="left" w:pos="-720"/>
              </w:tabs>
              <w:rPr>
                <w:b/>
                <w:sz w:val="20"/>
                <w:szCs w:val="20"/>
                <w:lang w:val="fr-CA"/>
              </w:rPr>
            </w:pPr>
            <w:r w:rsidRPr="00AC617E">
              <w:rPr>
                <w:b/>
                <w:sz w:val="20"/>
                <w:szCs w:val="20"/>
                <w:lang w:val="en-US"/>
              </w:rPr>
              <w:t>Reginald Barker, et al.</w:t>
            </w:r>
            <w:r w:rsidR="00415E36" w:rsidRPr="00AC617E">
              <w:rPr>
                <w:b/>
                <w:sz w:val="20"/>
                <w:szCs w:val="20"/>
                <w:lang w:val="en-US"/>
              </w:rPr>
              <w:t xml:space="preserve"> </w:t>
            </w:r>
            <w:r w:rsidR="00415E36" w:rsidRPr="00AC617E">
              <w:rPr>
                <w:b/>
                <w:sz w:val="20"/>
                <w:szCs w:val="20"/>
                <w:lang w:val="fr-CA"/>
              </w:rPr>
              <w:t>(</w:t>
            </w:r>
            <w:r w:rsidRPr="00AC617E">
              <w:rPr>
                <w:b/>
                <w:sz w:val="20"/>
                <w:szCs w:val="20"/>
                <w:lang w:val="fr-CA"/>
              </w:rPr>
              <w:t>Ont</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643C61" w:rsidRPr="00AC617E">
              <w:rPr>
                <w:sz w:val="20"/>
                <w:szCs w:val="20"/>
                <w:lang w:val="fr-CA"/>
              </w:rPr>
              <w:t>Rochon, Joel P.</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643C61" w:rsidRPr="00AC617E">
              <w:rPr>
                <w:sz w:val="20"/>
                <w:szCs w:val="20"/>
                <w:lang w:val="fr-CA"/>
              </w:rPr>
              <w:t>Rochon Genova LLP</w:t>
            </w:r>
          </w:p>
          <w:p w:rsidR="00415E36" w:rsidRPr="00AC617E" w:rsidRDefault="00415E36" w:rsidP="00415E36">
            <w:pPr>
              <w:tabs>
                <w:tab w:val="left" w:pos="-1440"/>
                <w:tab w:val="left" w:pos="-720"/>
              </w:tabs>
              <w:rPr>
                <w:sz w:val="20"/>
                <w:szCs w:val="20"/>
                <w:lang w:val="fr-CA"/>
              </w:rPr>
            </w:pPr>
          </w:p>
          <w:p w:rsidR="00415E36" w:rsidRPr="00AC617E" w:rsidRDefault="00415E36" w:rsidP="00415E36">
            <w:pPr>
              <w:rPr>
                <w:sz w:val="20"/>
                <w:szCs w:val="20"/>
              </w:rPr>
            </w:pPr>
            <w:r w:rsidRPr="00AC617E">
              <w:rPr>
                <w:sz w:val="20"/>
                <w:szCs w:val="20"/>
              </w:rPr>
              <w:t xml:space="preserve">FILING DATE: </w:t>
            </w:r>
            <w:r w:rsidR="00643C61" w:rsidRPr="00AC617E">
              <w:rPr>
                <w:sz w:val="20"/>
                <w:szCs w:val="20"/>
              </w:rPr>
              <w:t>October</w:t>
            </w:r>
            <w:r w:rsidRPr="00AC617E">
              <w:rPr>
                <w:sz w:val="20"/>
                <w:szCs w:val="20"/>
              </w:rPr>
              <w:t xml:space="preserve"> </w:t>
            </w:r>
            <w:r w:rsidR="00643C61" w:rsidRPr="00AC617E">
              <w:rPr>
                <w:sz w:val="20"/>
                <w:szCs w:val="20"/>
              </w:rPr>
              <w:t>17</w:t>
            </w:r>
            <w:r w:rsidRPr="00AC617E">
              <w:rPr>
                <w:sz w:val="20"/>
                <w:szCs w:val="20"/>
              </w:rPr>
              <w:t>,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371A6BC4">
                <v:rect id="_x0000_i1034" style="width:108pt;height:1pt" o:hrpct="0" o:hrstd="t" o:hrnoshade="t" o:hr="t" fillcolor="black [3213]" stroked="f"/>
              </w:pict>
            </w:r>
          </w:p>
        </w:tc>
      </w:tr>
      <w:tr w:rsidR="00415E36" w:rsidRPr="00AC617E" w:rsidTr="00F138C1">
        <w:tc>
          <w:tcPr>
            <w:tcW w:w="4239" w:type="dxa"/>
            <w:shd w:val="clear" w:color="auto" w:fill="auto"/>
          </w:tcPr>
          <w:p w:rsidR="00415E36" w:rsidRPr="00AC617E" w:rsidRDefault="00643C61" w:rsidP="00415E36">
            <w:pPr>
              <w:rPr>
                <w:sz w:val="20"/>
                <w:szCs w:val="20"/>
                <w:lang w:val="en-US"/>
              </w:rPr>
            </w:pPr>
            <w:r w:rsidRPr="00AC617E">
              <w:rPr>
                <w:b/>
                <w:sz w:val="20"/>
                <w:szCs w:val="20"/>
                <w:lang w:val="en-US"/>
              </w:rPr>
              <w:t>Elliott Thompson Baker by his Litigation Guardian Janine Baker, et al.</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643C61" w:rsidRPr="00AC617E">
              <w:rPr>
                <w:sz w:val="20"/>
                <w:szCs w:val="20"/>
                <w:lang w:val="en-US"/>
              </w:rPr>
              <w:t>McLaughlin, Frank J.</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643C61" w:rsidRPr="00AC617E">
              <w:rPr>
                <w:sz w:val="20"/>
                <w:szCs w:val="20"/>
                <w:lang w:val="en-US"/>
              </w:rPr>
              <w:t>McCarthy Tétrault LLP</w:t>
            </w:r>
          </w:p>
          <w:p w:rsidR="00415E36" w:rsidRPr="00AC617E" w:rsidRDefault="00415E36" w:rsidP="00415E36">
            <w:pPr>
              <w:tabs>
                <w:tab w:val="left" w:pos="-1440"/>
                <w:tab w:val="left" w:pos="-720"/>
              </w:tabs>
              <w:rPr>
                <w:sz w:val="20"/>
                <w:szCs w:val="20"/>
                <w:lang w:val="en-US"/>
              </w:rPr>
            </w:pPr>
          </w:p>
          <w:p w:rsidR="00643C61" w:rsidRPr="00AC617E" w:rsidRDefault="00643C61" w:rsidP="00643C61">
            <w:pPr>
              <w:tabs>
                <w:tab w:val="left" w:pos="-1440"/>
                <w:tab w:val="left" w:pos="-720"/>
              </w:tabs>
              <w:rPr>
                <w:sz w:val="20"/>
                <w:szCs w:val="20"/>
                <w:lang w:val="en-US"/>
              </w:rPr>
            </w:pPr>
            <w:r w:rsidRPr="00AC617E">
              <w:rPr>
                <w:sz w:val="20"/>
                <w:szCs w:val="20"/>
                <w:lang w:val="en-US"/>
              </w:rPr>
              <w:tab/>
              <w:t>v. (40381)</w:t>
            </w:r>
          </w:p>
          <w:p w:rsidR="00415E36" w:rsidRPr="00AC617E" w:rsidRDefault="00415E36" w:rsidP="00415E36">
            <w:pPr>
              <w:tabs>
                <w:tab w:val="left" w:pos="-1440"/>
                <w:tab w:val="left" w:pos="-720"/>
              </w:tabs>
              <w:rPr>
                <w:sz w:val="20"/>
                <w:szCs w:val="20"/>
                <w:lang w:val="en-US"/>
              </w:rPr>
            </w:pPr>
          </w:p>
          <w:p w:rsidR="00415E36" w:rsidRPr="00AC617E" w:rsidRDefault="00643C61" w:rsidP="00415E36">
            <w:pPr>
              <w:tabs>
                <w:tab w:val="left" w:pos="-1440"/>
                <w:tab w:val="left" w:pos="-720"/>
              </w:tabs>
              <w:rPr>
                <w:b/>
                <w:sz w:val="20"/>
                <w:szCs w:val="20"/>
                <w:lang w:val="fr-CA"/>
              </w:rPr>
            </w:pPr>
            <w:r w:rsidRPr="00AC617E">
              <w:rPr>
                <w:b/>
                <w:sz w:val="20"/>
                <w:szCs w:val="20"/>
                <w:lang w:val="en-US"/>
              </w:rPr>
              <w:t>Reginald Barker, et al.</w:t>
            </w:r>
            <w:r w:rsidR="00415E36" w:rsidRPr="00AC617E">
              <w:rPr>
                <w:b/>
                <w:sz w:val="20"/>
                <w:szCs w:val="20"/>
                <w:lang w:val="en-US"/>
              </w:rPr>
              <w:t xml:space="preserve"> </w:t>
            </w:r>
            <w:r w:rsidR="00415E36" w:rsidRPr="00AC617E">
              <w:rPr>
                <w:b/>
                <w:sz w:val="20"/>
                <w:szCs w:val="20"/>
                <w:lang w:val="fr-CA"/>
              </w:rPr>
              <w:t>(</w:t>
            </w:r>
            <w:r w:rsidRPr="00AC617E">
              <w:rPr>
                <w:b/>
                <w:sz w:val="20"/>
                <w:szCs w:val="20"/>
                <w:lang w:val="fr-CA"/>
              </w:rPr>
              <w:t>Ont</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643C61" w:rsidRPr="00AC617E">
              <w:rPr>
                <w:sz w:val="20"/>
                <w:szCs w:val="20"/>
                <w:lang w:val="fr-CA"/>
              </w:rPr>
              <w:t>Rochon, Joel P.</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643C61" w:rsidRPr="00AC617E">
              <w:rPr>
                <w:sz w:val="20"/>
                <w:szCs w:val="20"/>
                <w:lang w:val="fr-CA"/>
              </w:rPr>
              <w:t>Rochon Genova LLP</w:t>
            </w:r>
          </w:p>
          <w:p w:rsidR="00415E36" w:rsidRPr="00AC617E" w:rsidRDefault="00415E36" w:rsidP="00415E36">
            <w:pPr>
              <w:tabs>
                <w:tab w:val="left" w:pos="-1440"/>
                <w:tab w:val="left" w:pos="-720"/>
              </w:tabs>
              <w:rPr>
                <w:sz w:val="20"/>
                <w:szCs w:val="20"/>
                <w:lang w:val="fr-CA"/>
              </w:rPr>
            </w:pPr>
          </w:p>
          <w:p w:rsidR="00643C61" w:rsidRPr="00AC617E" w:rsidRDefault="00643C61" w:rsidP="00643C61">
            <w:pPr>
              <w:rPr>
                <w:sz w:val="20"/>
                <w:szCs w:val="20"/>
              </w:rPr>
            </w:pPr>
            <w:r w:rsidRPr="00AC617E">
              <w:rPr>
                <w:sz w:val="20"/>
                <w:szCs w:val="20"/>
              </w:rPr>
              <w:t>FILING DATE: October 17,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2000CE8B">
                <v:rect id="_x0000_i1035"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643C61" w:rsidRPr="00AC617E" w:rsidRDefault="00643C61"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0C4CFD" w:rsidP="00415E36">
            <w:pPr>
              <w:rPr>
                <w:sz w:val="20"/>
                <w:szCs w:val="20"/>
                <w:lang w:val="fr-CA"/>
              </w:rPr>
            </w:pPr>
            <w:r w:rsidRPr="00AC617E">
              <w:rPr>
                <w:b/>
                <w:sz w:val="20"/>
                <w:szCs w:val="20"/>
                <w:lang w:val="fr-CA"/>
              </w:rPr>
              <w:t>Michel Derome</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St-Laurent, Sébastien</w:t>
            </w:r>
          </w:p>
          <w:p w:rsidR="00415E36" w:rsidRPr="00AC617E" w:rsidRDefault="00415E36" w:rsidP="00415E36">
            <w:pPr>
              <w:tabs>
                <w:tab w:val="left" w:pos="-1440"/>
                <w:tab w:val="left" w:pos="-720"/>
              </w:tabs>
              <w:rPr>
                <w:sz w:val="20"/>
                <w:szCs w:val="20"/>
                <w:lang w:val="fr-CA"/>
              </w:rPr>
            </w:pPr>
          </w:p>
          <w:p w:rsidR="000C4CFD" w:rsidRPr="00AC617E" w:rsidRDefault="000C4CFD" w:rsidP="000C4CFD">
            <w:pPr>
              <w:tabs>
                <w:tab w:val="left" w:pos="-1440"/>
                <w:tab w:val="left" w:pos="-720"/>
              </w:tabs>
              <w:rPr>
                <w:sz w:val="20"/>
                <w:szCs w:val="20"/>
                <w:lang w:val="fr-CA"/>
              </w:rPr>
            </w:pPr>
            <w:r w:rsidRPr="00AC617E">
              <w:rPr>
                <w:sz w:val="20"/>
                <w:szCs w:val="20"/>
                <w:lang w:val="fr-CA"/>
              </w:rPr>
              <w:tab/>
              <w:t>c. (40382)</w:t>
            </w:r>
          </w:p>
          <w:p w:rsidR="00415E36" w:rsidRPr="00AC617E" w:rsidRDefault="00415E36" w:rsidP="00415E36">
            <w:pPr>
              <w:tabs>
                <w:tab w:val="left" w:pos="-1440"/>
                <w:tab w:val="left" w:pos="-720"/>
              </w:tabs>
              <w:rPr>
                <w:sz w:val="20"/>
                <w:szCs w:val="20"/>
                <w:lang w:val="fr-CA"/>
              </w:rPr>
            </w:pPr>
          </w:p>
          <w:p w:rsidR="00415E36" w:rsidRPr="00AC617E" w:rsidRDefault="000C4CFD" w:rsidP="00415E36">
            <w:pPr>
              <w:tabs>
                <w:tab w:val="left" w:pos="-1440"/>
                <w:tab w:val="left" w:pos="-720"/>
              </w:tabs>
              <w:rPr>
                <w:b/>
                <w:sz w:val="20"/>
                <w:szCs w:val="20"/>
                <w:lang w:val="fr-CA"/>
              </w:rPr>
            </w:pPr>
            <w:r w:rsidRPr="00AC617E">
              <w:rPr>
                <w:b/>
                <w:sz w:val="20"/>
                <w:szCs w:val="20"/>
                <w:lang w:val="fr-CA"/>
              </w:rPr>
              <w:t>Procureur général du Québec</w:t>
            </w:r>
            <w:r w:rsidR="00415E36" w:rsidRPr="00AC617E">
              <w:rPr>
                <w:b/>
                <w:sz w:val="20"/>
                <w:szCs w:val="20"/>
                <w:lang w:val="fr-CA"/>
              </w:rPr>
              <w:t xml:space="preserve"> (</w:t>
            </w:r>
            <w:r w:rsidRPr="00AC617E">
              <w:rPr>
                <w:b/>
                <w:sz w:val="20"/>
                <w:szCs w:val="20"/>
                <w:lang w:val="fr-CA"/>
              </w:rPr>
              <w:t>Qc</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Savard, Martine</w:t>
            </w:r>
          </w:p>
          <w:p w:rsidR="000C4CFD"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 xml:space="preserve">Directeur des poursuites criminelles et </w:t>
            </w:r>
          </w:p>
          <w:p w:rsidR="00415E36" w:rsidRPr="00AC617E" w:rsidRDefault="000C4CFD" w:rsidP="00415E36">
            <w:pPr>
              <w:tabs>
                <w:tab w:val="left" w:pos="-1440"/>
                <w:tab w:val="left" w:pos="-720"/>
              </w:tabs>
              <w:rPr>
                <w:sz w:val="20"/>
                <w:szCs w:val="20"/>
                <w:lang w:val="fr-CA"/>
              </w:rPr>
            </w:pPr>
            <w:r w:rsidRPr="00AC617E">
              <w:rPr>
                <w:sz w:val="20"/>
                <w:szCs w:val="20"/>
                <w:lang w:val="fr-CA"/>
              </w:rPr>
              <w:tab/>
              <w:t>pénales du Québec</w:t>
            </w:r>
          </w:p>
          <w:p w:rsidR="00415E36" w:rsidRPr="00AC617E" w:rsidRDefault="00415E36" w:rsidP="00415E36">
            <w:pPr>
              <w:tabs>
                <w:tab w:val="left" w:pos="-1440"/>
                <w:tab w:val="left" w:pos="-720"/>
              </w:tabs>
              <w:rPr>
                <w:sz w:val="20"/>
                <w:szCs w:val="20"/>
                <w:lang w:val="fr-CA"/>
              </w:rPr>
            </w:pPr>
          </w:p>
          <w:p w:rsidR="000C4CFD" w:rsidRPr="00AC617E" w:rsidRDefault="000C4CFD" w:rsidP="000C4CFD">
            <w:pPr>
              <w:rPr>
                <w:sz w:val="20"/>
                <w:szCs w:val="20"/>
                <w:lang w:val="fr-CA"/>
              </w:rPr>
            </w:pPr>
            <w:r w:rsidRPr="00AC617E">
              <w:rPr>
                <w:sz w:val="20"/>
                <w:szCs w:val="20"/>
                <w:lang w:val="fr-CA"/>
              </w:rPr>
              <w:t>DATE DE PRODUCTION: le 17 octobre 2022</w:t>
            </w:r>
          </w:p>
          <w:p w:rsidR="00415E36" w:rsidRPr="00AC617E" w:rsidRDefault="00415E36" w:rsidP="00415E36">
            <w:pPr>
              <w:rPr>
                <w:sz w:val="20"/>
                <w:szCs w:val="20"/>
                <w:lang w:val="fr-CA"/>
              </w:rPr>
            </w:pPr>
          </w:p>
          <w:p w:rsidR="00415E36" w:rsidRPr="00AC617E" w:rsidRDefault="00542451" w:rsidP="00415E36">
            <w:pPr>
              <w:rPr>
                <w:sz w:val="20"/>
                <w:szCs w:val="20"/>
                <w:lang w:val="en-US"/>
              </w:rPr>
            </w:pPr>
            <w:r>
              <w:rPr>
                <w:sz w:val="20"/>
                <w:szCs w:val="20"/>
                <w:lang w:val="fr-CA"/>
              </w:rPr>
              <w:pict w14:anchorId="2C459E47">
                <v:rect id="_x0000_i1036" style="width:108pt;height:1pt" o:hrpct="0" o:hrstd="t" o:hrnoshade="t" o:hr="t" fillcolor="black [3213]" stroked="f"/>
              </w:pict>
            </w:r>
          </w:p>
        </w:tc>
      </w:tr>
    </w:tbl>
    <w:p w:rsidR="000C4CFD" w:rsidRPr="00AC617E" w:rsidRDefault="000C4CFD">
      <w:r w:rsidRPr="00AC617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15E36" w:rsidRPr="00AC617E" w:rsidTr="00F138C1">
        <w:tc>
          <w:tcPr>
            <w:tcW w:w="4239" w:type="dxa"/>
            <w:shd w:val="clear" w:color="auto" w:fill="auto"/>
          </w:tcPr>
          <w:p w:rsidR="00415E36" w:rsidRPr="00AC617E" w:rsidRDefault="000C4CFD" w:rsidP="00415E36">
            <w:pPr>
              <w:rPr>
                <w:sz w:val="20"/>
                <w:szCs w:val="20"/>
                <w:lang w:val="fr-CA"/>
              </w:rPr>
            </w:pPr>
            <w:r w:rsidRPr="00AC617E">
              <w:rPr>
                <w:b/>
                <w:sz w:val="20"/>
                <w:szCs w:val="20"/>
                <w:lang w:val="fr-CA"/>
              </w:rPr>
              <w:t>Rachad Itani</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Fallon, Alexandre</w:t>
            </w:r>
          </w:p>
          <w:p w:rsidR="000C4CFD"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 xml:space="preserve">Osler, Hoskin &amp; Harcourt S.E.N.C.R.L., </w:t>
            </w:r>
          </w:p>
          <w:p w:rsidR="00415E36" w:rsidRPr="00AC617E" w:rsidRDefault="000C4CFD" w:rsidP="00415E36">
            <w:pPr>
              <w:tabs>
                <w:tab w:val="left" w:pos="-1440"/>
                <w:tab w:val="left" w:pos="-720"/>
              </w:tabs>
              <w:rPr>
                <w:sz w:val="20"/>
                <w:szCs w:val="20"/>
                <w:lang w:val="fr-CA"/>
              </w:rPr>
            </w:pPr>
            <w:r w:rsidRPr="00AC617E">
              <w:rPr>
                <w:sz w:val="20"/>
                <w:szCs w:val="20"/>
                <w:lang w:val="fr-CA"/>
              </w:rPr>
              <w:tab/>
              <w:t>S.R.L.</w:t>
            </w:r>
          </w:p>
          <w:p w:rsidR="00415E36" w:rsidRPr="00AC617E" w:rsidRDefault="00415E36" w:rsidP="00415E36">
            <w:pPr>
              <w:tabs>
                <w:tab w:val="left" w:pos="-1440"/>
                <w:tab w:val="left" w:pos="-720"/>
              </w:tabs>
              <w:rPr>
                <w:sz w:val="20"/>
                <w:szCs w:val="20"/>
                <w:lang w:val="fr-CA"/>
              </w:rPr>
            </w:pPr>
          </w:p>
          <w:p w:rsidR="000C4CFD" w:rsidRPr="00AC617E" w:rsidRDefault="000C4CFD" w:rsidP="000C4CFD">
            <w:pPr>
              <w:tabs>
                <w:tab w:val="left" w:pos="-1440"/>
                <w:tab w:val="left" w:pos="-720"/>
              </w:tabs>
              <w:rPr>
                <w:sz w:val="20"/>
                <w:szCs w:val="20"/>
                <w:lang w:val="fr-CA"/>
              </w:rPr>
            </w:pPr>
            <w:r w:rsidRPr="00AC617E">
              <w:rPr>
                <w:sz w:val="20"/>
                <w:szCs w:val="20"/>
                <w:lang w:val="fr-CA"/>
              </w:rPr>
              <w:tab/>
              <w:t>c. (40383)</w:t>
            </w:r>
          </w:p>
          <w:p w:rsidR="00415E36" w:rsidRPr="00AC617E" w:rsidRDefault="00415E36" w:rsidP="00415E36">
            <w:pPr>
              <w:tabs>
                <w:tab w:val="left" w:pos="-1440"/>
                <w:tab w:val="left" w:pos="-720"/>
              </w:tabs>
              <w:rPr>
                <w:sz w:val="20"/>
                <w:szCs w:val="20"/>
                <w:lang w:val="fr-CA"/>
              </w:rPr>
            </w:pPr>
          </w:p>
          <w:p w:rsidR="00415E36" w:rsidRPr="00AC617E" w:rsidRDefault="000C4CFD" w:rsidP="00415E36">
            <w:pPr>
              <w:tabs>
                <w:tab w:val="left" w:pos="-1440"/>
                <w:tab w:val="left" w:pos="-720"/>
              </w:tabs>
              <w:rPr>
                <w:b/>
                <w:sz w:val="20"/>
                <w:szCs w:val="20"/>
                <w:lang w:val="fr-CA"/>
              </w:rPr>
            </w:pPr>
            <w:r w:rsidRPr="00AC617E">
              <w:rPr>
                <w:b/>
                <w:sz w:val="20"/>
                <w:szCs w:val="20"/>
                <w:lang w:val="fr-CA"/>
              </w:rPr>
              <w:t>Société générale de Banque au Liban SAL</w:t>
            </w:r>
            <w:r w:rsidR="00415E36" w:rsidRPr="00AC617E">
              <w:rPr>
                <w:b/>
                <w:sz w:val="20"/>
                <w:szCs w:val="20"/>
                <w:lang w:val="fr-CA"/>
              </w:rPr>
              <w:t xml:space="preserve"> (</w:t>
            </w:r>
            <w:r w:rsidRPr="00AC617E">
              <w:rPr>
                <w:b/>
                <w:sz w:val="20"/>
                <w:szCs w:val="20"/>
                <w:lang w:val="fr-CA"/>
              </w:rPr>
              <w:t>Qc</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Faguy, Robert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Prévost Fortin D'Aoust</w:t>
            </w:r>
          </w:p>
          <w:p w:rsidR="00415E36" w:rsidRPr="00AC617E" w:rsidRDefault="00415E36" w:rsidP="00415E36">
            <w:pPr>
              <w:tabs>
                <w:tab w:val="left" w:pos="-1440"/>
                <w:tab w:val="left" w:pos="-720"/>
              </w:tabs>
              <w:rPr>
                <w:sz w:val="20"/>
                <w:szCs w:val="20"/>
                <w:lang w:val="fr-CA"/>
              </w:rPr>
            </w:pPr>
          </w:p>
          <w:p w:rsidR="000C4CFD" w:rsidRPr="00AC617E" w:rsidRDefault="000C4CFD" w:rsidP="000C4CFD">
            <w:pPr>
              <w:rPr>
                <w:sz w:val="20"/>
                <w:szCs w:val="20"/>
                <w:lang w:val="fr-CA"/>
              </w:rPr>
            </w:pPr>
            <w:r w:rsidRPr="00AC617E">
              <w:rPr>
                <w:sz w:val="20"/>
                <w:szCs w:val="20"/>
                <w:lang w:val="fr-CA"/>
              </w:rPr>
              <w:t>DATE DE PRODUCTION: le 17 octobre 2022</w:t>
            </w:r>
          </w:p>
          <w:p w:rsidR="00415E36" w:rsidRPr="00AC617E" w:rsidRDefault="00415E36" w:rsidP="00415E36">
            <w:pPr>
              <w:rPr>
                <w:sz w:val="20"/>
                <w:szCs w:val="20"/>
                <w:lang w:val="fr-CA"/>
              </w:rPr>
            </w:pPr>
          </w:p>
          <w:p w:rsidR="00415E36" w:rsidRPr="00AC617E" w:rsidRDefault="00542451" w:rsidP="00415E36">
            <w:pPr>
              <w:rPr>
                <w:sz w:val="20"/>
                <w:szCs w:val="20"/>
                <w:lang w:val="en-US"/>
              </w:rPr>
            </w:pPr>
            <w:r>
              <w:rPr>
                <w:sz w:val="20"/>
                <w:szCs w:val="20"/>
                <w:lang w:val="fr-CA"/>
              </w:rPr>
              <w:pict w14:anchorId="6B4643C0">
                <v:rect id="_x0000_i1037"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0C4CFD" w:rsidP="00415E36">
            <w:pPr>
              <w:rPr>
                <w:sz w:val="20"/>
                <w:szCs w:val="20"/>
                <w:lang w:val="fr-CA"/>
              </w:rPr>
            </w:pPr>
            <w:r w:rsidRPr="00AC617E">
              <w:rPr>
                <w:b/>
                <w:sz w:val="20"/>
                <w:szCs w:val="20"/>
                <w:lang w:val="fr-CA"/>
              </w:rPr>
              <w:t>N. Turenne Brique et pierre inc., et al.</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Bourgoin, David</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BGA Avocats inc.</w:t>
            </w:r>
          </w:p>
          <w:p w:rsidR="00415E36" w:rsidRPr="00AC617E" w:rsidRDefault="00415E36" w:rsidP="00415E36">
            <w:pPr>
              <w:tabs>
                <w:tab w:val="left" w:pos="-1440"/>
                <w:tab w:val="left" w:pos="-720"/>
              </w:tabs>
              <w:rPr>
                <w:sz w:val="20"/>
                <w:szCs w:val="20"/>
                <w:lang w:val="fr-CA"/>
              </w:rPr>
            </w:pPr>
          </w:p>
          <w:p w:rsidR="000C4CFD" w:rsidRPr="00AC617E" w:rsidRDefault="000C4CFD" w:rsidP="000C4CFD">
            <w:pPr>
              <w:tabs>
                <w:tab w:val="left" w:pos="-1440"/>
                <w:tab w:val="left" w:pos="-720"/>
              </w:tabs>
              <w:rPr>
                <w:sz w:val="20"/>
                <w:szCs w:val="20"/>
                <w:lang w:val="fr-CA"/>
              </w:rPr>
            </w:pPr>
            <w:r w:rsidRPr="00AC617E">
              <w:rPr>
                <w:sz w:val="20"/>
                <w:szCs w:val="20"/>
                <w:lang w:val="fr-CA"/>
              </w:rPr>
              <w:tab/>
              <w:t>c. (40385)</w:t>
            </w:r>
          </w:p>
          <w:p w:rsidR="00415E36" w:rsidRPr="00AC617E" w:rsidRDefault="00415E36" w:rsidP="00415E36">
            <w:pPr>
              <w:tabs>
                <w:tab w:val="left" w:pos="-1440"/>
                <w:tab w:val="left" w:pos="-720"/>
              </w:tabs>
              <w:rPr>
                <w:sz w:val="20"/>
                <w:szCs w:val="20"/>
                <w:lang w:val="fr-CA"/>
              </w:rPr>
            </w:pPr>
          </w:p>
          <w:p w:rsidR="00415E36" w:rsidRPr="00AC617E" w:rsidRDefault="000C4CFD" w:rsidP="00415E36">
            <w:pPr>
              <w:tabs>
                <w:tab w:val="left" w:pos="-1440"/>
                <w:tab w:val="left" w:pos="-720"/>
              </w:tabs>
              <w:rPr>
                <w:b/>
                <w:sz w:val="20"/>
                <w:szCs w:val="20"/>
                <w:lang w:val="fr-CA"/>
              </w:rPr>
            </w:pPr>
            <w:r w:rsidRPr="00AC617E">
              <w:rPr>
                <w:b/>
                <w:sz w:val="20"/>
                <w:szCs w:val="20"/>
                <w:lang w:val="fr-CA"/>
              </w:rPr>
              <w:t>FTQ-Construction</w:t>
            </w:r>
            <w:r w:rsidR="00415E36" w:rsidRPr="00AC617E">
              <w:rPr>
                <w:b/>
                <w:sz w:val="20"/>
                <w:szCs w:val="20"/>
                <w:lang w:val="fr-CA"/>
              </w:rPr>
              <w:t xml:space="preserve"> (</w:t>
            </w:r>
            <w:r w:rsidRPr="00AC617E">
              <w:rPr>
                <w:b/>
                <w:sz w:val="20"/>
                <w:szCs w:val="20"/>
                <w:lang w:val="fr-CA"/>
              </w:rPr>
              <w:t>Qc</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Yiannakis, Eleni</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0C4CFD" w:rsidRPr="00AC617E">
              <w:rPr>
                <w:sz w:val="20"/>
                <w:szCs w:val="20"/>
                <w:lang w:val="fr-CA"/>
              </w:rPr>
              <w:t>IMK s.e.n.c.r.l.</w:t>
            </w:r>
          </w:p>
          <w:p w:rsidR="00415E36" w:rsidRPr="00AC617E" w:rsidRDefault="00415E36" w:rsidP="00415E36">
            <w:pPr>
              <w:tabs>
                <w:tab w:val="left" w:pos="-1440"/>
                <w:tab w:val="left" w:pos="-720"/>
              </w:tabs>
              <w:rPr>
                <w:sz w:val="20"/>
                <w:szCs w:val="20"/>
                <w:lang w:val="fr-CA"/>
              </w:rPr>
            </w:pPr>
          </w:p>
          <w:p w:rsidR="000C4CFD" w:rsidRPr="00AC617E" w:rsidRDefault="000C4CFD" w:rsidP="000C4CFD">
            <w:pPr>
              <w:rPr>
                <w:sz w:val="20"/>
                <w:szCs w:val="20"/>
                <w:lang w:val="fr-CA"/>
              </w:rPr>
            </w:pPr>
            <w:r w:rsidRPr="00AC617E">
              <w:rPr>
                <w:sz w:val="20"/>
                <w:szCs w:val="20"/>
                <w:lang w:val="fr-CA"/>
              </w:rPr>
              <w:t>DATE DE PRODUCTION: le 18 octobre 2022</w:t>
            </w:r>
          </w:p>
          <w:p w:rsidR="00415E36" w:rsidRPr="00AC617E" w:rsidRDefault="00415E36" w:rsidP="00415E36">
            <w:pPr>
              <w:rPr>
                <w:sz w:val="20"/>
                <w:szCs w:val="20"/>
                <w:lang w:val="fr-CA"/>
              </w:rPr>
            </w:pPr>
          </w:p>
          <w:p w:rsidR="00415E36" w:rsidRPr="00AC617E" w:rsidRDefault="00542451" w:rsidP="00415E36">
            <w:pPr>
              <w:rPr>
                <w:sz w:val="20"/>
                <w:szCs w:val="20"/>
                <w:lang w:val="en-US"/>
              </w:rPr>
            </w:pPr>
            <w:r>
              <w:rPr>
                <w:sz w:val="20"/>
                <w:szCs w:val="20"/>
                <w:lang w:val="fr-CA"/>
              </w:rPr>
              <w:pict w14:anchorId="64872E8E">
                <v:rect id="_x0000_i1038" style="width:108pt;height:1pt" o:hrpct="0" o:hrstd="t" o:hrnoshade="t" o:hr="t" fillcolor="black [3213]" stroked="f"/>
              </w:pict>
            </w:r>
          </w:p>
        </w:tc>
      </w:tr>
      <w:tr w:rsidR="00415E36" w:rsidRPr="00AC617E" w:rsidTr="00F138C1">
        <w:tc>
          <w:tcPr>
            <w:tcW w:w="4239" w:type="dxa"/>
            <w:shd w:val="clear" w:color="auto" w:fill="auto"/>
          </w:tcPr>
          <w:p w:rsidR="00415E36" w:rsidRPr="00AC617E" w:rsidRDefault="00F57A57" w:rsidP="00415E36">
            <w:pPr>
              <w:rPr>
                <w:sz w:val="20"/>
                <w:szCs w:val="20"/>
                <w:lang w:val="en-US"/>
              </w:rPr>
            </w:pPr>
            <w:r w:rsidRPr="00AC617E">
              <w:rPr>
                <w:b/>
                <w:sz w:val="20"/>
                <w:szCs w:val="20"/>
                <w:lang w:val="en-US"/>
              </w:rPr>
              <w:t>St. Benedict Catholic Secondary School Trust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F57A57" w:rsidRPr="00AC617E">
              <w:rPr>
                <w:sz w:val="20"/>
                <w:szCs w:val="20"/>
                <w:lang w:val="en-US"/>
              </w:rPr>
              <w:t>Kutyan, Justin</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41595E" w:rsidRPr="00AC617E">
              <w:rPr>
                <w:sz w:val="20"/>
                <w:szCs w:val="20"/>
                <w:lang w:val="en-US"/>
              </w:rPr>
              <w:t>KPMG Law LLP</w:t>
            </w:r>
          </w:p>
          <w:p w:rsidR="00415E36" w:rsidRPr="00AC617E" w:rsidRDefault="00415E36" w:rsidP="00415E36">
            <w:pPr>
              <w:tabs>
                <w:tab w:val="left" w:pos="-1440"/>
                <w:tab w:val="left" w:pos="-720"/>
              </w:tabs>
              <w:rPr>
                <w:sz w:val="20"/>
                <w:szCs w:val="20"/>
                <w:lang w:val="en-US"/>
              </w:rPr>
            </w:pPr>
          </w:p>
          <w:p w:rsidR="00415E36" w:rsidRPr="00AC617E" w:rsidRDefault="00415E36" w:rsidP="00415E36">
            <w:pPr>
              <w:tabs>
                <w:tab w:val="left" w:pos="-1440"/>
                <w:tab w:val="left" w:pos="-720"/>
              </w:tabs>
              <w:rPr>
                <w:sz w:val="20"/>
                <w:szCs w:val="20"/>
                <w:lang w:val="en-US"/>
              </w:rPr>
            </w:pPr>
            <w:r w:rsidRPr="00AC617E">
              <w:rPr>
                <w:sz w:val="20"/>
                <w:szCs w:val="20"/>
                <w:lang w:val="en-US"/>
              </w:rPr>
              <w:tab/>
              <w:t>v. (</w:t>
            </w:r>
            <w:r w:rsidR="00F57A57" w:rsidRPr="00AC617E">
              <w:rPr>
                <w:sz w:val="20"/>
                <w:szCs w:val="20"/>
                <w:lang w:val="en-US"/>
              </w:rPr>
              <w:t>40386</w:t>
            </w:r>
            <w:r w:rsidRPr="00AC617E">
              <w:rPr>
                <w:sz w:val="20"/>
                <w:szCs w:val="20"/>
                <w:lang w:val="en-US"/>
              </w:rPr>
              <w:t>)</w:t>
            </w:r>
          </w:p>
          <w:p w:rsidR="00415E36" w:rsidRPr="00AC617E" w:rsidRDefault="00415E36" w:rsidP="00415E36">
            <w:pPr>
              <w:tabs>
                <w:tab w:val="left" w:pos="-1440"/>
                <w:tab w:val="left" w:pos="-720"/>
              </w:tabs>
              <w:rPr>
                <w:sz w:val="20"/>
                <w:szCs w:val="20"/>
                <w:lang w:val="en-US"/>
              </w:rPr>
            </w:pPr>
          </w:p>
          <w:p w:rsidR="00415E36" w:rsidRPr="00AC617E" w:rsidRDefault="00F57A57" w:rsidP="00415E36">
            <w:pPr>
              <w:tabs>
                <w:tab w:val="left" w:pos="-1440"/>
                <w:tab w:val="left" w:pos="-720"/>
              </w:tabs>
              <w:rPr>
                <w:b/>
                <w:sz w:val="20"/>
                <w:szCs w:val="20"/>
                <w:lang w:val="en-US"/>
              </w:rPr>
            </w:pPr>
            <w:r w:rsidRPr="00AC617E">
              <w:rPr>
                <w:b/>
                <w:sz w:val="20"/>
                <w:szCs w:val="20"/>
                <w:lang w:val="en-US"/>
              </w:rPr>
              <w:t>His Majesty the King</w:t>
            </w:r>
            <w:r w:rsidR="00415E36" w:rsidRPr="00AC617E">
              <w:rPr>
                <w:b/>
                <w:sz w:val="20"/>
                <w:szCs w:val="20"/>
                <w:lang w:val="en-US"/>
              </w:rPr>
              <w:t xml:space="preserve"> (</w:t>
            </w:r>
            <w:r w:rsidRPr="00AC617E">
              <w:rPr>
                <w:b/>
                <w:sz w:val="20"/>
                <w:szCs w:val="20"/>
                <w:lang w:val="en-US"/>
              </w:rPr>
              <w:t>F.C</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41595E" w:rsidRPr="00AC617E">
              <w:rPr>
                <w:sz w:val="20"/>
                <w:szCs w:val="20"/>
                <w:lang w:val="en-US"/>
              </w:rPr>
              <w:t>Aird, Diana</w:t>
            </w:r>
          </w:p>
          <w:p w:rsidR="00415E36" w:rsidRPr="00AC617E" w:rsidRDefault="00415E36" w:rsidP="00415E36">
            <w:pPr>
              <w:tabs>
                <w:tab w:val="left" w:pos="-1440"/>
                <w:tab w:val="left" w:pos="-720"/>
              </w:tabs>
              <w:rPr>
                <w:sz w:val="20"/>
                <w:szCs w:val="20"/>
              </w:rPr>
            </w:pPr>
            <w:r w:rsidRPr="00AC617E">
              <w:rPr>
                <w:sz w:val="20"/>
                <w:szCs w:val="20"/>
                <w:lang w:val="en-US"/>
              </w:rPr>
              <w:tab/>
            </w:r>
            <w:r w:rsidR="0041595E" w:rsidRPr="00AC617E">
              <w:rPr>
                <w:sz w:val="20"/>
                <w:szCs w:val="20"/>
              </w:rPr>
              <w:t>Department of Justice Canada</w:t>
            </w:r>
          </w:p>
          <w:p w:rsidR="00415E36" w:rsidRPr="00AC617E" w:rsidRDefault="00415E36" w:rsidP="00415E36">
            <w:pPr>
              <w:tabs>
                <w:tab w:val="left" w:pos="-1440"/>
                <w:tab w:val="left" w:pos="-720"/>
              </w:tabs>
              <w:rPr>
                <w:sz w:val="20"/>
                <w:szCs w:val="20"/>
              </w:rPr>
            </w:pPr>
          </w:p>
          <w:p w:rsidR="00415E36" w:rsidRPr="00AC617E" w:rsidRDefault="00415E36" w:rsidP="00415E36">
            <w:pPr>
              <w:rPr>
                <w:sz w:val="20"/>
                <w:szCs w:val="20"/>
              </w:rPr>
            </w:pPr>
            <w:r w:rsidRPr="00AC617E">
              <w:rPr>
                <w:sz w:val="20"/>
                <w:szCs w:val="20"/>
              </w:rPr>
              <w:t xml:space="preserve">FILING DATE: </w:t>
            </w:r>
            <w:r w:rsidR="00F57A57" w:rsidRPr="00AC617E">
              <w:rPr>
                <w:sz w:val="20"/>
                <w:szCs w:val="20"/>
              </w:rPr>
              <w:t>October</w:t>
            </w:r>
            <w:r w:rsidRPr="00AC617E">
              <w:rPr>
                <w:sz w:val="20"/>
                <w:szCs w:val="20"/>
              </w:rPr>
              <w:t xml:space="preserve"> </w:t>
            </w:r>
            <w:r w:rsidR="00F57A57" w:rsidRPr="00AC617E">
              <w:rPr>
                <w:sz w:val="20"/>
                <w:szCs w:val="20"/>
              </w:rPr>
              <w:t>18</w:t>
            </w:r>
            <w:r w:rsidRPr="00AC617E">
              <w:rPr>
                <w:sz w:val="20"/>
                <w:szCs w:val="20"/>
              </w:rPr>
              <w:t>,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66202F71">
                <v:rect id="_x0000_i1039"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95E" w:rsidRPr="00AC617E" w:rsidRDefault="0041595E"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41595E" w:rsidP="00415E36">
            <w:pPr>
              <w:rPr>
                <w:sz w:val="20"/>
                <w:szCs w:val="20"/>
                <w:lang w:val="en-US"/>
              </w:rPr>
            </w:pPr>
            <w:r w:rsidRPr="00AC617E">
              <w:rPr>
                <w:b/>
                <w:sz w:val="20"/>
                <w:szCs w:val="20"/>
                <w:lang w:val="en-US"/>
              </w:rPr>
              <w:t>Lisheng Cheng</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41595E" w:rsidRPr="00AC617E">
              <w:rPr>
                <w:sz w:val="20"/>
                <w:szCs w:val="20"/>
                <w:lang w:val="en-US"/>
              </w:rPr>
              <w:t>Starkman, Paul H.</w:t>
            </w:r>
          </w:p>
          <w:p w:rsidR="00415E36" w:rsidRPr="00AC617E" w:rsidRDefault="00415E36" w:rsidP="00415E36">
            <w:pPr>
              <w:tabs>
                <w:tab w:val="left" w:pos="-1440"/>
                <w:tab w:val="left" w:pos="-720"/>
              </w:tabs>
              <w:rPr>
                <w:sz w:val="20"/>
                <w:szCs w:val="20"/>
                <w:lang w:val="fr-CA"/>
              </w:rPr>
            </w:pPr>
            <w:r w:rsidRPr="00AC617E">
              <w:rPr>
                <w:sz w:val="20"/>
                <w:szCs w:val="20"/>
                <w:lang w:val="en-US"/>
              </w:rPr>
              <w:tab/>
            </w:r>
            <w:r w:rsidR="0041595E" w:rsidRPr="00AC617E">
              <w:rPr>
                <w:sz w:val="20"/>
                <w:szCs w:val="20"/>
                <w:lang w:val="fr-CA"/>
              </w:rPr>
              <w:t>Starkman Barristers</w:t>
            </w:r>
          </w:p>
          <w:p w:rsidR="00415E36" w:rsidRPr="00AC617E" w:rsidRDefault="00415E36" w:rsidP="00415E36">
            <w:pPr>
              <w:tabs>
                <w:tab w:val="left" w:pos="-1440"/>
                <w:tab w:val="left" w:pos="-720"/>
              </w:tabs>
              <w:rPr>
                <w:sz w:val="20"/>
                <w:szCs w:val="20"/>
                <w:lang w:val="fr-CA"/>
              </w:rPr>
            </w:pPr>
          </w:p>
          <w:p w:rsidR="0041595E" w:rsidRPr="00AC617E" w:rsidRDefault="0041595E" w:rsidP="0041595E">
            <w:pPr>
              <w:tabs>
                <w:tab w:val="left" w:pos="-1440"/>
                <w:tab w:val="left" w:pos="-720"/>
              </w:tabs>
              <w:rPr>
                <w:sz w:val="20"/>
                <w:szCs w:val="20"/>
                <w:lang w:val="fr-CA"/>
              </w:rPr>
            </w:pPr>
            <w:r w:rsidRPr="00AC617E">
              <w:rPr>
                <w:sz w:val="20"/>
                <w:szCs w:val="20"/>
                <w:lang w:val="fr-CA"/>
              </w:rPr>
              <w:tab/>
              <w:t>v. (40387)</w:t>
            </w:r>
          </w:p>
          <w:p w:rsidR="00415E36" w:rsidRPr="00AC617E" w:rsidRDefault="00415E36" w:rsidP="00415E36">
            <w:pPr>
              <w:tabs>
                <w:tab w:val="left" w:pos="-1440"/>
                <w:tab w:val="left" w:pos="-720"/>
              </w:tabs>
              <w:rPr>
                <w:sz w:val="20"/>
                <w:szCs w:val="20"/>
                <w:lang w:val="fr-CA"/>
              </w:rPr>
            </w:pPr>
          </w:p>
          <w:p w:rsidR="00415E36" w:rsidRPr="00AC617E" w:rsidRDefault="0041595E" w:rsidP="00415E36">
            <w:pPr>
              <w:tabs>
                <w:tab w:val="left" w:pos="-1440"/>
                <w:tab w:val="left" w:pos="-720"/>
              </w:tabs>
              <w:rPr>
                <w:b/>
                <w:sz w:val="20"/>
                <w:szCs w:val="20"/>
                <w:lang w:val="fr-CA"/>
              </w:rPr>
            </w:pPr>
            <w:r w:rsidRPr="00AC617E">
              <w:rPr>
                <w:b/>
                <w:sz w:val="20"/>
                <w:szCs w:val="20"/>
                <w:lang w:val="fr-CA"/>
              </w:rPr>
              <w:t>Peter Grigoras</w:t>
            </w:r>
            <w:r w:rsidR="00415E36" w:rsidRPr="00AC617E">
              <w:rPr>
                <w:b/>
                <w:sz w:val="20"/>
                <w:szCs w:val="20"/>
                <w:lang w:val="fr-CA"/>
              </w:rPr>
              <w:t xml:space="preserve"> (</w:t>
            </w:r>
            <w:r w:rsidRPr="00AC617E">
              <w:rPr>
                <w:b/>
                <w:sz w:val="20"/>
                <w:szCs w:val="20"/>
                <w:lang w:val="fr-CA"/>
              </w:rPr>
              <w:t>Ont</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41595E" w:rsidRPr="00AC617E">
              <w:rPr>
                <w:sz w:val="20"/>
                <w:szCs w:val="20"/>
                <w:lang w:val="fr-CA"/>
              </w:rPr>
              <w:t>Kaufman, Jeffrey</w:t>
            </w:r>
          </w:p>
          <w:p w:rsidR="0041595E" w:rsidRPr="00AC617E" w:rsidRDefault="00415E36" w:rsidP="00415E36">
            <w:pPr>
              <w:tabs>
                <w:tab w:val="left" w:pos="-1440"/>
                <w:tab w:val="left" w:pos="-720"/>
              </w:tabs>
              <w:rPr>
                <w:sz w:val="20"/>
                <w:szCs w:val="20"/>
              </w:rPr>
            </w:pPr>
            <w:r w:rsidRPr="00AC617E">
              <w:rPr>
                <w:sz w:val="20"/>
                <w:szCs w:val="20"/>
                <w:lang w:val="fr-CA"/>
              </w:rPr>
              <w:tab/>
            </w:r>
            <w:r w:rsidR="0041595E" w:rsidRPr="00AC617E">
              <w:rPr>
                <w:sz w:val="20"/>
                <w:szCs w:val="20"/>
              </w:rPr>
              <w:t xml:space="preserve">Jeffrey Kaufman Law Professional </w:t>
            </w:r>
          </w:p>
          <w:p w:rsidR="00415E36" w:rsidRPr="00AC617E" w:rsidRDefault="0041595E" w:rsidP="00415E36">
            <w:pPr>
              <w:tabs>
                <w:tab w:val="left" w:pos="-1440"/>
                <w:tab w:val="left" w:pos="-720"/>
              </w:tabs>
              <w:rPr>
                <w:sz w:val="20"/>
                <w:szCs w:val="20"/>
              </w:rPr>
            </w:pPr>
            <w:r w:rsidRPr="00AC617E">
              <w:rPr>
                <w:sz w:val="20"/>
                <w:szCs w:val="20"/>
                <w:lang w:val="en-US"/>
              </w:rPr>
              <w:tab/>
            </w:r>
            <w:r w:rsidRPr="00AC617E">
              <w:rPr>
                <w:sz w:val="20"/>
                <w:szCs w:val="20"/>
              </w:rPr>
              <w:t>Corporation</w:t>
            </w:r>
          </w:p>
          <w:p w:rsidR="00415E36" w:rsidRPr="00AC617E" w:rsidRDefault="00415E36" w:rsidP="00415E36">
            <w:pPr>
              <w:tabs>
                <w:tab w:val="left" w:pos="-1440"/>
                <w:tab w:val="left" w:pos="-720"/>
              </w:tabs>
              <w:rPr>
                <w:sz w:val="20"/>
                <w:szCs w:val="20"/>
              </w:rPr>
            </w:pPr>
          </w:p>
          <w:p w:rsidR="0041595E" w:rsidRPr="00AC617E" w:rsidRDefault="0041595E" w:rsidP="0041595E">
            <w:pPr>
              <w:rPr>
                <w:sz w:val="20"/>
                <w:szCs w:val="20"/>
              </w:rPr>
            </w:pPr>
            <w:r w:rsidRPr="00AC617E">
              <w:rPr>
                <w:sz w:val="20"/>
                <w:szCs w:val="20"/>
              </w:rPr>
              <w:t>FILING DATE: October 18,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0C2017D6">
                <v:rect id="_x0000_i1040" style="width:108pt;height:1pt" o:hrpct="0" o:hrstd="t" o:hrnoshade="t" o:hr="t" fillcolor="black [3213]" stroked="f"/>
              </w:pict>
            </w:r>
          </w:p>
        </w:tc>
      </w:tr>
      <w:tr w:rsidR="00415E36" w:rsidRPr="00AC617E" w:rsidTr="00F138C1">
        <w:tc>
          <w:tcPr>
            <w:tcW w:w="4239" w:type="dxa"/>
            <w:shd w:val="clear" w:color="auto" w:fill="auto"/>
          </w:tcPr>
          <w:p w:rsidR="00415E36" w:rsidRPr="00AC617E" w:rsidRDefault="0041595E" w:rsidP="00415E36">
            <w:pPr>
              <w:rPr>
                <w:sz w:val="20"/>
                <w:szCs w:val="20"/>
                <w:lang w:val="en-US"/>
              </w:rPr>
            </w:pPr>
            <w:r w:rsidRPr="00AC617E">
              <w:rPr>
                <w:b/>
                <w:sz w:val="20"/>
                <w:szCs w:val="20"/>
                <w:lang w:val="en-US"/>
              </w:rPr>
              <w:t>Yunlong Li</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41595E" w:rsidRPr="00AC617E">
              <w:rPr>
                <w:sz w:val="20"/>
                <w:szCs w:val="20"/>
                <w:lang w:val="en-US"/>
              </w:rPr>
              <w:t>Kapoor, Anil K.</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41595E" w:rsidRPr="00AC617E">
              <w:rPr>
                <w:sz w:val="20"/>
                <w:szCs w:val="20"/>
                <w:lang w:val="en-US"/>
              </w:rPr>
              <w:t>Kapoor Barristers</w:t>
            </w:r>
          </w:p>
          <w:p w:rsidR="00415E36" w:rsidRPr="00AC617E" w:rsidRDefault="00415E36" w:rsidP="00415E36">
            <w:pPr>
              <w:tabs>
                <w:tab w:val="left" w:pos="-1440"/>
                <w:tab w:val="left" w:pos="-720"/>
              </w:tabs>
              <w:rPr>
                <w:sz w:val="20"/>
                <w:szCs w:val="20"/>
                <w:lang w:val="en-US"/>
              </w:rPr>
            </w:pPr>
          </w:p>
          <w:p w:rsidR="0041595E" w:rsidRPr="00AC617E" w:rsidRDefault="0041595E" w:rsidP="0041595E">
            <w:pPr>
              <w:tabs>
                <w:tab w:val="left" w:pos="-1440"/>
                <w:tab w:val="left" w:pos="-720"/>
              </w:tabs>
              <w:rPr>
                <w:sz w:val="20"/>
                <w:szCs w:val="20"/>
                <w:lang w:val="en-US"/>
              </w:rPr>
            </w:pPr>
            <w:r w:rsidRPr="00AC617E">
              <w:rPr>
                <w:sz w:val="20"/>
                <w:szCs w:val="20"/>
                <w:lang w:val="en-US"/>
              </w:rPr>
              <w:tab/>
              <w:t>v. (40388)</w:t>
            </w:r>
          </w:p>
          <w:p w:rsidR="00415E36" w:rsidRPr="00AC617E" w:rsidRDefault="00415E36" w:rsidP="00415E36">
            <w:pPr>
              <w:tabs>
                <w:tab w:val="left" w:pos="-1440"/>
                <w:tab w:val="left" w:pos="-720"/>
              </w:tabs>
              <w:rPr>
                <w:sz w:val="20"/>
                <w:szCs w:val="20"/>
                <w:lang w:val="en-US"/>
              </w:rPr>
            </w:pPr>
          </w:p>
          <w:p w:rsidR="00415E36" w:rsidRPr="00AC617E" w:rsidRDefault="0041595E" w:rsidP="00415E36">
            <w:pPr>
              <w:tabs>
                <w:tab w:val="left" w:pos="-1440"/>
                <w:tab w:val="left" w:pos="-720"/>
              </w:tabs>
              <w:rPr>
                <w:b/>
                <w:sz w:val="20"/>
                <w:szCs w:val="20"/>
                <w:lang w:val="en-US"/>
              </w:rPr>
            </w:pPr>
            <w:r w:rsidRPr="00AC617E">
              <w:rPr>
                <w:b/>
                <w:sz w:val="20"/>
                <w:szCs w:val="20"/>
                <w:lang w:val="en-US"/>
              </w:rPr>
              <w:t>His Majesty the King</w:t>
            </w:r>
            <w:r w:rsidR="00415E36" w:rsidRPr="00AC617E">
              <w:rPr>
                <w:b/>
                <w:sz w:val="20"/>
                <w:szCs w:val="20"/>
                <w:lang w:val="en-US"/>
              </w:rPr>
              <w:t xml:space="preserve"> (</w:t>
            </w:r>
            <w:r w:rsidRPr="00AC617E">
              <w:rPr>
                <w:b/>
                <w:sz w:val="20"/>
                <w:szCs w:val="20"/>
                <w:lang w:val="en-US"/>
              </w:rPr>
              <w:t>Ont</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41595E" w:rsidRPr="00AC617E">
              <w:rPr>
                <w:sz w:val="20"/>
                <w:szCs w:val="20"/>
                <w:lang w:val="en-US"/>
              </w:rPr>
              <w:t>Garg, Davin Michael</w:t>
            </w:r>
          </w:p>
          <w:p w:rsidR="00415E36" w:rsidRPr="00AC617E" w:rsidRDefault="00415E36" w:rsidP="00415E36">
            <w:pPr>
              <w:tabs>
                <w:tab w:val="left" w:pos="-1440"/>
                <w:tab w:val="left" w:pos="-720"/>
              </w:tabs>
              <w:rPr>
                <w:sz w:val="20"/>
                <w:szCs w:val="20"/>
              </w:rPr>
            </w:pPr>
            <w:r w:rsidRPr="00AC617E">
              <w:rPr>
                <w:sz w:val="20"/>
                <w:szCs w:val="20"/>
                <w:lang w:val="en-US"/>
              </w:rPr>
              <w:tab/>
            </w:r>
            <w:r w:rsidR="0041595E" w:rsidRPr="00AC617E">
              <w:rPr>
                <w:sz w:val="20"/>
                <w:szCs w:val="20"/>
              </w:rPr>
              <w:t>Attorney General of Ontario</w:t>
            </w:r>
          </w:p>
          <w:p w:rsidR="00415E36" w:rsidRPr="00AC617E" w:rsidRDefault="00415E36" w:rsidP="00415E36">
            <w:pPr>
              <w:tabs>
                <w:tab w:val="left" w:pos="-1440"/>
                <w:tab w:val="left" w:pos="-720"/>
              </w:tabs>
              <w:rPr>
                <w:sz w:val="20"/>
                <w:szCs w:val="20"/>
              </w:rPr>
            </w:pPr>
          </w:p>
          <w:p w:rsidR="00415E36" w:rsidRPr="00AC617E" w:rsidRDefault="00415E36" w:rsidP="00415E36">
            <w:pPr>
              <w:rPr>
                <w:sz w:val="20"/>
                <w:szCs w:val="20"/>
              </w:rPr>
            </w:pPr>
            <w:r w:rsidRPr="00AC617E">
              <w:rPr>
                <w:sz w:val="20"/>
                <w:szCs w:val="20"/>
              </w:rPr>
              <w:t xml:space="preserve">FILING DATE: </w:t>
            </w:r>
            <w:r w:rsidR="0041595E" w:rsidRPr="00AC617E">
              <w:rPr>
                <w:sz w:val="20"/>
                <w:szCs w:val="20"/>
              </w:rPr>
              <w:t>October</w:t>
            </w:r>
            <w:r w:rsidRPr="00AC617E">
              <w:rPr>
                <w:sz w:val="20"/>
                <w:szCs w:val="20"/>
              </w:rPr>
              <w:t xml:space="preserve"> </w:t>
            </w:r>
            <w:r w:rsidR="0041595E" w:rsidRPr="00AC617E">
              <w:rPr>
                <w:sz w:val="20"/>
                <w:szCs w:val="20"/>
              </w:rPr>
              <w:t>18</w:t>
            </w:r>
            <w:r w:rsidRPr="00AC617E">
              <w:rPr>
                <w:sz w:val="20"/>
                <w:szCs w:val="20"/>
              </w:rPr>
              <w:t>,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3B82F90A">
                <v:rect id="_x0000_i1041"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E70B42" w:rsidP="00415E36">
            <w:pPr>
              <w:rPr>
                <w:sz w:val="20"/>
                <w:szCs w:val="20"/>
                <w:lang w:val="en-US"/>
              </w:rPr>
            </w:pPr>
            <w:r w:rsidRPr="00AC617E">
              <w:rPr>
                <w:b/>
                <w:sz w:val="20"/>
                <w:szCs w:val="20"/>
                <w:lang w:val="en-US"/>
              </w:rPr>
              <w:t>Guy F. Therrien</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E70B42" w:rsidRPr="00AC617E">
              <w:rPr>
                <w:sz w:val="20"/>
                <w:szCs w:val="20"/>
                <w:lang w:val="en-US"/>
              </w:rPr>
              <w:t>Daviault, Charles</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E70B42" w:rsidRPr="00AC617E">
              <w:rPr>
                <w:sz w:val="20"/>
                <w:szCs w:val="20"/>
                <w:lang w:val="en-US"/>
              </w:rPr>
              <w:t>Gowling WLG (Canada) LLP</w:t>
            </w:r>
          </w:p>
          <w:p w:rsidR="00415E36" w:rsidRPr="00AC617E" w:rsidRDefault="00415E36" w:rsidP="00415E36">
            <w:pPr>
              <w:tabs>
                <w:tab w:val="left" w:pos="-1440"/>
                <w:tab w:val="left" w:pos="-720"/>
              </w:tabs>
              <w:rPr>
                <w:sz w:val="20"/>
                <w:szCs w:val="20"/>
                <w:lang w:val="en-US"/>
              </w:rPr>
            </w:pPr>
          </w:p>
          <w:p w:rsidR="00E70B42" w:rsidRPr="00AC617E" w:rsidRDefault="00E70B42" w:rsidP="00E70B42">
            <w:pPr>
              <w:tabs>
                <w:tab w:val="left" w:pos="-1440"/>
                <w:tab w:val="left" w:pos="-720"/>
              </w:tabs>
              <w:rPr>
                <w:sz w:val="20"/>
                <w:szCs w:val="20"/>
                <w:lang w:val="fr-CA"/>
              </w:rPr>
            </w:pPr>
            <w:r w:rsidRPr="00AC617E">
              <w:rPr>
                <w:sz w:val="20"/>
                <w:szCs w:val="20"/>
                <w:lang w:val="en-US"/>
              </w:rPr>
              <w:tab/>
            </w:r>
            <w:r w:rsidRPr="00AC617E">
              <w:rPr>
                <w:sz w:val="20"/>
                <w:szCs w:val="20"/>
                <w:lang w:val="fr-CA"/>
              </w:rPr>
              <w:t>c. (40389)</w:t>
            </w:r>
          </w:p>
          <w:p w:rsidR="00415E36" w:rsidRPr="00AC617E" w:rsidRDefault="00415E36" w:rsidP="00415E36">
            <w:pPr>
              <w:tabs>
                <w:tab w:val="left" w:pos="-1440"/>
                <w:tab w:val="left" w:pos="-720"/>
              </w:tabs>
              <w:rPr>
                <w:sz w:val="20"/>
                <w:szCs w:val="20"/>
                <w:lang w:val="fr-CA"/>
              </w:rPr>
            </w:pPr>
          </w:p>
          <w:p w:rsidR="00415E36" w:rsidRPr="00AC617E" w:rsidRDefault="00E70B42" w:rsidP="00415E36">
            <w:pPr>
              <w:tabs>
                <w:tab w:val="left" w:pos="-1440"/>
                <w:tab w:val="left" w:pos="-720"/>
              </w:tabs>
              <w:rPr>
                <w:b/>
                <w:sz w:val="20"/>
                <w:szCs w:val="20"/>
                <w:lang w:val="fr-CA"/>
              </w:rPr>
            </w:pPr>
            <w:r w:rsidRPr="00AC617E">
              <w:rPr>
                <w:b/>
                <w:sz w:val="20"/>
                <w:szCs w:val="20"/>
                <w:lang w:val="fr-CA"/>
              </w:rPr>
              <w:t>Directeur général des élections du Québec</w:t>
            </w:r>
            <w:r w:rsidR="00415E36" w:rsidRPr="00AC617E">
              <w:rPr>
                <w:b/>
                <w:sz w:val="20"/>
                <w:szCs w:val="20"/>
                <w:lang w:val="fr-CA"/>
              </w:rPr>
              <w:t xml:space="preserve"> (</w:t>
            </w:r>
            <w:r w:rsidRPr="00AC617E">
              <w:rPr>
                <w:b/>
                <w:sz w:val="20"/>
                <w:szCs w:val="20"/>
                <w:lang w:val="fr-CA"/>
              </w:rPr>
              <w:t>Qc</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E70B42" w:rsidRPr="00AC617E">
              <w:rPr>
                <w:sz w:val="20"/>
                <w:szCs w:val="20"/>
                <w:lang w:val="fr-CA"/>
              </w:rPr>
              <w:t>Cournoyer Boutin, Olivier</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E70B42" w:rsidRPr="00AC617E">
              <w:rPr>
                <w:sz w:val="20"/>
                <w:szCs w:val="20"/>
                <w:lang w:val="fr-CA"/>
              </w:rPr>
              <w:t>Directeur général des élections</w:t>
            </w:r>
          </w:p>
          <w:p w:rsidR="00415E36" w:rsidRPr="00AC617E" w:rsidRDefault="00415E36" w:rsidP="00415E36">
            <w:pPr>
              <w:tabs>
                <w:tab w:val="left" w:pos="-1440"/>
                <w:tab w:val="left" w:pos="-720"/>
              </w:tabs>
              <w:rPr>
                <w:sz w:val="20"/>
                <w:szCs w:val="20"/>
                <w:lang w:val="fr-CA"/>
              </w:rPr>
            </w:pPr>
          </w:p>
          <w:p w:rsidR="00E70B42" w:rsidRPr="00AC617E" w:rsidRDefault="00E70B42" w:rsidP="00E70B42">
            <w:pPr>
              <w:rPr>
                <w:sz w:val="20"/>
                <w:szCs w:val="20"/>
                <w:lang w:val="fr-CA"/>
              </w:rPr>
            </w:pPr>
            <w:r w:rsidRPr="00AC617E">
              <w:rPr>
                <w:sz w:val="20"/>
                <w:szCs w:val="20"/>
                <w:lang w:val="fr-CA"/>
              </w:rPr>
              <w:t>DATE DE PRODUCTION: le 18 octobre 2022</w:t>
            </w:r>
          </w:p>
          <w:p w:rsidR="00415E36" w:rsidRPr="00AC617E" w:rsidRDefault="00415E36" w:rsidP="00415E36">
            <w:pPr>
              <w:rPr>
                <w:sz w:val="20"/>
                <w:szCs w:val="20"/>
                <w:lang w:val="fr-CA"/>
              </w:rPr>
            </w:pPr>
          </w:p>
          <w:p w:rsidR="00415E36" w:rsidRPr="00AC617E" w:rsidRDefault="00542451" w:rsidP="00415E36">
            <w:pPr>
              <w:rPr>
                <w:sz w:val="20"/>
                <w:szCs w:val="20"/>
                <w:lang w:val="en-US"/>
              </w:rPr>
            </w:pPr>
            <w:r>
              <w:rPr>
                <w:sz w:val="20"/>
                <w:szCs w:val="20"/>
                <w:lang w:val="fr-CA"/>
              </w:rPr>
              <w:pict w14:anchorId="3CB9A7A3">
                <v:rect id="_x0000_i1042" style="width:108pt;height:1pt" o:hrpct="0" o:hrstd="t" o:hrnoshade="t" o:hr="t" fillcolor="black [3213]" stroked="f"/>
              </w:pict>
            </w:r>
          </w:p>
        </w:tc>
      </w:tr>
    </w:tbl>
    <w:p w:rsidR="00E70B42" w:rsidRPr="00AC617E" w:rsidRDefault="00E70B42">
      <w:r w:rsidRPr="00AC617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15E36" w:rsidRPr="00AC617E" w:rsidTr="00F138C1">
        <w:tc>
          <w:tcPr>
            <w:tcW w:w="4239" w:type="dxa"/>
            <w:shd w:val="clear" w:color="auto" w:fill="auto"/>
          </w:tcPr>
          <w:p w:rsidR="00415E36" w:rsidRPr="00AC617E" w:rsidRDefault="00E70B42" w:rsidP="00415E36">
            <w:pPr>
              <w:rPr>
                <w:sz w:val="20"/>
                <w:szCs w:val="20"/>
                <w:lang w:val="fr-CA"/>
              </w:rPr>
            </w:pPr>
            <w:r w:rsidRPr="00AC617E">
              <w:rPr>
                <w:b/>
                <w:sz w:val="20"/>
                <w:szCs w:val="20"/>
                <w:lang w:val="fr-CA"/>
              </w:rPr>
              <w:t>Xiufang Deng, et al.</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E70B42" w:rsidRPr="00AC617E">
              <w:rPr>
                <w:sz w:val="20"/>
                <w:szCs w:val="20"/>
                <w:lang w:val="fr-CA"/>
              </w:rPr>
              <w:t>Lo, Robert</w:t>
            </w:r>
          </w:p>
          <w:p w:rsidR="00415E36" w:rsidRPr="00AC617E" w:rsidRDefault="00415E36" w:rsidP="00415E36">
            <w:pPr>
              <w:tabs>
                <w:tab w:val="left" w:pos="-1440"/>
                <w:tab w:val="left" w:pos="-720"/>
              </w:tabs>
              <w:rPr>
                <w:sz w:val="20"/>
                <w:szCs w:val="20"/>
                <w:lang w:val="en-US"/>
              </w:rPr>
            </w:pPr>
            <w:r w:rsidRPr="00AC617E">
              <w:rPr>
                <w:sz w:val="20"/>
                <w:szCs w:val="20"/>
                <w:lang w:val="fr-CA"/>
              </w:rPr>
              <w:tab/>
            </w:r>
            <w:r w:rsidR="00E70B42" w:rsidRPr="00AC617E">
              <w:rPr>
                <w:sz w:val="20"/>
                <w:szCs w:val="20"/>
                <w:lang w:val="en-US"/>
              </w:rPr>
              <w:t>DuMoulin Boskovich LLP</w:t>
            </w:r>
          </w:p>
          <w:p w:rsidR="00415E36" w:rsidRPr="00AC617E" w:rsidRDefault="00415E36" w:rsidP="00415E36">
            <w:pPr>
              <w:tabs>
                <w:tab w:val="left" w:pos="-1440"/>
                <w:tab w:val="left" w:pos="-720"/>
              </w:tabs>
              <w:rPr>
                <w:sz w:val="20"/>
                <w:szCs w:val="20"/>
                <w:lang w:val="en-US"/>
              </w:rPr>
            </w:pPr>
          </w:p>
          <w:p w:rsidR="00415E36" w:rsidRPr="00AC617E" w:rsidRDefault="00415E36" w:rsidP="00415E36">
            <w:pPr>
              <w:tabs>
                <w:tab w:val="left" w:pos="-1440"/>
                <w:tab w:val="left" w:pos="-720"/>
              </w:tabs>
              <w:rPr>
                <w:sz w:val="20"/>
                <w:szCs w:val="20"/>
                <w:lang w:val="en-US"/>
              </w:rPr>
            </w:pPr>
            <w:r w:rsidRPr="00AC617E">
              <w:rPr>
                <w:sz w:val="20"/>
                <w:szCs w:val="20"/>
                <w:lang w:val="en-US"/>
              </w:rPr>
              <w:tab/>
              <w:t>v. (</w:t>
            </w:r>
            <w:r w:rsidR="00E70B42" w:rsidRPr="00AC617E">
              <w:rPr>
                <w:sz w:val="20"/>
                <w:szCs w:val="20"/>
                <w:lang w:val="en-US"/>
              </w:rPr>
              <w:t>40390</w:t>
            </w:r>
            <w:r w:rsidRPr="00AC617E">
              <w:rPr>
                <w:sz w:val="20"/>
                <w:szCs w:val="20"/>
                <w:lang w:val="en-US"/>
              </w:rPr>
              <w:t>)</w:t>
            </w:r>
          </w:p>
          <w:p w:rsidR="00415E36" w:rsidRPr="00AC617E" w:rsidRDefault="00415E36" w:rsidP="00415E36">
            <w:pPr>
              <w:tabs>
                <w:tab w:val="left" w:pos="-1440"/>
                <w:tab w:val="left" w:pos="-720"/>
              </w:tabs>
              <w:rPr>
                <w:sz w:val="20"/>
                <w:szCs w:val="20"/>
                <w:lang w:val="en-US"/>
              </w:rPr>
            </w:pPr>
          </w:p>
          <w:p w:rsidR="00415E36" w:rsidRPr="00AC617E" w:rsidRDefault="00E70B42" w:rsidP="00415E36">
            <w:pPr>
              <w:tabs>
                <w:tab w:val="left" w:pos="-1440"/>
                <w:tab w:val="left" w:pos="-720"/>
              </w:tabs>
              <w:rPr>
                <w:b/>
                <w:sz w:val="20"/>
                <w:szCs w:val="20"/>
                <w:lang w:val="en-US"/>
              </w:rPr>
            </w:pPr>
            <w:r w:rsidRPr="00AC617E">
              <w:rPr>
                <w:b/>
                <w:sz w:val="20"/>
                <w:szCs w:val="20"/>
                <w:lang w:val="en-US"/>
              </w:rPr>
              <w:t>Yan Zhang</w:t>
            </w:r>
            <w:r w:rsidR="00415E36" w:rsidRPr="00AC617E">
              <w:rPr>
                <w:b/>
                <w:sz w:val="20"/>
                <w:szCs w:val="20"/>
                <w:lang w:val="en-US"/>
              </w:rPr>
              <w:t xml:space="preserve"> (</w:t>
            </w:r>
            <w:r w:rsidRPr="00AC617E">
              <w:rPr>
                <w:b/>
                <w:sz w:val="20"/>
                <w:szCs w:val="20"/>
                <w:lang w:val="en-US"/>
              </w:rPr>
              <w:t>B.C</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E70B42" w:rsidRPr="00AC617E">
              <w:rPr>
                <w:sz w:val="20"/>
                <w:szCs w:val="20"/>
                <w:lang w:val="en-US"/>
              </w:rPr>
              <w:t>Shewfelt, John R.</w:t>
            </w:r>
          </w:p>
          <w:p w:rsidR="00415E36" w:rsidRPr="00AC617E" w:rsidRDefault="00415E36" w:rsidP="00415E36">
            <w:pPr>
              <w:tabs>
                <w:tab w:val="left" w:pos="-1440"/>
                <w:tab w:val="left" w:pos="-720"/>
              </w:tabs>
              <w:rPr>
                <w:sz w:val="20"/>
                <w:szCs w:val="20"/>
              </w:rPr>
            </w:pPr>
            <w:r w:rsidRPr="00AC617E">
              <w:rPr>
                <w:sz w:val="20"/>
                <w:szCs w:val="20"/>
                <w:lang w:val="en-US"/>
              </w:rPr>
              <w:tab/>
            </w:r>
            <w:r w:rsidR="00E70B42" w:rsidRPr="00AC617E">
              <w:rPr>
                <w:sz w:val="20"/>
                <w:szCs w:val="20"/>
              </w:rPr>
              <w:t>Miller Thomson LLP</w:t>
            </w:r>
          </w:p>
          <w:p w:rsidR="00415E36" w:rsidRPr="00AC617E" w:rsidRDefault="00415E36" w:rsidP="00415E36">
            <w:pPr>
              <w:tabs>
                <w:tab w:val="left" w:pos="-1440"/>
                <w:tab w:val="left" w:pos="-720"/>
              </w:tabs>
              <w:rPr>
                <w:sz w:val="20"/>
                <w:szCs w:val="20"/>
              </w:rPr>
            </w:pPr>
          </w:p>
          <w:p w:rsidR="00415E36" w:rsidRPr="00AC617E" w:rsidRDefault="00415E36" w:rsidP="00415E36">
            <w:pPr>
              <w:rPr>
                <w:sz w:val="20"/>
                <w:szCs w:val="20"/>
              </w:rPr>
            </w:pPr>
            <w:r w:rsidRPr="00AC617E">
              <w:rPr>
                <w:sz w:val="20"/>
                <w:szCs w:val="20"/>
              </w:rPr>
              <w:t xml:space="preserve">FILING DATE: </w:t>
            </w:r>
            <w:r w:rsidR="00E70B42" w:rsidRPr="00AC617E">
              <w:rPr>
                <w:sz w:val="20"/>
                <w:szCs w:val="20"/>
              </w:rPr>
              <w:t>October</w:t>
            </w:r>
            <w:r w:rsidRPr="00AC617E">
              <w:rPr>
                <w:sz w:val="20"/>
                <w:szCs w:val="20"/>
              </w:rPr>
              <w:t xml:space="preserve"> </w:t>
            </w:r>
            <w:r w:rsidR="00E70B42" w:rsidRPr="00AC617E">
              <w:rPr>
                <w:sz w:val="20"/>
                <w:szCs w:val="20"/>
              </w:rPr>
              <w:t>18</w:t>
            </w:r>
            <w:r w:rsidRPr="00AC617E">
              <w:rPr>
                <w:sz w:val="20"/>
                <w:szCs w:val="20"/>
              </w:rPr>
              <w:t>,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1B4F0FC9">
                <v:rect id="_x0000_i1043"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E70B42" w:rsidRPr="00AC617E" w:rsidRDefault="00E70B42"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E70B42" w:rsidRPr="00AC617E" w:rsidRDefault="00E70B42"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E70B42" w:rsidP="00415E36">
            <w:pPr>
              <w:rPr>
                <w:sz w:val="20"/>
                <w:szCs w:val="20"/>
                <w:lang w:val="fr-CA"/>
              </w:rPr>
            </w:pPr>
            <w:r w:rsidRPr="00AC617E">
              <w:rPr>
                <w:b/>
                <w:sz w:val="20"/>
                <w:szCs w:val="20"/>
                <w:lang w:val="fr-CA"/>
              </w:rPr>
              <w:t>Yacine Agnaou</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E70B42" w:rsidRPr="00AC617E">
              <w:rPr>
                <w:sz w:val="20"/>
                <w:szCs w:val="20"/>
                <w:lang w:val="fr-CA"/>
              </w:rPr>
              <w:t>Agnaou, Yacine</w:t>
            </w:r>
          </w:p>
          <w:p w:rsidR="00E70B42" w:rsidRPr="00AC617E" w:rsidRDefault="00415E36" w:rsidP="00415E36">
            <w:pPr>
              <w:tabs>
                <w:tab w:val="left" w:pos="-1440"/>
                <w:tab w:val="left" w:pos="-720"/>
              </w:tabs>
              <w:rPr>
                <w:sz w:val="20"/>
                <w:szCs w:val="20"/>
                <w:lang w:val="fr-CA"/>
              </w:rPr>
            </w:pPr>
            <w:r w:rsidRPr="00AC617E">
              <w:rPr>
                <w:sz w:val="20"/>
                <w:szCs w:val="20"/>
                <w:lang w:val="fr-CA"/>
              </w:rPr>
              <w:tab/>
            </w:r>
            <w:r w:rsidR="00E70B42" w:rsidRPr="00AC617E">
              <w:rPr>
                <w:sz w:val="20"/>
                <w:szCs w:val="20"/>
                <w:lang w:val="fr-CA"/>
              </w:rPr>
              <w:t xml:space="preserve">Dupuis Paquin avocats &amp; conseillers </w:t>
            </w:r>
          </w:p>
          <w:p w:rsidR="00415E36" w:rsidRPr="00AC617E" w:rsidRDefault="00E70B42" w:rsidP="00415E36">
            <w:pPr>
              <w:tabs>
                <w:tab w:val="left" w:pos="-1440"/>
                <w:tab w:val="left" w:pos="-720"/>
              </w:tabs>
              <w:rPr>
                <w:sz w:val="20"/>
                <w:szCs w:val="20"/>
                <w:lang w:val="fr-CA"/>
              </w:rPr>
            </w:pPr>
            <w:r w:rsidRPr="00AC617E">
              <w:rPr>
                <w:sz w:val="20"/>
                <w:szCs w:val="20"/>
                <w:lang w:val="fr-CA"/>
              </w:rPr>
              <w:tab/>
              <w:t>d'affaires inc.</w:t>
            </w:r>
          </w:p>
          <w:p w:rsidR="00415E36" w:rsidRPr="00AC617E" w:rsidRDefault="00415E36" w:rsidP="00415E36">
            <w:pPr>
              <w:tabs>
                <w:tab w:val="left" w:pos="-1440"/>
                <w:tab w:val="left" w:pos="-720"/>
              </w:tabs>
              <w:rPr>
                <w:sz w:val="20"/>
                <w:szCs w:val="20"/>
                <w:lang w:val="fr-CA"/>
              </w:rPr>
            </w:pPr>
          </w:p>
          <w:p w:rsidR="00E70B42" w:rsidRPr="00AC617E" w:rsidRDefault="00E70B42" w:rsidP="00E70B42">
            <w:pPr>
              <w:tabs>
                <w:tab w:val="left" w:pos="-1440"/>
                <w:tab w:val="left" w:pos="-720"/>
              </w:tabs>
              <w:rPr>
                <w:sz w:val="20"/>
                <w:szCs w:val="20"/>
                <w:lang w:val="fr-CA"/>
              </w:rPr>
            </w:pPr>
            <w:r w:rsidRPr="00AC617E">
              <w:rPr>
                <w:sz w:val="20"/>
                <w:szCs w:val="20"/>
                <w:lang w:val="fr-CA"/>
              </w:rPr>
              <w:tab/>
              <w:t>c. (40391)</w:t>
            </w:r>
          </w:p>
          <w:p w:rsidR="00415E36" w:rsidRPr="00AC617E" w:rsidRDefault="00415E36" w:rsidP="00415E36">
            <w:pPr>
              <w:tabs>
                <w:tab w:val="left" w:pos="-1440"/>
                <w:tab w:val="left" w:pos="-720"/>
              </w:tabs>
              <w:rPr>
                <w:sz w:val="20"/>
                <w:szCs w:val="20"/>
                <w:lang w:val="fr-CA"/>
              </w:rPr>
            </w:pPr>
          </w:p>
          <w:p w:rsidR="00415E36" w:rsidRPr="00AC617E" w:rsidRDefault="00E70B42" w:rsidP="00415E36">
            <w:pPr>
              <w:tabs>
                <w:tab w:val="left" w:pos="-1440"/>
                <w:tab w:val="left" w:pos="-720"/>
              </w:tabs>
              <w:rPr>
                <w:b/>
                <w:sz w:val="20"/>
                <w:szCs w:val="20"/>
                <w:lang w:val="fr-CA"/>
              </w:rPr>
            </w:pPr>
            <w:r w:rsidRPr="00AC617E">
              <w:rPr>
                <w:b/>
                <w:sz w:val="20"/>
                <w:szCs w:val="20"/>
                <w:lang w:val="fr-CA"/>
              </w:rPr>
              <w:t>Services des poursuites pénales du Canada, et al.</w:t>
            </w:r>
            <w:r w:rsidR="00415E36" w:rsidRPr="00AC617E">
              <w:rPr>
                <w:b/>
                <w:sz w:val="20"/>
                <w:szCs w:val="20"/>
                <w:lang w:val="fr-CA"/>
              </w:rPr>
              <w:t xml:space="preserve"> (</w:t>
            </w:r>
            <w:r w:rsidRPr="00AC617E">
              <w:rPr>
                <w:b/>
                <w:sz w:val="20"/>
                <w:szCs w:val="20"/>
                <w:lang w:val="fr-CA"/>
              </w:rPr>
              <w:t>C.F.</w:t>
            </w:r>
            <w:r w:rsidR="00415E36" w:rsidRPr="00AC617E">
              <w:rPr>
                <w:b/>
                <w:sz w:val="20"/>
                <w:szCs w:val="20"/>
                <w:lang w:val="fr-CA"/>
              </w:rPr>
              <w:t>)</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E70B42" w:rsidRPr="00AC617E">
              <w:rPr>
                <w:sz w:val="20"/>
                <w:szCs w:val="20"/>
                <w:lang w:val="fr-CA"/>
              </w:rPr>
              <w:t>Calix, Kétia</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E70B42" w:rsidRPr="00AC617E">
              <w:rPr>
                <w:sz w:val="20"/>
                <w:szCs w:val="20"/>
                <w:lang w:val="fr-CA"/>
              </w:rPr>
              <w:t>Ministère de la Justice du Canada</w:t>
            </w:r>
          </w:p>
          <w:p w:rsidR="00415E36" w:rsidRPr="00AC617E" w:rsidRDefault="00415E36" w:rsidP="00415E36">
            <w:pPr>
              <w:tabs>
                <w:tab w:val="left" w:pos="-1440"/>
                <w:tab w:val="left" w:pos="-720"/>
              </w:tabs>
              <w:rPr>
                <w:sz w:val="20"/>
                <w:szCs w:val="20"/>
                <w:lang w:val="fr-CA"/>
              </w:rPr>
            </w:pPr>
          </w:p>
          <w:p w:rsidR="00E70B42" w:rsidRPr="00AC617E" w:rsidRDefault="00E70B42" w:rsidP="00E70B42">
            <w:pPr>
              <w:rPr>
                <w:sz w:val="20"/>
                <w:szCs w:val="20"/>
                <w:lang w:val="fr-CA"/>
              </w:rPr>
            </w:pPr>
            <w:r w:rsidRPr="00AC617E">
              <w:rPr>
                <w:sz w:val="20"/>
                <w:szCs w:val="20"/>
                <w:lang w:val="fr-CA"/>
              </w:rPr>
              <w:t>DATE DE PRODUCTION: le 18 octobre 2022</w:t>
            </w:r>
          </w:p>
          <w:p w:rsidR="00415E36" w:rsidRPr="00AC617E" w:rsidRDefault="00415E36" w:rsidP="00415E36">
            <w:pPr>
              <w:rPr>
                <w:sz w:val="20"/>
                <w:szCs w:val="20"/>
                <w:lang w:val="fr-CA"/>
              </w:rPr>
            </w:pPr>
          </w:p>
          <w:p w:rsidR="00415E36" w:rsidRPr="00AC617E" w:rsidRDefault="00542451" w:rsidP="00415E36">
            <w:pPr>
              <w:rPr>
                <w:sz w:val="20"/>
                <w:szCs w:val="20"/>
                <w:lang w:val="en-US"/>
              </w:rPr>
            </w:pPr>
            <w:r>
              <w:rPr>
                <w:sz w:val="20"/>
                <w:szCs w:val="20"/>
                <w:lang w:val="fr-CA"/>
              </w:rPr>
              <w:pict w14:anchorId="4F262216">
                <v:rect id="_x0000_i1044" style="width:108pt;height:1pt" o:hrpct="0" o:hrstd="t" o:hrnoshade="t" o:hr="t" fillcolor="black [3213]" stroked="f"/>
              </w:pict>
            </w:r>
          </w:p>
        </w:tc>
      </w:tr>
      <w:tr w:rsidR="00415E36" w:rsidRPr="00AC617E" w:rsidTr="00F138C1">
        <w:tc>
          <w:tcPr>
            <w:tcW w:w="4239" w:type="dxa"/>
            <w:shd w:val="clear" w:color="auto" w:fill="auto"/>
          </w:tcPr>
          <w:p w:rsidR="00415E36" w:rsidRPr="00AC617E" w:rsidRDefault="006367B6" w:rsidP="00415E36">
            <w:pPr>
              <w:rPr>
                <w:sz w:val="20"/>
                <w:szCs w:val="20"/>
                <w:lang w:val="fr-CA"/>
              </w:rPr>
            </w:pPr>
            <w:r w:rsidRPr="00AC617E">
              <w:rPr>
                <w:b/>
                <w:sz w:val="20"/>
                <w:szCs w:val="20"/>
                <w:lang w:val="fr-CA"/>
              </w:rPr>
              <w:t>Francis Chamberland, et al.</w:t>
            </w:r>
          </w:p>
          <w:p w:rsidR="00415E36" w:rsidRPr="00AC617E" w:rsidRDefault="00415E36" w:rsidP="00415E36">
            <w:pPr>
              <w:tabs>
                <w:tab w:val="left" w:pos="-1440"/>
                <w:tab w:val="left" w:pos="-720"/>
              </w:tabs>
              <w:rPr>
                <w:sz w:val="20"/>
                <w:szCs w:val="20"/>
                <w:lang w:val="fr-CA"/>
              </w:rPr>
            </w:pPr>
            <w:r w:rsidRPr="00AC617E">
              <w:rPr>
                <w:sz w:val="20"/>
                <w:szCs w:val="20"/>
                <w:lang w:val="fr-CA"/>
              </w:rPr>
              <w:tab/>
            </w:r>
            <w:r w:rsidR="006367B6" w:rsidRPr="00AC617E">
              <w:rPr>
                <w:sz w:val="20"/>
                <w:szCs w:val="20"/>
                <w:lang w:val="fr-CA"/>
              </w:rPr>
              <w:t>Harvey, Stéphane</w:t>
            </w:r>
          </w:p>
          <w:p w:rsidR="00415E36" w:rsidRPr="00AC617E" w:rsidRDefault="00415E36" w:rsidP="00415E36">
            <w:pPr>
              <w:tabs>
                <w:tab w:val="left" w:pos="-1440"/>
                <w:tab w:val="left" w:pos="-720"/>
              </w:tabs>
              <w:rPr>
                <w:sz w:val="20"/>
                <w:szCs w:val="20"/>
                <w:lang w:val="en-US"/>
              </w:rPr>
            </w:pPr>
            <w:r w:rsidRPr="00AC617E">
              <w:rPr>
                <w:sz w:val="20"/>
                <w:szCs w:val="20"/>
                <w:lang w:val="fr-CA"/>
              </w:rPr>
              <w:tab/>
            </w:r>
            <w:r w:rsidR="006367B6" w:rsidRPr="00AC617E">
              <w:rPr>
                <w:sz w:val="20"/>
                <w:szCs w:val="20"/>
                <w:lang w:val="en-US"/>
              </w:rPr>
              <w:t>Stéphane Harvey Avocat inc.</w:t>
            </w:r>
          </w:p>
          <w:p w:rsidR="00415E36" w:rsidRPr="00AC617E" w:rsidRDefault="00415E36" w:rsidP="00415E36">
            <w:pPr>
              <w:tabs>
                <w:tab w:val="left" w:pos="-1440"/>
                <w:tab w:val="left" w:pos="-720"/>
              </w:tabs>
              <w:rPr>
                <w:sz w:val="20"/>
                <w:szCs w:val="20"/>
                <w:lang w:val="en-US"/>
              </w:rPr>
            </w:pPr>
          </w:p>
          <w:p w:rsidR="006367B6" w:rsidRPr="00AC617E" w:rsidRDefault="006367B6" w:rsidP="006367B6">
            <w:pPr>
              <w:tabs>
                <w:tab w:val="left" w:pos="-1440"/>
                <w:tab w:val="left" w:pos="-720"/>
              </w:tabs>
              <w:rPr>
                <w:sz w:val="20"/>
                <w:szCs w:val="20"/>
                <w:lang w:val="en-US"/>
              </w:rPr>
            </w:pPr>
            <w:r w:rsidRPr="00AC617E">
              <w:rPr>
                <w:sz w:val="20"/>
                <w:szCs w:val="20"/>
                <w:lang w:val="en-US"/>
              </w:rPr>
              <w:tab/>
              <w:t>c. (40393)</w:t>
            </w:r>
          </w:p>
          <w:p w:rsidR="00415E36" w:rsidRPr="00AC617E" w:rsidRDefault="00415E36" w:rsidP="00415E36">
            <w:pPr>
              <w:tabs>
                <w:tab w:val="left" w:pos="-1440"/>
                <w:tab w:val="left" w:pos="-720"/>
              </w:tabs>
              <w:rPr>
                <w:sz w:val="20"/>
                <w:szCs w:val="20"/>
                <w:lang w:val="en-US"/>
              </w:rPr>
            </w:pPr>
          </w:p>
          <w:p w:rsidR="00415E36" w:rsidRPr="00AC617E" w:rsidRDefault="006367B6" w:rsidP="00415E36">
            <w:pPr>
              <w:tabs>
                <w:tab w:val="left" w:pos="-1440"/>
                <w:tab w:val="left" w:pos="-720"/>
              </w:tabs>
              <w:rPr>
                <w:b/>
                <w:sz w:val="20"/>
                <w:szCs w:val="20"/>
                <w:lang w:val="en-US"/>
              </w:rPr>
            </w:pPr>
            <w:r w:rsidRPr="00AC617E">
              <w:rPr>
                <w:b/>
                <w:sz w:val="20"/>
                <w:szCs w:val="20"/>
                <w:lang w:val="en-US"/>
              </w:rPr>
              <w:t>Riokim Holdings (Québec) inc.</w:t>
            </w:r>
            <w:r w:rsidR="00415E36" w:rsidRPr="00AC617E">
              <w:rPr>
                <w:b/>
                <w:sz w:val="20"/>
                <w:szCs w:val="20"/>
                <w:lang w:val="en-US"/>
              </w:rPr>
              <w:t xml:space="preserve"> (</w:t>
            </w:r>
            <w:r w:rsidRPr="00AC617E">
              <w:rPr>
                <w:b/>
                <w:sz w:val="20"/>
                <w:szCs w:val="20"/>
                <w:lang w:val="en-US"/>
              </w:rPr>
              <w:t>Qc</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6367B6" w:rsidRPr="00AC617E">
              <w:rPr>
                <w:sz w:val="20"/>
                <w:szCs w:val="20"/>
                <w:lang w:val="en-US"/>
              </w:rPr>
              <w:t>Mancini, Alfredo</w:t>
            </w:r>
          </w:p>
          <w:p w:rsidR="00415E36" w:rsidRPr="00AC617E" w:rsidRDefault="00415E36" w:rsidP="00415E36">
            <w:pPr>
              <w:tabs>
                <w:tab w:val="left" w:pos="-1440"/>
                <w:tab w:val="left" w:pos="-720"/>
              </w:tabs>
              <w:rPr>
                <w:sz w:val="20"/>
                <w:szCs w:val="20"/>
              </w:rPr>
            </w:pPr>
            <w:r w:rsidRPr="00AC617E">
              <w:rPr>
                <w:sz w:val="20"/>
                <w:szCs w:val="20"/>
                <w:lang w:val="en-US"/>
              </w:rPr>
              <w:tab/>
            </w:r>
            <w:r w:rsidR="006367B6" w:rsidRPr="00AC617E">
              <w:rPr>
                <w:sz w:val="20"/>
                <w:szCs w:val="20"/>
              </w:rPr>
              <w:t>Kaufman Avocats s.e.n.c.r.l</w:t>
            </w:r>
          </w:p>
          <w:p w:rsidR="00415E36" w:rsidRPr="00AC617E" w:rsidRDefault="00415E36" w:rsidP="00415E36">
            <w:pPr>
              <w:tabs>
                <w:tab w:val="left" w:pos="-1440"/>
                <w:tab w:val="left" w:pos="-720"/>
              </w:tabs>
              <w:rPr>
                <w:sz w:val="20"/>
                <w:szCs w:val="20"/>
              </w:rPr>
            </w:pPr>
          </w:p>
          <w:p w:rsidR="006367B6" w:rsidRPr="00AC617E" w:rsidRDefault="006367B6" w:rsidP="006367B6">
            <w:pPr>
              <w:rPr>
                <w:sz w:val="20"/>
                <w:szCs w:val="20"/>
                <w:lang w:val="fr-CA"/>
              </w:rPr>
            </w:pPr>
            <w:r w:rsidRPr="00AC617E">
              <w:rPr>
                <w:sz w:val="20"/>
                <w:szCs w:val="20"/>
                <w:lang w:val="fr-CA"/>
              </w:rPr>
              <w:t>DATE DE PRODUCTION: le 19 octobre 2022</w:t>
            </w:r>
          </w:p>
          <w:p w:rsidR="00415E36" w:rsidRPr="00AC617E" w:rsidRDefault="00415E36" w:rsidP="00415E36">
            <w:pPr>
              <w:rPr>
                <w:sz w:val="20"/>
                <w:szCs w:val="20"/>
                <w:lang w:val="fr-CA"/>
              </w:rPr>
            </w:pPr>
          </w:p>
          <w:p w:rsidR="00415E36" w:rsidRPr="00AC617E" w:rsidRDefault="00542451" w:rsidP="00415E36">
            <w:pPr>
              <w:rPr>
                <w:sz w:val="20"/>
                <w:szCs w:val="20"/>
                <w:lang w:val="en-US"/>
              </w:rPr>
            </w:pPr>
            <w:r>
              <w:rPr>
                <w:sz w:val="20"/>
                <w:szCs w:val="20"/>
                <w:lang w:val="fr-CA"/>
              </w:rPr>
              <w:pict w14:anchorId="1BC706BC">
                <v:rect id="_x0000_i1045"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415E36" w:rsidRPr="00AC617E" w:rsidRDefault="006367B6" w:rsidP="00415E36">
            <w:pPr>
              <w:rPr>
                <w:sz w:val="20"/>
                <w:szCs w:val="20"/>
                <w:lang w:val="en-US"/>
              </w:rPr>
            </w:pPr>
            <w:r w:rsidRPr="00AC617E">
              <w:rPr>
                <w:b/>
                <w:sz w:val="20"/>
                <w:szCs w:val="20"/>
                <w:lang w:val="en-US"/>
              </w:rPr>
              <w:t>Igor Mozajko</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6367B6" w:rsidRPr="00AC617E">
              <w:rPr>
                <w:sz w:val="20"/>
                <w:szCs w:val="20"/>
                <w:lang w:val="en-US"/>
              </w:rPr>
              <w:t>Igor Mozajko</w:t>
            </w:r>
          </w:p>
          <w:p w:rsidR="00415E36" w:rsidRPr="00AC617E" w:rsidRDefault="00415E36" w:rsidP="00415E36">
            <w:pPr>
              <w:tabs>
                <w:tab w:val="left" w:pos="-1440"/>
                <w:tab w:val="left" w:pos="-720"/>
              </w:tabs>
              <w:rPr>
                <w:sz w:val="20"/>
                <w:szCs w:val="20"/>
                <w:lang w:val="en-US"/>
              </w:rPr>
            </w:pPr>
          </w:p>
          <w:p w:rsidR="00415E36" w:rsidRPr="00AC617E" w:rsidRDefault="00415E36" w:rsidP="00415E36">
            <w:pPr>
              <w:tabs>
                <w:tab w:val="left" w:pos="-1440"/>
                <w:tab w:val="left" w:pos="-720"/>
              </w:tabs>
              <w:rPr>
                <w:sz w:val="20"/>
                <w:szCs w:val="20"/>
                <w:lang w:val="en-US"/>
              </w:rPr>
            </w:pPr>
            <w:r w:rsidRPr="00AC617E">
              <w:rPr>
                <w:sz w:val="20"/>
                <w:szCs w:val="20"/>
                <w:lang w:val="en-US"/>
              </w:rPr>
              <w:tab/>
              <w:t>v. (4</w:t>
            </w:r>
            <w:r w:rsidR="006367B6" w:rsidRPr="00AC617E">
              <w:rPr>
                <w:sz w:val="20"/>
                <w:szCs w:val="20"/>
                <w:lang w:val="en-US"/>
              </w:rPr>
              <w:t>0395</w:t>
            </w:r>
            <w:r w:rsidRPr="00AC617E">
              <w:rPr>
                <w:sz w:val="20"/>
                <w:szCs w:val="20"/>
                <w:lang w:val="en-US"/>
              </w:rPr>
              <w:t>)</w:t>
            </w:r>
          </w:p>
          <w:p w:rsidR="00415E36" w:rsidRPr="00AC617E" w:rsidRDefault="00415E36" w:rsidP="00415E36">
            <w:pPr>
              <w:tabs>
                <w:tab w:val="left" w:pos="-1440"/>
                <w:tab w:val="left" w:pos="-720"/>
              </w:tabs>
              <w:rPr>
                <w:sz w:val="20"/>
                <w:szCs w:val="20"/>
                <w:lang w:val="en-US"/>
              </w:rPr>
            </w:pPr>
          </w:p>
          <w:p w:rsidR="00415E36" w:rsidRPr="00AC617E" w:rsidRDefault="006367B6" w:rsidP="00415E36">
            <w:pPr>
              <w:tabs>
                <w:tab w:val="left" w:pos="-1440"/>
                <w:tab w:val="left" w:pos="-720"/>
              </w:tabs>
              <w:rPr>
                <w:b/>
                <w:sz w:val="20"/>
                <w:szCs w:val="20"/>
                <w:lang w:val="en-US"/>
              </w:rPr>
            </w:pPr>
            <w:r w:rsidRPr="00AC617E">
              <w:rPr>
                <w:b/>
                <w:sz w:val="20"/>
                <w:szCs w:val="20"/>
                <w:lang w:val="en-US"/>
              </w:rPr>
              <w:t>His Majesty the King</w:t>
            </w:r>
            <w:r w:rsidR="00415E36" w:rsidRPr="00AC617E">
              <w:rPr>
                <w:b/>
                <w:sz w:val="20"/>
                <w:szCs w:val="20"/>
                <w:lang w:val="en-US"/>
              </w:rPr>
              <w:t xml:space="preserve"> (</w:t>
            </w:r>
            <w:r w:rsidRPr="00AC617E">
              <w:rPr>
                <w:b/>
                <w:sz w:val="20"/>
                <w:szCs w:val="20"/>
                <w:lang w:val="en-US"/>
              </w:rPr>
              <w:t>F.C</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6367B6" w:rsidRPr="00AC617E">
              <w:rPr>
                <w:sz w:val="20"/>
                <w:szCs w:val="20"/>
                <w:lang w:val="en-US"/>
              </w:rPr>
              <w:t>Bricker, Jonathan M.</w:t>
            </w:r>
          </w:p>
          <w:p w:rsidR="00415E36" w:rsidRPr="00AC617E" w:rsidRDefault="00415E36" w:rsidP="00415E36">
            <w:pPr>
              <w:tabs>
                <w:tab w:val="left" w:pos="-1440"/>
                <w:tab w:val="left" w:pos="-720"/>
              </w:tabs>
              <w:rPr>
                <w:sz w:val="20"/>
                <w:szCs w:val="20"/>
              </w:rPr>
            </w:pPr>
            <w:r w:rsidRPr="00AC617E">
              <w:rPr>
                <w:sz w:val="20"/>
                <w:szCs w:val="20"/>
                <w:lang w:val="en-US"/>
              </w:rPr>
              <w:tab/>
            </w:r>
            <w:r w:rsidR="006367B6" w:rsidRPr="00AC617E">
              <w:rPr>
                <w:sz w:val="20"/>
                <w:szCs w:val="20"/>
              </w:rPr>
              <w:t>Department of Justice</w:t>
            </w:r>
          </w:p>
          <w:p w:rsidR="00415E36" w:rsidRPr="00AC617E" w:rsidRDefault="00415E36" w:rsidP="00415E36">
            <w:pPr>
              <w:tabs>
                <w:tab w:val="left" w:pos="-1440"/>
                <w:tab w:val="left" w:pos="-720"/>
              </w:tabs>
              <w:rPr>
                <w:sz w:val="20"/>
                <w:szCs w:val="20"/>
              </w:rPr>
            </w:pPr>
          </w:p>
          <w:p w:rsidR="006367B6" w:rsidRPr="00AC617E" w:rsidRDefault="006367B6" w:rsidP="006367B6">
            <w:pPr>
              <w:rPr>
                <w:sz w:val="20"/>
                <w:szCs w:val="20"/>
              </w:rPr>
            </w:pPr>
            <w:r w:rsidRPr="00AC617E">
              <w:rPr>
                <w:sz w:val="20"/>
                <w:szCs w:val="20"/>
              </w:rPr>
              <w:t>FILING DATE: October 20,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1874BDCB">
                <v:rect id="_x0000_i1046" style="width:108pt;height:1pt" o:hrpct="0" o:hrstd="t" o:hrnoshade="t" o:hr="t" fillcolor="black [3213]" stroked="f"/>
              </w:pict>
            </w:r>
          </w:p>
        </w:tc>
      </w:tr>
      <w:tr w:rsidR="00415E36" w:rsidRPr="00AC617E" w:rsidTr="00F138C1">
        <w:tc>
          <w:tcPr>
            <w:tcW w:w="4239" w:type="dxa"/>
            <w:shd w:val="clear" w:color="auto" w:fill="auto"/>
          </w:tcPr>
          <w:p w:rsidR="00415E36" w:rsidRPr="00AC617E" w:rsidRDefault="00B83F11" w:rsidP="00415E36">
            <w:pPr>
              <w:rPr>
                <w:sz w:val="20"/>
                <w:szCs w:val="20"/>
                <w:lang w:val="en-US"/>
              </w:rPr>
            </w:pPr>
            <w:r w:rsidRPr="00AC617E">
              <w:rPr>
                <w:b/>
                <w:sz w:val="20"/>
                <w:szCs w:val="20"/>
                <w:lang w:val="en-US"/>
              </w:rPr>
              <w:t>Thalbinder Singh Poonian, et al.</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B83F11" w:rsidRPr="00AC617E">
              <w:rPr>
                <w:sz w:val="20"/>
                <w:szCs w:val="20"/>
                <w:lang w:val="en-US"/>
              </w:rPr>
              <w:t>Reedman, Cody G.</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B83F11" w:rsidRPr="00AC617E">
              <w:rPr>
                <w:sz w:val="20"/>
                <w:szCs w:val="20"/>
                <w:lang w:val="en-US"/>
              </w:rPr>
              <w:t>Reedman Law</w:t>
            </w:r>
          </w:p>
          <w:p w:rsidR="00415E36" w:rsidRPr="00AC617E" w:rsidRDefault="00415E36" w:rsidP="00415E36">
            <w:pPr>
              <w:tabs>
                <w:tab w:val="left" w:pos="-1440"/>
                <w:tab w:val="left" w:pos="-720"/>
              </w:tabs>
              <w:rPr>
                <w:sz w:val="20"/>
                <w:szCs w:val="20"/>
                <w:lang w:val="en-US"/>
              </w:rPr>
            </w:pPr>
          </w:p>
          <w:p w:rsidR="00B83F11" w:rsidRPr="00AC617E" w:rsidRDefault="00B83F11" w:rsidP="00B83F11">
            <w:pPr>
              <w:tabs>
                <w:tab w:val="left" w:pos="-1440"/>
                <w:tab w:val="left" w:pos="-720"/>
              </w:tabs>
              <w:rPr>
                <w:sz w:val="20"/>
                <w:szCs w:val="20"/>
                <w:lang w:val="en-US"/>
              </w:rPr>
            </w:pPr>
            <w:r w:rsidRPr="00AC617E">
              <w:rPr>
                <w:sz w:val="20"/>
                <w:szCs w:val="20"/>
                <w:lang w:val="en-US"/>
              </w:rPr>
              <w:tab/>
              <w:t>v. (40396)</w:t>
            </w:r>
          </w:p>
          <w:p w:rsidR="00415E36" w:rsidRPr="00AC617E" w:rsidRDefault="00415E36" w:rsidP="00415E36">
            <w:pPr>
              <w:tabs>
                <w:tab w:val="left" w:pos="-1440"/>
                <w:tab w:val="left" w:pos="-720"/>
              </w:tabs>
              <w:rPr>
                <w:sz w:val="20"/>
                <w:szCs w:val="20"/>
                <w:lang w:val="en-US"/>
              </w:rPr>
            </w:pPr>
          </w:p>
          <w:p w:rsidR="00415E36" w:rsidRPr="00AC617E" w:rsidRDefault="00B83F11" w:rsidP="00415E36">
            <w:pPr>
              <w:tabs>
                <w:tab w:val="left" w:pos="-1440"/>
                <w:tab w:val="left" w:pos="-720"/>
              </w:tabs>
              <w:rPr>
                <w:b/>
                <w:sz w:val="20"/>
                <w:szCs w:val="20"/>
                <w:lang w:val="en-US"/>
              </w:rPr>
            </w:pPr>
            <w:r w:rsidRPr="00AC617E">
              <w:rPr>
                <w:b/>
                <w:sz w:val="20"/>
                <w:szCs w:val="20"/>
                <w:lang w:val="en-US"/>
              </w:rPr>
              <w:t>British Columbia Securities Commission</w:t>
            </w:r>
            <w:r w:rsidR="00415E36" w:rsidRPr="00AC617E">
              <w:rPr>
                <w:b/>
                <w:sz w:val="20"/>
                <w:szCs w:val="20"/>
                <w:lang w:val="en-US"/>
              </w:rPr>
              <w:t xml:space="preserve"> (</w:t>
            </w:r>
            <w:r w:rsidRPr="00AC617E">
              <w:rPr>
                <w:b/>
                <w:sz w:val="20"/>
                <w:szCs w:val="20"/>
                <w:lang w:val="en-US"/>
              </w:rPr>
              <w:t>B.C</w:t>
            </w:r>
            <w:r w:rsidR="00415E36" w:rsidRPr="00AC617E">
              <w:rPr>
                <w:b/>
                <w:sz w:val="20"/>
                <w:szCs w:val="20"/>
                <w:lang w:val="en-US"/>
              </w:rPr>
              <w:t>.)</w:t>
            </w:r>
          </w:p>
          <w:p w:rsidR="00415E36" w:rsidRPr="00AC617E" w:rsidRDefault="00415E36" w:rsidP="00415E36">
            <w:pPr>
              <w:tabs>
                <w:tab w:val="left" w:pos="-1440"/>
                <w:tab w:val="left" w:pos="-720"/>
              </w:tabs>
              <w:rPr>
                <w:sz w:val="20"/>
                <w:szCs w:val="20"/>
                <w:lang w:val="en-US"/>
              </w:rPr>
            </w:pPr>
            <w:r w:rsidRPr="00AC617E">
              <w:rPr>
                <w:sz w:val="20"/>
                <w:szCs w:val="20"/>
                <w:lang w:val="en-US"/>
              </w:rPr>
              <w:tab/>
            </w:r>
            <w:r w:rsidR="00B83F11" w:rsidRPr="00AC617E">
              <w:rPr>
                <w:sz w:val="20"/>
                <w:szCs w:val="20"/>
                <w:lang w:val="en-US"/>
              </w:rPr>
              <w:t>Bevan, Laura</w:t>
            </w:r>
          </w:p>
          <w:p w:rsidR="00415E36" w:rsidRPr="00AC617E" w:rsidRDefault="00415E36" w:rsidP="00415E36">
            <w:pPr>
              <w:tabs>
                <w:tab w:val="left" w:pos="-1440"/>
                <w:tab w:val="left" w:pos="-720"/>
              </w:tabs>
              <w:rPr>
                <w:sz w:val="20"/>
                <w:szCs w:val="20"/>
              </w:rPr>
            </w:pPr>
            <w:r w:rsidRPr="00AC617E">
              <w:rPr>
                <w:sz w:val="20"/>
                <w:szCs w:val="20"/>
                <w:lang w:val="en-US"/>
              </w:rPr>
              <w:tab/>
            </w:r>
            <w:r w:rsidR="00B83F11" w:rsidRPr="00AC617E">
              <w:rPr>
                <w:sz w:val="20"/>
                <w:szCs w:val="20"/>
              </w:rPr>
              <w:t>Lawson Lundell LLP</w:t>
            </w:r>
          </w:p>
          <w:p w:rsidR="00415E36" w:rsidRPr="00AC617E" w:rsidRDefault="00415E36" w:rsidP="00415E36">
            <w:pPr>
              <w:tabs>
                <w:tab w:val="left" w:pos="-1440"/>
                <w:tab w:val="left" w:pos="-720"/>
              </w:tabs>
              <w:rPr>
                <w:sz w:val="20"/>
                <w:szCs w:val="20"/>
              </w:rPr>
            </w:pPr>
          </w:p>
          <w:p w:rsidR="00B83F11" w:rsidRPr="00AC617E" w:rsidRDefault="00B83F11" w:rsidP="00B83F11">
            <w:pPr>
              <w:rPr>
                <w:sz w:val="20"/>
                <w:szCs w:val="20"/>
              </w:rPr>
            </w:pPr>
            <w:r w:rsidRPr="00AC617E">
              <w:rPr>
                <w:sz w:val="20"/>
                <w:szCs w:val="20"/>
              </w:rPr>
              <w:t>FILING DATE: October 20, 2022</w:t>
            </w:r>
          </w:p>
          <w:p w:rsidR="00415E36" w:rsidRPr="00AC617E" w:rsidRDefault="00415E36" w:rsidP="00415E36">
            <w:pPr>
              <w:rPr>
                <w:sz w:val="20"/>
                <w:szCs w:val="20"/>
              </w:rPr>
            </w:pPr>
          </w:p>
          <w:p w:rsidR="00415E36" w:rsidRPr="00AC617E" w:rsidRDefault="00542451" w:rsidP="00415E36">
            <w:pPr>
              <w:rPr>
                <w:sz w:val="20"/>
                <w:szCs w:val="20"/>
                <w:lang w:val="en-US"/>
              </w:rPr>
            </w:pPr>
            <w:r>
              <w:rPr>
                <w:sz w:val="20"/>
                <w:szCs w:val="20"/>
                <w:lang w:val="fr-CA"/>
              </w:rPr>
              <w:pict w14:anchorId="7F9E52A6">
                <v:rect id="_x0000_i1047" style="width:108pt;height:1pt" o:hrpct="0" o:hrstd="t" o:hrnoshade="t" o:hr="t" fillcolor="black [3213]" stroked="f"/>
              </w:pict>
            </w:r>
          </w:p>
        </w:tc>
        <w:tc>
          <w:tcPr>
            <w:tcW w:w="1141" w:type="dxa"/>
            <w:shd w:val="clear" w:color="auto" w:fill="auto"/>
          </w:tcPr>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p w:rsidR="00415E36" w:rsidRPr="00AC617E" w:rsidRDefault="00415E36" w:rsidP="00415E36">
            <w:pPr>
              <w:jc w:val="center"/>
              <w:rPr>
                <w:sz w:val="20"/>
                <w:szCs w:val="20"/>
                <w:lang w:val="en-US"/>
              </w:rPr>
            </w:pPr>
          </w:p>
        </w:tc>
        <w:tc>
          <w:tcPr>
            <w:tcW w:w="4239" w:type="dxa"/>
            <w:shd w:val="clear" w:color="auto" w:fill="auto"/>
          </w:tcPr>
          <w:p w:rsidR="00D37791" w:rsidRPr="00AC617E" w:rsidRDefault="00FB7F0A" w:rsidP="00D37791">
            <w:pPr>
              <w:rPr>
                <w:sz w:val="20"/>
                <w:szCs w:val="20"/>
                <w:lang w:val="en-US"/>
              </w:rPr>
            </w:pPr>
            <w:r w:rsidRPr="00AC617E">
              <w:rPr>
                <w:b/>
                <w:sz w:val="20"/>
                <w:szCs w:val="20"/>
                <w:lang w:val="en-US"/>
              </w:rPr>
              <w:t>Eastside Pharmacy LTD</w:t>
            </w:r>
          </w:p>
          <w:p w:rsidR="00D37791" w:rsidRPr="00AC617E" w:rsidRDefault="00D37791" w:rsidP="00D37791">
            <w:pPr>
              <w:tabs>
                <w:tab w:val="left" w:pos="-1440"/>
                <w:tab w:val="left" w:pos="-720"/>
              </w:tabs>
              <w:rPr>
                <w:sz w:val="20"/>
                <w:szCs w:val="20"/>
                <w:lang w:val="en-US"/>
              </w:rPr>
            </w:pPr>
            <w:r w:rsidRPr="00AC617E">
              <w:rPr>
                <w:sz w:val="20"/>
                <w:szCs w:val="20"/>
                <w:lang w:val="en-US"/>
              </w:rPr>
              <w:tab/>
            </w:r>
            <w:r w:rsidR="00FB7F0A" w:rsidRPr="00AC617E">
              <w:rPr>
                <w:sz w:val="20"/>
                <w:szCs w:val="20"/>
                <w:lang w:val="en-US"/>
              </w:rPr>
              <w:t>Grant, Q.C., Robert W.</w:t>
            </w:r>
          </w:p>
          <w:p w:rsidR="00D37791" w:rsidRPr="00AC617E" w:rsidRDefault="00D37791" w:rsidP="00D37791">
            <w:pPr>
              <w:tabs>
                <w:tab w:val="left" w:pos="-1440"/>
                <w:tab w:val="left" w:pos="-720"/>
              </w:tabs>
              <w:rPr>
                <w:sz w:val="20"/>
                <w:szCs w:val="20"/>
                <w:lang w:val="en-US"/>
              </w:rPr>
            </w:pPr>
            <w:r w:rsidRPr="00AC617E">
              <w:rPr>
                <w:sz w:val="20"/>
                <w:szCs w:val="20"/>
                <w:lang w:val="en-US"/>
              </w:rPr>
              <w:tab/>
            </w:r>
            <w:r w:rsidR="00FB7F0A" w:rsidRPr="00AC617E">
              <w:rPr>
                <w:sz w:val="20"/>
                <w:szCs w:val="20"/>
                <w:lang w:val="en-US"/>
              </w:rPr>
              <w:t>Gall Legge Grant Zwack LLP</w:t>
            </w:r>
          </w:p>
          <w:p w:rsidR="00D37791" w:rsidRPr="00AC617E" w:rsidRDefault="00D37791" w:rsidP="00D37791">
            <w:pPr>
              <w:tabs>
                <w:tab w:val="left" w:pos="-1440"/>
                <w:tab w:val="left" w:pos="-720"/>
              </w:tabs>
              <w:rPr>
                <w:sz w:val="20"/>
                <w:szCs w:val="20"/>
                <w:lang w:val="en-US"/>
              </w:rPr>
            </w:pPr>
          </w:p>
          <w:p w:rsidR="00FB7F0A" w:rsidRPr="00AC617E" w:rsidRDefault="00FB7F0A" w:rsidP="00FB7F0A">
            <w:pPr>
              <w:tabs>
                <w:tab w:val="left" w:pos="-1440"/>
                <w:tab w:val="left" w:pos="-720"/>
              </w:tabs>
              <w:rPr>
                <w:sz w:val="20"/>
                <w:szCs w:val="20"/>
                <w:lang w:val="en-US"/>
              </w:rPr>
            </w:pPr>
            <w:r w:rsidRPr="00AC617E">
              <w:rPr>
                <w:sz w:val="20"/>
                <w:szCs w:val="20"/>
                <w:lang w:val="en-US"/>
              </w:rPr>
              <w:tab/>
              <w:t>v. (40397)</w:t>
            </w:r>
          </w:p>
          <w:p w:rsidR="00D37791" w:rsidRPr="00AC617E" w:rsidRDefault="00D37791" w:rsidP="00D37791">
            <w:pPr>
              <w:tabs>
                <w:tab w:val="left" w:pos="-1440"/>
                <w:tab w:val="left" w:pos="-720"/>
              </w:tabs>
              <w:rPr>
                <w:sz w:val="20"/>
                <w:szCs w:val="20"/>
                <w:lang w:val="en-US"/>
              </w:rPr>
            </w:pPr>
          </w:p>
          <w:p w:rsidR="00D37791" w:rsidRPr="00AC617E" w:rsidRDefault="00FB7F0A" w:rsidP="00D37791">
            <w:pPr>
              <w:tabs>
                <w:tab w:val="left" w:pos="-1440"/>
                <w:tab w:val="left" w:pos="-720"/>
              </w:tabs>
              <w:rPr>
                <w:b/>
                <w:sz w:val="20"/>
                <w:szCs w:val="20"/>
                <w:lang w:val="en-US"/>
              </w:rPr>
            </w:pPr>
            <w:r w:rsidRPr="00AC617E">
              <w:rPr>
                <w:b/>
                <w:sz w:val="20"/>
                <w:szCs w:val="20"/>
                <w:lang w:val="en-US"/>
              </w:rPr>
              <w:t>The Minister of Health of British Columbia</w:t>
            </w:r>
            <w:r w:rsidR="00D37791" w:rsidRPr="00AC617E">
              <w:rPr>
                <w:b/>
                <w:sz w:val="20"/>
                <w:szCs w:val="20"/>
                <w:lang w:val="en-US"/>
              </w:rPr>
              <w:t xml:space="preserve"> (</w:t>
            </w:r>
            <w:r w:rsidRPr="00AC617E">
              <w:rPr>
                <w:b/>
                <w:sz w:val="20"/>
                <w:szCs w:val="20"/>
                <w:lang w:val="en-US"/>
              </w:rPr>
              <w:t>B.C</w:t>
            </w:r>
            <w:r w:rsidR="00D37791" w:rsidRPr="00AC617E">
              <w:rPr>
                <w:b/>
                <w:sz w:val="20"/>
                <w:szCs w:val="20"/>
                <w:lang w:val="en-US"/>
              </w:rPr>
              <w:t>.)</w:t>
            </w:r>
          </w:p>
          <w:p w:rsidR="00D37791" w:rsidRPr="00AC617E" w:rsidRDefault="00D37791" w:rsidP="00D37791">
            <w:pPr>
              <w:tabs>
                <w:tab w:val="left" w:pos="-1440"/>
                <w:tab w:val="left" w:pos="-720"/>
              </w:tabs>
              <w:rPr>
                <w:sz w:val="20"/>
                <w:szCs w:val="20"/>
                <w:lang w:val="en-US"/>
              </w:rPr>
            </w:pPr>
            <w:r w:rsidRPr="00AC617E">
              <w:rPr>
                <w:sz w:val="20"/>
                <w:szCs w:val="20"/>
                <w:lang w:val="en-US"/>
              </w:rPr>
              <w:tab/>
            </w:r>
            <w:r w:rsidR="00FB7F0A" w:rsidRPr="00AC617E">
              <w:rPr>
                <w:sz w:val="20"/>
                <w:szCs w:val="20"/>
                <w:lang w:val="en-US"/>
              </w:rPr>
              <w:t>Callan, Tara</w:t>
            </w:r>
          </w:p>
          <w:p w:rsidR="00D37791" w:rsidRPr="00AC617E" w:rsidRDefault="00D37791" w:rsidP="00D37791">
            <w:pPr>
              <w:tabs>
                <w:tab w:val="left" w:pos="-1440"/>
                <w:tab w:val="left" w:pos="-720"/>
              </w:tabs>
              <w:rPr>
                <w:sz w:val="20"/>
                <w:szCs w:val="20"/>
              </w:rPr>
            </w:pPr>
            <w:r w:rsidRPr="00AC617E">
              <w:rPr>
                <w:sz w:val="20"/>
                <w:szCs w:val="20"/>
                <w:lang w:val="en-US"/>
              </w:rPr>
              <w:tab/>
            </w:r>
            <w:r w:rsidR="00FB7F0A" w:rsidRPr="00AC617E">
              <w:rPr>
                <w:sz w:val="20"/>
                <w:szCs w:val="20"/>
              </w:rPr>
              <w:t>Attorney General of British Columbia</w:t>
            </w:r>
          </w:p>
          <w:p w:rsidR="00D37791" w:rsidRPr="00AC617E" w:rsidRDefault="00D37791" w:rsidP="00D37791">
            <w:pPr>
              <w:tabs>
                <w:tab w:val="left" w:pos="-1440"/>
                <w:tab w:val="left" w:pos="-720"/>
              </w:tabs>
              <w:rPr>
                <w:sz w:val="20"/>
                <w:szCs w:val="20"/>
              </w:rPr>
            </w:pPr>
          </w:p>
          <w:p w:rsidR="00FB7F0A" w:rsidRPr="00AC617E" w:rsidRDefault="00FB7F0A" w:rsidP="00FB7F0A">
            <w:pPr>
              <w:rPr>
                <w:sz w:val="20"/>
                <w:szCs w:val="20"/>
              </w:rPr>
            </w:pPr>
            <w:r w:rsidRPr="00AC617E">
              <w:rPr>
                <w:sz w:val="20"/>
                <w:szCs w:val="20"/>
              </w:rPr>
              <w:t>FILING DATE: October 20, 2022</w:t>
            </w:r>
          </w:p>
          <w:p w:rsidR="00D37791" w:rsidRPr="00AC617E" w:rsidRDefault="00D37791" w:rsidP="00D37791">
            <w:pPr>
              <w:rPr>
                <w:sz w:val="20"/>
                <w:szCs w:val="20"/>
              </w:rPr>
            </w:pPr>
          </w:p>
          <w:p w:rsidR="00415E36" w:rsidRPr="00AC617E" w:rsidRDefault="00542451" w:rsidP="00D37791">
            <w:pPr>
              <w:rPr>
                <w:b/>
                <w:sz w:val="20"/>
                <w:szCs w:val="20"/>
                <w:lang w:val="en-US"/>
              </w:rPr>
            </w:pPr>
            <w:r>
              <w:rPr>
                <w:sz w:val="20"/>
                <w:szCs w:val="20"/>
                <w:lang w:val="fr-CA"/>
              </w:rPr>
              <w:pict>
                <v:rect id="_x0000_i1048" style="width:108pt;height:1pt" o:hrpct="0" o:hrstd="t" o:hrnoshade="t" o:hr="t" fillcolor="black [3213]" stroked="f"/>
              </w:pict>
            </w:r>
          </w:p>
        </w:tc>
      </w:tr>
    </w:tbl>
    <w:p w:rsidR="00D37791" w:rsidRPr="00AC617E" w:rsidRDefault="00D37791">
      <w:r w:rsidRPr="00AC617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37791" w:rsidRPr="00AC617E" w:rsidTr="00F138C1">
        <w:tc>
          <w:tcPr>
            <w:tcW w:w="4239" w:type="dxa"/>
            <w:shd w:val="clear" w:color="auto" w:fill="auto"/>
          </w:tcPr>
          <w:p w:rsidR="00D37791" w:rsidRPr="00AC617E" w:rsidRDefault="00FB7F0A" w:rsidP="00D37791">
            <w:pPr>
              <w:rPr>
                <w:sz w:val="20"/>
                <w:szCs w:val="20"/>
                <w:lang w:val="fr-CA"/>
              </w:rPr>
            </w:pPr>
            <w:r w:rsidRPr="00AC617E">
              <w:rPr>
                <w:b/>
                <w:sz w:val="20"/>
                <w:szCs w:val="20"/>
                <w:lang w:val="fr-CA"/>
              </w:rPr>
              <w:t>A, et al.</w:t>
            </w:r>
          </w:p>
          <w:p w:rsidR="00D37791" w:rsidRPr="00AC617E" w:rsidRDefault="00D37791" w:rsidP="00D37791">
            <w:pPr>
              <w:tabs>
                <w:tab w:val="left" w:pos="-1440"/>
                <w:tab w:val="left" w:pos="-720"/>
              </w:tabs>
              <w:rPr>
                <w:sz w:val="20"/>
                <w:szCs w:val="20"/>
                <w:lang w:val="fr-CA"/>
              </w:rPr>
            </w:pPr>
            <w:r w:rsidRPr="00AC617E">
              <w:rPr>
                <w:sz w:val="20"/>
                <w:szCs w:val="20"/>
                <w:lang w:val="fr-CA"/>
              </w:rPr>
              <w:tab/>
            </w:r>
            <w:r w:rsidR="00FB7F0A" w:rsidRPr="00AC617E">
              <w:rPr>
                <w:sz w:val="20"/>
                <w:szCs w:val="20"/>
                <w:lang w:val="fr-CA"/>
              </w:rPr>
              <w:t>A, et al.</w:t>
            </w:r>
          </w:p>
          <w:p w:rsidR="00D37791" w:rsidRPr="00AC617E" w:rsidRDefault="00D37791" w:rsidP="00D37791">
            <w:pPr>
              <w:tabs>
                <w:tab w:val="left" w:pos="-1440"/>
                <w:tab w:val="left" w:pos="-720"/>
              </w:tabs>
              <w:rPr>
                <w:sz w:val="20"/>
                <w:szCs w:val="20"/>
                <w:lang w:val="fr-CA"/>
              </w:rPr>
            </w:pPr>
          </w:p>
          <w:p w:rsidR="00FB7F0A" w:rsidRPr="00AC617E" w:rsidRDefault="00FB7F0A" w:rsidP="00FB7F0A">
            <w:pPr>
              <w:tabs>
                <w:tab w:val="left" w:pos="-1440"/>
                <w:tab w:val="left" w:pos="-720"/>
              </w:tabs>
              <w:rPr>
                <w:sz w:val="20"/>
                <w:szCs w:val="20"/>
                <w:lang w:val="fr-CA"/>
              </w:rPr>
            </w:pPr>
            <w:r w:rsidRPr="00AC617E">
              <w:rPr>
                <w:sz w:val="20"/>
                <w:szCs w:val="20"/>
                <w:lang w:val="fr-CA"/>
              </w:rPr>
              <w:tab/>
              <w:t>c. (40398)</w:t>
            </w:r>
          </w:p>
          <w:p w:rsidR="00D37791" w:rsidRPr="00AC617E" w:rsidRDefault="00D37791" w:rsidP="00D37791">
            <w:pPr>
              <w:tabs>
                <w:tab w:val="left" w:pos="-1440"/>
                <w:tab w:val="left" w:pos="-720"/>
              </w:tabs>
              <w:rPr>
                <w:sz w:val="20"/>
                <w:szCs w:val="20"/>
                <w:lang w:val="fr-CA"/>
              </w:rPr>
            </w:pPr>
          </w:p>
          <w:p w:rsidR="00D37791" w:rsidRPr="00AC617E" w:rsidRDefault="00FB7F0A" w:rsidP="00D37791">
            <w:pPr>
              <w:tabs>
                <w:tab w:val="left" w:pos="-1440"/>
                <w:tab w:val="left" w:pos="-720"/>
              </w:tabs>
              <w:rPr>
                <w:b/>
                <w:sz w:val="20"/>
                <w:szCs w:val="20"/>
                <w:lang w:val="fr-CA"/>
              </w:rPr>
            </w:pPr>
            <w:r w:rsidRPr="00AC617E">
              <w:rPr>
                <w:b/>
                <w:sz w:val="20"/>
                <w:szCs w:val="20"/>
                <w:lang w:val="fr-CA"/>
              </w:rPr>
              <w:t>Directrice de la Protection de la Jeunesse du CIUSS, et al.</w:t>
            </w:r>
            <w:r w:rsidR="00D37791" w:rsidRPr="00AC617E">
              <w:rPr>
                <w:b/>
                <w:sz w:val="20"/>
                <w:szCs w:val="20"/>
                <w:lang w:val="fr-CA"/>
              </w:rPr>
              <w:t xml:space="preserve"> (</w:t>
            </w:r>
            <w:r w:rsidRPr="00AC617E">
              <w:rPr>
                <w:b/>
                <w:sz w:val="20"/>
                <w:szCs w:val="20"/>
                <w:lang w:val="fr-CA"/>
              </w:rPr>
              <w:t>Qc</w:t>
            </w:r>
            <w:r w:rsidR="00D37791" w:rsidRPr="00AC617E">
              <w:rPr>
                <w:b/>
                <w:sz w:val="20"/>
                <w:szCs w:val="20"/>
                <w:lang w:val="fr-CA"/>
              </w:rPr>
              <w:t>)</w:t>
            </w:r>
          </w:p>
          <w:p w:rsidR="00D37791" w:rsidRPr="00AC617E" w:rsidRDefault="00D37791" w:rsidP="00D37791">
            <w:pPr>
              <w:tabs>
                <w:tab w:val="left" w:pos="-1440"/>
                <w:tab w:val="left" w:pos="-720"/>
              </w:tabs>
              <w:rPr>
                <w:sz w:val="20"/>
                <w:szCs w:val="20"/>
                <w:lang w:val="fr-CA"/>
              </w:rPr>
            </w:pPr>
            <w:r w:rsidRPr="00AC617E">
              <w:rPr>
                <w:sz w:val="20"/>
                <w:szCs w:val="20"/>
                <w:lang w:val="fr-CA"/>
              </w:rPr>
              <w:tab/>
            </w:r>
            <w:r w:rsidR="00FB7F0A" w:rsidRPr="00AC617E">
              <w:rPr>
                <w:sz w:val="20"/>
                <w:szCs w:val="20"/>
                <w:lang w:val="fr-CA"/>
              </w:rPr>
              <w:t>Gascon, Stéphanie</w:t>
            </w:r>
          </w:p>
          <w:p w:rsidR="00D37791" w:rsidRPr="00542451" w:rsidRDefault="00D37791" w:rsidP="00D37791">
            <w:pPr>
              <w:tabs>
                <w:tab w:val="left" w:pos="-1440"/>
                <w:tab w:val="left" w:pos="-720"/>
              </w:tabs>
              <w:rPr>
                <w:sz w:val="20"/>
                <w:szCs w:val="20"/>
                <w:lang w:val="fr-CA"/>
              </w:rPr>
            </w:pPr>
            <w:r w:rsidRPr="00AC617E">
              <w:rPr>
                <w:sz w:val="20"/>
                <w:szCs w:val="20"/>
                <w:lang w:val="fr-CA"/>
              </w:rPr>
              <w:tab/>
            </w:r>
            <w:r w:rsidR="00FB7F0A" w:rsidRPr="00542451">
              <w:rPr>
                <w:sz w:val="20"/>
                <w:szCs w:val="20"/>
                <w:lang w:val="fr-CA"/>
              </w:rPr>
              <w:t xml:space="preserve">Borden Ladner Gervais </w:t>
            </w:r>
            <w:proofErr w:type="gramStart"/>
            <w:r w:rsidR="00FB7F0A" w:rsidRPr="00542451">
              <w:rPr>
                <w:sz w:val="20"/>
                <w:szCs w:val="20"/>
                <w:lang w:val="fr-CA"/>
              </w:rPr>
              <w:t>s.e.n.c.r.l.,</w:t>
            </w:r>
            <w:proofErr w:type="gramEnd"/>
            <w:r w:rsidR="00FB7F0A" w:rsidRPr="00542451">
              <w:rPr>
                <w:sz w:val="20"/>
                <w:szCs w:val="20"/>
                <w:lang w:val="fr-CA"/>
              </w:rPr>
              <w:t xml:space="preserve"> s.r.l.</w:t>
            </w:r>
          </w:p>
          <w:p w:rsidR="00D37791" w:rsidRPr="00542451" w:rsidRDefault="00D37791" w:rsidP="00D37791">
            <w:pPr>
              <w:tabs>
                <w:tab w:val="left" w:pos="-1440"/>
                <w:tab w:val="left" w:pos="-720"/>
              </w:tabs>
              <w:rPr>
                <w:sz w:val="20"/>
                <w:szCs w:val="20"/>
                <w:lang w:val="fr-CA"/>
              </w:rPr>
            </w:pPr>
          </w:p>
          <w:p w:rsidR="00FB7F0A" w:rsidRPr="00AC617E" w:rsidRDefault="00FB7F0A" w:rsidP="00FB7F0A">
            <w:pPr>
              <w:rPr>
                <w:sz w:val="20"/>
                <w:szCs w:val="20"/>
                <w:lang w:val="fr-CA"/>
              </w:rPr>
            </w:pPr>
            <w:r w:rsidRPr="00AC617E">
              <w:rPr>
                <w:sz w:val="20"/>
                <w:szCs w:val="20"/>
                <w:lang w:val="fr-CA"/>
              </w:rPr>
              <w:t>DATE DE PRODUCTION: le 20 octobre 2022</w:t>
            </w:r>
          </w:p>
          <w:p w:rsidR="00D37791" w:rsidRPr="00AC617E" w:rsidRDefault="00D37791" w:rsidP="00D37791">
            <w:pPr>
              <w:rPr>
                <w:sz w:val="20"/>
                <w:szCs w:val="20"/>
                <w:lang w:val="fr-CA"/>
              </w:rPr>
            </w:pPr>
          </w:p>
          <w:p w:rsidR="00D37791" w:rsidRPr="00AC617E" w:rsidRDefault="00542451" w:rsidP="00D37791">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p w:rsidR="00FB7F0A" w:rsidRPr="00AC617E" w:rsidRDefault="00FB7F0A" w:rsidP="00415E36">
            <w:pPr>
              <w:jc w:val="center"/>
              <w:rPr>
                <w:sz w:val="20"/>
                <w:szCs w:val="20"/>
                <w:lang w:val="en-US"/>
              </w:rPr>
            </w:pPr>
          </w:p>
          <w:p w:rsidR="00FB7F0A" w:rsidRPr="00AC617E" w:rsidRDefault="00FB7F0A" w:rsidP="00415E36">
            <w:pPr>
              <w:jc w:val="center"/>
              <w:rPr>
                <w:sz w:val="20"/>
                <w:szCs w:val="20"/>
                <w:lang w:val="en-US"/>
              </w:rPr>
            </w:pPr>
          </w:p>
          <w:p w:rsidR="00D37791" w:rsidRPr="00AC617E" w:rsidRDefault="00D37791" w:rsidP="00415E36">
            <w:pPr>
              <w:jc w:val="center"/>
              <w:rPr>
                <w:sz w:val="20"/>
                <w:szCs w:val="20"/>
                <w:lang w:val="en-US"/>
              </w:rPr>
            </w:pPr>
          </w:p>
          <w:p w:rsidR="00D37791" w:rsidRPr="00AC617E" w:rsidRDefault="00D37791" w:rsidP="00415E36">
            <w:pPr>
              <w:jc w:val="center"/>
              <w:rPr>
                <w:sz w:val="20"/>
                <w:szCs w:val="20"/>
                <w:lang w:val="en-US"/>
              </w:rPr>
            </w:pPr>
          </w:p>
        </w:tc>
        <w:tc>
          <w:tcPr>
            <w:tcW w:w="4239" w:type="dxa"/>
            <w:shd w:val="clear" w:color="auto" w:fill="auto"/>
          </w:tcPr>
          <w:p w:rsidR="00D37791" w:rsidRPr="00AC617E" w:rsidRDefault="00FB7F0A" w:rsidP="00D37791">
            <w:pPr>
              <w:rPr>
                <w:sz w:val="20"/>
                <w:szCs w:val="20"/>
                <w:lang w:val="fr-CA"/>
              </w:rPr>
            </w:pPr>
            <w:r w:rsidRPr="00AC617E">
              <w:rPr>
                <w:b/>
                <w:sz w:val="20"/>
                <w:szCs w:val="20"/>
                <w:lang w:val="fr-CA"/>
              </w:rPr>
              <w:t>Lorne Scott, et al.</w:t>
            </w:r>
          </w:p>
          <w:p w:rsidR="00D37791" w:rsidRPr="00AC617E" w:rsidRDefault="00D37791" w:rsidP="00D37791">
            <w:pPr>
              <w:tabs>
                <w:tab w:val="left" w:pos="-1440"/>
                <w:tab w:val="left" w:pos="-720"/>
              </w:tabs>
              <w:rPr>
                <w:sz w:val="20"/>
                <w:szCs w:val="20"/>
                <w:lang w:val="fr-CA"/>
              </w:rPr>
            </w:pPr>
            <w:r w:rsidRPr="00AC617E">
              <w:rPr>
                <w:sz w:val="20"/>
                <w:szCs w:val="20"/>
                <w:lang w:val="fr-CA"/>
              </w:rPr>
              <w:tab/>
            </w:r>
            <w:r w:rsidR="00FB7F0A" w:rsidRPr="00AC617E">
              <w:rPr>
                <w:sz w:val="20"/>
                <w:szCs w:val="20"/>
                <w:lang w:val="fr-CA"/>
              </w:rPr>
              <w:t>Daoust, Charles R.</w:t>
            </w:r>
          </w:p>
          <w:p w:rsidR="00D37791" w:rsidRPr="00AC617E" w:rsidRDefault="00D37791" w:rsidP="00D37791">
            <w:pPr>
              <w:tabs>
                <w:tab w:val="left" w:pos="-1440"/>
                <w:tab w:val="left" w:pos="-720"/>
              </w:tabs>
              <w:rPr>
                <w:sz w:val="20"/>
                <w:szCs w:val="20"/>
                <w:lang w:val="fr-CA"/>
              </w:rPr>
            </w:pPr>
            <w:r w:rsidRPr="00AC617E">
              <w:rPr>
                <w:sz w:val="20"/>
                <w:szCs w:val="20"/>
                <w:lang w:val="fr-CA"/>
              </w:rPr>
              <w:tab/>
            </w:r>
            <w:r w:rsidR="00FB7F0A" w:rsidRPr="00AC617E">
              <w:rPr>
                <w:sz w:val="20"/>
                <w:szCs w:val="20"/>
                <w:lang w:val="fr-CA"/>
              </w:rPr>
              <w:t>David | Sauvé s.r.l./LLP</w:t>
            </w:r>
          </w:p>
          <w:p w:rsidR="00D37791" w:rsidRPr="00AC617E" w:rsidRDefault="00D37791" w:rsidP="00D37791">
            <w:pPr>
              <w:tabs>
                <w:tab w:val="left" w:pos="-1440"/>
                <w:tab w:val="left" w:pos="-720"/>
              </w:tabs>
              <w:rPr>
                <w:sz w:val="20"/>
                <w:szCs w:val="20"/>
                <w:lang w:val="fr-CA"/>
              </w:rPr>
            </w:pPr>
          </w:p>
          <w:p w:rsidR="00D37791" w:rsidRPr="00AC617E" w:rsidRDefault="00D37791" w:rsidP="00D37791">
            <w:pPr>
              <w:tabs>
                <w:tab w:val="left" w:pos="-1440"/>
                <w:tab w:val="left" w:pos="-720"/>
              </w:tabs>
              <w:rPr>
                <w:sz w:val="20"/>
                <w:szCs w:val="20"/>
                <w:lang w:val="en-US"/>
              </w:rPr>
            </w:pPr>
            <w:r w:rsidRPr="00AC617E">
              <w:rPr>
                <w:sz w:val="20"/>
                <w:szCs w:val="20"/>
                <w:lang w:val="fr-CA"/>
              </w:rPr>
              <w:tab/>
            </w:r>
            <w:r w:rsidRPr="00AC617E">
              <w:rPr>
                <w:sz w:val="20"/>
                <w:szCs w:val="20"/>
                <w:lang w:val="en-US"/>
              </w:rPr>
              <w:t>v. (4</w:t>
            </w:r>
            <w:r w:rsidR="00FB7F0A" w:rsidRPr="00AC617E">
              <w:rPr>
                <w:sz w:val="20"/>
                <w:szCs w:val="20"/>
                <w:lang w:val="en-US"/>
              </w:rPr>
              <w:t>0399</w:t>
            </w:r>
            <w:r w:rsidRPr="00AC617E">
              <w:rPr>
                <w:sz w:val="20"/>
                <w:szCs w:val="20"/>
                <w:lang w:val="en-US"/>
              </w:rPr>
              <w:t>)</w:t>
            </w:r>
          </w:p>
          <w:p w:rsidR="00D37791" w:rsidRPr="00AC617E" w:rsidRDefault="00D37791" w:rsidP="00D37791">
            <w:pPr>
              <w:tabs>
                <w:tab w:val="left" w:pos="-1440"/>
                <w:tab w:val="left" w:pos="-720"/>
              </w:tabs>
              <w:rPr>
                <w:sz w:val="20"/>
                <w:szCs w:val="20"/>
                <w:lang w:val="en-US"/>
              </w:rPr>
            </w:pPr>
          </w:p>
          <w:p w:rsidR="00D37791" w:rsidRPr="00AC617E" w:rsidRDefault="00FB7F0A" w:rsidP="00D37791">
            <w:pPr>
              <w:tabs>
                <w:tab w:val="left" w:pos="-1440"/>
                <w:tab w:val="left" w:pos="-720"/>
              </w:tabs>
              <w:rPr>
                <w:b/>
                <w:sz w:val="20"/>
                <w:szCs w:val="20"/>
                <w:lang w:val="en-US"/>
              </w:rPr>
            </w:pPr>
            <w:r w:rsidRPr="00AC617E">
              <w:rPr>
                <w:b/>
                <w:sz w:val="20"/>
                <w:szCs w:val="20"/>
                <w:lang w:val="en-US"/>
              </w:rPr>
              <w:t>Doyle Salewski Inc. in its capacity as Trustee in Bankruptcy of Golden Oaks Entreprises Inc., et al.</w:t>
            </w:r>
            <w:r w:rsidR="00D37791" w:rsidRPr="00AC617E">
              <w:rPr>
                <w:b/>
                <w:sz w:val="20"/>
                <w:szCs w:val="20"/>
                <w:lang w:val="en-US"/>
              </w:rPr>
              <w:t xml:space="preserve"> (</w:t>
            </w:r>
            <w:r w:rsidRPr="00AC617E">
              <w:rPr>
                <w:b/>
                <w:sz w:val="20"/>
                <w:szCs w:val="20"/>
                <w:lang w:val="en-US"/>
              </w:rPr>
              <w:t>Ont</w:t>
            </w:r>
            <w:r w:rsidR="00D37791" w:rsidRPr="00AC617E">
              <w:rPr>
                <w:b/>
                <w:sz w:val="20"/>
                <w:szCs w:val="20"/>
                <w:lang w:val="en-US"/>
              </w:rPr>
              <w:t>.)</w:t>
            </w:r>
          </w:p>
          <w:p w:rsidR="00D37791" w:rsidRPr="00AC617E" w:rsidRDefault="00D37791" w:rsidP="00D37791">
            <w:pPr>
              <w:tabs>
                <w:tab w:val="left" w:pos="-1440"/>
                <w:tab w:val="left" w:pos="-720"/>
              </w:tabs>
              <w:rPr>
                <w:sz w:val="20"/>
                <w:szCs w:val="20"/>
                <w:lang w:val="en-US"/>
              </w:rPr>
            </w:pPr>
            <w:r w:rsidRPr="00AC617E">
              <w:rPr>
                <w:sz w:val="20"/>
                <w:szCs w:val="20"/>
                <w:lang w:val="en-US"/>
              </w:rPr>
              <w:tab/>
            </w:r>
            <w:r w:rsidR="00FB7F0A" w:rsidRPr="00AC617E">
              <w:rPr>
                <w:sz w:val="20"/>
                <w:szCs w:val="20"/>
                <w:lang w:val="en-US"/>
              </w:rPr>
              <w:t>Chaiton, Harvey G.</w:t>
            </w:r>
          </w:p>
          <w:p w:rsidR="00D37791" w:rsidRPr="00AC617E" w:rsidRDefault="00D37791" w:rsidP="00D37791">
            <w:pPr>
              <w:tabs>
                <w:tab w:val="left" w:pos="-1440"/>
                <w:tab w:val="left" w:pos="-720"/>
              </w:tabs>
              <w:rPr>
                <w:sz w:val="20"/>
                <w:szCs w:val="20"/>
              </w:rPr>
            </w:pPr>
            <w:r w:rsidRPr="00AC617E">
              <w:rPr>
                <w:sz w:val="20"/>
                <w:szCs w:val="20"/>
                <w:lang w:val="en-US"/>
              </w:rPr>
              <w:tab/>
            </w:r>
            <w:r w:rsidR="00FB7F0A" w:rsidRPr="00AC617E">
              <w:rPr>
                <w:sz w:val="20"/>
                <w:szCs w:val="20"/>
              </w:rPr>
              <w:t>Chaitons LLP</w:t>
            </w:r>
          </w:p>
          <w:p w:rsidR="00D37791" w:rsidRPr="00AC617E" w:rsidRDefault="00D37791" w:rsidP="00D37791">
            <w:pPr>
              <w:tabs>
                <w:tab w:val="left" w:pos="-1440"/>
                <w:tab w:val="left" w:pos="-720"/>
              </w:tabs>
              <w:rPr>
                <w:sz w:val="20"/>
                <w:szCs w:val="20"/>
              </w:rPr>
            </w:pPr>
          </w:p>
          <w:p w:rsidR="00D37791" w:rsidRPr="00AC617E" w:rsidRDefault="00D37791" w:rsidP="00D37791">
            <w:pPr>
              <w:rPr>
                <w:sz w:val="20"/>
                <w:szCs w:val="20"/>
              </w:rPr>
            </w:pPr>
            <w:r w:rsidRPr="00AC617E">
              <w:rPr>
                <w:sz w:val="20"/>
                <w:szCs w:val="20"/>
              </w:rPr>
              <w:t xml:space="preserve">FILING DATE: </w:t>
            </w:r>
            <w:r w:rsidR="00FB7F0A" w:rsidRPr="00AC617E">
              <w:rPr>
                <w:sz w:val="20"/>
                <w:szCs w:val="20"/>
              </w:rPr>
              <w:t>October</w:t>
            </w:r>
            <w:r w:rsidRPr="00AC617E">
              <w:rPr>
                <w:sz w:val="20"/>
                <w:szCs w:val="20"/>
              </w:rPr>
              <w:t xml:space="preserve"> </w:t>
            </w:r>
            <w:r w:rsidR="00FB7F0A" w:rsidRPr="00AC617E">
              <w:rPr>
                <w:sz w:val="20"/>
                <w:szCs w:val="20"/>
              </w:rPr>
              <w:t>20</w:t>
            </w:r>
            <w:r w:rsidRPr="00AC617E">
              <w:rPr>
                <w:sz w:val="20"/>
                <w:szCs w:val="20"/>
              </w:rPr>
              <w:t>, 2022</w:t>
            </w:r>
          </w:p>
          <w:p w:rsidR="00D37791" w:rsidRPr="00AC617E" w:rsidRDefault="00D37791" w:rsidP="00D37791">
            <w:pPr>
              <w:rPr>
                <w:sz w:val="20"/>
                <w:szCs w:val="20"/>
              </w:rPr>
            </w:pPr>
          </w:p>
          <w:p w:rsidR="00D37791" w:rsidRPr="00AC617E" w:rsidRDefault="00542451" w:rsidP="00D37791">
            <w:pPr>
              <w:rPr>
                <w:b/>
                <w:sz w:val="20"/>
                <w:szCs w:val="20"/>
                <w:lang w:val="en-US"/>
              </w:rPr>
            </w:pPr>
            <w:r>
              <w:rPr>
                <w:sz w:val="20"/>
                <w:szCs w:val="20"/>
                <w:lang w:val="fr-CA"/>
              </w:rPr>
              <w:pict>
                <v:rect id="_x0000_i1050" style="width:108pt;height:1pt" o:hrpct="0" o:hrstd="t" o:hrnoshade="t" o:hr="t" fillcolor="black [3213]" stroked="f"/>
              </w:pict>
            </w:r>
          </w:p>
        </w:tc>
      </w:tr>
    </w:tbl>
    <w:p w:rsidR="00C01FCB" w:rsidRPr="00AC617E" w:rsidRDefault="00C01FCB" w:rsidP="0095096B">
      <w:pPr>
        <w:tabs>
          <w:tab w:val="right" w:pos="9360"/>
        </w:tabs>
        <w:rPr>
          <w:sz w:val="20"/>
          <w:szCs w:val="20"/>
          <w:lang w:val="fr-CA"/>
        </w:rPr>
      </w:pPr>
    </w:p>
    <w:p w:rsidR="00415E36" w:rsidRPr="00AC617E" w:rsidRDefault="00415E36" w:rsidP="0095096B">
      <w:pPr>
        <w:tabs>
          <w:tab w:val="right" w:pos="9360"/>
        </w:tabs>
        <w:rPr>
          <w:sz w:val="20"/>
          <w:szCs w:val="20"/>
          <w:lang w:val="fr-CA"/>
        </w:rPr>
      </w:pPr>
    </w:p>
    <w:p w:rsidR="00242AEE" w:rsidRPr="00AC617E" w:rsidRDefault="00242AEE" w:rsidP="0095096B">
      <w:pPr>
        <w:tabs>
          <w:tab w:val="right" w:pos="9360"/>
        </w:tabs>
        <w:rPr>
          <w:sz w:val="20"/>
          <w:szCs w:val="20"/>
          <w:lang w:val="fr-CA"/>
        </w:rPr>
        <w:sectPr w:rsidR="00242AEE" w:rsidRPr="00AC617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C617E" w:rsidRDefault="00DD0BDC" w:rsidP="00567602">
      <w:pPr>
        <w:pStyle w:val="Header1StyleE"/>
        <w:pBdr>
          <w:bottom w:val="single" w:sz="12" w:space="1" w:color="auto"/>
        </w:pBdr>
        <w:rPr>
          <w:lang w:val="fr-CA"/>
        </w:rPr>
      </w:pPr>
      <w:bookmarkStart w:id="2" w:name="QuickMark_1"/>
      <w:bookmarkStart w:id="3" w:name="_Toc120796093"/>
      <w:bookmarkEnd w:id="2"/>
      <w:r w:rsidRPr="00AC617E">
        <w:rPr>
          <w:lang w:val="fr-CA"/>
        </w:rPr>
        <w:t>Judgments on applications</w:t>
      </w:r>
      <w:r w:rsidR="000C1D9D" w:rsidRPr="00AC617E">
        <w:rPr>
          <w:lang w:val="fr-CA"/>
        </w:rPr>
        <w:t xml:space="preserve"> </w:t>
      </w:r>
      <w:r w:rsidRPr="00AC617E">
        <w:rPr>
          <w:lang w:val="fr-CA"/>
        </w:rPr>
        <w:t>for leave</w:t>
      </w:r>
      <w:r w:rsidR="00693C38" w:rsidRPr="00AC617E">
        <w:rPr>
          <w:noProof/>
          <w:sz w:val="20"/>
          <w:lang w:val="fr-CA"/>
        </w:rPr>
        <w:t xml:space="preserve"> </w:t>
      </w:r>
      <w:r w:rsidR="00271E1E" w:rsidRPr="00AC617E">
        <w:rPr>
          <w:noProof/>
          <w:sz w:val="20"/>
          <w:lang w:val="fr-CA"/>
        </w:rPr>
        <w:t xml:space="preserve">/ </w:t>
      </w:r>
      <w:r w:rsidR="00693C38" w:rsidRPr="00AC617E">
        <w:rPr>
          <w:noProof/>
          <w:sz w:val="20"/>
          <w:lang w:val="fr-CA"/>
        </w:rPr>
        <w:br/>
      </w:r>
      <w:r w:rsidRPr="00AC617E">
        <w:rPr>
          <w:lang w:val="fr-CA"/>
        </w:rPr>
        <w:t>Jugements rendus sur les demandes d’autorisation</w:t>
      </w:r>
      <w:bookmarkEnd w:id="3"/>
    </w:p>
    <w:p w:rsidR="00FB1DB6" w:rsidRPr="00AC617E" w:rsidRDefault="00FB1DB6" w:rsidP="00693C38">
      <w:pPr>
        <w:rPr>
          <w:sz w:val="20"/>
          <w:szCs w:val="20"/>
          <w:lang w:val="fr-CA"/>
        </w:rPr>
      </w:pPr>
    </w:p>
    <w:p w:rsidR="00F16063" w:rsidRPr="00AC617E" w:rsidRDefault="00F3005F" w:rsidP="00F16063">
      <w:pPr>
        <w:rPr>
          <w:b/>
          <w:sz w:val="20"/>
          <w:szCs w:val="20"/>
        </w:rPr>
      </w:pPr>
      <w:r w:rsidRPr="00AC617E">
        <w:rPr>
          <w:b/>
          <w:sz w:val="20"/>
          <w:szCs w:val="20"/>
        </w:rPr>
        <w:t>DEC</w:t>
      </w:r>
      <w:r w:rsidR="002C13E1" w:rsidRPr="00AC617E">
        <w:rPr>
          <w:b/>
          <w:sz w:val="20"/>
          <w:szCs w:val="20"/>
        </w:rPr>
        <w:t>EMBER</w:t>
      </w:r>
      <w:r w:rsidR="00F16063" w:rsidRPr="00AC617E">
        <w:rPr>
          <w:b/>
          <w:sz w:val="20"/>
          <w:szCs w:val="20"/>
        </w:rPr>
        <w:t xml:space="preserve"> </w:t>
      </w:r>
      <w:r w:rsidRPr="00AC617E">
        <w:rPr>
          <w:b/>
          <w:sz w:val="20"/>
          <w:szCs w:val="20"/>
        </w:rPr>
        <w:t>1</w:t>
      </w:r>
      <w:r w:rsidR="00F16063" w:rsidRPr="00AC617E">
        <w:rPr>
          <w:b/>
          <w:sz w:val="20"/>
          <w:szCs w:val="20"/>
        </w:rPr>
        <w:t xml:space="preserve">, </w:t>
      </w:r>
      <w:r w:rsidR="0034657E" w:rsidRPr="00AC617E">
        <w:rPr>
          <w:b/>
          <w:sz w:val="20"/>
          <w:szCs w:val="20"/>
        </w:rPr>
        <w:t>20</w:t>
      </w:r>
      <w:r w:rsidR="005967EF" w:rsidRPr="00AC617E">
        <w:rPr>
          <w:b/>
          <w:sz w:val="20"/>
          <w:szCs w:val="20"/>
        </w:rPr>
        <w:t>2</w:t>
      </w:r>
      <w:r w:rsidR="00E8642A" w:rsidRPr="00AC617E">
        <w:rPr>
          <w:b/>
          <w:sz w:val="20"/>
          <w:szCs w:val="20"/>
        </w:rPr>
        <w:t>2</w:t>
      </w:r>
      <w:r w:rsidR="00F16063" w:rsidRPr="00AC617E">
        <w:rPr>
          <w:b/>
          <w:sz w:val="20"/>
          <w:szCs w:val="20"/>
        </w:rPr>
        <w:t xml:space="preserve"> / LE </w:t>
      </w:r>
      <w:r w:rsidRPr="00AC617E">
        <w:rPr>
          <w:b/>
          <w:sz w:val="20"/>
          <w:szCs w:val="20"/>
        </w:rPr>
        <w:t>1er</w:t>
      </w:r>
      <w:r w:rsidR="002C13E1" w:rsidRPr="00AC617E">
        <w:rPr>
          <w:b/>
          <w:sz w:val="20"/>
          <w:szCs w:val="20"/>
        </w:rPr>
        <w:t xml:space="preserve"> </w:t>
      </w:r>
      <w:r w:rsidRPr="00AC617E">
        <w:rPr>
          <w:b/>
          <w:sz w:val="20"/>
          <w:szCs w:val="20"/>
        </w:rPr>
        <w:t>DÉC</w:t>
      </w:r>
      <w:r w:rsidR="002C13E1" w:rsidRPr="00AC617E">
        <w:rPr>
          <w:b/>
          <w:sz w:val="20"/>
          <w:szCs w:val="20"/>
        </w:rPr>
        <w:t>EMBRE</w:t>
      </w:r>
      <w:r w:rsidR="00F16063" w:rsidRPr="00AC617E">
        <w:rPr>
          <w:b/>
          <w:sz w:val="20"/>
          <w:szCs w:val="20"/>
        </w:rPr>
        <w:t xml:space="preserve"> </w:t>
      </w:r>
      <w:r w:rsidR="0034657E" w:rsidRPr="00AC617E">
        <w:rPr>
          <w:b/>
          <w:sz w:val="20"/>
          <w:szCs w:val="20"/>
        </w:rPr>
        <w:t>20</w:t>
      </w:r>
      <w:r w:rsidR="005967EF" w:rsidRPr="00AC617E">
        <w:rPr>
          <w:b/>
          <w:sz w:val="20"/>
          <w:szCs w:val="20"/>
        </w:rPr>
        <w:t>2</w:t>
      </w:r>
      <w:r w:rsidR="00E8642A" w:rsidRPr="00AC617E">
        <w:rPr>
          <w:b/>
          <w:sz w:val="20"/>
          <w:szCs w:val="20"/>
        </w:rPr>
        <w:t>2</w:t>
      </w:r>
    </w:p>
    <w:p w:rsidR="00F3005F" w:rsidRPr="00AC617E" w:rsidRDefault="00F3005F" w:rsidP="00F3005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AC617E" w:rsidTr="009A6A5D">
        <w:tc>
          <w:tcPr>
            <w:tcW w:w="543" w:type="pct"/>
          </w:tcPr>
          <w:p w:rsidR="00F3005F" w:rsidRPr="00AC617E" w:rsidRDefault="00F3005F" w:rsidP="009A6A5D">
            <w:pPr>
              <w:jc w:val="both"/>
              <w:rPr>
                <w:sz w:val="20"/>
              </w:rPr>
            </w:pPr>
            <w:r w:rsidRPr="00AC617E">
              <w:rPr>
                <w:rStyle w:val="SCCFileNumberChar"/>
                <w:sz w:val="20"/>
                <w:szCs w:val="20"/>
              </w:rPr>
              <w:t>40084</w:t>
            </w:r>
          </w:p>
        </w:tc>
        <w:tc>
          <w:tcPr>
            <w:tcW w:w="4457" w:type="pct"/>
            <w:gridSpan w:val="3"/>
          </w:tcPr>
          <w:p w:rsidR="00F3005F" w:rsidRPr="00AC617E" w:rsidRDefault="00F3005F" w:rsidP="009A6A5D">
            <w:pPr>
              <w:pStyle w:val="SCCLsocParty"/>
              <w:jc w:val="both"/>
              <w:rPr>
                <w:b/>
                <w:sz w:val="20"/>
                <w:szCs w:val="20"/>
                <w:lang w:val="en-US"/>
              </w:rPr>
            </w:pPr>
            <w:r w:rsidRPr="00AC617E">
              <w:rPr>
                <w:b/>
                <w:sz w:val="20"/>
                <w:szCs w:val="20"/>
                <w:lang w:val="en-US"/>
              </w:rPr>
              <w:t>His Majesty the King v. Maurio Salehi</w:t>
            </w:r>
          </w:p>
          <w:p w:rsidR="00F3005F" w:rsidRPr="00AC617E" w:rsidRDefault="00F3005F" w:rsidP="009A6A5D">
            <w:pPr>
              <w:jc w:val="both"/>
              <w:rPr>
                <w:sz w:val="20"/>
              </w:rPr>
            </w:pPr>
            <w:r w:rsidRPr="00AC617E">
              <w:rPr>
                <w:sz w:val="20"/>
              </w:rPr>
              <w:t>(B.C.) (Criminal) (By Leave)</w:t>
            </w:r>
          </w:p>
        </w:tc>
      </w:tr>
      <w:tr w:rsidR="00F3005F" w:rsidRPr="00AC617E" w:rsidTr="009A6A5D">
        <w:tc>
          <w:tcPr>
            <w:tcW w:w="5000" w:type="pct"/>
            <w:gridSpan w:val="4"/>
          </w:tcPr>
          <w:p w:rsidR="009A6A5D" w:rsidRPr="00AC617E" w:rsidRDefault="009A6A5D" w:rsidP="009A6A5D">
            <w:pPr>
              <w:jc w:val="both"/>
              <w:rPr>
                <w:sz w:val="20"/>
                <w:szCs w:val="20"/>
              </w:rPr>
            </w:pPr>
            <w:r w:rsidRPr="00AC617E">
              <w:rPr>
                <w:sz w:val="20"/>
                <w:szCs w:val="20"/>
              </w:rPr>
              <w:t>The application for leave to appeal from the judgment of the</w:t>
            </w:r>
            <w:bookmarkStart w:id="4" w:name="BM_1_"/>
            <w:bookmarkEnd w:id="4"/>
            <w:r w:rsidRPr="00AC617E">
              <w:rPr>
                <w:sz w:val="20"/>
                <w:szCs w:val="20"/>
              </w:rPr>
              <w:t xml:space="preserve"> Court of Appeal for British Columbia (Vancouver), Number CA46319, 2022 BCCA 1, dated January 4, 2022, is dismissed. </w:t>
            </w:r>
          </w:p>
          <w:p w:rsidR="00F3005F" w:rsidRPr="00AC617E" w:rsidRDefault="00F3005F" w:rsidP="009A6A5D">
            <w:pPr>
              <w:jc w:val="both"/>
              <w:rPr>
                <w:sz w:val="20"/>
              </w:rPr>
            </w:pPr>
          </w:p>
        </w:tc>
      </w:tr>
      <w:tr w:rsidR="00F3005F" w:rsidRPr="00AC617E" w:rsidTr="009A6A5D">
        <w:tc>
          <w:tcPr>
            <w:tcW w:w="5000" w:type="pct"/>
            <w:gridSpan w:val="4"/>
          </w:tcPr>
          <w:p w:rsidR="00F3005F" w:rsidRPr="00AC617E" w:rsidRDefault="00F3005F" w:rsidP="009A6A5D">
            <w:pPr>
              <w:jc w:val="both"/>
              <w:rPr>
                <w:sz w:val="20"/>
              </w:rPr>
            </w:pPr>
            <w:r w:rsidRPr="00AC617E">
              <w:rPr>
                <w:sz w:val="20"/>
              </w:rPr>
              <w:t>Criminal law — Sentencing — Parole eligibility — What are the appropriate factors for a sentencing judge to consider in determining whether a period of parole ineligibility of longer than 10 years should be awarded for an individual convicted of two counts of second degree murder? — In particular, what weight should be given to evidence of the offender’s health? — What is the appropriate standard of appellate review of such an order? — In particular, was the Court of Appeal’s intervention in this case justified?</w:t>
            </w:r>
          </w:p>
          <w:p w:rsidR="00F3005F" w:rsidRPr="00AC617E" w:rsidRDefault="00F3005F" w:rsidP="009A6A5D">
            <w:pPr>
              <w:jc w:val="both"/>
              <w:rPr>
                <w:sz w:val="20"/>
              </w:rPr>
            </w:pPr>
          </w:p>
        </w:tc>
      </w:tr>
      <w:tr w:rsidR="00F3005F" w:rsidRPr="00AC617E" w:rsidTr="009A6A5D">
        <w:tc>
          <w:tcPr>
            <w:tcW w:w="5000" w:type="pct"/>
            <w:gridSpan w:val="4"/>
          </w:tcPr>
          <w:p w:rsidR="00F3005F" w:rsidRPr="00AC617E" w:rsidRDefault="00F3005F" w:rsidP="009A6A5D">
            <w:pPr>
              <w:jc w:val="both"/>
              <w:rPr>
                <w:sz w:val="20"/>
              </w:rPr>
            </w:pPr>
            <w:r w:rsidRPr="00AC617E">
              <w:rPr>
                <w:iCs/>
                <w:color w:val="000000"/>
                <w:sz w:val="20"/>
              </w:rPr>
              <w:t xml:space="preserve">The respondent stabbed his former domestic partner, and her boyfriend. The victims both died. The respondent pled guilty to two counts of second degree murder. The respondent tendered evidence at his sentencing about his Parkinson’s disease. The respondent was sentenced to life imprisonment without eligibility for parole for 20 years. At the Court of Appeal, the respondent successfully applied to adduce fresh evidence of the progression of his Parkinson’s disease. </w:t>
            </w:r>
            <w:r w:rsidRPr="00AC617E">
              <w:rPr>
                <w:sz w:val="20"/>
              </w:rPr>
              <w:t xml:space="preserve">The Court of Appeal allowed the sentence appeal. The respondent was sentenced to life imprisonment without </w:t>
            </w:r>
            <w:r w:rsidRPr="00AC617E">
              <w:rPr>
                <w:iCs/>
                <w:color w:val="000000"/>
                <w:sz w:val="20"/>
              </w:rPr>
              <w:t>eligibility for parole for 15 years</w:t>
            </w:r>
            <w:r w:rsidRPr="00AC617E">
              <w:rPr>
                <w:sz w:val="20"/>
              </w:rPr>
              <w:t>.</w:t>
            </w:r>
          </w:p>
        </w:tc>
      </w:tr>
      <w:tr w:rsidR="00F3005F" w:rsidRPr="00AC617E" w:rsidTr="009A6A5D">
        <w:tc>
          <w:tcPr>
            <w:tcW w:w="5000" w:type="pct"/>
            <w:gridSpan w:val="4"/>
          </w:tcPr>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May 3, 2019</w:t>
            </w:r>
          </w:p>
          <w:p w:rsidR="00F3005F" w:rsidRPr="00AC617E" w:rsidRDefault="00F3005F" w:rsidP="009A6A5D">
            <w:pPr>
              <w:jc w:val="both"/>
              <w:rPr>
                <w:sz w:val="20"/>
              </w:rPr>
            </w:pPr>
            <w:r w:rsidRPr="00AC617E">
              <w:rPr>
                <w:sz w:val="20"/>
              </w:rPr>
              <w:t>Supreme Court of British Columbia</w:t>
            </w:r>
          </w:p>
          <w:p w:rsidR="00F3005F" w:rsidRPr="00AC617E" w:rsidRDefault="00F3005F" w:rsidP="009A6A5D">
            <w:pPr>
              <w:jc w:val="both"/>
              <w:rPr>
                <w:sz w:val="20"/>
              </w:rPr>
            </w:pPr>
            <w:r w:rsidRPr="00AC617E">
              <w:rPr>
                <w:sz w:val="20"/>
              </w:rPr>
              <w:t>(Devlin J.)</w:t>
            </w:r>
          </w:p>
          <w:p w:rsidR="00F3005F" w:rsidRPr="00AC617E" w:rsidRDefault="00542451" w:rsidP="009A6A5D">
            <w:pPr>
              <w:jc w:val="both"/>
              <w:rPr>
                <w:sz w:val="20"/>
              </w:rPr>
            </w:pPr>
            <w:hyperlink r:id="rId15" w:history="1">
              <w:r w:rsidR="00F3005F" w:rsidRPr="00AC617E">
                <w:rPr>
                  <w:rStyle w:val="Hyperlink"/>
                  <w:sz w:val="20"/>
                </w:rPr>
                <w:t>2019 BCSC 698</w:t>
              </w:r>
            </w:hyperlink>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Sentence</w:t>
            </w:r>
            <w:r w:rsidRPr="00AC617E">
              <w:rPr>
                <w:iCs/>
                <w:color w:val="000000"/>
                <w:sz w:val="20"/>
              </w:rPr>
              <w:t xml:space="preserve"> imposed: life imprisonment without eligibility for parole for 20 years</w:t>
            </w:r>
          </w:p>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January 4, 2022</w:t>
            </w:r>
          </w:p>
          <w:p w:rsidR="00F3005F" w:rsidRPr="00AC617E" w:rsidRDefault="00F3005F" w:rsidP="009A6A5D">
            <w:pPr>
              <w:jc w:val="both"/>
              <w:rPr>
                <w:sz w:val="20"/>
              </w:rPr>
            </w:pPr>
            <w:r w:rsidRPr="00AC617E">
              <w:rPr>
                <w:sz w:val="20"/>
              </w:rPr>
              <w:t xml:space="preserve">Court of Appeal for British Columbia </w:t>
            </w:r>
          </w:p>
          <w:p w:rsidR="00F3005F" w:rsidRPr="00AC617E" w:rsidRDefault="00F3005F" w:rsidP="009A6A5D">
            <w:pPr>
              <w:jc w:val="both"/>
              <w:rPr>
                <w:sz w:val="20"/>
              </w:rPr>
            </w:pPr>
            <w:r w:rsidRPr="00AC617E">
              <w:rPr>
                <w:sz w:val="20"/>
              </w:rPr>
              <w:t>(Vancouver)</w:t>
            </w:r>
          </w:p>
          <w:p w:rsidR="00F3005F" w:rsidRPr="00AC617E" w:rsidRDefault="00F3005F" w:rsidP="009A6A5D">
            <w:pPr>
              <w:jc w:val="both"/>
              <w:rPr>
                <w:sz w:val="20"/>
              </w:rPr>
            </w:pPr>
            <w:r w:rsidRPr="00AC617E">
              <w:rPr>
                <w:sz w:val="20"/>
              </w:rPr>
              <w:t>(Willcock, Dickson, Fisher JJ.A.)</w:t>
            </w:r>
          </w:p>
          <w:p w:rsidR="00F3005F" w:rsidRPr="00AC617E" w:rsidRDefault="00F3005F" w:rsidP="009A6A5D">
            <w:pPr>
              <w:jc w:val="both"/>
              <w:rPr>
                <w:sz w:val="20"/>
              </w:rPr>
            </w:pPr>
            <w:r w:rsidRPr="00AC617E">
              <w:rPr>
                <w:sz w:val="20"/>
              </w:rPr>
              <w:t xml:space="preserve">CA46319; </w:t>
            </w:r>
            <w:hyperlink r:id="rId16" w:history="1">
              <w:r w:rsidRPr="00AC617E">
                <w:rPr>
                  <w:rStyle w:val="Hyperlink"/>
                  <w:sz w:val="20"/>
                </w:rPr>
                <w:t>2022 BCCA 1</w:t>
              </w:r>
            </w:hyperlink>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 xml:space="preserve">Sentence appeal allowed and parole eligibility varied: </w:t>
            </w:r>
            <w:r w:rsidRPr="00AC617E">
              <w:rPr>
                <w:iCs/>
                <w:color w:val="000000"/>
                <w:sz w:val="20"/>
              </w:rPr>
              <w:t xml:space="preserve">life imprisonment </w:t>
            </w:r>
            <w:r w:rsidRPr="00AC617E">
              <w:rPr>
                <w:sz w:val="20"/>
              </w:rPr>
              <w:t>without parole eligibility for 15 years</w:t>
            </w:r>
          </w:p>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March 7, 2022</w:t>
            </w:r>
          </w:p>
          <w:p w:rsidR="00F3005F" w:rsidRPr="00AC617E" w:rsidRDefault="00F3005F" w:rsidP="009A6A5D">
            <w:pPr>
              <w:jc w:val="both"/>
              <w:rPr>
                <w:sz w:val="20"/>
              </w:rPr>
            </w:pPr>
            <w:r w:rsidRPr="00AC617E">
              <w:rPr>
                <w:sz w:val="20"/>
              </w:rPr>
              <w:t>Supreme Court of Canada</w:t>
            </w: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Application for leave to appeal filed</w:t>
            </w:r>
          </w:p>
          <w:p w:rsidR="00F3005F" w:rsidRPr="00AC617E" w:rsidRDefault="00F3005F" w:rsidP="009A6A5D">
            <w:pPr>
              <w:jc w:val="both"/>
              <w:rPr>
                <w:sz w:val="20"/>
              </w:rPr>
            </w:pPr>
          </w:p>
        </w:tc>
      </w:tr>
    </w:tbl>
    <w:p w:rsidR="00F3005F" w:rsidRPr="00AC617E" w:rsidRDefault="00F3005F" w:rsidP="00F3005F">
      <w:pPr>
        <w:jc w:val="both"/>
        <w:rPr>
          <w:sz w:val="20"/>
        </w:rPr>
      </w:pPr>
    </w:p>
    <w:p w:rsidR="00F3005F" w:rsidRPr="00AC617E" w:rsidRDefault="00542451" w:rsidP="00F3005F">
      <w:pPr>
        <w:jc w:val="both"/>
        <w:rPr>
          <w:sz w:val="20"/>
        </w:rPr>
      </w:pPr>
      <w:r>
        <w:rPr>
          <w:sz w:val="20"/>
        </w:rPr>
        <w:pict>
          <v:rect id="_x0000_i1053" style="width:2in;height:1pt" o:hrpct="0" o:hralign="center" o:hrstd="t" o:hrnoshade="t" o:hr="t" fillcolor="black [3213]" stroked="f"/>
        </w:pict>
      </w:r>
    </w:p>
    <w:p w:rsidR="00F3005F" w:rsidRPr="00AC617E" w:rsidRDefault="00F3005F" w:rsidP="00F300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542451" w:rsidTr="009A6A5D">
        <w:tc>
          <w:tcPr>
            <w:tcW w:w="543" w:type="pct"/>
          </w:tcPr>
          <w:p w:rsidR="00F3005F" w:rsidRPr="00AC617E" w:rsidRDefault="00F3005F" w:rsidP="009A6A5D">
            <w:pPr>
              <w:jc w:val="both"/>
              <w:rPr>
                <w:sz w:val="20"/>
                <w:lang w:val="fr-CA"/>
              </w:rPr>
            </w:pPr>
            <w:r w:rsidRPr="00AC617E">
              <w:rPr>
                <w:rStyle w:val="SCCFileNumberChar"/>
                <w:sz w:val="20"/>
                <w:szCs w:val="20"/>
                <w:lang w:val="fr-CA"/>
              </w:rPr>
              <w:t>40084</w:t>
            </w:r>
          </w:p>
        </w:tc>
        <w:tc>
          <w:tcPr>
            <w:tcW w:w="4457" w:type="pct"/>
            <w:gridSpan w:val="3"/>
          </w:tcPr>
          <w:p w:rsidR="00F3005F" w:rsidRPr="00AC617E" w:rsidRDefault="00F3005F" w:rsidP="009A6A5D">
            <w:pPr>
              <w:pStyle w:val="SCCLsocParty"/>
              <w:jc w:val="both"/>
              <w:rPr>
                <w:b/>
                <w:sz w:val="20"/>
                <w:szCs w:val="20"/>
              </w:rPr>
            </w:pPr>
            <w:r w:rsidRPr="00AC617E">
              <w:rPr>
                <w:b/>
                <w:sz w:val="20"/>
                <w:szCs w:val="20"/>
              </w:rPr>
              <w:t>Sa Majesté le Roi c. Maurio Salehi</w:t>
            </w:r>
          </w:p>
          <w:p w:rsidR="00F3005F" w:rsidRPr="00AC617E" w:rsidRDefault="00F3005F" w:rsidP="009A6A5D">
            <w:pPr>
              <w:jc w:val="both"/>
              <w:rPr>
                <w:sz w:val="20"/>
                <w:lang w:val="fr-CA"/>
              </w:rPr>
            </w:pPr>
            <w:r w:rsidRPr="00AC617E">
              <w:rPr>
                <w:sz w:val="20"/>
                <w:lang w:val="fr-CA"/>
              </w:rPr>
              <w:t>(C.-B.) (Criminelle) (Sur autorisation)</w:t>
            </w:r>
          </w:p>
        </w:tc>
      </w:tr>
      <w:tr w:rsidR="00F3005F" w:rsidRPr="00542451" w:rsidTr="009A6A5D">
        <w:tc>
          <w:tcPr>
            <w:tcW w:w="5000" w:type="pct"/>
            <w:gridSpan w:val="4"/>
          </w:tcPr>
          <w:p w:rsidR="00F3005F" w:rsidRPr="00AC617E" w:rsidRDefault="009A6A5D" w:rsidP="009A6A5D">
            <w:pPr>
              <w:jc w:val="both"/>
              <w:rPr>
                <w:sz w:val="20"/>
                <w:szCs w:val="20"/>
                <w:lang w:val="fr-CA"/>
              </w:rPr>
            </w:pPr>
            <w:r w:rsidRPr="00AC617E">
              <w:rPr>
                <w:sz w:val="20"/>
                <w:szCs w:val="20"/>
                <w:lang w:val="fr-CA"/>
              </w:rPr>
              <w:t>La demande d’autorisation d’appel de l’arrêt de la Cour d’appel de la Colombie-Britannique (Vancouver), numéro  CA46319, 2022 BCCA 1, daté du 4 janvier 2022, est rejeté.</w:t>
            </w:r>
          </w:p>
          <w:p w:rsidR="009A6A5D" w:rsidRPr="00AC617E" w:rsidRDefault="009A6A5D" w:rsidP="009A6A5D">
            <w:pPr>
              <w:jc w:val="both"/>
              <w:rPr>
                <w:sz w:val="20"/>
                <w:lang w:val="fr-CA"/>
              </w:rPr>
            </w:pPr>
          </w:p>
        </w:tc>
      </w:tr>
      <w:tr w:rsidR="00F3005F" w:rsidRPr="00542451" w:rsidTr="009A6A5D">
        <w:tc>
          <w:tcPr>
            <w:tcW w:w="5000" w:type="pct"/>
            <w:gridSpan w:val="4"/>
          </w:tcPr>
          <w:p w:rsidR="00F3005F" w:rsidRPr="00AC617E" w:rsidRDefault="00F3005F" w:rsidP="009A6A5D">
            <w:pPr>
              <w:jc w:val="both"/>
              <w:rPr>
                <w:sz w:val="20"/>
                <w:lang w:val="fr-CA"/>
              </w:rPr>
            </w:pPr>
            <w:r w:rsidRPr="00AC617E">
              <w:rPr>
                <w:sz w:val="20"/>
                <w:lang w:val="fr-CA"/>
              </w:rPr>
              <w:t>Droit criminel — Détermination de la peine — Admissibilité à la libération conditionnelle — Quels sont les facteurs dont le juge chargé de prononcer la peine doit tenir compte lorsqu’il détermine s’il y a lieu d’infliger une période d’inadmissibilité à la libération conditionnelle de plus de 10 ans à l’égard d’un individu déclaré coupable de deux chefs de meurtre au deuxième degré? — Plus particulièrement, quel poids doit être accordé aux éléments de preuve concernant la santé du délinquant? — Quelle norme de contrôle convient-il d’appliquer en appel quant à une telle ordonnance? — Plus particulièrement, l’intervention de la Cour d’appel en l’espèce était-elle justifiée?</w:t>
            </w:r>
          </w:p>
          <w:p w:rsidR="00F3005F" w:rsidRPr="00AC617E" w:rsidRDefault="00F3005F" w:rsidP="009A6A5D">
            <w:pPr>
              <w:jc w:val="both"/>
              <w:rPr>
                <w:sz w:val="20"/>
                <w:lang w:val="fr-CA"/>
              </w:rPr>
            </w:pPr>
          </w:p>
        </w:tc>
      </w:tr>
      <w:tr w:rsidR="00F3005F" w:rsidRPr="00542451" w:rsidTr="009A6A5D">
        <w:tc>
          <w:tcPr>
            <w:tcW w:w="5000" w:type="pct"/>
            <w:gridSpan w:val="4"/>
          </w:tcPr>
          <w:p w:rsidR="00F3005F" w:rsidRPr="00AC617E" w:rsidRDefault="00F3005F" w:rsidP="009A6A5D">
            <w:pPr>
              <w:jc w:val="both"/>
              <w:rPr>
                <w:sz w:val="20"/>
                <w:lang w:val="fr-CA"/>
              </w:rPr>
            </w:pPr>
            <w:r w:rsidRPr="00AC617E">
              <w:rPr>
                <w:iCs/>
                <w:color w:val="000000"/>
                <w:sz w:val="20"/>
                <w:lang w:val="fr-CA"/>
              </w:rPr>
              <w:t>L’intimé a poignardé son ancienne compagne et le petit ami de celle-ci. Les victimes sont toutes les deux décédées. L’intimé a plaidé coupable à deux chefs de meurtre au deuxième degré. Lors de l’audience de d</w:t>
            </w:r>
            <w:r w:rsidRPr="00AC617E">
              <w:rPr>
                <w:sz w:val="20"/>
                <w:lang w:val="fr-CA"/>
              </w:rPr>
              <w:t>étermination de la peine, l</w:t>
            </w:r>
            <w:r w:rsidRPr="00AC617E">
              <w:rPr>
                <w:iCs/>
                <w:color w:val="000000"/>
                <w:sz w:val="20"/>
                <w:lang w:val="fr-CA"/>
              </w:rPr>
              <w:t xml:space="preserve">’intimé a présenté des éléments de preuve concernant la maladie de Parkinson dont il est atteint. L’intimé a été condamné à une </w:t>
            </w:r>
            <w:r w:rsidRPr="00AC617E">
              <w:rPr>
                <w:sz w:val="20"/>
                <w:lang w:val="fr-CA"/>
              </w:rPr>
              <w:t>peine d’emprisonnement à perpétuité sans possibilité de libération conditionnelle avant 20 ans</w:t>
            </w:r>
            <w:r w:rsidRPr="00AC617E">
              <w:rPr>
                <w:iCs/>
                <w:color w:val="000000"/>
                <w:sz w:val="20"/>
                <w:lang w:val="fr-CA"/>
              </w:rPr>
              <w:t>. Devant la Cour d’appel, l’intimé a demandé avec succès de présenter de nouveaux éléments de preuve relativement à la progression de la maladie de Parkinson chez lui. La</w:t>
            </w:r>
            <w:r w:rsidRPr="00AC617E">
              <w:rPr>
                <w:sz w:val="20"/>
                <w:lang w:val="fr-CA"/>
              </w:rPr>
              <w:t xml:space="preserve"> Cour d’appel a accueilli l’appel formé contre la peine. L’intimé a été condamné à l’emprisonnement à perpétuité sans admissibilité à la libération conditionnelle avant 15 ans.</w:t>
            </w:r>
          </w:p>
        </w:tc>
      </w:tr>
      <w:tr w:rsidR="00F3005F" w:rsidRPr="00542451" w:rsidTr="009A6A5D">
        <w:tc>
          <w:tcPr>
            <w:tcW w:w="5000" w:type="pct"/>
            <w:gridSpan w:val="4"/>
          </w:tcPr>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3 mai 2019</w:t>
            </w:r>
          </w:p>
          <w:p w:rsidR="00F3005F" w:rsidRPr="00AC617E" w:rsidRDefault="00F3005F" w:rsidP="009A6A5D">
            <w:pPr>
              <w:jc w:val="both"/>
              <w:rPr>
                <w:sz w:val="20"/>
                <w:lang w:val="fr-CA"/>
              </w:rPr>
            </w:pPr>
            <w:r w:rsidRPr="00AC617E">
              <w:rPr>
                <w:sz w:val="20"/>
                <w:lang w:val="fr-CA"/>
              </w:rPr>
              <w:t>Cour suprême de la Colombie-Britannique</w:t>
            </w:r>
          </w:p>
          <w:p w:rsidR="00F3005F" w:rsidRPr="00AC617E" w:rsidRDefault="00F3005F" w:rsidP="009A6A5D">
            <w:pPr>
              <w:jc w:val="both"/>
              <w:rPr>
                <w:sz w:val="20"/>
                <w:lang w:val="fr-CA"/>
              </w:rPr>
            </w:pPr>
            <w:r w:rsidRPr="00AC617E">
              <w:rPr>
                <w:sz w:val="20"/>
                <w:lang w:val="fr-CA"/>
              </w:rPr>
              <w:t>(juge Devlin)</w:t>
            </w:r>
          </w:p>
          <w:p w:rsidR="00F3005F" w:rsidRPr="00AC617E" w:rsidRDefault="00542451" w:rsidP="009A6A5D">
            <w:pPr>
              <w:jc w:val="both"/>
              <w:rPr>
                <w:sz w:val="20"/>
                <w:lang w:val="fr-CA"/>
              </w:rPr>
            </w:pPr>
            <w:hyperlink r:id="rId17" w:history="1">
              <w:r w:rsidR="00F3005F" w:rsidRPr="00AC617E">
                <w:rPr>
                  <w:rStyle w:val="Hyperlink"/>
                  <w:sz w:val="20"/>
                  <w:lang w:val="fr-CA"/>
                </w:rPr>
                <w:t>2019 BCSC 698</w:t>
              </w:r>
            </w:hyperlink>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Une peine d’emprisonnement à perpétuité sans possibilité de libération conditionnelle avant 20 ans est prononcée.</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4 janvier 2022</w:t>
            </w:r>
          </w:p>
          <w:p w:rsidR="00F3005F" w:rsidRPr="00AC617E" w:rsidRDefault="00F3005F" w:rsidP="009A6A5D">
            <w:pPr>
              <w:jc w:val="both"/>
              <w:rPr>
                <w:sz w:val="20"/>
                <w:lang w:val="fr-CA"/>
              </w:rPr>
            </w:pPr>
            <w:r w:rsidRPr="00AC617E">
              <w:rPr>
                <w:sz w:val="20"/>
                <w:lang w:val="fr-CA"/>
              </w:rPr>
              <w:t>Cour d’appel de la Colombie-Britannique</w:t>
            </w:r>
          </w:p>
          <w:p w:rsidR="00F3005F" w:rsidRPr="00AC617E" w:rsidRDefault="00F3005F" w:rsidP="009A6A5D">
            <w:pPr>
              <w:jc w:val="both"/>
              <w:rPr>
                <w:sz w:val="20"/>
              </w:rPr>
            </w:pPr>
            <w:r w:rsidRPr="00AC617E">
              <w:rPr>
                <w:sz w:val="20"/>
              </w:rPr>
              <w:t>(Vancouver)</w:t>
            </w:r>
          </w:p>
          <w:p w:rsidR="00F3005F" w:rsidRPr="00AC617E" w:rsidRDefault="00F3005F" w:rsidP="009A6A5D">
            <w:pPr>
              <w:jc w:val="both"/>
              <w:rPr>
                <w:sz w:val="20"/>
              </w:rPr>
            </w:pPr>
            <w:r w:rsidRPr="00AC617E">
              <w:rPr>
                <w:sz w:val="20"/>
              </w:rPr>
              <w:t>(juges Willcock, Dickson, Fisher)</w:t>
            </w:r>
          </w:p>
          <w:p w:rsidR="00F3005F" w:rsidRPr="00AC617E" w:rsidRDefault="00F3005F" w:rsidP="009A6A5D">
            <w:pPr>
              <w:jc w:val="both"/>
              <w:rPr>
                <w:sz w:val="20"/>
                <w:lang w:val="fr-CA"/>
              </w:rPr>
            </w:pPr>
            <w:r w:rsidRPr="00AC617E">
              <w:rPr>
                <w:sz w:val="20"/>
                <w:lang w:val="fr-CA"/>
              </w:rPr>
              <w:t xml:space="preserve">CA46319; </w:t>
            </w:r>
            <w:hyperlink r:id="rId18" w:history="1">
              <w:r w:rsidRPr="00AC617E">
                <w:rPr>
                  <w:rStyle w:val="Hyperlink"/>
                  <w:sz w:val="20"/>
                  <w:lang w:val="fr-CA"/>
                </w:rPr>
                <w:t>2022 BCCA 1</w:t>
              </w:r>
            </w:hyperlink>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L’appel formé contre la peine est accueilli et la période d’admissibilité à la libération conditionnelle est modifiée : une peine d’emprisonnement à perpétuité sans possibilité de libération conditionnelle avant 15 ans est prononcée.</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7 mars 2022</w:t>
            </w:r>
          </w:p>
          <w:p w:rsidR="00F3005F" w:rsidRPr="00AC617E" w:rsidRDefault="00F3005F" w:rsidP="009A6A5D">
            <w:pPr>
              <w:jc w:val="both"/>
              <w:rPr>
                <w:sz w:val="20"/>
                <w:lang w:val="fr-CA"/>
              </w:rPr>
            </w:pPr>
            <w:r w:rsidRPr="00AC617E">
              <w:rPr>
                <w:sz w:val="20"/>
                <w:lang w:val="fr-CA"/>
              </w:rPr>
              <w:t>Cour suprême du Canada</w:t>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demande d’autorisation d’appel est présentée.</w:t>
            </w:r>
          </w:p>
          <w:p w:rsidR="00F3005F" w:rsidRPr="00AC617E" w:rsidRDefault="00F3005F" w:rsidP="009A6A5D">
            <w:pPr>
              <w:jc w:val="both"/>
              <w:rPr>
                <w:sz w:val="20"/>
                <w:lang w:val="fr-CA"/>
              </w:rPr>
            </w:pPr>
          </w:p>
        </w:tc>
      </w:tr>
    </w:tbl>
    <w:p w:rsidR="00F3005F" w:rsidRPr="00AC617E" w:rsidRDefault="00F3005F" w:rsidP="00F3005F">
      <w:pPr>
        <w:jc w:val="both"/>
        <w:rPr>
          <w:sz w:val="20"/>
          <w:lang w:val="fr-CA"/>
        </w:rPr>
      </w:pPr>
    </w:p>
    <w:p w:rsidR="00F3005F" w:rsidRPr="00AC617E" w:rsidRDefault="00542451" w:rsidP="00F3005F">
      <w:pPr>
        <w:jc w:val="both"/>
        <w:rPr>
          <w:sz w:val="20"/>
          <w:lang w:val="fr-CA"/>
        </w:rPr>
      </w:pPr>
      <w:r>
        <w:rPr>
          <w:sz w:val="20"/>
        </w:rPr>
        <w:pict>
          <v:rect id="_x0000_i1054" style="width:2in;height:1pt" o:hrpct="0" o:hralign="center" o:hrstd="t" o:hrnoshade="t" o:hr="t" fillcolor="black [3213]" stroked="f"/>
        </w:pict>
      </w:r>
    </w:p>
    <w:p w:rsidR="00F3005F" w:rsidRPr="00AC617E" w:rsidRDefault="00F3005F" w:rsidP="00F300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AC617E" w:rsidTr="009A6A5D">
        <w:tc>
          <w:tcPr>
            <w:tcW w:w="543" w:type="pct"/>
          </w:tcPr>
          <w:p w:rsidR="00F3005F" w:rsidRPr="00AC617E" w:rsidRDefault="00F3005F" w:rsidP="009A6A5D">
            <w:pPr>
              <w:jc w:val="both"/>
              <w:rPr>
                <w:sz w:val="20"/>
              </w:rPr>
            </w:pPr>
            <w:r w:rsidRPr="00AC617E">
              <w:rPr>
                <w:rStyle w:val="SCCFileNumberChar"/>
                <w:sz w:val="20"/>
                <w:szCs w:val="20"/>
              </w:rPr>
              <w:t>40323</w:t>
            </w:r>
          </w:p>
        </w:tc>
        <w:tc>
          <w:tcPr>
            <w:tcW w:w="4457" w:type="pct"/>
            <w:gridSpan w:val="3"/>
          </w:tcPr>
          <w:p w:rsidR="00F3005F" w:rsidRPr="00AC617E" w:rsidRDefault="00F3005F" w:rsidP="009A6A5D">
            <w:pPr>
              <w:pStyle w:val="SCCLsocParty"/>
              <w:jc w:val="both"/>
              <w:rPr>
                <w:b/>
                <w:sz w:val="20"/>
                <w:szCs w:val="20"/>
                <w:lang w:val="en-US"/>
              </w:rPr>
            </w:pPr>
            <w:r w:rsidRPr="00AC617E">
              <w:rPr>
                <w:b/>
                <w:sz w:val="20"/>
                <w:szCs w:val="20"/>
                <w:lang w:val="en-US"/>
              </w:rPr>
              <w:t>William Kenneth Turner v. His Majesty the King</w:t>
            </w:r>
          </w:p>
          <w:p w:rsidR="00F3005F" w:rsidRPr="00AC617E" w:rsidRDefault="00F3005F" w:rsidP="009A6A5D">
            <w:pPr>
              <w:jc w:val="both"/>
              <w:rPr>
                <w:sz w:val="20"/>
              </w:rPr>
            </w:pPr>
            <w:r w:rsidRPr="00AC617E">
              <w:rPr>
                <w:sz w:val="20"/>
              </w:rPr>
              <w:t>(Alta.) (Criminal) (By Leave)</w:t>
            </w:r>
          </w:p>
        </w:tc>
      </w:tr>
      <w:tr w:rsidR="00F3005F" w:rsidRPr="00AC617E" w:rsidTr="009A6A5D">
        <w:tc>
          <w:tcPr>
            <w:tcW w:w="5000" w:type="pct"/>
            <w:gridSpan w:val="4"/>
          </w:tcPr>
          <w:p w:rsidR="009A6A5D" w:rsidRPr="00AC617E" w:rsidRDefault="009A6A5D" w:rsidP="009A6A5D">
            <w:pPr>
              <w:jc w:val="both"/>
              <w:rPr>
                <w:sz w:val="20"/>
                <w:szCs w:val="20"/>
              </w:rPr>
            </w:pPr>
            <w:r w:rsidRPr="00AC617E">
              <w:rPr>
                <w:sz w:val="20"/>
                <w:szCs w:val="20"/>
              </w:rPr>
              <w:t xml:space="preserve">The motion for an extension of time to serve and file the application for leave to appeal is granted. The application for leave to appeal from the judgment of the Court of Appeal of Alberta (Edmonton), Number 2103-0028A, 2022 ABCA 11, dated January 14, 2022, is dismissed. </w:t>
            </w:r>
          </w:p>
          <w:p w:rsidR="00F3005F" w:rsidRPr="00AC617E" w:rsidRDefault="00F3005F" w:rsidP="009A6A5D">
            <w:pPr>
              <w:jc w:val="both"/>
              <w:rPr>
                <w:sz w:val="20"/>
              </w:rPr>
            </w:pPr>
          </w:p>
        </w:tc>
      </w:tr>
      <w:tr w:rsidR="00F3005F" w:rsidRPr="00AC617E" w:rsidTr="009A6A5D">
        <w:tc>
          <w:tcPr>
            <w:tcW w:w="5000" w:type="pct"/>
            <w:gridSpan w:val="4"/>
          </w:tcPr>
          <w:p w:rsidR="00F3005F" w:rsidRPr="00AC617E" w:rsidRDefault="00F3005F" w:rsidP="009A6A5D">
            <w:pPr>
              <w:jc w:val="both"/>
              <w:rPr>
                <w:sz w:val="20"/>
              </w:rPr>
            </w:pPr>
            <w:r w:rsidRPr="00AC617E">
              <w:rPr>
                <w:sz w:val="20"/>
              </w:rPr>
              <w:t xml:space="preserve">Criminal law — Sentencing — Whether the Court of Appeal unreasonably narrowed the circumstances where a conditional discharge can be granted — How should a sentencing court account for forward-looking considerations in applying </w:t>
            </w:r>
            <w:r w:rsidRPr="00AC617E">
              <w:rPr>
                <w:i/>
                <w:sz w:val="20"/>
              </w:rPr>
              <w:t>Gladue</w:t>
            </w:r>
            <w:r w:rsidRPr="00AC617E">
              <w:rPr>
                <w:sz w:val="20"/>
              </w:rPr>
              <w:t xml:space="preserve"> and determine the appropriate sanctions for Indigenous persons?</w:t>
            </w:r>
          </w:p>
        </w:tc>
      </w:tr>
      <w:tr w:rsidR="00F3005F" w:rsidRPr="00AC617E" w:rsidTr="009A6A5D">
        <w:tc>
          <w:tcPr>
            <w:tcW w:w="5000" w:type="pct"/>
            <w:gridSpan w:val="4"/>
          </w:tcPr>
          <w:p w:rsidR="00F3005F" w:rsidRPr="00AC617E" w:rsidRDefault="00F3005F" w:rsidP="009A6A5D">
            <w:pPr>
              <w:jc w:val="both"/>
              <w:rPr>
                <w:sz w:val="20"/>
              </w:rPr>
            </w:pPr>
          </w:p>
          <w:p w:rsidR="00F3005F" w:rsidRPr="00AC617E" w:rsidRDefault="00F3005F" w:rsidP="009A6A5D">
            <w:pPr>
              <w:jc w:val="both"/>
              <w:rPr>
                <w:sz w:val="20"/>
              </w:rPr>
            </w:pPr>
            <w:r w:rsidRPr="00AC617E">
              <w:rPr>
                <w:color w:val="000000"/>
                <w:sz w:val="20"/>
              </w:rPr>
              <w:t>The applicant is a member of the Gwich’in First Nation. He was convicted of assault with a weapon and uttering death threats and was sentenced to six months imprisonment, concurrent on each count, followed by two years’ probation. Leave to appeal sentence was granted and the sentence appeal was dismissed.</w:t>
            </w:r>
          </w:p>
        </w:tc>
      </w:tr>
      <w:tr w:rsidR="00F3005F" w:rsidRPr="00AC617E" w:rsidTr="009A6A5D">
        <w:tc>
          <w:tcPr>
            <w:tcW w:w="5000" w:type="pct"/>
            <w:gridSpan w:val="4"/>
          </w:tcPr>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February 3, 2021</w:t>
            </w:r>
          </w:p>
          <w:p w:rsidR="00F3005F" w:rsidRPr="00AC617E" w:rsidRDefault="00F3005F" w:rsidP="009A6A5D">
            <w:pPr>
              <w:jc w:val="both"/>
              <w:rPr>
                <w:sz w:val="20"/>
              </w:rPr>
            </w:pPr>
            <w:r w:rsidRPr="00AC617E">
              <w:rPr>
                <w:sz w:val="20"/>
              </w:rPr>
              <w:t>Court of Queen’s Bench of Alberta</w:t>
            </w:r>
          </w:p>
          <w:p w:rsidR="00F3005F" w:rsidRPr="00AC617E" w:rsidRDefault="00F3005F" w:rsidP="009A6A5D">
            <w:pPr>
              <w:jc w:val="both"/>
              <w:rPr>
                <w:sz w:val="20"/>
              </w:rPr>
            </w:pPr>
            <w:r w:rsidRPr="00AC617E">
              <w:rPr>
                <w:sz w:val="20"/>
              </w:rPr>
              <w:t>(Sanderman J.)</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color w:val="000000"/>
                <w:sz w:val="20"/>
              </w:rPr>
            </w:pPr>
            <w:r w:rsidRPr="00AC617E">
              <w:rPr>
                <w:sz w:val="20"/>
              </w:rPr>
              <w:t>Sentence imposed:</w:t>
            </w:r>
            <w:r w:rsidRPr="00AC617E">
              <w:rPr>
                <w:color w:val="000000"/>
                <w:sz w:val="20"/>
              </w:rPr>
              <w:t xml:space="preserve"> concurrent six-month jail terms and a two-year probation order</w:t>
            </w:r>
          </w:p>
          <w:p w:rsidR="00F3005F" w:rsidRPr="00AC617E" w:rsidRDefault="00F3005F" w:rsidP="009A6A5D">
            <w:pPr>
              <w:jc w:val="both"/>
              <w:rPr>
                <w:sz w:val="20"/>
              </w:rPr>
            </w:pPr>
          </w:p>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January 14, 2022</w:t>
            </w:r>
          </w:p>
          <w:p w:rsidR="00F3005F" w:rsidRPr="00AC617E" w:rsidRDefault="00F3005F" w:rsidP="009A6A5D">
            <w:pPr>
              <w:jc w:val="both"/>
              <w:rPr>
                <w:sz w:val="20"/>
              </w:rPr>
            </w:pPr>
            <w:r w:rsidRPr="00AC617E">
              <w:rPr>
                <w:sz w:val="20"/>
              </w:rPr>
              <w:t>Court of Appeal of Alberta (Edmonton)</w:t>
            </w:r>
          </w:p>
          <w:p w:rsidR="00F3005F" w:rsidRPr="00AC617E" w:rsidRDefault="00F3005F" w:rsidP="009A6A5D">
            <w:pPr>
              <w:jc w:val="both"/>
              <w:rPr>
                <w:sz w:val="20"/>
              </w:rPr>
            </w:pPr>
            <w:r w:rsidRPr="00AC617E">
              <w:rPr>
                <w:sz w:val="20"/>
              </w:rPr>
              <w:t>(Wakeling, Schutz, Khullar JJ.A.)</w:t>
            </w:r>
          </w:p>
          <w:p w:rsidR="00F3005F" w:rsidRPr="00AC617E" w:rsidRDefault="00F3005F" w:rsidP="009A6A5D">
            <w:pPr>
              <w:jc w:val="both"/>
              <w:rPr>
                <w:sz w:val="20"/>
              </w:rPr>
            </w:pPr>
            <w:r w:rsidRPr="00AC617E">
              <w:rPr>
                <w:sz w:val="20"/>
              </w:rPr>
              <w:t xml:space="preserve">2103-0028A; </w:t>
            </w:r>
            <w:hyperlink r:id="rId19" w:history="1">
              <w:r w:rsidRPr="00AC617E">
                <w:rPr>
                  <w:rStyle w:val="Hyperlink"/>
                  <w:sz w:val="20"/>
                </w:rPr>
                <w:t>2022 ABCA 11</w:t>
              </w:r>
            </w:hyperlink>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Leave to appeal sentence granted; sentence appeal dismissed</w:t>
            </w:r>
          </w:p>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August 16, 2022</w:t>
            </w:r>
          </w:p>
          <w:p w:rsidR="00F3005F" w:rsidRPr="00AC617E" w:rsidRDefault="00F3005F" w:rsidP="009A6A5D">
            <w:pPr>
              <w:jc w:val="both"/>
              <w:rPr>
                <w:sz w:val="20"/>
              </w:rPr>
            </w:pPr>
            <w:r w:rsidRPr="00AC617E">
              <w:rPr>
                <w:sz w:val="20"/>
              </w:rPr>
              <w:t>Supreme Court of Canada</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Motion for an extension of time to serve and file the application for leave to appeal and application for leave to appeal filed</w:t>
            </w:r>
          </w:p>
        </w:tc>
      </w:tr>
    </w:tbl>
    <w:p w:rsidR="00F3005F" w:rsidRPr="00AC617E" w:rsidRDefault="00F3005F" w:rsidP="00F3005F">
      <w:pPr>
        <w:jc w:val="both"/>
        <w:rPr>
          <w:sz w:val="20"/>
        </w:rPr>
      </w:pPr>
    </w:p>
    <w:p w:rsidR="00F3005F" w:rsidRPr="00AC617E" w:rsidRDefault="00542451" w:rsidP="00F3005F">
      <w:pPr>
        <w:jc w:val="both"/>
        <w:rPr>
          <w:sz w:val="20"/>
        </w:rPr>
      </w:pPr>
      <w:r>
        <w:rPr>
          <w:sz w:val="20"/>
        </w:rPr>
        <w:pict>
          <v:rect id="_x0000_i1055" style="width:2in;height:1pt" o:hrpct="0" o:hralign="center" o:hrstd="t" o:hrnoshade="t" o:hr="t" fillcolor="black [3213]" stroked="f"/>
        </w:pict>
      </w:r>
    </w:p>
    <w:p w:rsidR="00F3005F" w:rsidRPr="00AC617E" w:rsidRDefault="00F3005F" w:rsidP="00F300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AC617E" w:rsidTr="009A6A5D">
        <w:tc>
          <w:tcPr>
            <w:tcW w:w="543" w:type="pct"/>
          </w:tcPr>
          <w:p w:rsidR="00F3005F" w:rsidRPr="00AC617E" w:rsidRDefault="00F3005F" w:rsidP="009A6A5D">
            <w:pPr>
              <w:jc w:val="both"/>
              <w:rPr>
                <w:sz w:val="20"/>
                <w:lang w:val="fr-CA"/>
              </w:rPr>
            </w:pPr>
            <w:r w:rsidRPr="00AC617E">
              <w:rPr>
                <w:rStyle w:val="SCCFileNumberChar"/>
                <w:sz w:val="20"/>
                <w:szCs w:val="20"/>
                <w:lang w:val="fr-CA"/>
              </w:rPr>
              <w:t>40323</w:t>
            </w:r>
          </w:p>
        </w:tc>
        <w:tc>
          <w:tcPr>
            <w:tcW w:w="4457" w:type="pct"/>
            <w:gridSpan w:val="3"/>
          </w:tcPr>
          <w:p w:rsidR="00F3005F" w:rsidRPr="00AC617E" w:rsidRDefault="00F3005F" w:rsidP="009A6A5D">
            <w:pPr>
              <w:pStyle w:val="SCCLsocParty"/>
              <w:jc w:val="both"/>
              <w:rPr>
                <w:sz w:val="20"/>
                <w:szCs w:val="20"/>
              </w:rPr>
            </w:pPr>
            <w:r w:rsidRPr="00AC617E">
              <w:rPr>
                <w:b/>
                <w:sz w:val="20"/>
                <w:szCs w:val="20"/>
              </w:rPr>
              <w:t>William Kenneth Turner c. Sa Majesté le Roi</w:t>
            </w:r>
          </w:p>
          <w:p w:rsidR="00F3005F" w:rsidRPr="00AC617E" w:rsidRDefault="00F3005F" w:rsidP="009A6A5D">
            <w:pPr>
              <w:jc w:val="both"/>
              <w:rPr>
                <w:sz w:val="20"/>
                <w:lang w:val="fr-CA"/>
              </w:rPr>
            </w:pPr>
            <w:r w:rsidRPr="00AC617E">
              <w:rPr>
                <w:sz w:val="20"/>
                <w:lang w:val="fr-CA"/>
              </w:rPr>
              <w:t>(Alb.) (Criminelle) (Sur autorisation)</w:t>
            </w:r>
          </w:p>
        </w:tc>
      </w:tr>
      <w:tr w:rsidR="00F3005F" w:rsidRPr="00542451" w:rsidTr="009A6A5D">
        <w:tc>
          <w:tcPr>
            <w:tcW w:w="5000" w:type="pct"/>
            <w:gridSpan w:val="4"/>
          </w:tcPr>
          <w:p w:rsidR="00F3005F" w:rsidRPr="00AC617E" w:rsidRDefault="009A6A5D" w:rsidP="009A6A5D">
            <w:pPr>
              <w:jc w:val="both"/>
              <w:rPr>
                <w:sz w:val="20"/>
                <w:szCs w:val="20"/>
                <w:lang w:val="fr-CA"/>
              </w:rPr>
            </w:pPr>
            <w:r w:rsidRPr="00AC617E">
              <w:rPr>
                <w:sz w:val="20"/>
                <w:szCs w:val="20"/>
                <w:lang w:val="fr-CA"/>
              </w:rPr>
              <w:t>La requête en prorogation du délai de signification et de dépôt de la demande d’autorisation d’appel est accueillie. La demande d’autorisation d’appel de l’arrêt de la Cour d’appel de l’Alberta (Edmonton), numéro 2103-0028A, 2022 ABCA 11, daté du 14 janvier 2022, est rejeté.</w:t>
            </w:r>
          </w:p>
          <w:p w:rsidR="009A6A5D" w:rsidRPr="00AC617E" w:rsidRDefault="009A6A5D" w:rsidP="009A6A5D">
            <w:pPr>
              <w:jc w:val="both"/>
              <w:rPr>
                <w:sz w:val="20"/>
                <w:lang w:val="fr-CA"/>
              </w:rPr>
            </w:pPr>
          </w:p>
        </w:tc>
      </w:tr>
      <w:tr w:rsidR="00F3005F" w:rsidRPr="00542451" w:rsidTr="009A6A5D">
        <w:tc>
          <w:tcPr>
            <w:tcW w:w="5000" w:type="pct"/>
            <w:gridSpan w:val="4"/>
          </w:tcPr>
          <w:p w:rsidR="00F3005F" w:rsidRPr="00AC617E" w:rsidRDefault="00F3005F" w:rsidP="009A6A5D">
            <w:pPr>
              <w:jc w:val="both"/>
              <w:rPr>
                <w:sz w:val="20"/>
                <w:lang w:val="fr-CA"/>
              </w:rPr>
            </w:pPr>
            <w:r w:rsidRPr="00AC617E">
              <w:rPr>
                <w:sz w:val="20"/>
                <w:lang w:val="fr-CA"/>
              </w:rPr>
              <w:t xml:space="preserve">Droit criminel — Détermination de la peine — La Cour d’appel a-t-elle restreint de façon déraisonnable les situations dans lesquelles une libération conditionnelle peut être accordée? — Comment le tribunal chargé de déterminer la peine devrait-il tenir compte de facteurs prospectifs pour appliquer la méthode de l’arrêt </w:t>
            </w:r>
            <w:r w:rsidRPr="00AC617E">
              <w:rPr>
                <w:i/>
                <w:sz w:val="20"/>
                <w:lang w:val="fr-CA"/>
              </w:rPr>
              <w:t>Gladue</w:t>
            </w:r>
            <w:r w:rsidRPr="00AC617E">
              <w:rPr>
                <w:sz w:val="20"/>
                <w:lang w:val="fr-CA"/>
              </w:rPr>
              <w:t xml:space="preserve"> et pour déterminer la peine appropriée dans le cas d’un accusé autochtone?</w:t>
            </w:r>
          </w:p>
        </w:tc>
      </w:tr>
      <w:tr w:rsidR="00F3005F" w:rsidRPr="00542451" w:rsidTr="009A6A5D">
        <w:tc>
          <w:tcPr>
            <w:tcW w:w="5000" w:type="pct"/>
            <w:gridSpan w:val="4"/>
          </w:tcPr>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color w:val="000000"/>
                <w:sz w:val="20"/>
                <w:lang w:val="fr-CA"/>
              </w:rPr>
              <w:t>Le demandeur est membre de la Première nation Gwich’in. Il a été reconnu coupable d’agression armée et de menaces de mort et a été condamné à six mois d’emprisonnement à purger concurremment pour chaque chef d’accusation, suivi par une période de probation de deux ans. L’autorisation d’interjeter appel de la sentence a été accordée et l’appel de la sentence a été rejeté.</w:t>
            </w:r>
          </w:p>
        </w:tc>
      </w:tr>
      <w:tr w:rsidR="00F3005F" w:rsidRPr="00542451" w:rsidTr="009A6A5D">
        <w:tc>
          <w:tcPr>
            <w:tcW w:w="5000" w:type="pct"/>
            <w:gridSpan w:val="4"/>
          </w:tcPr>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3 février 2021</w:t>
            </w:r>
          </w:p>
          <w:p w:rsidR="00F3005F" w:rsidRPr="00AC617E" w:rsidRDefault="00F3005F" w:rsidP="009A6A5D">
            <w:pPr>
              <w:jc w:val="both"/>
              <w:rPr>
                <w:sz w:val="20"/>
                <w:lang w:val="fr-CA"/>
              </w:rPr>
            </w:pPr>
            <w:r w:rsidRPr="00AC617E">
              <w:rPr>
                <w:sz w:val="20"/>
                <w:lang w:val="fr-CA"/>
              </w:rPr>
              <w:t xml:space="preserve">Cour du Banc de la Reine de l’Alberta </w:t>
            </w:r>
          </w:p>
          <w:p w:rsidR="00F3005F" w:rsidRPr="00AC617E" w:rsidRDefault="00F3005F" w:rsidP="009A6A5D">
            <w:pPr>
              <w:jc w:val="both"/>
              <w:rPr>
                <w:sz w:val="20"/>
                <w:lang w:val="fr-CA"/>
              </w:rPr>
            </w:pPr>
            <w:r w:rsidRPr="00AC617E">
              <w:rPr>
                <w:sz w:val="20"/>
                <w:lang w:val="fr-CA"/>
              </w:rPr>
              <w:t>(le juge Sanderman)</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color w:val="000000"/>
                <w:sz w:val="20"/>
                <w:lang w:val="fr-CA"/>
              </w:rPr>
            </w:pPr>
            <w:r w:rsidRPr="00AC617E">
              <w:rPr>
                <w:sz w:val="20"/>
                <w:lang w:val="fr-CA"/>
              </w:rPr>
              <w:t xml:space="preserve">L’accusé est condamné à des peines d’emprisonnement concurrentes de six mois et à une période de probation de deux ans </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14 janvier 2022</w:t>
            </w:r>
          </w:p>
          <w:p w:rsidR="00F3005F" w:rsidRPr="00AC617E" w:rsidRDefault="00F3005F" w:rsidP="009A6A5D">
            <w:pPr>
              <w:jc w:val="both"/>
              <w:rPr>
                <w:sz w:val="20"/>
                <w:lang w:val="fr-CA"/>
              </w:rPr>
            </w:pPr>
            <w:r w:rsidRPr="00AC617E">
              <w:rPr>
                <w:sz w:val="20"/>
                <w:lang w:val="fr-CA"/>
              </w:rPr>
              <w:t>Cour d’appel de l’Alberta (Edmonton)</w:t>
            </w:r>
          </w:p>
          <w:p w:rsidR="00F3005F" w:rsidRPr="00AC617E" w:rsidRDefault="00F3005F" w:rsidP="009A6A5D">
            <w:pPr>
              <w:jc w:val="both"/>
              <w:rPr>
                <w:sz w:val="20"/>
                <w:lang w:val="fr-CA"/>
              </w:rPr>
            </w:pPr>
            <w:r w:rsidRPr="00AC617E">
              <w:rPr>
                <w:sz w:val="20"/>
                <w:lang w:val="fr-CA"/>
              </w:rPr>
              <w:t>(les juges Wakeling, Schutz et Khullar)</w:t>
            </w:r>
          </w:p>
          <w:p w:rsidR="00F3005F" w:rsidRPr="00AC617E" w:rsidRDefault="00F3005F" w:rsidP="009A6A5D">
            <w:pPr>
              <w:jc w:val="both"/>
              <w:rPr>
                <w:sz w:val="20"/>
                <w:lang w:val="fr-CA"/>
              </w:rPr>
            </w:pPr>
            <w:r w:rsidRPr="00AC617E">
              <w:rPr>
                <w:sz w:val="20"/>
                <w:lang w:val="fr-CA"/>
              </w:rPr>
              <w:t xml:space="preserve">2103-0028A; </w:t>
            </w:r>
            <w:hyperlink r:id="rId20" w:history="1">
              <w:r w:rsidRPr="00AC617E">
                <w:rPr>
                  <w:rStyle w:val="Hyperlink"/>
                  <w:sz w:val="20"/>
                  <w:lang w:val="fr-CA"/>
                </w:rPr>
                <w:t>2022 ABCA 11</w:t>
              </w:r>
            </w:hyperlink>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L’autorisation d’interjeter appel de la sentence est accordée; l’appel de la sentence est rejeté.</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16 août 2022</w:t>
            </w:r>
          </w:p>
          <w:p w:rsidR="00F3005F" w:rsidRPr="00AC617E" w:rsidRDefault="00F3005F" w:rsidP="009A6A5D">
            <w:pPr>
              <w:jc w:val="both"/>
              <w:rPr>
                <w:sz w:val="20"/>
                <w:lang w:val="fr-CA"/>
              </w:rPr>
            </w:pPr>
            <w:r w:rsidRPr="00AC617E">
              <w:rPr>
                <w:sz w:val="20"/>
                <w:lang w:val="fr-CA"/>
              </w:rPr>
              <w:t xml:space="preserve">Cour suprême du Canada </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 xml:space="preserve">La requête en prorogation du délai de signification et de dépôt de la demande d’autorisation d’appel et la demande d’autorisation d’appel sont présentées. </w:t>
            </w:r>
          </w:p>
        </w:tc>
      </w:tr>
    </w:tbl>
    <w:p w:rsidR="00F3005F" w:rsidRPr="00AC617E" w:rsidRDefault="00F3005F" w:rsidP="00F3005F">
      <w:pPr>
        <w:jc w:val="both"/>
        <w:rPr>
          <w:sz w:val="20"/>
          <w:lang w:val="fr-CA"/>
        </w:rPr>
      </w:pPr>
    </w:p>
    <w:p w:rsidR="00F3005F" w:rsidRPr="00AC617E" w:rsidRDefault="00542451" w:rsidP="00F3005F">
      <w:pPr>
        <w:widowControl w:val="0"/>
        <w:jc w:val="both"/>
        <w:rPr>
          <w:sz w:val="20"/>
          <w:lang w:val="fr-CA"/>
        </w:rPr>
      </w:pPr>
      <w:r>
        <w:rPr>
          <w:sz w:val="20"/>
        </w:rPr>
        <w:pict>
          <v:rect id="_x0000_i1056" style="width:2in;height:1pt" o:hrpct="0" o:hralign="center" o:hrstd="t" o:hrnoshade="t" o:hr="t" fillcolor="black [3213]" stroked="f"/>
        </w:pict>
      </w:r>
    </w:p>
    <w:p w:rsidR="00F3005F" w:rsidRPr="00AC617E" w:rsidRDefault="00F3005F" w:rsidP="00F300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3005F" w:rsidRPr="00AC617E" w:rsidTr="009A6A5D">
        <w:tc>
          <w:tcPr>
            <w:tcW w:w="543" w:type="pct"/>
          </w:tcPr>
          <w:p w:rsidR="00F3005F" w:rsidRPr="00AC617E" w:rsidRDefault="00F3005F" w:rsidP="009A6A5D">
            <w:pPr>
              <w:jc w:val="both"/>
              <w:rPr>
                <w:sz w:val="20"/>
              </w:rPr>
            </w:pPr>
            <w:r w:rsidRPr="00AC617E">
              <w:rPr>
                <w:rStyle w:val="SCCFileNumberChar"/>
                <w:sz w:val="20"/>
                <w:szCs w:val="20"/>
              </w:rPr>
              <w:t>40283</w:t>
            </w:r>
          </w:p>
        </w:tc>
        <w:tc>
          <w:tcPr>
            <w:tcW w:w="4457" w:type="pct"/>
          </w:tcPr>
          <w:p w:rsidR="00F3005F" w:rsidRPr="00AC617E" w:rsidRDefault="00F3005F" w:rsidP="009A6A5D">
            <w:pPr>
              <w:pStyle w:val="SCCLsocParty"/>
              <w:jc w:val="both"/>
              <w:rPr>
                <w:b/>
                <w:sz w:val="20"/>
                <w:szCs w:val="20"/>
                <w:lang w:val="en-US"/>
              </w:rPr>
            </w:pPr>
            <w:r w:rsidRPr="00AC617E">
              <w:rPr>
                <w:b/>
                <w:sz w:val="20"/>
                <w:szCs w:val="20"/>
                <w:lang w:val="en-US"/>
              </w:rPr>
              <w:t>Marc Misir</w:t>
            </w:r>
            <w:r w:rsidR="009A6A5D" w:rsidRPr="00AC617E">
              <w:rPr>
                <w:b/>
                <w:sz w:val="20"/>
                <w:szCs w:val="20"/>
                <w:lang w:val="en-US"/>
              </w:rPr>
              <w:t xml:space="preserve"> and</w:t>
            </w:r>
            <w:r w:rsidRPr="00AC617E">
              <w:rPr>
                <w:b/>
                <w:sz w:val="20"/>
                <w:szCs w:val="20"/>
                <w:lang w:val="en-US"/>
              </w:rPr>
              <w:t xml:space="preserve"> Randolph Misir v. His Majesty the King in Right of Ontario as represented by Ministry of Health and Long-Term Care</w:t>
            </w:r>
          </w:p>
          <w:p w:rsidR="00F3005F" w:rsidRPr="00AC617E" w:rsidRDefault="00F3005F" w:rsidP="009A6A5D">
            <w:pPr>
              <w:jc w:val="both"/>
              <w:rPr>
                <w:sz w:val="20"/>
              </w:rPr>
            </w:pPr>
            <w:r w:rsidRPr="00AC617E">
              <w:rPr>
                <w:sz w:val="20"/>
              </w:rPr>
              <w:t>(Ont.) (Civil) (By Leave)</w:t>
            </w:r>
          </w:p>
        </w:tc>
      </w:tr>
      <w:tr w:rsidR="00F3005F" w:rsidRPr="00AC617E" w:rsidTr="009A6A5D">
        <w:tc>
          <w:tcPr>
            <w:tcW w:w="5000" w:type="pct"/>
            <w:gridSpan w:val="2"/>
          </w:tcPr>
          <w:p w:rsidR="009A6A5D" w:rsidRPr="00AC617E" w:rsidRDefault="009A6A5D" w:rsidP="009A6A5D">
            <w:pPr>
              <w:jc w:val="both"/>
              <w:rPr>
                <w:sz w:val="20"/>
                <w:szCs w:val="20"/>
              </w:rPr>
            </w:pPr>
            <w:r w:rsidRPr="00AC617E">
              <w:rPr>
                <w:sz w:val="20"/>
                <w:szCs w:val="20"/>
              </w:rPr>
              <w:t xml:space="preserve">The motion for an extension of time to serve and file the application for leave to appeal is granted. The application for leave to appeal from the judgment of the Court of Appeal for Ontario, Number C65374, 2019 ONCA 36, dated January 23, 2019, is dismissed with costs. </w:t>
            </w:r>
          </w:p>
          <w:p w:rsidR="00F3005F" w:rsidRPr="00AC617E" w:rsidRDefault="00F3005F" w:rsidP="009A6A5D">
            <w:pPr>
              <w:jc w:val="both"/>
              <w:rPr>
                <w:sz w:val="20"/>
              </w:rPr>
            </w:pPr>
          </w:p>
        </w:tc>
      </w:tr>
      <w:tr w:rsidR="00F3005F" w:rsidRPr="00AC617E" w:rsidTr="009A6A5D">
        <w:tc>
          <w:tcPr>
            <w:tcW w:w="5000" w:type="pct"/>
            <w:gridSpan w:val="2"/>
          </w:tcPr>
          <w:p w:rsidR="00F3005F" w:rsidRPr="00AC617E" w:rsidRDefault="00F3005F" w:rsidP="009A6A5D">
            <w:pPr>
              <w:jc w:val="both"/>
              <w:rPr>
                <w:sz w:val="20"/>
              </w:rPr>
            </w:pPr>
            <w:r w:rsidRPr="00AC617E">
              <w:rPr>
                <w:i/>
                <w:sz w:val="20"/>
              </w:rPr>
              <w:t>Charter of Rights</w:t>
            </w:r>
            <w:r w:rsidRPr="00AC617E">
              <w:rPr>
                <w:sz w:val="20"/>
              </w:rPr>
              <w:t xml:space="preserve"> — Right to life, liberty and security of person (s. 7) — Public Health —Insurance — Applicants’ Ontario Health Insurance Plan (OHIP) coverage canceled over failure to meet residency requirement, applicants unable to obtain private insurance — Section 14 of the </w:t>
            </w:r>
            <w:r w:rsidRPr="00AC617E">
              <w:rPr>
                <w:i/>
                <w:sz w:val="20"/>
              </w:rPr>
              <w:t>Health Insurance Act</w:t>
            </w:r>
            <w:r w:rsidRPr="00AC617E">
              <w:rPr>
                <w:sz w:val="20"/>
              </w:rPr>
              <w:t xml:space="preserve">, R.S.O. 1990, c. H-6 prohibits OHIP-eligible persons from purchasing private insurance for OHIP-insured services — Lower courts holding that s. 14 did not apply because applicants were not OHIP-eligible — Whether s. 14 of the </w:t>
            </w:r>
            <w:r w:rsidRPr="00AC617E">
              <w:rPr>
                <w:i/>
                <w:sz w:val="20"/>
              </w:rPr>
              <w:t xml:space="preserve">Health Insurance Act </w:t>
            </w:r>
            <w:r w:rsidRPr="00AC617E">
              <w:rPr>
                <w:sz w:val="20"/>
              </w:rPr>
              <w:t xml:space="preserve">violates s. 7 </w:t>
            </w:r>
            <w:r w:rsidRPr="00AC617E">
              <w:rPr>
                <w:i/>
                <w:sz w:val="20"/>
              </w:rPr>
              <w:t xml:space="preserve">Charter </w:t>
            </w:r>
            <w:r w:rsidRPr="00AC617E">
              <w:rPr>
                <w:sz w:val="20"/>
              </w:rPr>
              <w:t>right to life, liberty and security of person.</w:t>
            </w:r>
          </w:p>
        </w:tc>
      </w:tr>
      <w:tr w:rsidR="00F3005F" w:rsidRPr="00AC617E" w:rsidTr="009A6A5D">
        <w:tc>
          <w:tcPr>
            <w:tcW w:w="5000" w:type="pct"/>
            <w:gridSpan w:val="2"/>
          </w:tcPr>
          <w:p w:rsidR="00F3005F" w:rsidRPr="00AC617E" w:rsidRDefault="00F3005F" w:rsidP="009A6A5D">
            <w:pPr>
              <w:jc w:val="both"/>
              <w:rPr>
                <w:sz w:val="20"/>
              </w:rPr>
            </w:pPr>
          </w:p>
        </w:tc>
      </w:tr>
    </w:tbl>
    <w:p w:rsidR="006A5CE7" w:rsidRPr="00AC617E" w:rsidRDefault="006A5CE7">
      <w:r w:rsidRPr="00AC617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3005F" w:rsidRPr="00AC617E" w:rsidTr="009A6A5D">
        <w:tc>
          <w:tcPr>
            <w:tcW w:w="5000" w:type="pct"/>
            <w:gridSpan w:val="3"/>
          </w:tcPr>
          <w:p w:rsidR="00F3005F" w:rsidRPr="00AC617E" w:rsidRDefault="00F3005F" w:rsidP="009A6A5D">
            <w:pPr>
              <w:jc w:val="both"/>
              <w:rPr>
                <w:sz w:val="20"/>
              </w:rPr>
            </w:pPr>
            <w:r w:rsidRPr="00AC617E">
              <w:rPr>
                <w:sz w:val="20"/>
              </w:rPr>
              <w:t>Applicants Marc and Randolph Misir (together, “the Misirs”) are Canadian citizens. The Misirs’ coverage under the Ontario Health Insurance Plan (OHIP) was cancelled in 2008, over concerns that they did not meet the Ontario residency requirement. In 2013 the Misirs requested a review of their OHIP eligibility; the respondent Ministry of Health and Long-Term Care again denied coverage.</w:t>
            </w:r>
          </w:p>
          <w:p w:rsidR="00F3005F" w:rsidRPr="00AC617E" w:rsidRDefault="00F3005F" w:rsidP="009A6A5D">
            <w:pPr>
              <w:jc w:val="both"/>
              <w:rPr>
                <w:sz w:val="20"/>
              </w:rPr>
            </w:pPr>
          </w:p>
          <w:p w:rsidR="00F3005F" w:rsidRPr="00AC617E" w:rsidRDefault="00F3005F" w:rsidP="009A6A5D">
            <w:pPr>
              <w:jc w:val="both"/>
              <w:rPr>
                <w:sz w:val="20"/>
              </w:rPr>
            </w:pPr>
            <w:r w:rsidRPr="00AC617E">
              <w:rPr>
                <w:sz w:val="20"/>
              </w:rPr>
              <w:t xml:space="preserve">The Misirs appealed to the Health Services Appeal and Review Board (the “Board”). The Board concluded that the Misirs had not demonstrated that they met the physical presence and residency requirements for OHIP coverage, and dismissed their appeal. The Misirs did not appeal the Board’s decision. </w:t>
            </w:r>
          </w:p>
          <w:p w:rsidR="00F3005F" w:rsidRPr="00AC617E" w:rsidRDefault="00F3005F" w:rsidP="009A6A5D">
            <w:pPr>
              <w:jc w:val="both"/>
              <w:rPr>
                <w:sz w:val="20"/>
              </w:rPr>
            </w:pPr>
          </w:p>
          <w:p w:rsidR="00F3005F" w:rsidRPr="00AC617E" w:rsidRDefault="00F3005F" w:rsidP="009A6A5D">
            <w:pPr>
              <w:jc w:val="both"/>
              <w:rPr>
                <w:sz w:val="20"/>
              </w:rPr>
            </w:pPr>
            <w:r w:rsidRPr="00AC617E">
              <w:rPr>
                <w:sz w:val="20"/>
              </w:rPr>
              <w:t xml:space="preserve">Instead, they applied to the Superior Court of Justice for a declaration that the </w:t>
            </w:r>
            <w:r w:rsidRPr="00AC617E">
              <w:rPr>
                <w:i/>
                <w:sz w:val="20"/>
              </w:rPr>
              <w:t>Health Insurance Act</w:t>
            </w:r>
            <w:r w:rsidRPr="00AC617E">
              <w:rPr>
                <w:sz w:val="20"/>
              </w:rPr>
              <w:t xml:space="preserve">, R.S.O. 1990, c. H-6, s. 14 — which prevents OHIP-eligible Ontario residents from buying private health insurance for OHIP-insured services — breached their rights under s. 7 of the </w:t>
            </w:r>
            <w:r w:rsidRPr="00AC617E">
              <w:rPr>
                <w:i/>
                <w:sz w:val="20"/>
              </w:rPr>
              <w:t>Canadian Charter of Rights and Freedoms</w:t>
            </w:r>
            <w:r w:rsidRPr="00AC617E">
              <w:rPr>
                <w:sz w:val="20"/>
              </w:rPr>
              <w:t>.</w:t>
            </w:r>
          </w:p>
          <w:p w:rsidR="00F3005F" w:rsidRPr="00AC617E" w:rsidRDefault="00F3005F" w:rsidP="009A6A5D">
            <w:pPr>
              <w:jc w:val="both"/>
              <w:rPr>
                <w:sz w:val="20"/>
              </w:rPr>
            </w:pPr>
          </w:p>
          <w:p w:rsidR="00F3005F" w:rsidRPr="00AC617E" w:rsidRDefault="00F3005F" w:rsidP="009A6A5D">
            <w:pPr>
              <w:jc w:val="both"/>
              <w:rPr>
                <w:sz w:val="20"/>
              </w:rPr>
            </w:pPr>
            <w:r w:rsidRPr="00AC617E">
              <w:rPr>
                <w:sz w:val="20"/>
              </w:rPr>
              <w:t xml:space="preserve">The application judge noted that s. 14 did not apply to the Misirs because they had been deemed ineligible for OHIP coverage. Further, the Misirs had not demonstrated that s. 14 of the Act infringed their rights to life, liberty and security of the person under s. 7 of the </w:t>
            </w:r>
            <w:r w:rsidRPr="00AC617E">
              <w:rPr>
                <w:i/>
                <w:sz w:val="20"/>
              </w:rPr>
              <w:t>Charter</w:t>
            </w:r>
            <w:r w:rsidRPr="00AC617E">
              <w:rPr>
                <w:sz w:val="20"/>
              </w:rPr>
              <w:t>. The application was dismissed. The Court of Appeal upheld the application judge’s decision.</w:t>
            </w: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April 9, 2018</w:t>
            </w:r>
          </w:p>
          <w:p w:rsidR="00F3005F" w:rsidRPr="00AC617E" w:rsidRDefault="00F3005F" w:rsidP="009A6A5D">
            <w:pPr>
              <w:jc w:val="both"/>
              <w:rPr>
                <w:sz w:val="20"/>
              </w:rPr>
            </w:pPr>
            <w:r w:rsidRPr="00AC617E">
              <w:rPr>
                <w:sz w:val="20"/>
              </w:rPr>
              <w:t>Ontario Superior Court of Justice</w:t>
            </w:r>
          </w:p>
          <w:p w:rsidR="00F3005F" w:rsidRPr="00AC617E" w:rsidRDefault="00F3005F" w:rsidP="009A6A5D">
            <w:pPr>
              <w:jc w:val="both"/>
              <w:rPr>
                <w:sz w:val="20"/>
              </w:rPr>
            </w:pPr>
            <w:r w:rsidRPr="00AC617E">
              <w:rPr>
                <w:sz w:val="20"/>
              </w:rPr>
              <w:t>(Chiapetta J.)</w:t>
            </w:r>
          </w:p>
          <w:p w:rsidR="00F3005F" w:rsidRPr="00AC617E" w:rsidRDefault="00F3005F" w:rsidP="009A6A5D">
            <w:pPr>
              <w:jc w:val="both"/>
              <w:rPr>
                <w:sz w:val="20"/>
              </w:rPr>
            </w:pPr>
            <w:r w:rsidRPr="00AC617E">
              <w:rPr>
                <w:sz w:val="20"/>
              </w:rPr>
              <w:t>CV-17-578014</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Application dismissed.</w:t>
            </w: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January 23, 2019</w:t>
            </w:r>
          </w:p>
          <w:p w:rsidR="00F3005F" w:rsidRPr="00AC617E" w:rsidRDefault="00F3005F" w:rsidP="009A6A5D">
            <w:pPr>
              <w:jc w:val="both"/>
              <w:rPr>
                <w:sz w:val="20"/>
              </w:rPr>
            </w:pPr>
            <w:r w:rsidRPr="00AC617E">
              <w:rPr>
                <w:sz w:val="20"/>
              </w:rPr>
              <w:t>Court of Appeal for Ontario</w:t>
            </w:r>
          </w:p>
          <w:p w:rsidR="00F3005F" w:rsidRPr="00AC617E" w:rsidRDefault="00F3005F" w:rsidP="009A6A5D">
            <w:pPr>
              <w:jc w:val="both"/>
              <w:rPr>
                <w:sz w:val="20"/>
              </w:rPr>
            </w:pPr>
            <w:r w:rsidRPr="00AC617E">
              <w:rPr>
                <w:sz w:val="20"/>
              </w:rPr>
              <w:t>(Brown, Paciocco and Zarnett JJ.A.)</w:t>
            </w:r>
          </w:p>
          <w:p w:rsidR="00F3005F" w:rsidRPr="00AC617E" w:rsidRDefault="00542451" w:rsidP="009A6A5D">
            <w:pPr>
              <w:jc w:val="both"/>
              <w:rPr>
                <w:sz w:val="20"/>
              </w:rPr>
            </w:pPr>
            <w:hyperlink r:id="rId21" w:history="1">
              <w:r w:rsidR="00F3005F" w:rsidRPr="00AC617E">
                <w:rPr>
                  <w:rStyle w:val="Hyperlink"/>
                  <w:sz w:val="20"/>
                </w:rPr>
                <w:t>2019 ONCA 36</w:t>
              </w:r>
            </w:hyperlink>
            <w:r w:rsidR="00F3005F" w:rsidRPr="00AC617E">
              <w:rPr>
                <w:sz w:val="20"/>
              </w:rPr>
              <w:t>; C65374</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Appeal dismissed.</w:t>
            </w:r>
          </w:p>
          <w:p w:rsidR="00F3005F" w:rsidRPr="00AC617E" w:rsidRDefault="00F3005F" w:rsidP="009A6A5D">
            <w:pPr>
              <w:jc w:val="both"/>
              <w:rPr>
                <w:sz w:val="20"/>
              </w:rPr>
            </w:pP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April 5, 2019</w:t>
            </w:r>
          </w:p>
          <w:p w:rsidR="00F3005F" w:rsidRPr="00AC617E" w:rsidRDefault="00F3005F" w:rsidP="009A6A5D">
            <w:pPr>
              <w:jc w:val="both"/>
              <w:rPr>
                <w:sz w:val="20"/>
              </w:rPr>
            </w:pPr>
            <w:r w:rsidRPr="00AC617E">
              <w:rPr>
                <w:sz w:val="20"/>
              </w:rPr>
              <w:t>Supreme Court of Canada</w:t>
            </w: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Application for leave to appeal filed</w:t>
            </w:r>
          </w:p>
          <w:p w:rsidR="00F3005F" w:rsidRPr="00AC617E" w:rsidRDefault="00F3005F" w:rsidP="009A6A5D">
            <w:pPr>
              <w:jc w:val="both"/>
              <w:rPr>
                <w:sz w:val="20"/>
              </w:rPr>
            </w:pPr>
          </w:p>
        </w:tc>
      </w:tr>
    </w:tbl>
    <w:p w:rsidR="00F3005F" w:rsidRPr="00AC617E" w:rsidRDefault="00F3005F" w:rsidP="00F3005F">
      <w:pPr>
        <w:jc w:val="both"/>
        <w:rPr>
          <w:sz w:val="20"/>
        </w:rPr>
      </w:pPr>
    </w:p>
    <w:p w:rsidR="00F3005F" w:rsidRPr="00AC617E" w:rsidRDefault="00542451" w:rsidP="00F3005F">
      <w:pPr>
        <w:jc w:val="both"/>
        <w:rPr>
          <w:sz w:val="20"/>
        </w:rPr>
      </w:pPr>
      <w:r>
        <w:rPr>
          <w:sz w:val="20"/>
        </w:rPr>
        <w:pict>
          <v:rect id="_x0000_i1057" style="width:2in;height:1pt" o:hrpct="0" o:hralign="center" o:hrstd="t" o:hrnoshade="t" o:hr="t" fillcolor="black [3213]" stroked="f"/>
        </w:pict>
      </w:r>
    </w:p>
    <w:p w:rsidR="00F3005F" w:rsidRPr="00AC617E" w:rsidRDefault="00F3005F" w:rsidP="00F300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3005F" w:rsidRPr="00AC617E" w:rsidTr="009A6A5D">
        <w:tc>
          <w:tcPr>
            <w:tcW w:w="543" w:type="pct"/>
          </w:tcPr>
          <w:p w:rsidR="00F3005F" w:rsidRPr="00AC617E" w:rsidRDefault="00F3005F" w:rsidP="009A6A5D">
            <w:pPr>
              <w:jc w:val="both"/>
              <w:rPr>
                <w:sz w:val="20"/>
                <w:lang w:val="fr-CA"/>
              </w:rPr>
            </w:pPr>
            <w:r w:rsidRPr="00AC617E">
              <w:rPr>
                <w:rStyle w:val="SCCFileNumberChar"/>
                <w:sz w:val="20"/>
                <w:szCs w:val="20"/>
                <w:lang w:val="fr-CA"/>
              </w:rPr>
              <w:t>40283</w:t>
            </w:r>
          </w:p>
        </w:tc>
        <w:tc>
          <w:tcPr>
            <w:tcW w:w="4457" w:type="pct"/>
          </w:tcPr>
          <w:p w:rsidR="00F3005F" w:rsidRPr="00AC617E" w:rsidRDefault="00F3005F" w:rsidP="009A6A5D">
            <w:pPr>
              <w:pStyle w:val="SCCLsocParty"/>
              <w:jc w:val="both"/>
              <w:rPr>
                <w:b/>
                <w:sz w:val="20"/>
                <w:szCs w:val="20"/>
              </w:rPr>
            </w:pPr>
            <w:r w:rsidRPr="00AC617E">
              <w:rPr>
                <w:b/>
                <w:sz w:val="20"/>
                <w:szCs w:val="20"/>
              </w:rPr>
              <w:t>Marc Misir</w:t>
            </w:r>
            <w:r w:rsidR="009A6A5D" w:rsidRPr="00AC617E">
              <w:rPr>
                <w:b/>
                <w:sz w:val="20"/>
                <w:szCs w:val="20"/>
              </w:rPr>
              <w:t xml:space="preserve"> et</w:t>
            </w:r>
            <w:r w:rsidRPr="00AC617E">
              <w:rPr>
                <w:b/>
                <w:sz w:val="20"/>
                <w:szCs w:val="20"/>
              </w:rPr>
              <w:t xml:space="preserve"> Randolph Misir c. Sa Majesté le Roi du chef de l’Ontario, représentée par le ministère de la Santé et des Soins de longue durée </w:t>
            </w:r>
          </w:p>
          <w:p w:rsidR="00F3005F" w:rsidRPr="00AC617E" w:rsidRDefault="00F3005F" w:rsidP="009A6A5D">
            <w:pPr>
              <w:jc w:val="both"/>
              <w:rPr>
                <w:sz w:val="20"/>
                <w:lang w:val="fr-CA"/>
              </w:rPr>
            </w:pPr>
            <w:r w:rsidRPr="00AC617E">
              <w:rPr>
                <w:sz w:val="20"/>
                <w:lang w:val="fr-CA"/>
              </w:rPr>
              <w:t>(Ont.) (Civile) (Sur autorisation)</w:t>
            </w:r>
          </w:p>
        </w:tc>
      </w:tr>
      <w:tr w:rsidR="00F3005F" w:rsidRPr="00542451" w:rsidTr="009A6A5D">
        <w:tc>
          <w:tcPr>
            <w:tcW w:w="5000" w:type="pct"/>
            <w:gridSpan w:val="2"/>
          </w:tcPr>
          <w:p w:rsidR="00F3005F" w:rsidRPr="00AC617E" w:rsidRDefault="009A6A5D" w:rsidP="009A6A5D">
            <w:pPr>
              <w:jc w:val="both"/>
              <w:rPr>
                <w:sz w:val="20"/>
                <w:szCs w:val="20"/>
                <w:lang w:val="fr-CA"/>
              </w:rPr>
            </w:pPr>
            <w:r w:rsidRPr="00AC617E">
              <w:rPr>
                <w:sz w:val="20"/>
                <w:szCs w:val="20"/>
                <w:lang w:val="fr-CA"/>
              </w:rPr>
              <w:t>La requête en prorogation du délai de signification et de dépôt de la demande d’autorisation d’appel est accueillie. La demande d’autorisation d’appel de l’arrêt de la Cour d’appel de l’Ontario, numéro C65374, 2019 ONCA 36, daté du 23 janvier 2019, est rejeté avec dépens.</w:t>
            </w:r>
          </w:p>
          <w:p w:rsidR="009A6A5D" w:rsidRPr="00AC617E" w:rsidRDefault="009A6A5D" w:rsidP="009A6A5D">
            <w:pPr>
              <w:jc w:val="both"/>
              <w:rPr>
                <w:sz w:val="20"/>
                <w:lang w:val="fr-CA"/>
              </w:rPr>
            </w:pPr>
          </w:p>
        </w:tc>
      </w:tr>
      <w:tr w:rsidR="00F3005F" w:rsidRPr="00542451" w:rsidTr="009A6A5D">
        <w:tc>
          <w:tcPr>
            <w:tcW w:w="5000" w:type="pct"/>
            <w:gridSpan w:val="2"/>
          </w:tcPr>
          <w:p w:rsidR="00F3005F" w:rsidRPr="00AC617E" w:rsidRDefault="00F3005F" w:rsidP="009A6A5D">
            <w:pPr>
              <w:jc w:val="both"/>
              <w:rPr>
                <w:sz w:val="20"/>
                <w:lang w:val="fr-CA"/>
              </w:rPr>
            </w:pPr>
            <w:r w:rsidRPr="00AC617E">
              <w:rPr>
                <w:i/>
                <w:sz w:val="20"/>
                <w:lang w:val="fr-CA"/>
              </w:rPr>
              <w:t xml:space="preserve">Charte des droits </w:t>
            </w:r>
            <w:r w:rsidRPr="00AC617E">
              <w:rPr>
                <w:sz w:val="20"/>
                <w:lang w:val="fr-CA"/>
              </w:rPr>
              <w:t xml:space="preserve">— Droit à la vie, à la liberté et à la sécurité de la personne (art. 7) — Santé publique — Assurance — Incapacité des requérants de souscrire une assurance privée et annulation de leur couverture du Régime d’assurance-maladie de l’Ontario (RAMO) pour non-respect de l’exigence de résidence — L’article 14 de la </w:t>
            </w:r>
            <w:r w:rsidRPr="00AC617E">
              <w:rPr>
                <w:i/>
                <w:sz w:val="20"/>
                <w:lang w:val="fr-CA"/>
              </w:rPr>
              <w:t>Loi sur l’assurance-santé</w:t>
            </w:r>
            <w:r w:rsidRPr="00AC617E">
              <w:rPr>
                <w:sz w:val="20"/>
                <w:lang w:val="fr-CA"/>
              </w:rPr>
              <w:t xml:space="preserve">, L.R.O. 1990, c. H-6, interdit aux personnes admissibles au RAMO de souscrire une assurance privée pour des services assurés par le RAMO — Les juridictions inférieures ont jugé que l’art. 14 ne s’appliquait pas aux requérants parce qu’ils n’étaient pas admissibles au RAMO — L’article 14 de la </w:t>
            </w:r>
            <w:r w:rsidRPr="00AC617E">
              <w:rPr>
                <w:i/>
                <w:sz w:val="20"/>
                <w:lang w:val="fr-CA"/>
              </w:rPr>
              <w:t>Loi sur l’assurance-santé</w:t>
            </w:r>
            <w:r w:rsidRPr="00AC617E">
              <w:rPr>
                <w:sz w:val="20"/>
                <w:lang w:val="fr-CA"/>
              </w:rPr>
              <w:t xml:space="preserve"> porte-t-il atteinte au droit à la vie, à la liberté et à la sécurité de la personne garantis par l’art. 7 de la </w:t>
            </w:r>
            <w:r w:rsidRPr="00AC617E">
              <w:rPr>
                <w:i/>
                <w:sz w:val="20"/>
                <w:lang w:val="fr-CA"/>
              </w:rPr>
              <w:t>Charte</w:t>
            </w:r>
            <w:r w:rsidRPr="00AC617E">
              <w:rPr>
                <w:iCs/>
                <w:sz w:val="20"/>
                <w:lang w:val="fr-CA"/>
              </w:rPr>
              <w:t>?</w:t>
            </w:r>
          </w:p>
        </w:tc>
      </w:tr>
      <w:tr w:rsidR="00F3005F" w:rsidRPr="00542451" w:rsidTr="009A6A5D">
        <w:tc>
          <w:tcPr>
            <w:tcW w:w="5000" w:type="pct"/>
            <w:gridSpan w:val="2"/>
          </w:tcPr>
          <w:p w:rsidR="00F3005F" w:rsidRPr="00AC617E" w:rsidRDefault="00F3005F" w:rsidP="009A6A5D">
            <w:pPr>
              <w:jc w:val="both"/>
              <w:rPr>
                <w:sz w:val="20"/>
                <w:lang w:val="fr-CA"/>
              </w:rPr>
            </w:pPr>
          </w:p>
        </w:tc>
      </w:tr>
    </w:tbl>
    <w:p w:rsidR="006A5CE7" w:rsidRPr="00AC617E" w:rsidRDefault="006A5CE7">
      <w:pPr>
        <w:rPr>
          <w:lang w:val="fr-CA"/>
        </w:rPr>
      </w:pPr>
      <w:r w:rsidRPr="00AC617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3005F" w:rsidRPr="00542451" w:rsidTr="009A6A5D">
        <w:tc>
          <w:tcPr>
            <w:tcW w:w="5000" w:type="pct"/>
            <w:gridSpan w:val="3"/>
          </w:tcPr>
          <w:p w:rsidR="00F3005F" w:rsidRPr="00AC617E" w:rsidRDefault="00F3005F" w:rsidP="009A6A5D">
            <w:pPr>
              <w:jc w:val="both"/>
              <w:rPr>
                <w:sz w:val="20"/>
                <w:lang w:val="fr-CA"/>
              </w:rPr>
            </w:pPr>
            <w:r w:rsidRPr="00AC617E">
              <w:rPr>
                <w:sz w:val="20"/>
                <w:lang w:val="fr-CA"/>
              </w:rPr>
              <w:t>Les requérants Marc et Randolph Misir (les Misir) sont des citoyens canadiens. La couverture des Misir par le Régime d’assurance-maladie de l’Ontario (RAMO) a été annulée en 2008, car on craignait qu’ils ne satisfassent pas à l’exigence de résidence en Ontario. En 2013, les Misir ont demandé une révision de leur admissibilité à la RAMO; le ministre de la Santé et des Soins de longue durée intimé a de nouveau refusé la couverture.</w:t>
            </w:r>
          </w:p>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sz w:val="20"/>
                <w:lang w:val="fr-CA"/>
              </w:rPr>
              <w:t xml:space="preserve">Les Misir ont fait appel à la Commission d’appel et de révision des services de santé (la Commission). La Commission a conclu que les Misir n’avaient pas démontré qu’ils remplissaient les conditions de présence physique et de résidence pour être admissibles à la RAMO, et elle a rejeté leur appel. Les Misir n’ont pas interjeté appel de la décision de la Commission. </w:t>
            </w:r>
          </w:p>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sz w:val="20"/>
                <w:lang w:val="fr-CA"/>
              </w:rPr>
              <w:t xml:space="preserve">Ils ont plutôt demandé à la Cour supérieure de justice de rendre un jugement déclaratoire portant que l’art. 14 de la </w:t>
            </w:r>
            <w:r w:rsidRPr="00AC617E">
              <w:rPr>
                <w:i/>
                <w:sz w:val="20"/>
                <w:lang w:val="fr-CA"/>
              </w:rPr>
              <w:t>Loi sur l’assurance-santé</w:t>
            </w:r>
            <w:r w:rsidRPr="00AC617E">
              <w:rPr>
                <w:sz w:val="20"/>
                <w:lang w:val="fr-CA"/>
              </w:rPr>
              <w:t xml:space="preserve">, L.R.O. 1990, c. H-6 — qui interdit aux personnes admissibles au RAMO de souscrire une assurance privée pour des services assurés par le RAMO — violait les droits qui leur sont garantis par l’art. 7 de la </w:t>
            </w:r>
            <w:r w:rsidRPr="00AC617E">
              <w:rPr>
                <w:i/>
                <w:iCs/>
                <w:sz w:val="20"/>
                <w:lang w:val="fr-CA"/>
              </w:rPr>
              <w:t>Charte canadienne des droits et libertés</w:t>
            </w:r>
            <w:r w:rsidRPr="00AC617E">
              <w:rPr>
                <w:sz w:val="20"/>
                <w:lang w:val="fr-CA"/>
              </w:rPr>
              <w:t>.</w:t>
            </w:r>
          </w:p>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sz w:val="20"/>
                <w:lang w:val="fr-CA"/>
              </w:rPr>
              <w:t xml:space="preserve">La juge saisie de la requête a souligné que l’art. 14 ne s’appliquait pas aux Misir parce qu’ils avaient été jugés inadmissibles à la couverture du RAMO. De plus, les Misir n’avait pas démontré que l’art. 14 portait atteinte au droit à la vie, à la liberté et à la sécurité de la personne qui leur était garanti par l’art. 7 de la </w:t>
            </w:r>
            <w:r w:rsidRPr="00AC617E">
              <w:rPr>
                <w:i/>
                <w:sz w:val="20"/>
                <w:lang w:val="fr-CA"/>
              </w:rPr>
              <w:t>Charte</w:t>
            </w:r>
            <w:r w:rsidRPr="00AC617E">
              <w:rPr>
                <w:sz w:val="20"/>
                <w:lang w:val="fr-CA"/>
              </w:rPr>
              <w:t>. La requête a été rejetée. La Cour d’appel a confirmé la décision de la juge saisie de la requête.</w:t>
            </w:r>
          </w:p>
          <w:p w:rsidR="00F3005F" w:rsidRPr="00AC617E" w:rsidRDefault="00F3005F" w:rsidP="009A6A5D">
            <w:pPr>
              <w:jc w:val="both"/>
              <w:rPr>
                <w:sz w:val="20"/>
                <w:lang w:val="fr-CA"/>
              </w:rPr>
            </w:pPr>
          </w:p>
        </w:tc>
      </w:tr>
      <w:tr w:rsidR="00F3005F" w:rsidRPr="00AC617E" w:rsidTr="009A6A5D">
        <w:tc>
          <w:tcPr>
            <w:tcW w:w="2427" w:type="pct"/>
          </w:tcPr>
          <w:p w:rsidR="00F3005F" w:rsidRPr="00AC617E" w:rsidRDefault="00F3005F" w:rsidP="009A6A5D">
            <w:pPr>
              <w:jc w:val="both"/>
              <w:rPr>
                <w:sz w:val="20"/>
                <w:lang w:val="fr-CA"/>
              </w:rPr>
            </w:pPr>
            <w:r w:rsidRPr="00AC617E">
              <w:rPr>
                <w:sz w:val="20"/>
                <w:lang w:val="fr-CA"/>
              </w:rPr>
              <w:t>9 avril 2018</w:t>
            </w:r>
          </w:p>
          <w:p w:rsidR="00F3005F" w:rsidRPr="00AC617E" w:rsidRDefault="00F3005F" w:rsidP="009A6A5D">
            <w:pPr>
              <w:jc w:val="both"/>
              <w:rPr>
                <w:sz w:val="20"/>
                <w:lang w:val="fr-CA"/>
              </w:rPr>
            </w:pPr>
            <w:r w:rsidRPr="00AC617E">
              <w:rPr>
                <w:sz w:val="20"/>
                <w:lang w:val="fr-CA"/>
              </w:rPr>
              <w:t xml:space="preserve">Cour supérieure de justice de l’Ontario </w:t>
            </w:r>
          </w:p>
          <w:p w:rsidR="00F3005F" w:rsidRPr="00AC617E" w:rsidRDefault="00F3005F" w:rsidP="009A6A5D">
            <w:pPr>
              <w:jc w:val="both"/>
              <w:rPr>
                <w:sz w:val="20"/>
                <w:lang w:val="fr-CA"/>
              </w:rPr>
            </w:pPr>
            <w:r w:rsidRPr="00AC617E">
              <w:rPr>
                <w:sz w:val="20"/>
                <w:lang w:val="fr-CA"/>
              </w:rPr>
              <w:t>(la juge Chiapetta)</w:t>
            </w:r>
          </w:p>
          <w:p w:rsidR="00F3005F" w:rsidRPr="00AC617E" w:rsidRDefault="00F3005F" w:rsidP="009A6A5D">
            <w:pPr>
              <w:jc w:val="both"/>
              <w:rPr>
                <w:sz w:val="20"/>
                <w:lang w:val="fr-CA"/>
              </w:rPr>
            </w:pPr>
            <w:r w:rsidRPr="00AC617E">
              <w:rPr>
                <w:sz w:val="20"/>
                <w:lang w:val="fr-CA"/>
              </w:rPr>
              <w:t>CV-17-578014</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requête est rejetée.</w:t>
            </w:r>
          </w:p>
          <w:p w:rsidR="00F3005F" w:rsidRPr="00AC617E" w:rsidRDefault="00F3005F" w:rsidP="009A6A5D">
            <w:pPr>
              <w:jc w:val="both"/>
              <w:rPr>
                <w:sz w:val="20"/>
                <w:lang w:val="fr-CA"/>
              </w:rPr>
            </w:pPr>
          </w:p>
        </w:tc>
      </w:tr>
      <w:tr w:rsidR="00F3005F" w:rsidRPr="00AC617E" w:rsidTr="009A6A5D">
        <w:tc>
          <w:tcPr>
            <w:tcW w:w="2427" w:type="pct"/>
          </w:tcPr>
          <w:p w:rsidR="00F3005F" w:rsidRPr="00AC617E" w:rsidRDefault="00F3005F" w:rsidP="009A6A5D">
            <w:pPr>
              <w:jc w:val="both"/>
              <w:rPr>
                <w:sz w:val="20"/>
                <w:lang w:val="fr-CA"/>
              </w:rPr>
            </w:pPr>
            <w:r w:rsidRPr="00AC617E">
              <w:rPr>
                <w:sz w:val="20"/>
                <w:lang w:val="fr-CA"/>
              </w:rPr>
              <w:t>23 janvier 2019</w:t>
            </w:r>
          </w:p>
          <w:p w:rsidR="00F3005F" w:rsidRPr="00AC617E" w:rsidRDefault="00F3005F" w:rsidP="009A6A5D">
            <w:pPr>
              <w:jc w:val="both"/>
              <w:rPr>
                <w:sz w:val="20"/>
                <w:lang w:val="fr-CA"/>
              </w:rPr>
            </w:pPr>
            <w:r w:rsidRPr="00AC617E">
              <w:rPr>
                <w:sz w:val="20"/>
                <w:lang w:val="fr-CA"/>
              </w:rPr>
              <w:t>Cour d’appel de l’Ontario</w:t>
            </w:r>
          </w:p>
          <w:p w:rsidR="00F3005F" w:rsidRPr="00AC617E" w:rsidRDefault="00F3005F" w:rsidP="009A6A5D">
            <w:pPr>
              <w:jc w:val="both"/>
              <w:rPr>
                <w:sz w:val="20"/>
                <w:lang w:val="fr-CA"/>
              </w:rPr>
            </w:pPr>
            <w:r w:rsidRPr="00AC617E">
              <w:rPr>
                <w:sz w:val="20"/>
                <w:lang w:val="fr-CA"/>
              </w:rPr>
              <w:t>(les juges Brown, Paciocco et Zarnett)</w:t>
            </w:r>
          </w:p>
          <w:p w:rsidR="00F3005F" w:rsidRPr="00AC617E" w:rsidRDefault="00542451" w:rsidP="009A6A5D">
            <w:pPr>
              <w:jc w:val="both"/>
              <w:rPr>
                <w:sz w:val="20"/>
                <w:lang w:val="fr-CA"/>
              </w:rPr>
            </w:pPr>
            <w:hyperlink r:id="rId22" w:history="1">
              <w:r w:rsidR="00F3005F" w:rsidRPr="00AC617E">
                <w:rPr>
                  <w:rStyle w:val="Hyperlink"/>
                  <w:sz w:val="20"/>
                  <w:lang w:val="fr-CA"/>
                </w:rPr>
                <w:t>2019 ONCA 36</w:t>
              </w:r>
            </w:hyperlink>
            <w:r w:rsidR="00F3005F" w:rsidRPr="00AC617E">
              <w:rPr>
                <w:sz w:val="20"/>
                <w:lang w:val="fr-CA"/>
              </w:rPr>
              <w:t>; C65374</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L’appel est rejeté.</w:t>
            </w:r>
          </w:p>
          <w:p w:rsidR="00F3005F" w:rsidRPr="00AC617E" w:rsidRDefault="00F3005F" w:rsidP="009A6A5D">
            <w:pPr>
              <w:jc w:val="both"/>
              <w:rPr>
                <w:sz w:val="20"/>
                <w:lang w:val="fr-CA"/>
              </w:rPr>
            </w:pPr>
          </w:p>
          <w:p w:rsidR="00F3005F" w:rsidRPr="00AC617E" w:rsidRDefault="00F3005F" w:rsidP="009A6A5D">
            <w:pPr>
              <w:jc w:val="both"/>
              <w:rPr>
                <w:sz w:val="20"/>
                <w:lang w:val="fr-CA"/>
              </w:rPr>
            </w:pPr>
          </w:p>
        </w:tc>
      </w:tr>
      <w:tr w:rsidR="00F3005F" w:rsidRPr="00542451" w:rsidTr="009A6A5D">
        <w:tc>
          <w:tcPr>
            <w:tcW w:w="2427" w:type="pct"/>
          </w:tcPr>
          <w:p w:rsidR="00F3005F" w:rsidRPr="00AC617E" w:rsidRDefault="00F3005F" w:rsidP="009A6A5D">
            <w:pPr>
              <w:jc w:val="both"/>
              <w:rPr>
                <w:sz w:val="20"/>
                <w:lang w:val="fr-CA"/>
              </w:rPr>
            </w:pPr>
            <w:r w:rsidRPr="00AC617E">
              <w:rPr>
                <w:sz w:val="20"/>
                <w:lang w:val="fr-CA"/>
              </w:rPr>
              <w:t>5 avril 2019</w:t>
            </w:r>
          </w:p>
          <w:p w:rsidR="00F3005F" w:rsidRPr="00AC617E" w:rsidRDefault="00F3005F" w:rsidP="009A6A5D">
            <w:pPr>
              <w:jc w:val="both"/>
              <w:rPr>
                <w:sz w:val="20"/>
                <w:lang w:val="fr-CA"/>
              </w:rPr>
            </w:pPr>
            <w:r w:rsidRPr="00AC617E">
              <w:rPr>
                <w:sz w:val="20"/>
                <w:lang w:val="fr-CA"/>
              </w:rPr>
              <w:t>Cour suprême du Canada</w:t>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demande d’autorisation d’appel est déposée.</w:t>
            </w:r>
          </w:p>
          <w:p w:rsidR="00F3005F" w:rsidRPr="00AC617E" w:rsidRDefault="00F3005F" w:rsidP="009A6A5D">
            <w:pPr>
              <w:jc w:val="both"/>
              <w:rPr>
                <w:sz w:val="20"/>
                <w:lang w:val="fr-CA"/>
              </w:rPr>
            </w:pPr>
          </w:p>
        </w:tc>
      </w:tr>
    </w:tbl>
    <w:p w:rsidR="00F3005F" w:rsidRPr="00AC617E" w:rsidRDefault="00F3005F" w:rsidP="00F3005F">
      <w:pPr>
        <w:jc w:val="both"/>
        <w:rPr>
          <w:sz w:val="20"/>
          <w:lang w:val="fr-CA"/>
        </w:rPr>
      </w:pPr>
    </w:p>
    <w:p w:rsidR="00F3005F" w:rsidRPr="00AC617E" w:rsidRDefault="00542451" w:rsidP="00F3005F">
      <w:pPr>
        <w:widowControl w:val="0"/>
        <w:jc w:val="both"/>
        <w:rPr>
          <w:sz w:val="20"/>
          <w:lang w:val="fr-CA"/>
        </w:rPr>
      </w:pPr>
      <w:r>
        <w:rPr>
          <w:sz w:val="20"/>
        </w:rPr>
        <w:pict>
          <v:rect id="_x0000_i1058" style="width:2in;height:1pt" o:hrpct="0" o:hralign="center" o:hrstd="t" o:hrnoshade="t" o:hr="t" fillcolor="black [3213]" stroked="f"/>
        </w:pict>
      </w:r>
    </w:p>
    <w:p w:rsidR="00F3005F" w:rsidRPr="00AC617E" w:rsidRDefault="00F3005F" w:rsidP="00F300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3005F" w:rsidRPr="00AC617E" w:rsidTr="009A6A5D">
        <w:tc>
          <w:tcPr>
            <w:tcW w:w="543" w:type="pct"/>
          </w:tcPr>
          <w:p w:rsidR="00F3005F" w:rsidRPr="00AC617E" w:rsidRDefault="00F3005F" w:rsidP="009A6A5D">
            <w:pPr>
              <w:jc w:val="both"/>
              <w:rPr>
                <w:sz w:val="20"/>
              </w:rPr>
            </w:pPr>
            <w:r w:rsidRPr="00AC617E">
              <w:rPr>
                <w:rStyle w:val="SCCFileNumberChar"/>
                <w:sz w:val="20"/>
                <w:szCs w:val="20"/>
              </w:rPr>
              <w:t>40321</w:t>
            </w:r>
          </w:p>
        </w:tc>
        <w:tc>
          <w:tcPr>
            <w:tcW w:w="4457" w:type="pct"/>
          </w:tcPr>
          <w:p w:rsidR="00F3005F" w:rsidRPr="00AC617E" w:rsidRDefault="00F3005F" w:rsidP="009A6A5D">
            <w:pPr>
              <w:pStyle w:val="SCCLsocParty"/>
              <w:jc w:val="both"/>
              <w:rPr>
                <w:b/>
                <w:sz w:val="20"/>
                <w:szCs w:val="20"/>
                <w:lang w:val="en-US"/>
              </w:rPr>
            </w:pPr>
            <w:r w:rsidRPr="00AC617E">
              <w:rPr>
                <w:b/>
                <w:sz w:val="20"/>
                <w:szCs w:val="20"/>
                <w:lang w:val="en-US"/>
              </w:rPr>
              <w:t>J. F. v. K. F.</w:t>
            </w:r>
          </w:p>
          <w:p w:rsidR="00F3005F" w:rsidRPr="00AC617E" w:rsidRDefault="00F3005F" w:rsidP="009A6A5D">
            <w:pPr>
              <w:jc w:val="both"/>
              <w:rPr>
                <w:sz w:val="20"/>
              </w:rPr>
            </w:pPr>
            <w:r w:rsidRPr="00AC617E">
              <w:rPr>
                <w:sz w:val="20"/>
              </w:rPr>
              <w:t>(N.L.) (Civil) (By Leave)</w:t>
            </w:r>
          </w:p>
        </w:tc>
      </w:tr>
      <w:tr w:rsidR="00F3005F" w:rsidRPr="00AC617E" w:rsidTr="009A6A5D">
        <w:tc>
          <w:tcPr>
            <w:tcW w:w="5000" w:type="pct"/>
            <w:gridSpan w:val="2"/>
          </w:tcPr>
          <w:p w:rsidR="009A6A5D" w:rsidRPr="00AC617E" w:rsidRDefault="009A6A5D" w:rsidP="009A6A5D">
            <w:pPr>
              <w:jc w:val="both"/>
              <w:rPr>
                <w:sz w:val="20"/>
                <w:szCs w:val="20"/>
              </w:rPr>
            </w:pPr>
            <w:r w:rsidRPr="00AC617E">
              <w:rPr>
                <w:sz w:val="20"/>
                <w:szCs w:val="20"/>
              </w:rPr>
              <w:t>The application for leave to appeal from the judgment of the Court of Appeal of Newfoundland and Labrador, Number 202101H0071, 2022 NLCA 33, dated May 26, 2022, is dismissed with costs.</w:t>
            </w:r>
          </w:p>
          <w:p w:rsidR="00F3005F" w:rsidRPr="00AC617E" w:rsidRDefault="00F3005F" w:rsidP="009A6A5D">
            <w:pPr>
              <w:jc w:val="both"/>
              <w:rPr>
                <w:sz w:val="20"/>
              </w:rPr>
            </w:pPr>
          </w:p>
        </w:tc>
      </w:tr>
      <w:tr w:rsidR="00F3005F" w:rsidRPr="00AC617E" w:rsidTr="009A6A5D">
        <w:tc>
          <w:tcPr>
            <w:tcW w:w="5000" w:type="pct"/>
            <w:gridSpan w:val="2"/>
          </w:tcPr>
          <w:p w:rsidR="00F3005F" w:rsidRPr="00AC617E" w:rsidRDefault="00F3005F" w:rsidP="009A6A5D">
            <w:pPr>
              <w:jc w:val="both"/>
              <w:rPr>
                <w:sz w:val="20"/>
              </w:rPr>
            </w:pPr>
            <w:r w:rsidRPr="00AC617E">
              <w:rPr>
                <w:sz w:val="20"/>
              </w:rPr>
              <w:t xml:space="preserve">Family law — Custody — </w:t>
            </w:r>
            <w:r w:rsidRPr="00AC617E">
              <w:rPr>
                <w:i/>
                <w:sz w:val="20"/>
              </w:rPr>
              <w:t xml:space="preserve">Hague Convention </w:t>
            </w:r>
            <w:r w:rsidRPr="00AC617E">
              <w:rPr>
                <w:sz w:val="20"/>
              </w:rPr>
              <w:t xml:space="preserve">— Courts — Jurisdiction — Mother retaining child in Newfoundland without father’s consent following expiry of time-limited consensual stay — Did the majority decision err in its interpretation of the phrase “immediately before wrongful removal or retention”  in Article 3 of the </w:t>
            </w:r>
            <w:r w:rsidRPr="00AC617E">
              <w:rPr>
                <w:i/>
                <w:sz w:val="20"/>
              </w:rPr>
              <w:t>Convention</w:t>
            </w:r>
            <w:r w:rsidRPr="00AC617E">
              <w:rPr>
                <w:sz w:val="20"/>
              </w:rPr>
              <w:t xml:space="preserve">? – Did the majority decision err by incorporating the “best interests of the child” analysis in the determination of habitual residence, in violation of Article 1 and Article 16 of the </w:t>
            </w:r>
            <w:r w:rsidRPr="00AC617E">
              <w:rPr>
                <w:i/>
                <w:sz w:val="20"/>
              </w:rPr>
              <w:t>Convention</w:t>
            </w:r>
            <w:r w:rsidRPr="00AC617E">
              <w:rPr>
                <w:sz w:val="20"/>
              </w:rPr>
              <w:t>?</w:t>
            </w:r>
          </w:p>
        </w:tc>
      </w:tr>
      <w:tr w:rsidR="00F3005F" w:rsidRPr="00AC617E" w:rsidTr="009A6A5D">
        <w:tc>
          <w:tcPr>
            <w:tcW w:w="5000" w:type="pct"/>
            <w:gridSpan w:val="2"/>
          </w:tcPr>
          <w:p w:rsidR="00F3005F" w:rsidRPr="00AC617E" w:rsidRDefault="00F3005F" w:rsidP="009A6A5D">
            <w:pPr>
              <w:jc w:val="both"/>
              <w:rPr>
                <w:sz w:val="20"/>
              </w:rPr>
            </w:pPr>
          </w:p>
        </w:tc>
      </w:tr>
    </w:tbl>
    <w:p w:rsidR="006A5CE7" w:rsidRPr="00AC617E" w:rsidRDefault="006A5CE7">
      <w:r w:rsidRPr="00AC617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3005F" w:rsidRPr="00AC617E" w:rsidTr="009A6A5D">
        <w:tc>
          <w:tcPr>
            <w:tcW w:w="5000" w:type="pct"/>
            <w:gridSpan w:val="3"/>
          </w:tcPr>
          <w:p w:rsidR="00F3005F" w:rsidRPr="00AC617E" w:rsidRDefault="00F3005F" w:rsidP="009A6A5D">
            <w:pPr>
              <w:jc w:val="both"/>
              <w:rPr>
                <w:sz w:val="20"/>
              </w:rPr>
            </w:pPr>
            <w:r w:rsidRPr="00AC617E">
              <w:rPr>
                <w:sz w:val="20"/>
              </w:rPr>
              <w:t>The mother, K.F., was born and raised in Newfoundland but moved to the Boston area where she became an occupational therapist, employed by the Boston school board. She met J.F., the father, in 2009 and they married in 2011. The father is self-employed as a sales agent. The parties have one child, a daughter, V, who was born in 2014 in Boston. The parties lived and worked in the Boston area throughout their marriage and V attended daycare, pre-school and kindergarten there. Each year, K.F. would travel back to St. John’s with V to visit with her parents and extended family there at Christmas time and again for a few weeks each summer.</w:t>
            </w:r>
          </w:p>
          <w:p w:rsidR="00F3005F" w:rsidRPr="00AC617E" w:rsidRDefault="00F3005F" w:rsidP="009A6A5D">
            <w:pPr>
              <w:jc w:val="both"/>
              <w:rPr>
                <w:sz w:val="20"/>
              </w:rPr>
            </w:pPr>
          </w:p>
          <w:p w:rsidR="00F3005F" w:rsidRPr="00AC617E" w:rsidRDefault="00F3005F" w:rsidP="009A6A5D">
            <w:pPr>
              <w:jc w:val="both"/>
              <w:rPr>
                <w:sz w:val="20"/>
              </w:rPr>
            </w:pPr>
            <w:r w:rsidRPr="00AC617E">
              <w:rPr>
                <w:sz w:val="20"/>
              </w:rPr>
              <w:t xml:space="preserve">In the spring of 2020, the parties were both working remotely from home and V was attending school remotely as well.  The mother obtained special permission for her and V to travel to Newfoundland and they arrived in St. John’s on July 25, 2020. As Boston schools were still closed in the fall of 2020, the parties agreed that K.F. and V should remain in St. John’s where V could attend Grade 1 in person. J.F. joined K.F. and V in St. John’s in November 2020 and stayed until March 2021in the home of the maternal grandparents. In April 2021, the Boston schools returned to in-person learning but the parties mutually decided that V should complete her school year in St. John’s. When the school year finished, the mother and V stayed in St. John’s for their usual summer visit. The father understood that they would return to Boston in mid-August. On July 30, 2021, the mother advised the father by telephone, that she would not be returning to Boston to live and that she had initiated divorce proceedings in Newfoundland. She was seeking joint parenting of V with V’s primary residence to be in St. John’s with the mother. The father brought a </w:t>
            </w:r>
            <w:r w:rsidRPr="00AC617E">
              <w:rPr>
                <w:i/>
                <w:sz w:val="20"/>
              </w:rPr>
              <w:t>Hague Convention</w:t>
            </w:r>
            <w:r w:rsidRPr="00AC617E">
              <w:rPr>
                <w:sz w:val="20"/>
              </w:rPr>
              <w:t xml:space="preserve"> application, alleging that V had been wrongfully retained in St. John’s. The mother’s position was that V’s habitual residence had changed from Boston to St. John’s. The applications judge concluded that Boston was the child’s habitual residence and ordered that V be returned to Boston.  This decision was overturned on appeal.</w:t>
            </w: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November 8, 2021</w:t>
            </w:r>
          </w:p>
          <w:p w:rsidR="00F3005F" w:rsidRPr="00AC617E" w:rsidRDefault="00F3005F" w:rsidP="009A6A5D">
            <w:pPr>
              <w:jc w:val="both"/>
              <w:rPr>
                <w:sz w:val="20"/>
              </w:rPr>
            </w:pPr>
            <w:r w:rsidRPr="00AC617E">
              <w:rPr>
                <w:sz w:val="20"/>
              </w:rPr>
              <w:t xml:space="preserve">Supreme Court of Newfoundland and </w:t>
            </w:r>
          </w:p>
          <w:p w:rsidR="00F3005F" w:rsidRPr="00AC617E" w:rsidRDefault="00F3005F" w:rsidP="009A6A5D">
            <w:pPr>
              <w:jc w:val="both"/>
              <w:rPr>
                <w:sz w:val="20"/>
              </w:rPr>
            </w:pPr>
            <w:r w:rsidRPr="00AC617E">
              <w:rPr>
                <w:sz w:val="20"/>
              </w:rPr>
              <w:t>Labrador, Family Division</w:t>
            </w:r>
          </w:p>
          <w:p w:rsidR="00F3005F" w:rsidRPr="00AC617E" w:rsidRDefault="00F3005F" w:rsidP="009A6A5D">
            <w:pPr>
              <w:jc w:val="both"/>
              <w:rPr>
                <w:sz w:val="20"/>
              </w:rPr>
            </w:pPr>
            <w:r w:rsidRPr="00AC617E">
              <w:rPr>
                <w:sz w:val="20"/>
              </w:rPr>
              <w:t>(Muzychka J.)</w:t>
            </w:r>
          </w:p>
          <w:p w:rsidR="00F3005F" w:rsidRPr="00AC617E" w:rsidRDefault="00542451" w:rsidP="009A6A5D">
            <w:pPr>
              <w:jc w:val="both"/>
              <w:rPr>
                <w:sz w:val="20"/>
              </w:rPr>
            </w:pPr>
            <w:hyperlink r:id="rId23" w:history="1">
              <w:r w:rsidR="00F3005F" w:rsidRPr="00AC617E">
                <w:rPr>
                  <w:rStyle w:val="Hyperlink"/>
                  <w:sz w:val="20"/>
                </w:rPr>
                <w:t>2021 NLSC 148</w:t>
              </w:r>
            </w:hyperlink>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 xml:space="preserve">Father’s </w:t>
            </w:r>
            <w:r w:rsidRPr="00AC617E">
              <w:rPr>
                <w:i/>
                <w:sz w:val="20"/>
              </w:rPr>
              <w:t>Hague Convention</w:t>
            </w:r>
            <w:r w:rsidRPr="00AC617E">
              <w:rPr>
                <w:sz w:val="20"/>
              </w:rPr>
              <w:t xml:space="preserve"> application granted; Mother ordered to return child to Boston for determination of parenting issues.</w:t>
            </w:r>
          </w:p>
          <w:p w:rsidR="00F3005F" w:rsidRPr="00AC617E" w:rsidRDefault="00F3005F" w:rsidP="009A6A5D">
            <w:pPr>
              <w:jc w:val="both"/>
              <w:rPr>
                <w:sz w:val="20"/>
              </w:rPr>
            </w:pP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May 26, 2022</w:t>
            </w:r>
          </w:p>
          <w:p w:rsidR="00F3005F" w:rsidRPr="00AC617E" w:rsidRDefault="00F3005F" w:rsidP="009A6A5D">
            <w:pPr>
              <w:jc w:val="both"/>
              <w:rPr>
                <w:sz w:val="20"/>
              </w:rPr>
            </w:pPr>
            <w:r w:rsidRPr="00AC617E">
              <w:rPr>
                <w:sz w:val="20"/>
              </w:rPr>
              <w:t xml:space="preserve">Court of Appeal of Newfoundland and </w:t>
            </w:r>
          </w:p>
          <w:p w:rsidR="00F3005F" w:rsidRPr="00AC617E" w:rsidRDefault="00F3005F" w:rsidP="009A6A5D">
            <w:pPr>
              <w:jc w:val="both"/>
              <w:rPr>
                <w:sz w:val="20"/>
              </w:rPr>
            </w:pPr>
            <w:r w:rsidRPr="00AC617E">
              <w:rPr>
                <w:sz w:val="20"/>
              </w:rPr>
              <w:t>Labrador</w:t>
            </w:r>
          </w:p>
          <w:p w:rsidR="00F3005F" w:rsidRPr="00AC617E" w:rsidRDefault="00F3005F" w:rsidP="009A6A5D">
            <w:pPr>
              <w:jc w:val="both"/>
              <w:rPr>
                <w:sz w:val="20"/>
              </w:rPr>
            </w:pPr>
            <w:r w:rsidRPr="00AC617E">
              <w:rPr>
                <w:sz w:val="20"/>
              </w:rPr>
              <w:t>(Hoegg, Goodridge [dissenting] and Knickle JJ.A.)</w:t>
            </w:r>
          </w:p>
          <w:p w:rsidR="00F3005F" w:rsidRPr="00AC617E" w:rsidRDefault="00542451" w:rsidP="009A6A5D">
            <w:pPr>
              <w:jc w:val="both"/>
              <w:rPr>
                <w:rStyle w:val="Hyperlink"/>
                <w:sz w:val="20"/>
              </w:rPr>
            </w:pPr>
            <w:hyperlink r:id="rId24" w:history="1">
              <w:r w:rsidR="00F3005F" w:rsidRPr="00AC617E">
                <w:rPr>
                  <w:rStyle w:val="Hyperlink"/>
                  <w:sz w:val="20"/>
                </w:rPr>
                <w:t>2022 NLCA 33</w:t>
              </w:r>
            </w:hyperlink>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Mother’s appeal allowed; Child’s habitual residence determined to be St. John’s</w:t>
            </w:r>
          </w:p>
          <w:p w:rsidR="00F3005F" w:rsidRPr="00AC617E" w:rsidRDefault="00F3005F" w:rsidP="009A6A5D">
            <w:pPr>
              <w:jc w:val="both"/>
              <w:rPr>
                <w:sz w:val="20"/>
              </w:rPr>
            </w:pP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August 15, 2022</w:t>
            </w:r>
          </w:p>
          <w:p w:rsidR="00F3005F" w:rsidRPr="00AC617E" w:rsidRDefault="00F3005F" w:rsidP="009A6A5D">
            <w:pPr>
              <w:jc w:val="both"/>
              <w:rPr>
                <w:sz w:val="20"/>
              </w:rPr>
            </w:pPr>
            <w:r w:rsidRPr="00AC617E">
              <w:rPr>
                <w:sz w:val="20"/>
              </w:rPr>
              <w:t>Supreme Court of Canada</w:t>
            </w: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Application for leave to appeal filed</w:t>
            </w:r>
          </w:p>
          <w:p w:rsidR="00F3005F" w:rsidRPr="00AC617E" w:rsidRDefault="00F3005F" w:rsidP="009A6A5D">
            <w:pPr>
              <w:jc w:val="both"/>
              <w:rPr>
                <w:sz w:val="20"/>
              </w:rPr>
            </w:pPr>
          </w:p>
        </w:tc>
      </w:tr>
    </w:tbl>
    <w:p w:rsidR="00F3005F" w:rsidRPr="00AC617E" w:rsidRDefault="00F3005F" w:rsidP="00F3005F">
      <w:pPr>
        <w:jc w:val="both"/>
        <w:rPr>
          <w:sz w:val="20"/>
        </w:rPr>
      </w:pPr>
    </w:p>
    <w:p w:rsidR="00F3005F" w:rsidRPr="00AC617E" w:rsidRDefault="00542451" w:rsidP="00F3005F">
      <w:pPr>
        <w:jc w:val="both"/>
        <w:rPr>
          <w:sz w:val="20"/>
        </w:rPr>
      </w:pPr>
      <w:r>
        <w:rPr>
          <w:sz w:val="20"/>
        </w:rPr>
        <w:pict>
          <v:rect id="_x0000_i1059" style="width:2in;height:1pt" o:hrpct="0" o:hralign="center" o:hrstd="t" o:hrnoshade="t" o:hr="t" fillcolor="black [3213]" stroked="f"/>
        </w:pict>
      </w:r>
    </w:p>
    <w:p w:rsidR="00F3005F" w:rsidRPr="00AC617E" w:rsidRDefault="00F3005F" w:rsidP="00F300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542451" w:rsidTr="009A6A5D">
        <w:tc>
          <w:tcPr>
            <w:tcW w:w="543" w:type="pct"/>
          </w:tcPr>
          <w:p w:rsidR="00F3005F" w:rsidRPr="00AC617E" w:rsidRDefault="00F3005F" w:rsidP="009A6A5D">
            <w:pPr>
              <w:jc w:val="both"/>
              <w:rPr>
                <w:sz w:val="20"/>
                <w:lang w:val="fr-CA"/>
              </w:rPr>
            </w:pPr>
            <w:r w:rsidRPr="00AC617E">
              <w:rPr>
                <w:rStyle w:val="SCCFileNumberChar"/>
                <w:sz w:val="20"/>
                <w:szCs w:val="20"/>
                <w:lang w:val="fr-CA"/>
              </w:rPr>
              <w:t>40321</w:t>
            </w:r>
          </w:p>
        </w:tc>
        <w:tc>
          <w:tcPr>
            <w:tcW w:w="4457" w:type="pct"/>
            <w:gridSpan w:val="3"/>
          </w:tcPr>
          <w:p w:rsidR="00F3005F" w:rsidRPr="00AC617E" w:rsidRDefault="00F3005F" w:rsidP="009A6A5D">
            <w:pPr>
              <w:pStyle w:val="SCCLsocParty"/>
              <w:jc w:val="both"/>
              <w:rPr>
                <w:b/>
                <w:sz w:val="20"/>
                <w:szCs w:val="20"/>
              </w:rPr>
            </w:pPr>
            <w:r w:rsidRPr="00AC617E">
              <w:rPr>
                <w:b/>
                <w:sz w:val="20"/>
                <w:szCs w:val="20"/>
              </w:rPr>
              <w:t>J. F. c. K. F.</w:t>
            </w:r>
          </w:p>
          <w:p w:rsidR="00F3005F" w:rsidRPr="00AC617E" w:rsidRDefault="00F3005F" w:rsidP="009A6A5D">
            <w:pPr>
              <w:jc w:val="both"/>
              <w:rPr>
                <w:sz w:val="20"/>
                <w:lang w:val="fr-CA"/>
              </w:rPr>
            </w:pPr>
            <w:r w:rsidRPr="00AC617E">
              <w:rPr>
                <w:sz w:val="20"/>
                <w:lang w:val="fr-CA"/>
              </w:rPr>
              <w:t>(T.-N.-L.) (Civile) (Sur autorisation)</w:t>
            </w:r>
          </w:p>
        </w:tc>
      </w:tr>
      <w:tr w:rsidR="00F3005F" w:rsidRPr="00542451" w:rsidTr="009A6A5D">
        <w:tc>
          <w:tcPr>
            <w:tcW w:w="5000" w:type="pct"/>
            <w:gridSpan w:val="4"/>
          </w:tcPr>
          <w:p w:rsidR="00F3005F" w:rsidRPr="00AC617E" w:rsidRDefault="009A6A5D" w:rsidP="009A6A5D">
            <w:pPr>
              <w:jc w:val="both"/>
              <w:rPr>
                <w:sz w:val="20"/>
                <w:szCs w:val="20"/>
                <w:lang w:val="fr-CA"/>
              </w:rPr>
            </w:pPr>
            <w:r w:rsidRPr="00AC617E">
              <w:rPr>
                <w:sz w:val="20"/>
                <w:szCs w:val="20"/>
                <w:lang w:val="fr-CA"/>
              </w:rPr>
              <w:t>La demande d’autorisation d’appel de l’arrêt de la Cour d’appel de Terre-Neuve-et-Labrador, numéro 202101H0071, 2022 NLCA 33, daté du 26 mai 2022, est rejetée avec dépens.</w:t>
            </w:r>
          </w:p>
          <w:p w:rsidR="009A6A5D" w:rsidRPr="00AC617E" w:rsidRDefault="009A6A5D" w:rsidP="009A6A5D">
            <w:pPr>
              <w:jc w:val="both"/>
              <w:rPr>
                <w:sz w:val="20"/>
                <w:lang w:val="fr-CA"/>
              </w:rPr>
            </w:pPr>
          </w:p>
        </w:tc>
      </w:tr>
      <w:tr w:rsidR="00F3005F" w:rsidRPr="00542451" w:rsidTr="009A6A5D">
        <w:tc>
          <w:tcPr>
            <w:tcW w:w="5000" w:type="pct"/>
            <w:gridSpan w:val="4"/>
          </w:tcPr>
          <w:p w:rsidR="00F3005F" w:rsidRPr="00AC617E" w:rsidRDefault="00F3005F" w:rsidP="009A6A5D">
            <w:pPr>
              <w:jc w:val="both"/>
              <w:rPr>
                <w:sz w:val="20"/>
                <w:lang w:val="fr-CA"/>
              </w:rPr>
            </w:pPr>
            <w:r w:rsidRPr="00AC617E">
              <w:rPr>
                <w:sz w:val="20"/>
                <w:lang w:val="fr-CA"/>
              </w:rPr>
              <w:t xml:space="preserve">Droit de la famille — Garde — </w:t>
            </w:r>
            <w:r w:rsidRPr="00AC617E">
              <w:rPr>
                <w:i/>
                <w:sz w:val="20"/>
                <w:lang w:val="fr-CA"/>
              </w:rPr>
              <w:t xml:space="preserve">Convention de La Haye </w:t>
            </w:r>
            <w:r w:rsidRPr="00AC617E">
              <w:rPr>
                <w:sz w:val="20"/>
                <w:lang w:val="fr-CA"/>
              </w:rPr>
              <w:t xml:space="preserve">— Tribunaux — Compétence — La mère garde l’enfant à Terre-Neuve sans le consentement du père au terme d’un séjour d’une durée limitée auquel il avait consenti — Dans leur décision, les juges majoritaires ont-ils fait erreur quant à leur interprétation de la phrase « immédiatement avant son déplacement ou son non-retour illicite » à l’article 3 de la </w:t>
            </w:r>
            <w:r w:rsidRPr="00AC617E">
              <w:rPr>
                <w:i/>
                <w:sz w:val="20"/>
                <w:lang w:val="fr-CA"/>
              </w:rPr>
              <w:t>Convention</w:t>
            </w:r>
            <w:r w:rsidRPr="00AC617E">
              <w:rPr>
                <w:sz w:val="20"/>
                <w:lang w:val="fr-CA"/>
              </w:rPr>
              <w:t xml:space="preserve">? — La décision des juges majoritaires était-elle erronée du fait qu’elle incorporait l’analyse de « l’intérêt supérieur de l’enfant » dans la détermination de la résidence habituelle, en violation de l’article premier et de l’article 16 de la </w:t>
            </w:r>
            <w:r w:rsidRPr="00AC617E">
              <w:rPr>
                <w:i/>
                <w:sz w:val="20"/>
                <w:lang w:val="fr-CA"/>
              </w:rPr>
              <w:t>Convention</w:t>
            </w:r>
            <w:r w:rsidRPr="00AC617E">
              <w:rPr>
                <w:sz w:val="20"/>
                <w:lang w:val="fr-CA"/>
              </w:rPr>
              <w:t>?</w:t>
            </w:r>
          </w:p>
        </w:tc>
      </w:tr>
      <w:tr w:rsidR="00F3005F" w:rsidRPr="00542451" w:rsidTr="009A6A5D">
        <w:tc>
          <w:tcPr>
            <w:tcW w:w="5000" w:type="pct"/>
            <w:gridSpan w:val="4"/>
          </w:tcPr>
          <w:p w:rsidR="00F3005F" w:rsidRPr="00AC617E" w:rsidRDefault="00F3005F" w:rsidP="009A6A5D">
            <w:pPr>
              <w:jc w:val="both"/>
              <w:rPr>
                <w:sz w:val="20"/>
                <w:lang w:val="fr-CA"/>
              </w:rPr>
            </w:pPr>
          </w:p>
        </w:tc>
      </w:tr>
      <w:tr w:rsidR="00F3005F" w:rsidRPr="00AC617E" w:rsidTr="009A6A5D">
        <w:tc>
          <w:tcPr>
            <w:tcW w:w="5000" w:type="pct"/>
            <w:gridSpan w:val="4"/>
          </w:tcPr>
          <w:p w:rsidR="00F3005F" w:rsidRPr="00AC617E" w:rsidRDefault="00F3005F" w:rsidP="009A6A5D">
            <w:pPr>
              <w:jc w:val="both"/>
              <w:rPr>
                <w:sz w:val="20"/>
                <w:lang w:val="fr-CA"/>
              </w:rPr>
            </w:pPr>
            <w:r w:rsidRPr="00AC617E">
              <w:rPr>
                <w:sz w:val="20"/>
                <w:lang w:val="fr-CA"/>
              </w:rPr>
              <w:t>La mère, K.F., est née à Terre-Neuve et y a été élevée, mais a déménagé dans la région de Boston, où elle est devenue ergothérapeute pour le compte du conseil scolaire de Boston. Elle a rencontré J.F., le père, en 2009 et ils se sont mariés en 2011. Le père travaille à son propre compte comme agent de vente. Les parties ont un enfant ensemble, soit une fille, V, née en 2014 à Boston. Les parties ont vécu et travaillé dans la région de Boston pendant toute la durée de leur mariage et V a fréquenté la garderie, ainsi que l’école prématernelle et maternelle à cet endroit. Tous les ans, K.F. faisait un voyage à St. John’s avec V pour rendre visite à ses parents et sa famille élargie dans le temps de Noël et y retournait aussi pendant quelques semaines tous les étés.</w:t>
            </w:r>
          </w:p>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sz w:val="20"/>
                <w:lang w:val="fr-CA"/>
              </w:rPr>
              <w:t xml:space="preserve">Au printemps de 2020, les deux parties travaillaient à distance à partir de leur domicile et V faisait également l’école à distance. La mère a obtenu une permission spéciale pour qu’elle puisse se rendre avec V à Terre-Neuve; elles sont arrivées à St. John’s le 25 juillet 2020. Les écoles de Boston étant toujours fermées à l’automne de 2020, les parties ont convenu que K.F. et V resteraient à St. John’s où V pourrait faire sa première année à l’école en présentiel. J.F. a rejoint K.F. et V à St. John’s en novembre 2020 et y est resté jusqu’en mars 2021dans la maison des grands-parents maternels. En avril 2021, les écoles de Boston ont repris l’apprentissage en présentiel, mais les parties ont mutuellement décidé que V devrait finir son année scolaire à St. John’s. L’année scolaire terminée, la mère et V sont restées à St. John’s pour faire leur visite estivale habituelle. Le père avait compris qu’elles reviendraient à Boston à la mi-août. Le 30 juillet 2021, la mère a avisé le père par téléphone qu’elle ne retournerait pas habiter à Boston et qu’elle avait intenté une action en divorce à Terre-Neuve. Elle demandait une entente de garde partagée à l’égard de V, selon laquelle la résidence principale de cette dernière serait à St. John’s avec la mère. Le père a présenté une demande fondée sur la </w:t>
            </w:r>
            <w:r w:rsidRPr="00AC617E">
              <w:rPr>
                <w:i/>
                <w:sz w:val="20"/>
                <w:lang w:val="fr-CA"/>
              </w:rPr>
              <w:t>Convention de La Haye</w:t>
            </w:r>
            <w:r w:rsidRPr="00AC617E">
              <w:rPr>
                <w:sz w:val="20"/>
                <w:lang w:val="fr-CA"/>
              </w:rPr>
              <w:t>, alléguant que V avait illicitement été gardée à St. John’s. Selon la mère, la résidence habituelle de V avait changé de Boston à St. John’s. La juge saisie de la demande a conclu que la résidence habituelle de V était à Boston et a ordonné le retour de l’enfant dans cette ville. Cette décision a été infirmée en appel.</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8 novembre 2021</w:t>
            </w:r>
          </w:p>
          <w:p w:rsidR="00F3005F" w:rsidRPr="00AC617E" w:rsidRDefault="00F3005F" w:rsidP="009A6A5D">
            <w:pPr>
              <w:jc w:val="both"/>
              <w:rPr>
                <w:sz w:val="20"/>
                <w:lang w:val="fr-CA"/>
              </w:rPr>
            </w:pPr>
            <w:r w:rsidRPr="00AC617E">
              <w:rPr>
                <w:sz w:val="20"/>
                <w:lang w:val="fr-CA"/>
              </w:rPr>
              <w:t>Cour suprême de Terre-Neuve-et-Labrador, Division de la famille</w:t>
            </w:r>
          </w:p>
          <w:p w:rsidR="00F3005F" w:rsidRPr="00AC617E" w:rsidRDefault="00F3005F" w:rsidP="009A6A5D">
            <w:pPr>
              <w:jc w:val="both"/>
              <w:rPr>
                <w:sz w:val="20"/>
                <w:lang w:val="fr-CA"/>
              </w:rPr>
            </w:pPr>
            <w:r w:rsidRPr="00AC617E">
              <w:rPr>
                <w:sz w:val="20"/>
                <w:lang w:val="fr-CA"/>
              </w:rPr>
              <w:t>(juge Muzychka)</w:t>
            </w:r>
          </w:p>
          <w:p w:rsidR="00F3005F" w:rsidRPr="00AC617E" w:rsidRDefault="00F3005F" w:rsidP="009A6A5D">
            <w:pPr>
              <w:jc w:val="both"/>
              <w:rPr>
                <w:rStyle w:val="Hyperlink"/>
                <w:sz w:val="20"/>
                <w:lang w:val="fr-CA"/>
              </w:rPr>
            </w:pPr>
            <w:r w:rsidRPr="00AC617E">
              <w:rPr>
                <w:rStyle w:val="Hyperlink"/>
                <w:sz w:val="20"/>
                <w:lang w:val="fr-CA"/>
              </w:rPr>
              <w:fldChar w:fldCharType="begin"/>
            </w:r>
            <w:r w:rsidRPr="00AC617E">
              <w:rPr>
                <w:rStyle w:val="Hyperlink"/>
                <w:sz w:val="20"/>
                <w:lang w:val="fr-CA"/>
              </w:rPr>
              <w:instrText>HYPERLINK "https://www.canlii.org/en/nl/nlsc/doc/2021/2021nlsc148/2021nlsc148.html?resultIndex=1"</w:instrText>
            </w:r>
            <w:r w:rsidRPr="00AC617E">
              <w:rPr>
                <w:rStyle w:val="Hyperlink"/>
                <w:sz w:val="20"/>
                <w:lang w:val="fr-CA"/>
              </w:rPr>
              <w:fldChar w:fldCharType="separate"/>
            </w:r>
            <w:r w:rsidRPr="00AC617E">
              <w:rPr>
                <w:rStyle w:val="Hyperlink"/>
                <w:sz w:val="20"/>
                <w:lang w:val="fr-CA"/>
              </w:rPr>
              <w:t>2021 NLSC 148</w:t>
            </w:r>
          </w:p>
          <w:p w:rsidR="00F3005F" w:rsidRPr="00AC617E" w:rsidRDefault="00F3005F" w:rsidP="009A6A5D">
            <w:pPr>
              <w:jc w:val="both"/>
              <w:rPr>
                <w:sz w:val="20"/>
                <w:lang w:val="fr-CA"/>
              </w:rPr>
            </w:pPr>
            <w:r w:rsidRPr="00AC617E">
              <w:rPr>
                <w:rStyle w:val="Hyperlink"/>
                <w:sz w:val="20"/>
                <w:lang w:val="fr-CA"/>
              </w:rPr>
              <w:fldChar w:fldCharType="end"/>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 xml:space="preserve">La demande fondée sur la </w:t>
            </w:r>
            <w:r w:rsidRPr="00AC617E">
              <w:rPr>
                <w:i/>
                <w:sz w:val="20"/>
                <w:lang w:val="fr-CA"/>
              </w:rPr>
              <w:t xml:space="preserve">Convention de La Haye </w:t>
            </w:r>
            <w:r w:rsidRPr="00AC617E">
              <w:rPr>
                <w:sz w:val="20"/>
                <w:lang w:val="fr-CA"/>
              </w:rPr>
              <w:t xml:space="preserve">présentée par le père est accueillie; il est ordonné à la mère de retourner l’enfant à Boston pour que les questions relatives à la garde soient tranchées. </w:t>
            </w:r>
          </w:p>
          <w:p w:rsidR="00F3005F" w:rsidRPr="00AC617E" w:rsidRDefault="00F3005F" w:rsidP="009A6A5D">
            <w:pPr>
              <w:jc w:val="both"/>
              <w:rPr>
                <w:sz w:val="20"/>
                <w:lang w:val="fr-CA"/>
              </w:rPr>
            </w:pP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26 mai 2022</w:t>
            </w:r>
          </w:p>
          <w:p w:rsidR="00F3005F" w:rsidRPr="00AC617E" w:rsidRDefault="00F3005F" w:rsidP="009A6A5D">
            <w:pPr>
              <w:jc w:val="both"/>
              <w:rPr>
                <w:sz w:val="20"/>
                <w:lang w:val="fr-CA"/>
              </w:rPr>
            </w:pPr>
            <w:r w:rsidRPr="00AC617E">
              <w:rPr>
                <w:sz w:val="20"/>
                <w:lang w:val="fr-CA"/>
              </w:rPr>
              <w:t xml:space="preserve">Cour d’appel de Terre-Neuve-et-Labrador </w:t>
            </w:r>
          </w:p>
          <w:p w:rsidR="00F3005F" w:rsidRPr="00AC617E" w:rsidRDefault="00F3005F" w:rsidP="009A6A5D">
            <w:pPr>
              <w:jc w:val="both"/>
              <w:rPr>
                <w:sz w:val="20"/>
                <w:lang w:val="fr-CA"/>
              </w:rPr>
            </w:pPr>
            <w:r w:rsidRPr="00AC617E">
              <w:rPr>
                <w:sz w:val="20"/>
                <w:lang w:val="fr-CA"/>
              </w:rPr>
              <w:t>(les juges Hoegg, Goodridge [dissident] et Knickle)</w:t>
            </w:r>
          </w:p>
          <w:p w:rsidR="00F3005F" w:rsidRPr="00AC617E" w:rsidRDefault="00F3005F" w:rsidP="009A6A5D">
            <w:pPr>
              <w:jc w:val="both"/>
              <w:rPr>
                <w:rStyle w:val="Hyperlink"/>
                <w:sz w:val="20"/>
                <w:lang w:val="fr-CA"/>
              </w:rPr>
            </w:pPr>
            <w:r w:rsidRPr="00AC617E">
              <w:rPr>
                <w:rStyle w:val="Hyperlink"/>
                <w:sz w:val="20"/>
                <w:lang w:val="fr-CA"/>
              </w:rPr>
              <w:fldChar w:fldCharType="begin"/>
            </w:r>
            <w:r w:rsidRPr="00AC617E">
              <w:rPr>
                <w:rStyle w:val="Hyperlink"/>
                <w:sz w:val="20"/>
                <w:lang w:val="fr-CA"/>
              </w:rPr>
              <w:instrText xml:space="preserve"> HYPERLINK "https://www.canlii.org/en/nl/nlca/doc/2022/2022nlca33/2022nlca33.html?resultIndex=1" </w:instrText>
            </w:r>
            <w:r w:rsidRPr="00AC617E">
              <w:rPr>
                <w:rStyle w:val="Hyperlink"/>
                <w:sz w:val="20"/>
                <w:lang w:val="fr-CA"/>
              </w:rPr>
              <w:fldChar w:fldCharType="separate"/>
            </w:r>
            <w:r w:rsidRPr="00AC617E">
              <w:rPr>
                <w:rStyle w:val="Hyperlink"/>
                <w:sz w:val="20"/>
                <w:lang w:val="fr-CA"/>
              </w:rPr>
              <w:t>2022 NLCA 33</w:t>
            </w:r>
          </w:p>
          <w:p w:rsidR="00F3005F" w:rsidRPr="00AC617E" w:rsidRDefault="00F3005F" w:rsidP="009A6A5D">
            <w:pPr>
              <w:jc w:val="both"/>
              <w:rPr>
                <w:sz w:val="20"/>
                <w:lang w:val="fr-CA"/>
              </w:rPr>
            </w:pPr>
            <w:r w:rsidRPr="00AC617E">
              <w:rPr>
                <w:rStyle w:val="Hyperlink"/>
                <w:sz w:val="20"/>
                <w:lang w:val="fr-CA"/>
              </w:rPr>
              <w:fldChar w:fldCharType="end"/>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L’appel de la mère est accueilli; la résidence habituelle de l’enfant est jugée être à St. John’s.</w:t>
            </w:r>
          </w:p>
          <w:p w:rsidR="00F3005F" w:rsidRPr="00AC617E" w:rsidRDefault="00F3005F" w:rsidP="009A6A5D">
            <w:pPr>
              <w:jc w:val="both"/>
              <w:rPr>
                <w:sz w:val="20"/>
                <w:lang w:val="fr-CA"/>
              </w:rPr>
            </w:pP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15 août 2022</w:t>
            </w:r>
          </w:p>
          <w:p w:rsidR="00F3005F" w:rsidRPr="00AC617E" w:rsidRDefault="00F3005F" w:rsidP="009A6A5D">
            <w:pPr>
              <w:jc w:val="both"/>
              <w:rPr>
                <w:sz w:val="20"/>
                <w:lang w:val="fr-CA"/>
              </w:rPr>
            </w:pPr>
            <w:r w:rsidRPr="00AC617E">
              <w:rPr>
                <w:sz w:val="20"/>
                <w:lang w:val="fr-CA"/>
              </w:rPr>
              <w:t>Cour suprême du Canada</w:t>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demande d’autorisation d’appel est présentée.</w:t>
            </w:r>
          </w:p>
          <w:p w:rsidR="00F3005F" w:rsidRPr="00AC617E" w:rsidRDefault="00F3005F" w:rsidP="009A6A5D">
            <w:pPr>
              <w:jc w:val="both"/>
              <w:rPr>
                <w:sz w:val="20"/>
                <w:lang w:val="fr-CA"/>
              </w:rPr>
            </w:pPr>
          </w:p>
        </w:tc>
      </w:tr>
    </w:tbl>
    <w:p w:rsidR="00F3005F" w:rsidRPr="00AC617E" w:rsidRDefault="00F3005F" w:rsidP="00F3005F">
      <w:pPr>
        <w:jc w:val="both"/>
        <w:rPr>
          <w:sz w:val="20"/>
          <w:lang w:val="fr-CA"/>
        </w:rPr>
      </w:pPr>
    </w:p>
    <w:p w:rsidR="00F3005F" w:rsidRPr="00AC617E" w:rsidRDefault="00542451" w:rsidP="00F3005F">
      <w:pPr>
        <w:widowControl w:val="0"/>
        <w:jc w:val="both"/>
        <w:rPr>
          <w:sz w:val="20"/>
          <w:lang w:val="fr-CA"/>
        </w:rPr>
      </w:pPr>
      <w:r>
        <w:rPr>
          <w:sz w:val="20"/>
        </w:rPr>
        <w:pict>
          <v:rect id="_x0000_i1060" style="width:2in;height:1pt" o:hrpct="0" o:hralign="center" o:hrstd="t" o:hrnoshade="t" o:hr="t" fillcolor="black [3213]" stroked="f"/>
        </w:pict>
      </w:r>
    </w:p>
    <w:p w:rsidR="00F3005F" w:rsidRPr="00AC617E" w:rsidRDefault="00F3005F" w:rsidP="00F300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3005F" w:rsidRPr="00AC617E" w:rsidTr="009A6A5D">
        <w:tc>
          <w:tcPr>
            <w:tcW w:w="543" w:type="pct"/>
          </w:tcPr>
          <w:p w:rsidR="00F3005F" w:rsidRPr="00AC617E" w:rsidRDefault="00F3005F" w:rsidP="009A6A5D">
            <w:pPr>
              <w:jc w:val="both"/>
              <w:rPr>
                <w:sz w:val="20"/>
              </w:rPr>
            </w:pPr>
            <w:r w:rsidRPr="00AC617E">
              <w:rPr>
                <w:rStyle w:val="SCCFileNumberChar"/>
                <w:sz w:val="20"/>
                <w:szCs w:val="20"/>
              </w:rPr>
              <w:t>40318</w:t>
            </w:r>
          </w:p>
        </w:tc>
        <w:tc>
          <w:tcPr>
            <w:tcW w:w="4457" w:type="pct"/>
          </w:tcPr>
          <w:p w:rsidR="00F3005F" w:rsidRPr="00AC617E" w:rsidRDefault="00F3005F" w:rsidP="009A6A5D">
            <w:pPr>
              <w:pStyle w:val="SCCLsocParty"/>
              <w:jc w:val="both"/>
              <w:rPr>
                <w:b/>
                <w:sz w:val="20"/>
                <w:szCs w:val="20"/>
                <w:lang w:val="en-US"/>
              </w:rPr>
            </w:pPr>
            <w:r w:rsidRPr="00AC617E">
              <w:rPr>
                <w:b/>
                <w:sz w:val="20"/>
                <w:szCs w:val="20"/>
                <w:lang w:val="en-US"/>
              </w:rPr>
              <w:t>Max Edwin Tutiven v. His Majesty the King</w:t>
            </w:r>
          </w:p>
          <w:p w:rsidR="00F3005F" w:rsidRPr="00AC617E" w:rsidRDefault="00F3005F" w:rsidP="009A6A5D">
            <w:pPr>
              <w:jc w:val="both"/>
              <w:rPr>
                <w:sz w:val="20"/>
              </w:rPr>
            </w:pPr>
            <w:r w:rsidRPr="00AC617E">
              <w:rPr>
                <w:sz w:val="20"/>
              </w:rPr>
              <w:t>(Ont.) (Criminal) (By Leave)</w:t>
            </w:r>
          </w:p>
        </w:tc>
      </w:tr>
      <w:tr w:rsidR="00F3005F" w:rsidRPr="00AC617E" w:rsidTr="009A6A5D">
        <w:tc>
          <w:tcPr>
            <w:tcW w:w="5000" w:type="pct"/>
            <w:gridSpan w:val="2"/>
          </w:tcPr>
          <w:p w:rsidR="009A6A5D" w:rsidRPr="00AC617E" w:rsidRDefault="009A6A5D" w:rsidP="009A6A5D">
            <w:pPr>
              <w:jc w:val="both"/>
              <w:rPr>
                <w:sz w:val="20"/>
                <w:szCs w:val="20"/>
              </w:rPr>
            </w:pPr>
            <w:r w:rsidRPr="00AC617E">
              <w:rPr>
                <w:sz w:val="20"/>
                <w:szCs w:val="20"/>
              </w:rPr>
              <w:t>The motion for an extension of time to serve and file the application for leave to appeal is granted. The application for leave to appeal from the judgment of the Court of Appeal for Ontario, Number C68453, 2022 ONCA 97, dated February 3, 2022, is dismissed.</w:t>
            </w:r>
          </w:p>
          <w:p w:rsidR="00F3005F" w:rsidRPr="00AC617E" w:rsidRDefault="00F3005F" w:rsidP="009A6A5D">
            <w:pPr>
              <w:jc w:val="both"/>
              <w:rPr>
                <w:sz w:val="20"/>
              </w:rPr>
            </w:pPr>
          </w:p>
        </w:tc>
      </w:tr>
      <w:tr w:rsidR="00F3005F" w:rsidRPr="00AC617E" w:rsidTr="009A6A5D">
        <w:tc>
          <w:tcPr>
            <w:tcW w:w="5000" w:type="pct"/>
            <w:gridSpan w:val="2"/>
          </w:tcPr>
          <w:p w:rsidR="00F3005F" w:rsidRPr="00AC617E" w:rsidRDefault="00F3005F" w:rsidP="009A6A5D">
            <w:pPr>
              <w:jc w:val="both"/>
              <w:rPr>
                <w:sz w:val="20"/>
              </w:rPr>
            </w:pPr>
            <w:r w:rsidRPr="00AC617E">
              <w:rPr>
                <w:sz w:val="20"/>
              </w:rPr>
              <w:t>Criminal law — Charge to jury — Whether the trier of fact in a criminal trial should be instructed that rejection of the accused’s statements cannot be used as evidence of guilt.</w:t>
            </w:r>
          </w:p>
          <w:p w:rsidR="006A5CE7" w:rsidRPr="00AC617E" w:rsidRDefault="006A5CE7" w:rsidP="009A6A5D">
            <w:pPr>
              <w:jc w:val="both"/>
              <w:rPr>
                <w:sz w:val="20"/>
              </w:rPr>
            </w:pPr>
          </w:p>
        </w:tc>
      </w:tr>
    </w:tbl>
    <w:p w:rsidR="006A5CE7" w:rsidRPr="00AC617E" w:rsidRDefault="006A5CE7">
      <w:r w:rsidRPr="00AC617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3005F" w:rsidRPr="00AC617E" w:rsidTr="009A6A5D">
        <w:tc>
          <w:tcPr>
            <w:tcW w:w="5000" w:type="pct"/>
            <w:gridSpan w:val="3"/>
          </w:tcPr>
          <w:p w:rsidR="00F3005F" w:rsidRPr="00AC617E" w:rsidRDefault="00F3005F" w:rsidP="009A6A5D">
            <w:pPr>
              <w:jc w:val="both"/>
              <w:rPr>
                <w:sz w:val="20"/>
              </w:rPr>
            </w:pPr>
            <w:r w:rsidRPr="00AC617E">
              <w:rPr>
                <w:sz w:val="20"/>
              </w:rPr>
              <w:t>Mr. Prajapati, who was working as a gas station attendant, noticed that Mr. Tutiven was driving away without paying. The video footage from the gas station showed that Mr. Prajapati ran outside and ran towards Mr. Tutiven’s vehicle with his hands raised in a manner that suggested he was trying to attract his attention. Mr. Tutiven’s vehicle struck Mr. Prajapati and he was dragged under the vehicle. Mr. Prajapati died as a result of multiple blunt force injuries. Mr. Tutiven fled from the scene. After a trial by judge and jury, Mr. Tutiven was found guilty of second degree murder. The conviction appeal was dismissed.</w:t>
            </w:r>
          </w:p>
        </w:tc>
      </w:tr>
      <w:tr w:rsidR="00F3005F" w:rsidRPr="00AC617E" w:rsidTr="009A6A5D">
        <w:tc>
          <w:tcPr>
            <w:tcW w:w="5000" w:type="pct"/>
            <w:gridSpan w:val="3"/>
          </w:tcPr>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October 6, 2017</w:t>
            </w:r>
          </w:p>
          <w:p w:rsidR="00F3005F" w:rsidRPr="00AC617E" w:rsidRDefault="00F3005F" w:rsidP="009A6A5D">
            <w:pPr>
              <w:jc w:val="both"/>
              <w:rPr>
                <w:sz w:val="20"/>
              </w:rPr>
            </w:pPr>
            <w:r w:rsidRPr="00AC617E">
              <w:rPr>
                <w:sz w:val="20"/>
              </w:rPr>
              <w:t>Ontario Superior Court of Justice</w:t>
            </w:r>
          </w:p>
          <w:p w:rsidR="00F3005F" w:rsidRPr="00AC617E" w:rsidRDefault="00F3005F" w:rsidP="009A6A5D">
            <w:pPr>
              <w:jc w:val="both"/>
              <w:rPr>
                <w:sz w:val="20"/>
              </w:rPr>
            </w:pPr>
            <w:r w:rsidRPr="00AC617E">
              <w:rPr>
                <w:sz w:val="20"/>
              </w:rPr>
              <w:t>(Forestell J.)</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Conviction entered: second degree murder</w:t>
            </w: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February 3, 2022</w:t>
            </w:r>
          </w:p>
          <w:p w:rsidR="00F3005F" w:rsidRPr="00AC617E" w:rsidRDefault="00F3005F" w:rsidP="009A6A5D">
            <w:pPr>
              <w:jc w:val="both"/>
              <w:rPr>
                <w:sz w:val="20"/>
              </w:rPr>
            </w:pPr>
            <w:r w:rsidRPr="00AC617E">
              <w:rPr>
                <w:sz w:val="20"/>
              </w:rPr>
              <w:t>Court of Appeal for Ontario</w:t>
            </w:r>
          </w:p>
          <w:p w:rsidR="00F3005F" w:rsidRPr="00AC617E" w:rsidRDefault="00F3005F" w:rsidP="009A6A5D">
            <w:pPr>
              <w:jc w:val="both"/>
              <w:rPr>
                <w:sz w:val="20"/>
              </w:rPr>
            </w:pPr>
            <w:r w:rsidRPr="00AC617E">
              <w:rPr>
                <w:sz w:val="20"/>
              </w:rPr>
              <w:t>(Feldman, MacPherson, Thorburn JJ.A.)</w:t>
            </w:r>
          </w:p>
          <w:p w:rsidR="00F3005F" w:rsidRPr="00AC617E" w:rsidRDefault="00F3005F" w:rsidP="009A6A5D">
            <w:pPr>
              <w:jc w:val="both"/>
              <w:rPr>
                <w:sz w:val="20"/>
              </w:rPr>
            </w:pPr>
            <w:r w:rsidRPr="00AC617E">
              <w:rPr>
                <w:sz w:val="20"/>
              </w:rPr>
              <w:t xml:space="preserve">C68453; </w:t>
            </w:r>
            <w:hyperlink r:id="rId25" w:history="1">
              <w:r w:rsidRPr="00AC617E">
                <w:rPr>
                  <w:rStyle w:val="Hyperlink"/>
                  <w:sz w:val="20"/>
                </w:rPr>
                <w:t>2022 ONCA 97</w:t>
              </w:r>
            </w:hyperlink>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Conviction  appeal dismissed</w:t>
            </w:r>
          </w:p>
          <w:p w:rsidR="00F3005F" w:rsidRPr="00AC617E" w:rsidRDefault="00F3005F" w:rsidP="009A6A5D">
            <w:pPr>
              <w:jc w:val="both"/>
              <w:rPr>
                <w:sz w:val="20"/>
              </w:rPr>
            </w:pPr>
          </w:p>
        </w:tc>
      </w:tr>
      <w:tr w:rsidR="00F3005F" w:rsidRPr="00AC617E" w:rsidTr="009A6A5D">
        <w:tc>
          <w:tcPr>
            <w:tcW w:w="2427" w:type="pct"/>
          </w:tcPr>
          <w:p w:rsidR="00F3005F" w:rsidRPr="00AC617E" w:rsidRDefault="00F3005F" w:rsidP="009A6A5D">
            <w:pPr>
              <w:jc w:val="both"/>
              <w:rPr>
                <w:sz w:val="20"/>
              </w:rPr>
            </w:pPr>
            <w:r w:rsidRPr="00AC617E">
              <w:rPr>
                <w:sz w:val="20"/>
              </w:rPr>
              <w:t>August 12, 2022</w:t>
            </w:r>
          </w:p>
          <w:p w:rsidR="00F3005F" w:rsidRPr="00AC617E" w:rsidRDefault="00F3005F" w:rsidP="009A6A5D">
            <w:pPr>
              <w:jc w:val="both"/>
              <w:rPr>
                <w:sz w:val="20"/>
              </w:rPr>
            </w:pPr>
            <w:r w:rsidRPr="00AC617E">
              <w:rPr>
                <w:sz w:val="20"/>
              </w:rPr>
              <w:t>Supreme Court of Canada</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Motion for an extension of time to serve and file the application for leave to appeal and application for leave to appeal filed</w:t>
            </w:r>
          </w:p>
        </w:tc>
      </w:tr>
    </w:tbl>
    <w:p w:rsidR="00F3005F" w:rsidRPr="00AC617E" w:rsidRDefault="00F3005F" w:rsidP="00F3005F">
      <w:pPr>
        <w:jc w:val="both"/>
        <w:rPr>
          <w:sz w:val="20"/>
        </w:rPr>
      </w:pPr>
    </w:p>
    <w:p w:rsidR="00F3005F" w:rsidRPr="00AC617E" w:rsidRDefault="00542451" w:rsidP="00F3005F">
      <w:pPr>
        <w:jc w:val="both"/>
        <w:rPr>
          <w:sz w:val="20"/>
        </w:rPr>
      </w:pPr>
      <w:r>
        <w:rPr>
          <w:sz w:val="20"/>
        </w:rPr>
        <w:pict>
          <v:rect id="_x0000_i1061" style="width:2in;height:1pt" o:hrpct="0" o:hralign="center" o:hrstd="t" o:hrnoshade="t" o:hr="t" fillcolor="black [3213]" stroked="f"/>
        </w:pict>
      </w:r>
    </w:p>
    <w:p w:rsidR="00F3005F" w:rsidRPr="00AC617E" w:rsidRDefault="00F3005F" w:rsidP="00F300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AC617E" w:rsidTr="009A6A5D">
        <w:tc>
          <w:tcPr>
            <w:tcW w:w="543" w:type="pct"/>
          </w:tcPr>
          <w:p w:rsidR="00F3005F" w:rsidRPr="00AC617E" w:rsidRDefault="00F3005F" w:rsidP="009A6A5D">
            <w:pPr>
              <w:jc w:val="both"/>
              <w:rPr>
                <w:sz w:val="20"/>
                <w:lang w:val="fr-CA"/>
              </w:rPr>
            </w:pPr>
            <w:r w:rsidRPr="00AC617E">
              <w:rPr>
                <w:rStyle w:val="SCCFileNumberChar"/>
                <w:sz w:val="20"/>
                <w:szCs w:val="20"/>
                <w:lang w:val="fr-CA"/>
              </w:rPr>
              <w:t>40318</w:t>
            </w:r>
          </w:p>
        </w:tc>
        <w:tc>
          <w:tcPr>
            <w:tcW w:w="4457" w:type="pct"/>
            <w:gridSpan w:val="3"/>
          </w:tcPr>
          <w:p w:rsidR="00F3005F" w:rsidRPr="00AC617E" w:rsidRDefault="00F3005F" w:rsidP="009A6A5D">
            <w:pPr>
              <w:pStyle w:val="SCCLsocParty"/>
              <w:jc w:val="both"/>
              <w:rPr>
                <w:b/>
                <w:sz w:val="20"/>
                <w:szCs w:val="20"/>
              </w:rPr>
            </w:pPr>
            <w:r w:rsidRPr="00AC617E">
              <w:rPr>
                <w:b/>
                <w:sz w:val="20"/>
                <w:szCs w:val="20"/>
              </w:rPr>
              <w:t xml:space="preserve">Max Edwin Tutiven c. Sa Majesté le Roi </w:t>
            </w:r>
          </w:p>
          <w:p w:rsidR="00F3005F" w:rsidRPr="00AC617E" w:rsidRDefault="00F3005F" w:rsidP="009A6A5D">
            <w:pPr>
              <w:jc w:val="both"/>
              <w:rPr>
                <w:sz w:val="20"/>
                <w:lang w:val="fr-CA"/>
              </w:rPr>
            </w:pPr>
            <w:r w:rsidRPr="00AC617E">
              <w:rPr>
                <w:sz w:val="20"/>
                <w:lang w:val="fr-CA"/>
              </w:rPr>
              <w:t>(Ont.) (Criminelle) (Sur autorisation)</w:t>
            </w:r>
          </w:p>
        </w:tc>
      </w:tr>
      <w:tr w:rsidR="00F3005F" w:rsidRPr="00542451" w:rsidTr="009A6A5D">
        <w:tc>
          <w:tcPr>
            <w:tcW w:w="5000" w:type="pct"/>
            <w:gridSpan w:val="4"/>
          </w:tcPr>
          <w:p w:rsidR="00F3005F" w:rsidRPr="00AC617E" w:rsidRDefault="009A6A5D" w:rsidP="009A6A5D">
            <w:pPr>
              <w:jc w:val="both"/>
              <w:rPr>
                <w:sz w:val="20"/>
                <w:szCs w:val="20"/>
                <w:lang w:val="fr-CA"/>
              </w:rPr>
            </w:pPr>
            <w:r w:rsidRPr="00AC617E">
              <w:rPr>
                <w:sz w:val="20"/>
                <w:szCs w:val="20"/>
                <w:lang w:val="fr-CA"/>
              </w:rPr>
              <w:t>La requête en prorogation du délai de signification et de dépôt de la demande d’autorisation d’appel est accueillie. La demande d’autorisation d’appel de l’arrêt de la Cour d’appel de l’Ontario, numéro C68453, 2022 ONCA 97, daté du 3 février 2022, est rejetée.</w:t>
            </w:r>
          </w:p>
          <w:p w:rsidR="009A6A5D" w:rsidRPr="00AC617E" w:rsidRDefault="009A6A5D" w:rsidP="009A6A5D">
            <w:pPr>
              <w:jc w:val="both"/>
              <w:rPr>
                <w:sz w:val="20"/>
                <w:lang w:val="fr-CA"/>
              </w:rPr>
            </w:pPr>
          </w:p>
        </w:tc>
      </w:tr>
      <w:tr w:rsidR="00F3005F" w:rsidRPr="00542451" w:rsidTr="009A6A5D">
        <w:tc>
          <w:tcPr>
            <w:tcW w:w="5000" w:type="pct"/>
            <w:gridSpan w:val="4"/>
          </w:tcPr>
          <w:p w:rsidR="00F3005F" w:rsidRPr="00AC617E" w:rsidRDefault="00F3005F" w:rsidP="009A6A5D">
            <w:pPr>
              <w:jc w:val="both"/>
              <w:rPr>
                <w:sz w:val="20"/>
                <w:lang w:val="fr-CA"/>
              </w:rPr>
            </w:pPr>
            <w:r w:rsidRPr="00AC617E">
              <w:rPr>
                <w:sz w:val="20"/>
                <w:lang w:val="fr-CA"/>
              </w:rPr>
              <w:t>Droit criminel — Exposé au jury — Le juge des faits dans un procès criminel devrait-il recevoir pour directive que le rejet des déclarations de l’accusé ne peut être utilisé comme preuve de sa culpabilité?</w:t>
            </w:r>
          </w:p>
        </w:tc>
      </w:tr>
      <w:tr w:rsidR="00F3005F" w:rsidRPr="00542451" w:rsidTr="009A6A5D">
        <w:tc>
          <w:tcPr>
            <w:tcW w:w="5000" w:type="pct"/>
            <w:gridSpan w:val="4"/>
          </w:tcPr>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sz w:val="20"/>
                <w:lang w:val="fr-CA"/>
              </w:rPr>
              <w:t>M. Prajapati, qui travaillait comme préposé dans une station-service, a vu M. Tutiven en train de partir sans payer. La vidéo de la station-service montrait M. Prajapati en train de se précipiter à l’extérieur en direction du véhicule de M. Tutiven avec les mains levées de manière à lui signifier qu’il essayait d’attirer son attention. Le véhicule de M. Tutiven a heurté M. Prajapati, qui a été traîné sous le véhicule. M. Prajapati est décédé à la suite des blessures produites par des coups violents et soudains. M. Tutiven s’est enfui. Au terme d’un procès devant juge et jury, M. Tutiven a été reconnu coupable de meurtre au deuxième degré. L’appel interjeté de sa déclaration de culpabilité a été rejeté.</w:t>
            </w:r>
          </w:p>
        </w:tc>
      </w:tr>
      <w:tr w:rsidR="00F3005F" w:rsidRPr="00542451" w:rsidTr="009A6A5D">
        <w:tc>
          <w:tcPr>
            <w:tcW w:w="5000" w:type="pct"/>
            <w:gridSpan w:val="4"/>
          </w:tcPr>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6 octobre 2017</w:t>
            </w:r>
          </w:p>
          <w:p w:rsidR="00F3005F" w:rsidRPr="00AC617E" w:rsidRDefault="00F3005F" w:rsidP="009A6A5D">
            <w:pPr>
              <w:jc w:val="both"/>
              <w:rPr>
                <w:sz w:val="20"/>
                <w:lang w:val="fr-CA"/>
              </w:rPr>
            </w:pPr>
            <w:r w:rsidRPr="00AC617E">
              <w:rPr>
                <w:sz w:val="20"/>
                <w:lang w:val="fr-CA"/>
              </w:rPr>
              <w:t xml:space="preserve">Cour supérieure de justice de l’Ontario </w:t>
            </w:r>
          </w:p>
          <w:p w:rsidR="00F3005F" w:rsidRPr="00AC617E" w:rsidRDefault="00F3005F" w:rsidP="009A6A5D">
            <w:pPr>
              <w:jc w:val="both"/>
              <w:rPr>
                <w:sz w:val="20"/>
                <w:lang w:val="fr-CA"/>
              </w:rPr>
            </w:pPr>
            <w:r w:rsidRPr="00AC617E">
              <w:rPr>
                <w:sz w:val="20"/>
                <w:lang w:val="fr-CA"/>
              </w:rPr>
              <w:t>(la juge Forestell)</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déclaration de culpabilité pour meurtre au deuxième degré est prononcée.</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3 février 2022</w:t>
            </w:r>
          </w:p>
          <w:p w:rsidR="00F3005F" w:rsidRPr="00AC617E" w:rsidRDefault="00F3005F" w:rsidP="009A6A5D">
            <w:pPr>
              <w:jc w:val="both"/>
              <w:rPr>
                <w:sz w:val="20"/>
                <w:lang w:val="fr-CA"/>
              </w:rPr>
            </w:pPr>
            <w:r w:rsidRPr="00AC617E">
              <w:rPr>
                <w:sz w:val="20"/>
                <w:lang w:val="fr-CA"/>
              </w:rPr>
              <w:t xml:space="preserve">Cour d’appel de l’Ontario </w:t>
            </w:r>
          </w:p>
          <w:p w:rsidR="00F3005F" w:rsidRPr="00AC617E" w:rsidRDefault="00F3005F" w:rsidP="009A6A5D">
            <w:pPr>
              <w:jc w:val="both"/>
              <w:rPr>
                <w:sz w:val="20"/>
                <w:lang w:val="fr-CA"/>
              </w:rPr>
            </w:pPr>
            <w:r w:rsidRPr="00AC617E">
              <w:rPr>
                <w:sz w:val="20"/>
                <w:lang w:val="fr-CA"/>
              </w:rPr>
              <w:t>(les juges Feldman, MacPherson et Thorburn)</w:t>
            </w:r>
          </w:p>
          <w:p w:rsidR="00F3005F" w:rsidRPr="00AC617E" w:rsidRDefault="00F3005F" w:rsidP="009A6A5D">
            <w:pPr>
              <w:jc w:val="both"/>
              <w:rPr>
                <w:sz w:val="20"/>
                <w:lang w:val="fr-CA"/>
              </w:rPr>
            </w:pPr>
            <w:r w:rsidRPr="00AC617E">
              <w:rPr>
                <w:sz w:val="20"/>
                <w:lang w:val="fr-CA"/>
              </w:rPr>
              <w:t xml:space="preserve">C68453; </w:t>
            </w:r>
            <w:hyperlink r:id="rId26" w:history="1">
              <w:r w:rsidRPr="00AC617E">
                <w:rPr>
                  <w:rStyle w:val="Hyperlink"/>
                  <w:sz w:val="20"/>
                  <w:lang w:val="fr-CA"/>
                </w:rPr>
                <w:t>2022 ONCA 97</w:t>
              </w:r>
            </w:hyperlink>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 xml:space="preserve">L’appel de la déclaration de culpabilité est rejeté. </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12 août 2022</w:t>
            </w:r>
          </w:p>
          <w:p w:rsidR="00F3005F" w:rsidRPr="00AC617E" w:rsidRDefault="00F3005F" w:rsidP="009A6A5D">
            <w:pPr>
              <w:jc w:val="both"/>
              <w:rPr>
                <w:sz w:val="20"/>
                <w:lang w:val="fr-CA"/>
              </w:rPr>
            </w:pPr>
            <w:r w:rsidRPr="00AC617E">
              <w:rPr>
                <w:sz w:val="20"/>
                <w:lang w:val="fr-CA"/>
              </w:rPr>
              <w:t>Cour suprême du Canada</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requête en prorogation du délai de signification et de dépôt de la demande d’autorisation d’appel et la demande d’autorisation d’appel sont présentées.</w:t>
            </w:r>
          </w:p>
        </w:tc>
      </w:tr>
    </w:tbl>
    <w:p w:rsidR="00F3005F" w:rsidRPr="00AC617E" w:rsidRDefault="00F3005F" w:rsidP="00F3005F">
      <w:pPr>
        <w:jc w:val="both"/>
        <w:rPr>
          <w:sz w:val="20"/>
          <w:lang w:val="fr-CA"/>
        </w:rPr>
      </w:pPr>
    </w:p>
    <w:p w:rsidR="00F3005F" w:rsidRPr="00AC617E" w:rsidRDefault="00542451" w:rsidP="00F3005F">
      <w:pPr>
        <w:jc w:val="both"/>
        <w:rPr>
          <w:sz w:val="20"/>
          <w:lang w:val="fr-CA"/>
        </w:rPr>
      </w:pPr>
      <w:r>
        <w:rPr>
          <w:sz w:val="20"/>
        </w:rPr>
        <w:pict>
          <v:rect id="_x0000_i1062" style="width:2in;height:1pt" o:hrpct="0" o:hralign="center" o:hrstd="t" o:hrnoshade="t" o:hr="t" fillcolor="black [3213]" stroked="f"/>
        </w:pict>
      </w:r>
    </w:p>
    <w:p w:rsidR="00F3005F" w:rsidRPr="00AC617E" w:rsidRDefault="00F3005F" w:rsidP="00F3005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AC617E" w:rsidTr="009A6A5D">
        <w:tc>
          <w:tcPr>
            <w:tcW w:w="543" w:type="pct"/>
          </w:tcPr>
          <w:p w:rsidR="00F3005F" w:rsidRPr="00AC617E" w:rsidRDefault="00F3005F" w:rsidP="009A6A5D">
            <w:pPr>
              <w:jc w:val="both"/>
              <w:rPr>
                <w:sz w:val="20"/>
              </w:rPr>
            </w:pPr>
            <w:r w:rsidRPr="00AC617E">
              <w:rPr>
                <w:rStyle w:val="SCCFileNumberChar"/>
                <w:sz w:val="20"/>
                <w:szCs w:val="20"/>
              </w:rPr>
              <w:t>40178</w:t>
            </w:r>
          </w:p>
        </w:tc>
        <w:tc>
          <w:tcPr>
            <w:tcW w:w="4457" w:type="pct"/>
            <w:gridSpan w:val="3"/>
          </w:tcPr>
          <w:p w:rsidR="00F3005F" w:rsidRPr="00AC617E" w:rsidRDefault="002C32F4" w:rsidP="009A6A5D">
            <w:pPr>
              <w:pStyle w:val="SCCLsocParty"/>
              <w:jc w:val="both"/>
              <w:rPr>
                <w:b/>
                <w:sz w:val="20"/>
                <w:szCs w:val="20"/>
                <w:lang w:val="en-US"/>
              </w:rPr>
            </w:pPr>
            <w:r w:rsidRPr="00AC617E">
              <w:rPr>
                <w:b/>
                <w:sz w:val="20"/>
                <w:szCs w:val="20"/>
                <w:lang w:val="en-US"/>
              </w:rPr>
              <w:t>OZ Optics Ltd., OZ Merchandising Inc., Ottawa Wizards, OZ Dome Soccer Club and Omur Sezerman</w:t>
            </w:r>
            <w:r w:rsidR="00F3005F" w:rsidRPr="00AC617E">
              <w:rPr>
                <w:b/>
                <w:sz w:val="20"/>
                <w:szCs w:val="20"/>
                <w:lang w:val="en-US"/>
              </w:rPr>
              <w:t xml:space="preserve"> v. Victor Ages Vallance LLP</w:t>
            </w:r>
          </w:p>
          <w:p w:rsidR="00F3005F" w:rsidRPr="00AC617E" w:rsidRDefault="00F3005F" w:rsidP="009A6A5D">
            <w:pPr>
              <w:jc w:val="both"/>
              <w:rPr>
                <w:sz w:val="20"/>
              </w:rPr>
            </w:pPr>
            <w:r w:rsidRPr="00AC617E">
              <w:rPr>
                <w:sz w:val="20"/>
              </w:rPr>
              <w:t>(Ont.) (Civil) (By Leave)</w:t>
            </w:r>
          </w:p>
        </w:tc>
      </w:tr>
      <w:tr w:rsidR="00F3005F" w:rsidRPr="00AC617E" w:rsidTr="009A6A5D">
        <w:tc>
          <w:tcPr>
            <w:tcW w:w="5000" w:type="pct"/>
            <w:gridSpan w:val="4"/>
          </w:tcPr>
          <w:p w:rsidR="002C32F4" w:rsidRPr="00AC617E" w:rsidRDefault="002C32F4" w:rsidP="002C32F4">
            <w:pPr>
              <w:jc w:val="both"/>
              <w:rPr>
                <w:sz w:val="20"/>
                <w:szCs w:val="20"/>
              </w:rPr>
            </w:pPr>
            <w:r w:rsidRPr="00AC617E">
              <w:rPr>
                <w:sz w:val="20"/>
                <w:szCs w:val="20"/>
              </w:rPr>
              <w:t>The application for leave to appeal from the judgment of the Court of Appeal for Ontario, Number C69386, 2022 ONCA 169, dated March 1</w:t>
            </w:r>
            <w:r w:rsidRPr="00AC617E">
              <w:rPr>
                <w:sz w:val="20"/>
                <w:szCs w:val="20"/>
                <w:vertAlign w:val="superscript"/>
              </w:rPr>
              <w:t>st</w:t>
            </w:r>
            <w:r w:rsidRPr="00AC617E">
              <w:rPr>
                <w:sz w:val="20"/>
                <w:szCs w:val="20"/>
              </w:rPr>
              <w:t>, 2022, is dismissed with costs.</w:t>
            </w:r>
          </w:p>
          <w:p w:rsidR="00F3005F" w:rsidRPr="00AC617E" w:rsidRDefault="00F3005F" w:rsidP="009A6A5D">
            <w:pPr>
              <w:jc w:val="both"/>
              <w:rPr>
                <w:sz w:val="20"/>
              </w:rPr>
            </w:pPr>
          </w:p>
        </w:tc>
      </w:tr>
      <w:tr w:rsidR="00F3005F" w:rsidRPr="00AC617E" w:rsidTr="009A6A5D">
        <w:tc>
          <w:tcPr>
            <w:tcW w:w="5000" w:type="pct"/>
            <w:gridSpan w:val="4"/>
          </w:tcPr>
          <w:p w:rsidR="00F3005F" w:rsidRPr="00AC617E" w:rsidRDefault="00F3005F" w:rsidP="009A6A5D">
            <w:pPr>
              <w:jc w:val="both"/>
              <w:rPr>
                <w:sz w:val="20"/>
              </w:rPr>
            </w:pPr>
            <w:r w:rsidRPr="00AC617E">
              <w:rPr>
                <w:sz w:val="20"/>
              </w:rPr>
              <w:t xml:space="preserve">Law of professions — Barristers and solicitors — Solicitors’ costs — Assessment of bills — Appeals — Lower courts confirming assessment by assessment officer of four accounts of former solicitors — Whether s. 3 of the Ontario </w:t>
            </w:r>
            <w:r w:rsidRPr="00AC617E">
              <w:rPr>
                <w:i/>
                <w:sz w:val="20"/>
              </w:rPr>
              <w:t>Solicitors Act</w:t>
            </w:r>
            <w:r w:rsidRPr="00AC617E">
              <w:rPr>
                <w:sz w:val="20"/>
              </w:rPr>
              <w:t>,  R.S.O. 1990, c. S.15, should be interpreted as permitting assessment officer to determine issues as to scope of solicitor’s retainer.</w:t>
            </w:r>
          </w:p>
        </w:tc>
      </w:tr>
      <w:tr w:rsidR="00F3005F" w:rsidRPr="00AC617E" w:rsidTr="009A6A5D">
        <w:tc>
          <w:tcPr>
            <w:tcW w:w="5000" w:type="pct"/>
            <w:gridSpan w:val="4"/>
          </w:tcPr>
          <w:p w:rsidR="00F3005F" w:rsidRPr="00AC617E" w:rsidRDefault="00F3005F" w:rsidP="009A6A5D">
            <w:pPr>
              <w:jc w:val="both"/>
              <w:rPr>
                <w:sz w:val="20"/>
              </w:rPr>
            </w:pPr>
          </w:p>
          <w:p w:rsidR="00F3005F" w:rsidRPr="00AC617E" w:rsidRDefault="00F3005F" w:rsidP="009A6A5D">
            <w:pPr>
              <w:jc w:val="both"/>
              <w:rPr>
                <w:sz w:val="20"/>
              </w:rPr>
            </w:pPr>
            <w:r w:rsidRPr="00AC617E">
              <w:rPr>
                <w:sz w:val="20"/>
              </w:rPr>
              <w:t>An application was brought by the solicitor respondents against the four applicant OZ entities and its principal, Omur Sezerman for an assessment of accounts owing. An assessment order was issued under s. 3 of the Ontario</w:t>
            </w:r>
            <w:r w:rsidRPr="00AC617E">
              <w:rPr>
                <w:i/>
                <w:sz w:val="20"/>
              </w:rPr>
              <w:t xml:space="preserve"> Solicitors Act</w:t>
            </w:r>
            <w:r w:rsidRPr="00AC617E">
              <w:rPr>
                <w:sz w:val="20"/>
              </w:rPr>
              <w:t>, R.S.O. 1990, c. S.15. A motion to set aside the assessment order was dismissed. The assessment officer assessed each of the accounts and confirmed the requested total of $148, 120.95. The OZ entities appealed the assessment to the Superior Court where the certificate of assessment was confirmed. The appeal to the Court of Appeal was dismissed.</w:t>
            </w:r>
          </w:p>
        </w:tc>
      </w:tr>
      <w:tr w:rsidR="00F3005F" w:rsidRPr="00AC617E" w:rsidTr="009A6A5D">
        <w:tc>
          <w:tcPr>
            <w:tcW w:w="5000" w:type="pct"/>
            <w:gridSpan w:val="4"/>
          </w:tcPr>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August 13, 2015</w:t>
            </w:r>
          </w:p>
          <w:p w:rsidR="00F3005F" w:rsidRPr="00AC617E" w:rsidRDefault="00F3005F" w:rsidP="009A6A5D">
            <w:pPr>
              <w:jc w:val="both"/>
              <w:rPr>
                <w:sz w:val="20"/>
              </w:rPr>
            </w:pPr>
            <w:r w:rsidRPr="00AC617E">
              <w:rPr>
                <w:sz w:val="20"/>
              </w:rPr>
              <w:t>Ontario Superior Court</w:t>
            </w:r>
          </w:p>
          <w:p w:rsidR="00F3005F" w:rsidRPr="00AC617E" w:rsidRDefault="00F3005F" w:rsidP="009A6A5D">
            <w:pPr>
              <w:jc w:val="both"/>
              <w:rPr>
                <w:sz w:val="20"/>
              </w:rPr>
            </w:pPr>
            <w:r w:rsidRPr="00AC617E">
              <w:rPr>
                <w:sz w:val="20"/>
              </w:rPr>
              <w:t>(Beaudoin J.)</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Motion to set aside order for assessment of costs dismissed.</w:t>
            </w:r>
          </w:p>
        </w:tc>
      </w:tr>
      <w:tr w:rsidR="00F3005F" w:rsidRPr="00AC617E" w:rsidTr="009A6A5D">
        <w:tc>
          <w:tcPr>
            <w:tcW w:w="2427" w:type="pct"/>
            <w:gridSpan w:val="2"/>
          </w:tcPr>
          <w:p w:rsidR="00F3005F" w:rsidRPr="00AC617E" w:rsidRDefault="00F3005F" w:rsidP="009A6A5D">
            <w:pPr>
              <w:jc w:val="both"/>
              <w:rPr>
                <w:sz w:val="20"/>
              </w:rPr>
            </w:pPr>
            <w:r w:rsidRPr="00AC617E">
              <w:rPr>
                <w:sz w:val="20"/>
              </w:rPr>
              <w:t>November 27, 2015</w:t>
            </w:r>
          </w:p>
          <w:p w:rsidR="00F3005F" w:rsidRPr="00AC617E" w:rsidRDefault="00F3005F" w:rsidP="009A6A5D">
            <w:pPr>
              <w:jc w:val="both"/>
              <w:rPr>
                <w:sz w:val="20"/>
              </w:rPr>
            </w:pPr>
            <w:r w:rsidRPr="00AC617E">
              <w:rPr>
                <w:sz w:val="20"/>
              </w:rPr>
              <w:t>Ontario Superior Court</w:t>
            </w:r>
          </w:p>
          <w:p w:rsidR="00F3005F" w:rsidRPr="00AC617E" w:rsidRDefault="00F3005F" w:rsidP="009A6A5D">
            <w:pPr>
              <w:jc w:val="both"/>
              <w:rPr>
                <w:sz w:val="20"/>
              </w:rPr>
            </w:pPr>
            <w:r w:rsidRPr="00AC617E">
              <w:rPr>
                <w:sz w:val="20"/>
              </w:rPr>
              <w:t>(McLean J.)</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Leave to appeal decision of Beaudoin J. dismissed.</w:t>
            </w:r>
          </w:p>
        </w:tc>
      </w:tr>
      <w:tr w:rsidR="00F3005F" w:rsidRPr="00AC617E" w:rsidTr="009A6A5D">
        <w:tc>
          <w:tcPr>
            <w:tcW w:w="2427" w:type="pct"/>
            <w:gridSpan w:val="2"/>
          </w:tcPr>
          <w:p w:rsidR="00F3005F" w:rsidRPr="00AC617E" w:rsidRDefault="00F3005F" w:rsidP="009A6A5D">
            <w:pPr>
              <w:jc w:val="both"/>
              <w:rPr>
                <w:sz w:val="20"/>
              </w:rPr>
            </w:pPr>
            <w:r w:rsidRPr="00AC617E">
              <w:rPr>
                <w:sz w:val="20"/>
              </w:rPr>
              <w:t>June 8, 2020</w:t>
            </w:r>
          </w:p>
          <w:p w:rsidR="00F3005F" w:rsidRPr="00AC617E" w:rsidRDefault="00F3005F" w:rsidP="009A6A5D">
            <w:pPr>
              <w:jc w:val="both"/>
              <w:rPr>
                <w:sz w:val="20"/>
              </w:rPr>
            </w:pPr>
            <w:r w:rsidRPr="00AC617E">
              <w:rPr>
                <w:sz w:val="20"/>
              </w:rPr>
              <w:t>Decision of Assessment Officer</w:t>
            </w:r>
          </w:p>
          <w:p w:rsidR="00F3005F" w:rsidRPr="00AC617E" w:rsidRDefault="00F3005F" w:rsidP="009A6A5D">
            <w:pPr>
              <w:jc w:val="both"/>
              <w:rPr>
                <w:sz w:val="20"/>
              </w:rPr>
            </w:pPr>
            <w:r w:rsidRPr="00AC617E">
              <w:rPr>
                <w:sz w:val="20"/>
              </w:rPr>
              <w:t>(L. Bender)</w:t>
            </w: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Assessment officer confirming four accounts submitted by solicitors for requested total of $148, 120.95.</w:t>
            </w:r>
          </w:p>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April 1, 2021</w:t>
            </w:r>
          </w:p>
          <w:p w:rsidR="00F3005F" w:rsidRPr="00AC617E" w:rsidRDefault="00F3005F" w:rsidP="009A6A5D">
            <w:pPr>
              <w:jc w:val="both"/>
              <w:rPr>
                <w:sz w:val="20"/>
              </w:rPr>
            </w:pPr>
            <w:r w:rsidRPr="00AC617E">
              <w:rPr>
                <w:sz w:val="20"/>
              </w:rPr>
              <w:t>Ontario Superior Court of Justice</w:t>
            </w:r>
          </w:p>
          <w:p w:rsidR="00F3005F" w:rsidRPr="00AC617E" w:rsidRDefault="00F3005F" w:rsidP="009A6A5D">
            <w:pPr>
              <w:jc w:val="both"/>
              <w:rPr>
                <w:sz w:val="20"/>
              </w:rPr>
            </w:pPr>
            <w:r w:rsidRPr="00AC617E">
              <w:rPr>
                <w:sz w:val="20"/>
              </w:rPr>
              <w:t>(Phillips J.)</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Motion to review decision of assessment officer dismissed. Certificate of assessment confirmed.</w:t>
            </w:r>
          </w:p>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March 1, 2022</w:t>
            </w:r>
          </w:p>
          <w:p w:rsidR="00F3005F" w:rsidRPr="00AC617E" w:rsidRDefault="00F3005F" w:rsidP="009A6A5D">
            <w:pPr>
              <w:jc w:val="both"/>
              <w:rPr>
                <w:sz w:val="20"/>
              </w:rPr>
            </w:pPr>
            <w:r w:rsidRPr="00AC617E">
              <w:rPr>
                <w:sz w:val="20"/>
              </w:rPr>
              <w:t>Court of Appeal for Ontario</w:t>
            </w:r>
          </w:p>
          <w:p w:rsidR="00F3005F" w:rsidRPr="00AC617E" w:rsidRDefault="00F3005F" w:rsidP="009A6A5D">
            <w:pPr>
              <w:jc w:val="both"/>
              <w:rPr>
                <w:sz w:val="20"/>
              </w:rPr>
            </w:pPr>
            <w:r w:rsidRPr="00AC617E">
              <w:rPr>
                <w:sz w:val="20"/>
              </w:rPr>
              <w:t>(Feldman, MacPherson and Lauwers JJ.A.)</w:t>
            </w:r>
          </w:p>
          <w:p w:rsidR="00F3005F" w:rsidRPr="00AC617E" w:rsidRDefault="00542451" w:rsidP="009A6A5D">
            <w:pPr>
              <w:jc w:val="both"/>
              <w:rPr>
                <w:sz w:val="20"/>
              </w:rPr>
            </w:pPr>
            <w:hyperlink r:id="rId27" w:history="1">
              <w:r w:rsidR="00F3005F" w:rsidRPr="00AC617E">
                <w:rPr>
                  <w:rStyle w:val="Hyperlink"/>
                  <w:sz w:val="20"/>
                </w:rPr>
                <w:t>2022 ONCA 169</w:t>
              </w:r>
            </w:hyperlink>
          </w:p>
          <w:p w:rsidR="00F3005F" w:rsidRPr="00AC617E" w:rsidRDefault="00F3005F" w:rsidP="009A6A5D">
            <w:pPr>
              <w:jc w:val="both"/>
              <w:rPr>
                <w:sz w:val="20"/>
              </w:rPr>
            </w:pPr>
            <w:r w:rsidRPr="00AC617E">
              <w:rPr>
                <w:sz w:val="20"/>
              </w:rPr>
              <w:t>File No.: C69386</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Appeal dismissed.</w:t>
            </w:r>
          </w:p>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April 27, 2022</w:t>
            </w:r>
          </w:p>
          <w:p w:rsidR="00F3005F" w:rsidRPr="00AC617E" w:rsidRDefault="00F3005F" w:rsidP="009A6A5D">
            <w:pPr>
              <w:jc w:val="both"/>
              <w:rPr>
                <w:sz w:val="20"/>
              </w:rPr>
            </w:pPr>
            <w:r w:rsidRPr="00AC617E">
              <w:rPr>
                <w:sz w:val="20"/>
              </w:rPr>
              <w:t>Supreme Court of Canada</w:t>
            </w: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Application for leave to appeal filed.</w:t>
            </w:r>
          </w:p>
          <w:p w:rsidR="00F3005F" w:rsidRPr="00AC617E" w:rsidRDefault="00F3005F" w:rsidP="009A6A5D">
            <w:pPr>
              <w:jc w:val="both"/>
              <w:rPr>
                <w:sz w:val="20"/>
              </w:rPr>
            </w:pPr>
          </w:p>
        </w:tc>
      </w:tr>
    </w:tbl>
    <w:p w:rsidR="00F3005F" w:rsidRPr="00AC617E" w:rsidRDefault="00F3005F" w:rsidP="00F3005F">
      <w:pPr>
        <w:jc w:val="both"/>
        <w:rPr>
          <w:sz w:val="20"/>
        </w:rPr>
      </w:pPr>
    </w:p>
    <w:p w:rsidR="00F3005F" w:rsidRPr="00AC617E" w:rsidRDefault="00542451" w:rsidP="00F3005F">
      <w:pPr>
        <w:jc w:val="both"/>
        <w:rPr>
          <w:sz w:val="20"/>
        </w:rPr>
      </w:pPr>
      <w:r>
        <w:rPr>
          <w:sz w:val="20"/>
        </w:rPr>
        <w:pict>
          <v:rect id="_x0000_i1063" style="width:2in;height:1pt" o:hrpct="0" o:hralign="center" o:hrstd="t" o:hrnoshade="t" o:hr="t" fillcolor="black [3213]" stroked="f"/>
        </w:pict>
      </w:r>
    </w:p>
    <w:p w:rsidR="00F3005F" w:rsidRPr="00AC617E" w:rsidRDefault="00F3005F" w:rsidP="00F300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542451" w:rsidTr="009A6A5D">
        <w:tc>
          <w:tcPr>
            <w:tcW w:w="543" w:type="pct"/>
          </w:tcPr>
          <w:p w:rsidR="00F3005F" w:rsidRPr="00AC617E" w:rsidRDefault="00F3005F" w:rsidP="009A6A5D">
            <w:pPr>
              <w:jc w:val="both"/>
              <w:rPr>
                <w:sz w:val="20"/>
                <w:lang w:val="fr-CA"/>
              </w:rPr>
            </w:pPr>
            <w:r w:rsidRPr="00AC617E">
              <w:rPr>
                <w:rStyle w:val="SCCFileNumberChar"/>
                <w:sz w:val="20"/>
                <w:szCs w:val="20"/>
                <w:lang w:val="fr-CA"/>
              </w:rPr>
              <w:t>40 178</w:t>
            </w:r>
          </w:p>
        </w:tc>
        <w:tc>
          <w:tcPr>
            <w:tcW w:w="4457" w:type="pct"/>
            <w:gridSpan w:val="3"/>
          </w:tcPr>
          <w:p w:rsidR="00F3005F" w:rsidRPr="00AC617E" w:rsidRDefault="002C32F4" w:rsidP="009A6A5D">
            <w:pPr>
              <w:pStyle w:val="SCCLsocParty"/>
              <w:jc w:val="both"/>
              <w:rPr>
                <w:b/>
                <w:sz w:val="20"/>
                <w:szCs w:val="20"/>
              </w:rPr>
            </w:pPr>
            <w:r w:rsidRPr="00AC617E">
              <w:rPr>
                <w:b/>
                <w:sz w:val="20"/>
                <w:szCs w:val="20"/>
              </w:rPr>
              <w:t xml:space="preserve">OZ Optics Ltd., OZ Merchandising Inc., Ottawa Wizards, OZ Dome Soccer Club et Omur Sezerman </w:t>
            </w:r>
            <w:r w:rsidR="00F3005F" w:rsidRPr="00AC617E">
              <w:rPr>
                <w:b/>
                <w:sz w:val="20"/>
                <w:szCs w:val="20"/>
              </w:rPr>
              <w:t>c. Victor Ages Vallance LLP</w:t>
            </w:r>
          </w:p>
          <w:p w:rsidR="00F3005F" w:rsidRPr="00AC617E" w:rsidRDefault="00F3005F" w:rsidP="009A6A5D">
            <w:pPr>
              <w:jc w:val="both"/>
              <w:rPr>
                <w:sz w:val="20"/>
                <w:lang w:val="fr-CA"/>
              </w:rPr>
            </w:pPr>
            <w:r w:rsidRPr="00AC617E">
              <w:rPr>
                <w:sz w:val="20"/>
                <w:lang w:val="fr-CA"/>
              </w:rPr>
              <w:t>(Ont.) (Civile) (Sur autorisation)</w:t>
            </w:r>
          </w:p>
        </w:tc>
      </w:tr>
      <w:tr w:rsidR="00F3005F" w:rsidRPr="00542451" w:rsidTr="009A6A5D">
        <w:tc>
          <w:tcPr>
            <w:tcW w:w="5000" w:type="pct"/>
            <w:gridSpan w:val="4"/>
          </w:tcPr>
          <w:p w:rsidR="00F3005F" w:rsidRPr="00AC617E" w:rsidRDefault="002C32F4" w:rsidP="009A6A5D">
            <w:pPr>
              <w:jc w:val="both"/>
              <w:rPr>
                <w:sz w:val="20"/>
                <w:szCs w:val="20"/>
                <w:lang w:val="fr-CA"/>
              </w:rPr>
            </w:pPr>
            <w:r w:rsidRPr="00AC617E">
              <w:rPr>
                <w:sz w:val="20"/>
                <w:szCs w:val="20"/>
                <w:lang w:val="fr-CA"/>
              </w:rPr>
              <w:t>La demande d’autorisation d’appel de l’arrêt de la Cour d’appel de l’Ontario, numéro C69386, 2022 ONCA 169, daté du 1</w:t>
            </w:r>
            <w:r w:rsidRPr="00AC617E">
              <w:rPr>
                <w:sz w:val="20"/>
                <w:szCs w:val="20"/>
                <w:vertAlign w:val="superscript"/>
                <w:lang w:val="fr-CA"/>
              </w:rPr>
              <w:t>er</w:t>
            </w:r>
            <w:r w:rsidRPr="00AC617E">
              <w:rPr>
                <w:sz w:val="20"/>
                <w:szCs w:val="20"/>
                <w:lang w:val="fr-CA"/>
              </w:rPr>
              <w:t xml:space="preserve"> mars 2022, est rejetée avec dépens.</w:t>
            </w:r>
          </w:p>
          <w:p w:rsidR="002C32F4" w:rsidRPr="00AC617E" w:rsidRDefault="002C32F4" w:rsidP="009A6A5D">
            <w:pPr>
              <w:jc w:val="both"/>
              <w:rPr>
                <w:sz w:val="20"/>
                <w:lang w:val="fr-CA"/>
              </w:rPr>
            </w:pPr>
          </w:p>
        </w:tc>
      </w:tr>
      <w:tr w:rsidR="00F3005F" w:rsidRPr="00542451" w:rsidTr="009A6A5D">
        <w:tc>
          <w:tcPr>
            <w:tcW w:w="5000" w:type="pct"/>
            <w:gridSpan w:val="4"/>
          </w:tcPr>
          <w:p w:rsidR="00F3005F" w:rsidRPr="00AC617E" w:rsidRDefault="00F3005F" w:rsidP="009A6A5D">
            <w:pPr>
              <w:jc w:val="both"/>
              <w:rPr>
                <w:sz w:val="20"/>
                <w:lang w:val="fr-CA"/>
              </w:rPr>
            </w:pPr>
            <w:r w:rsidRPr="00AC617E">
              <w:rPr>
                <w:sz w:val="20"/>
                <w:lang w:val="fr-CA"/>
              </w:rPr>
              <w:t xml:space="preserve">Droit des professions — Avocats et procureurs — Frais des procureurs — Liquidation du mémoire — Appels — Juridictions inférieures confirmant la liquidation, par le liquidateur des dépens, de quatre comptes soumis par d’anciens procureurs — Faut-il interpréter l’art. 3 de la </w:t>
            </w:r>
            <w:r w:rsidRPr="00AC617E">
              <w:rPr>
                <w:i/>
                <w:sz w:val="20"/>
                <w:lang w:val="fr-CA"/>
              </w:rPr>
              <w:t xml:space="preserve">Loi sur les procureurs </w:t>
            </w:r>
            <w:r w:rsidRPr="00AC617E">
              <w:rPr>
                <w:iCs/>
                <w:sz w:val="20"/>
                <w:lang w:val="fr-CA"/>
              </w:rPr>
              <w:t>de l’Ontario, L.R.O.</w:t>
            </w:r>
            <w:r w:rsidRPr="00AC617E">
              <w:rPr>
                <w:sz w:val="20"/>
                <w:lang w:val="fr-CA"/>
              </w:rPr>
              <w:t xml:space="preserve"> 1990, c. S.15, comme permettant au liquidateur des dépens de trancher les questions concernant l’étendue du mandat du procureur?</w:t>
            </w:r>
          </w:p>
        </w:tc>
      </w:tr>
      <w:tr w:rsidR="00F3005F" w:rsidRPr="00AC617E" w:rsidTr="009A6A5D">
        <w:tc>
          <w:tcPr>
            <w:tcW w:w="5000" w:type="pct"/>
            <w:gridSpan w:val="4"/>
          </w:tcPr>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sz w:val="20"/>
                <w:lang w:val="fr-CA"/>
              </w:rPr>
              <w:t xml:space="preserve">Une requête a été présentée par les procureurs défendeurs contre les quatre entités OZ demanderesse et leur mandant, Omur Sezerman, en vue d’obtenir la liquidation de compte dus. Une ordonnance de liquidation des dépens a été rendue en vertu de l’art. 3 de la </w:t>
            </w:r>
            <w:r w:rsidRPr="00AC617E">
              <w:rPr>
                <w:i/>
                <w:sz w:val="20"/>
                <w:lang w:val="fr-CA"/>
              </w:rPr>
              <w:t xml:space="preserve">Loi sur les procureurs </w:t>
            </w:r>
            <w:r w:rsidRPr="00AC617E">
              <w:rPr>
                <w:iCs/>
                <w:sz w:val="20"/>
                <w:lang w:val="fr-CA"/>
              </w:rPr>
              <w:t>de l’Ontario, L.R.O.</w:t>
            </w:r>
            <w:r w:rsidRPr="00AC617E">
              <w:rPr>
                <w:sz w:val="20"/>
                <w:lang w:val="fr-CA"/>
              </w:rPr>
              <w:t xml:space="preserve"> 1990, c. S.15. La motion visant à faire annuler l’ordonnance de liquidation a été rejetée. Le liquidateur des dépens a liquidé chacun des comptes et confirmé le total réclamé de 148 120,95 $. Les entités OZ ont fait appel de l’ordonnance de liquidation à la Cour supérieure, qui a confirmé le certificat de liquidation. L’appel interjeté à la Cour d’appel a été rejeté.</w:t>
            </w:r>
          </w:p>
        </w:tc>
      </w:tr>
      <w:tr w:rsidR="00F3005F" w:rsidRPr="00AC617E" w:rsidTr="009A6A5D">
        <w:tc>
          <w:tcPr>
            <w:tcW w:w="5000" w:type="pct"/>
            <w:gridSpan w:val="4"/>
          </w:tcPr>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13 août 2015</w:t>
            </w:r>
          </w:p>
          <w:p w:rsidR="00F3005F" w:rsidRPr="00AC617E" w:rsidRDefault="00F3005F" w:rsidP="009A6A5D">
            <w:pPr>
              <w:jc w:val="both"/>
              <w:rPr>
                <w:sz w:val="20"/>
                <w:lang w:val="fr-CA"/>
              </w:rPr>
            </w:pPr>
            <w:r w:rsidRPr="00AC617E">
              <w:rPr>
                <w:sz w:val="20"/>
                <w:lang w:val="fr-CA"/>
              </w:rPr>
              <w:t xml:space="preserve">Cour supérieure de l’Ontario </w:t>
            </w:r>
          </w:p>
          <w:p w:rsidR="00F3005F" w:rsidRPr="00AC617E" w:rsidRDefault="00F3005F" w:rsidP="009A6A5D">
            <w:pPr>
              <w:jc w:val="both"/>
              <w:rPr>
                <w:sz w:val="20"/>
                <w:lang w:val="fr-CA"/>
              </w:rPr>
            </w:pPr>
            <w:r w:rsidRPr="00AC617E">
              <w:rPr>
                <w:sz w:val="20"/>
                <w:lang w:val="fr-CA"/>
              </w:rPr>
              <w:t>(le juge Beaudoin)</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motion visant à faire annuler l’ordonnance de liquidation est rejetée.</w:t>
            </w: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27 novembre 2015</w:t>
            </w:r>
          </w:p>
          <w:p w:rsidR="00F3005F" w:rsidRPr="00AC617E" w:rsidRDefault="00F3005F" w:rsidP="009A6A5D">
            <w:pPr>
              <w:jc w:val="both"/>
              <w:rPr>
                <w:sz w:val="20"/>
                <w:lang w:val="fr-CA"/>
              </w:rPr>
            </w:pPr>
            <w:r w:rsidRPr="00AC617E">
              <w:rPr>
                <w:sz w:val="20"/>
                <w:lang w:val="fr-CA"/>
              </w:rPr>
              <w:t xml:space="preserve">Cour supérieure de l’Ontario </w:t>
            </w:r>
          </w:p>
          <w:p w:rsidR="00F3005F" w:rsidRPr="00AC617E" w:rsidRDefault="00F3005F" w:rsidP="009A6A5D">
            <w:pPr>
              <w:jc w:val="both"/>
              <w:rPr>
                <w:sz w:val="20"/>
                <w:lang w:val="fr-CA"/>
              </w:rPr>
            </w:pPr>
            <w:r w:rsidRPr="00AC617E">
              <w:rPr>
                <w:sz w:val="20"/>
                <w:lang w:val="fr-CA"/>
              </w:rPr>
              <w:t>(le juge McLean)</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L’autorisation d’interjeter appel de la décision du juge Beaudoin est rejetée.</w:t>
            </w: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8 juin 2020</w:t>
            </w:r>
          </w:p>
          <w:p w:rsidR="00F3005F" w:rsidRPr="00AC617E" w:rsidRDefault="00F3005F" w:rsidP="009A6A5D">
            <w:pPr>
              <w:jc w:val="both"/>
              <w:rPr>
                <w:sz w:val="20"/>
                <w:lang w:val="fr-CA"/>
              </w:rPr>
            </w:pPr>
            <w:r w:rsidRPr="00AC617E">
              <w:rPr>
                <w:sz w:val="20"/>
                <w:lang w:val="fr-CA"/>
              </w:rPr>
              <w:t xml:space="preserve">Décision du liquidateur </w:t>
            </w:r>
          </w:p>
          <w:p w:rsidR="00F3005F" w:rsidRPr="00AC617E" w:rsidRDefault="00F3005F" w:rsidP="009A6A5D">
            <w:pPr>
              <w:jc w:val="both"/>
              <w:rPr>
                <w:sz w:val="20"/>
                <w:lang w:val="fr-CA"/>
              </w:rPr>
            </w:pPr>
            <w:r w:rsidRPr="00AC617E">
              <w:rPr>
                <w:sz w:val="20"/>
                <w:lang w:val="fr-CA"/>
              </w:rPr>
              <w:t>(L. Bender)</w:t>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Le liquidateur des dépens confirme les quatre comptes soumis par les procureurs pour le total réclamé de 148 120,95 $.</w:t>
            </w:r>
          </w:p>
          <w:p w:rsidR="00F3005F" w:rsidRPr="00AC617E" w:rsidRDefault="00F3005F" w:rsidP="009A6A5D">
            <w:pPr>
              <w:jc w:val="both"/>
              <w:rPr>
                <w:sz w:val="20"/>
                <w:lang w:val="fr-CA"/>
              </w:rPr>
            </w:pPr>
          </w:p>
        </w:tc>
      </w:tr>
      <w:tr w:rsidR="00F3005F" w:rsidRPr="00AC617E" w:rsidTr="009A6A5D">
        <w:tc>
          <w:tcPr>
            <w:tcW w:w="2427" w:type="pct"/>
            <w:gridSpan w:val="2"/>
          </w:tcPr>
          <w:p w:rsidR="00F3005F" w:rsidRPr="00AC617E" w:rsidRDefault="00F3005F" w:rsidP="009A6A5D">
            <w:pPr>
              <w:jc w:val="both"/>
              <w:rPr>
                <w:sz w:val="20"/>
                <w:lang w:val="fr-CA"/>
              </w:rPr>
            </w:pPr>
            <w:r w:rsidRPr="00AC617E">
              <w:rPr>
                <w:sz w:val="20"/>
                <w:lang w:val="fr-CA"/>
              </w:rPr>
              <w:t>1</w:t>
            </w:r>
            <w:r w:rsidRPr="00AC617E">
              <w:rPr>
                <w:sz w:val="20"/>
                <w:vertAlign w:val="superscript"/>
                <w:lang w:val="fr-CA"/>
              </w:rPr>
              <w:t>er</w:t>
            </w:r>
            <w:r w:rsidRPr="00AC617E">
              <w:rPr>
                <w:sz w:val="20"/>
                <w:lang w:val="fr-CA"/>
              </w:rPr>
              <w:t xml:space="preserve"> avril 2021</w:t>
            </w:r>
          </w:p>
          <w:p w:rsidR="00F3005F" w:rsidRPr="00AC617E" w:rsidRDefault="00F3005F" w:rsidP="009A6A5D">
            <w:pPr>
              <w:jc w:val="both"/>
              <w:rPr>
                <w:sz w:val="20"/>
                <w:lang w:val="fr-CA"/>
              </w:rPr>
            </w:pPr>
            <w:r w:rsidRPr="00AC617E">
              <w:rPr>
                <w:sz w:val="20"/>
                <w:lang w:val="fr-CA"/>
              </w:rPr>
              <w:t xml:space="preserve">Cour supérieure de justice de l’Ontario </w:t>
            </w:r>
          </w:p>
          <w:p w:rsidR="00F3005F" w:rsidRPr="00AC617E" w:rsidRDefault="00F3005F" w:rsidP="009A6A5D">
            <w:pPr>
              <w:jc w:val="both"/>
              <w:rPr>
                <w:sz w:val="20"/>
                <w:lang w:val="fr-CA"/>
              </w:rPr>
            </w:pPr>
            <w:r w:rsidRPr="00AC617E">
              <w:rPr>
                <w:sz w:val="20"/>
                <w:lang w:val="fr-CA"/>
              </w:rPr>
              <w:t>(le juge Phillips)</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motion en révision de la décision du liquidateur est rejetée. Le certificat de liquidation est confirmé.</w:t>
            </w:r>
          </w:p>
          <w:p w:rsidR="00F3005F" w:rsidRPr="00AC617E" w:rsidRDefault="00F3005F" w:rsidP="009A6A5D">
            <w:pPr>
              <w:jc w:val="both"/>
              <w:rPr>
                <w:sz w:val="20"/>
                <w:lang w:val="fr-CA"/>
              </w:rPr>
            </w:pPr>
          </w:p>
        </w:tc>
      </w:tr>
      <w:tr w:rsidR="00F3005F" w:rsidRPr="00AC617E" w:rsidTr="009A6A5D">
        <w:tc>
          <w:tcPr>
            <w:tcW w:w="2427" w:type="pct"/>
            <w:gridSpan w:val="2"/>
          </w:tcPr>
          <w:p w:rsidR="00F3005F" w:rsidRPr="00AC617E" w:rsidRDefault="00F3005F" w:rsidP="009A6A5D">
            <w:pPr>
              <w:jc w:val="both"/>
              <w:rPr>
                <w:sz w:val="20"/>
                <w:lang w:val="fr-CA"/>
              </w:rPr>
            </w:pPr>
            <w:r w:rsidRPr="00AC617E">
              <w:rPr>
                <w:sz w:val="20"/>
                <w:lang w:val="fr-CA"/>
              </w:rPr>
              <w:t>1</w:t>
            </w:r>
            <w:r w:rsidRPr="00AC617E">
              <w:rPr>
                <w:sz w:val="20"/>
                <w:vertAlign w:val="superscript"/>
                <w:lang w:val="fr-CA"/>
              </w:rPr>
              <w:t>er</w:t>
            </w:r>
            <w:r w:rsidRPr="00AC617E">
              <w:rPr>
                <w:sz w:val="20"/>
                <w:lang w:val="fr-CA"/>
              </w:rPr>
              <w:t xml:space="preserve"> mars 2022</w:t>
            </w:r>
          </w:p>
          <w:p w:rsidR="00F3005F" w:rsidRPr="00AC617E" w:rsidRDefault="00F3005F" w:rsidP="009A6A5D">
            <w:pPr>
              <w:jc w:val="both"/>
              <w:rPr>
                <w:sz w:val="20"/>
                <w:lang w:val="fr-CA"/>
              </w:rPr>
            </w:pPr>
            <w:r w:rsidRPr="00AC617E">
              <w:rPr>
                <w:sz w:val="20"/>
                <w:lang w:val="fr-CA"/>
              </w:rPr>
              <w:t>Cour d’appel de l’Ontario</w:t>
            </w:r>
          </w:p>
          <w:p w:rsidR="00F3005F" w:rsidRPr="00AC617E" w:rsidRDefault="00F3005F" w:rsidP="009A6A5D">
            <w:pPr>
              <w:jc w:val="both"/>
              <w:rPr>
                <w:sz w:val="20"/>
                <w:lang w:val="fr-CA"/>
              </w:rPr>
            </w:pPr>
            <w:r w:rsidRPr="00AC617E">
              <w:rPr>
                <w:sz w:val="20"/>
                <w:lang w:val="fr-CA"/>
              </w:rPr>
              <w:t>(les juges Feldman, MacPherson et Lauwers)</w:t>
            </w:r>
          </w:p>
          <w:p w:rsidR="00F3005F" w:rsidRPr="00AC617E" w:rsidRDefault="00542451" w:rsidP="009A6A5D">
            <w:pPr>
              <w:jc w:val="both"/>
              <w:rPr>
                <w:sz w:val="20"/>
                <w:lang w:val="fr-CA"/>
              </w:rPr>
            </w:pPr>
            <w:hyperlink r:id="rId28" w:history="1">
              <w:r w:rsidR="00F3005F" w:rsidRPr="00AC617E">
                <w:rPr>
                  <w:rStyle w:val="Hyperlink"/>
                  <w:sz w:val="20"/>
                  <w:lang w:val="fr-CA"/>
                </w:rPr>
                <w:t>2022 ONCA 169</w:t>
              </w:r>
            </w:hyperlink>
          </w:p>
          <w:p w:rsidR="00F3005F" w:rsidRPr="00AC617E" w:rsidRDefault="00F3005F" w:rsidP="009A6A5D">
            <w:pPr>
              <w:jc w:val="both"/>
              <w:rPr>
                <w:sz w:val="20"/>
                <w:lang w:val="fr-CA"/>
              </w:rPr>
            </w:pPr>
            <w:r w:rsidRPr="00AC617E">
              <w:rPr>
                <w:sz w:val="20"/>
                <w:lang w:val="fr-CA"/>
              </w:rPr>
              <w:t>Dossier n</w:t>
            </w:r>
            <w:r w:rsidRPr="00AC617E">
              <w:rPr>
                <w:sz w:val="20"/>
                <w:vertAlign w:val="superscript"/>
                <w:lang w:val="fr-CA"/>
              </w:rPr>
              <w:t>o</w:t>
            </w:r>
            <w:r w:rsidRPr="00AC617E">
              <w:rPr>
                <w:sz w:val="20"/>
                <w:lang w:val="fr-CA"/>
              </w:rPr>
              <w:t xml:space="preserve"> C69386</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L’appel est rejeté.</w:t>
            </w:r>
          </w:p>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27 avril 2022</w:t>
            </w:r>
          </w:p>
          <w:p w:rsidR="00F3005F" w:rsidRPr="00AC617E" w:rsidRDefault="00F3005F" w:rsidP="009A6A5D">
            <w:pPr>
              <w:jc w:val="both"/>
              <w:rPr>
                <w:sz w:val="20"/>
                <w:lang w:val="fr-CA"/>
              </w:rPr>
            </w:pPr>
            <w:r w:rsidRPr="00AC617E">
              <w:rPr>
                <w:sz w:val="20"/>
                <w:lang w:val="fr-CA"/>
              </w:rPr>
              <w:t>Cour suprême du Canada</w:t>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demande d’autorisation d’appel est présentée.</w:t>
            </w:r>
          </w:p>
        </w:tc>
      </w:tr>
    </w:tbl>
    <w:p w:rsidR="00F3005F" w:rsidRPr="00AC617E" w:rsidRDefault="00F3005F" w:rsidP="00F3005F">
      <w:pPr>
        <w:jc w:val="both"/>
        <w:rPr>
          <w:sz w:val="20"/>
          <w:lang w:val="fr-CA"/>
        </w:rPr>
      </w:pPr>
    </w:p>
    <w:p w:rsidR="00F3005F" w:rsidRPr="00AC617E" w:rsidRDefault="00542451" w:rsidP="00F3005F">
      <w:pPr>
        <w:jc w:val="both"/>
        <w:rPr>
          <w:sz w:val="20"/>
          <w:lang w:val="fr-CA"/>
        </w:rPr>
      </w:pPr>
      <w:r>
        <w:rPr>
          <w:sz w:val="20"/>
        </w:rPr>
        <w:pict>
          <v:rect id="_x0000_i1064" style="width:2in;height:1pt" o:hrpct="0" o:hralign="center" o:hrstd="t" o:hrnoshade="t" o:hr="t" fillcolor="black [3213]" stroked="f"/>
        </w:pict>
      </w:r>
    </w:p>
    <w:p w:rsidR="00F3005F" w:rsidRPr="00AC617E" w:rsidRDefault="00F3005F" w:rsidP="00F3005F">
      <w:pPr>
        <w:widowControl w:val="0"/>
        <w:jc w:val="both"/>
        <w:rPr>
          <w:sz w:val="20"/>
          <w:lang w:val="fr-CA"/>
        </w:rPr>
      </w:pPr>
    </w:p>
    <w:p w:rsidR="006A5CE7" w:rsidRPr="00AC617E" w:rsidRDefault="006A5CE7">
      <w:r w:rsidRPr="00AC617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AC617E" w:rsidTr="009A6A5D">
        <w:tc>
          <w:tcPr>
            <w:tcW w:w="543" w:type="pct"/>
          </w:tcPr>
          <w:p w:rsidR="00F3005F" w:rsidRPr="00AC617E" w:rsidRDefault="00F3005F" w:rsidP="009A6A5D">
            <w:pPr>
              <w:jc w:val="both"/>
              <w:rPr>
                <w:sz w:val="20"/>
              </w:rPr>
            </w:pPr>
            <w:r w:rsidRPr="00AC617E">
              <w:rPr>
                <w:rStyle w:val="SCCFileNumberChar"/>
                <w:sz w:val="20"/>
                <w:szCs w:val="20"/>
              </w:rPr>
              <w:t>40211</w:t>
            </w:r>
          </w:p>
        </w:tc>
        <w:tc>
          <w:tcPr>
            <w:tcW w:w="4457" w:type="pct"/>
            <w:gridSpan w:val="3"/>
          </w:tcPr>
          <w:p w:rsidR="00F3005F" w:rsidRPr="00AC617E" w:rsidRDefault="00F3005F" w:rsidP="009A6A5D">
            <w:pPr>
              <w:pStyle w:val="SCCLsocParty"/>
              <w:jc w:val="both"/>
              <w:rPr>
                <w:b/>
                <w:sz w:val="20"/>
                <w:szCs w:val="20"/>
                <w:lang w:val="en-US"/>
              </w:rPr>
            </w:pPr>
            <w:r w:rsidRPr="00AC617E">
              <w:rPr>
                <w:b/>
                <w:sz w:val="20"/>
                <w:szCs w:val="20"/>
                <w:lang w:val="en-US"/>
              </w:rPr>
              <w:t>Edward C. Gokey</w:t>
            </w:r>
            <w:r w:rsidR="002C32F4" w:rsidRPr="00AC617E">
              <w:rPr>
                <w:b/>
                <w:sz w:val="20"/>
                <w:szCs w:val="20"/>
                <w:lang w:val="en-US"/>
              </w:rPr>
              <w:t xml:space="preserve"> and</w:t>
            </w:r>
            <w:r w:rsidRPr="00AC617E">
              <w:rPr>
                <w:b/>
                <w:sz w:val="20"/>
                <w:szCs w:val="20"/>
                <w:lang w:val="en-US"/>
              </w:rPr>
              <w:t xml:space="preserve"> Diane B. Gokey v. </w:t>
            </w:r>
            <w:r w:rsidR="002C32F4" w:rsidRPr="00AC617E">
              <w:rPr>
                <w:b/>
                <w:sz w:val="20"/>
                <w:szCs w:val="20"/>
                <w:lang w:val="en-US"/>
              </w:rPr>
              <w:t>Gordon F. Usher, Patricia Ann Parsons and Attorney General of British Columbia</w:t>
            </w:r>
          </w:p>
          <w:p w:rsidR="00F3005F" w:rsidRPr="00AC617E" w:rsidRDefault="00F3005F" w:rsidP="009A6A5D">
            <w:pPr>
              <w:jc w:val="both"/>
              <w:rPr>
                <w:sz w:val="20"/>
              </w:rPr>
            </w:pPr>
            <w:r w:rsidRPr="00AC617E">
              <w:rPr>
                <w:sz w:val="20"/>
              </w:rPr>
              <w:t>(B.C.) (Civil) (By Leave)</w:t>
            </w:r>
          </w:p>
        </w:tc>
      </w:tr>
      <w:tr w:rsidR="00F3005F" w:rsidRPr="00AC617E" w:rsidTr="009A6A5D">
        <w:tc>
          <w:tcPr>
            <w:tcW w:w="5000" w:type="pct"/>
            <w:gridSpan w:val="4"/>
          </w:tcPr>
          <w:p w:rsidR="002C32F4" w:rsidRPr="00AC617E" w:rsidRDefault="002C32F4" w:rsidP="002C32F4">
            <w:pPr>
              <w:jc w:val="both"/>
              <w:rPr>
                <w:sz w:val="20"/>
                <w:szCs w:val="20"/>
              </w:rPr>
            </w:pPr>
            <w:r w:rsidRPr="00AC617E">
              <w:rPr>
                <w:sz w:val="20"/>
                <w:szCs w:val="20"/>
              </w:rPr>
              <w:t>The application for leave to appeal from the judgment of the Court of Appeal for British Columbia (Vancouver), Numbers CA45069 and CA45197, 2019 BCCA 470, dated December 10, 2019, is dismissed with costs to the respondents, Gordon F. Usher and Patricia Ann Parsons.</w:t>
            </w:r>
          </w:p>
          <w:p w:rsidR="00F3005F" w:rsidRPr="00AC617E" w:rsidRDefault="00F3005F" w:rsidP="009A6A5D">
            <w:pPr>
              <w:jc w:val="both"/>
              <w:rPr>
                <w:sz w:val="20"/>
              </w:rPr>
            </w:pPr>
          </w:p>
        </w:tc>
      </w:tr>
      <w:tr w:rsidR="00F3005F" w:rsidRPr="00AC617E" w:rsidTr="009A6A5D">
        <w:tc>
          <w:tcPr>
            <w:tcW w:w="5000" w:type="pct"/>
            <w:gridSpan w:val="4"/>
          </w:tcPr>
          <w:p w:rsidR="00F3005F" w:rsidRPr="00AC617E" w:rsidRDefault="00F3005F" w:rsidP="009A6A5D">
            <w:pPr>
              <w:jc w:val="both"/>
              <w:rPr>
                <w:sz w:val="20"/>
              </w:rPr>
            </w:pPr>
            <w:r w:rsidRPr="00AC617E">
              <w:rPr>
                <w:i/>
                <w:sz w:val="20"/>
              </w:rPr>
              <w:t>Charter of Rights and Freedoms</w:t>
            </w:r>
            <w:r w:rsidRPr="00AC617E">
              <w:rPr>
                <w:sz w:val="20"/>
              </w:rPr>
              <w:t xml:space="preserve"> — Right to equality — Courts — Jurisdiction — Appeals — Whether s. 6(2) of the </w:t>
            </w:r>
            <w:r w:rsidRPr="00AC617E">
              <w:rPr>
                <w:i/>
                <w:sz w:val="20"/>
              </w:rPr>
              <w:t>Court of Appeal Act</w:t>
            </w:r>
            <w:r w:rsidRPr="00AC617E">
              <w:rPr>
                <w:sz w:val="20"/>
              </w:rPr>
              <w:t xml:space="preserve">, R.S.B.C. 1996, c. 77 and s. 13(2) of the </w:t>
            </w:r>
            <w:r w:rsidRPr="00AC617E">
              <w:rPr>
                <w:i/>
                <w:sz w:val="20"/>
              </w:rPr>
              <w:t>Small Claims Act</w:t>
            </w:r>
            <w:r w:rsidRPr="00AC617E">
              <w:rPr>
                <w:sz w:val="20"/>
              </w:rPr>
              <w:t xml:space="preserve">, R.S.B.C. 1996, c. 430, which provide in combined effect that the Court of Appeal has no jurisdiction to hear appeals for small claims actions, breach s. 15 of the </w:t>
            </w:r>
            <w:r w:rsidRPr="00AC617E">
              <w:rPr>
                <w:i/>
                <w:sz w:val="20"/>
              </w:rPr>
              <w:t>Charter</w:t>
            </w:r>
            <w:r w:rsidRPr="00AC617E">
              <w:rPr>
                <w:sz w:val="20"/>
              </w:rPr>
              <w:t>.</w:t>
            </w:r>
          </w:p>
        </w:tc>
      </w:tr>
      <w:tr w:rsidR="00F3005F" w:rsidRPr="00AC617E" w:rsidTr="009A6A5D">
        <w:tc>
          <w:tcPr>
            <w:tcW w:w="5000" w:type="pct"/>
            <w:gridSpan w:val="4"/>
          </w:tcPr>
          <w:p w:rsidR="00F3005F" w:rsidRPr="00AC617E" w:rsidRDefault="00F3005F" w:rsidP="009A6A5D">
            <w:pPr>
              <w:jc w:val="both"/>
              <w:rPr>
                <w:sz w:val="20"/>
              </w:rPr>
            </w:pPr>
          </w:p>
          <w:p w:rsidR="00F3005F" w:rsidRPr="00AC617E" w:rsidRDefault="00F3005F" w:rsidP="009A6A5D">
            <w:pPr>
              <w:jc w:val="both"/>
              <w:rPr>
                <w:sz w:val="20"/>
              </w:rPr>
            </w:pPr>
            <w:r w:rsidRPr="00AC617E">
              <w:rPr>
                <w:sz w:val="20"/>
              </w:rPr>
              <w:t xml:space="preserve">The Gokeys and their neighbours, Mr. Usher and Ms. Parsons, had competing claims over the use of a water well on their shared property line. In 2016, the Small Claims Division of the Provincial Court of British Columbia ordered the Gokeys pay for an easement around the well and for half of the costs of preparing the easement. In 2018, the Supreme Court of British Columbia dismissed the Gokeys’ appeal and their application to reconsider that decision, and rejected a further application for clarification. The Court of Appeal quashed the appeals for want of jurisdiction, confirming the legislature had constitutional authority to limit the court’s jurisdiction to hear appeals and the fact that other provinces may provide greater appeal rights cannot form the sole basis of a s. 15 </w:t>
            </w:r>
            <w:r w:rsidRPr="00AC617E">
              <w:rPr>
                <w:i/>
                <w:sz w:val="20"/>
              </w:rPr>
              <w:t>Charter</w:t>
            </w:r>
            <w:r w:rsidRPr="00AC617E">
              <w:rPr>
                <w:sz w:val="20"/>
              </w:rPr>
              <w:t xml:space="preserve"> challenge.</w:t>
            </w:r>
          </w:p>
        </w:tc>
      </w:tr>
      <w:tr w:rsidR="00F3005F" w:rsidRPr="00AC617E" w:rsidTr="009A6A5D">
        <w:tc>
          <w:tcPr>
            <w:tcW w:w="5000" w:type="pct"/>
            <w:gridSpan w:val="4"/>
          </w:tcPr>
          <w:p w:rsidR="00F3005F" w:rsidRPr="00AC617E" w:rsidRDefault="00F3005F" w:rsidP="009A6A5D">
            <w:pPr>
              <w:jc w:val="both"/>
              <w:rPr>
                <w:sz w:val="20"/>
              </w:rPr>
            </w:pPr>
          </w:p>
        </w:tc>
      </w:tr>
      <w:tr w:rsidR="00F3005F" w:rsidRPr="00AC617E" w:rsidTr="009A6A5D">
        <w:tc>
          <w:tcPr>
            <w:tcW w:w="2427" w:type="pct"/>
            <w:gridSpan w:val="2"/>
          </w:tcPr>
          <w:p w:rsidR="00F3005F" w:rsidRPr="00AC617E" w:rsidRDefault="00F3005F" w:rsidP="009A6A5D">
            <w:pPr>
              <w:jc w:val="both"/>
              <w:rPr>
                <w:sz w:val="20"/>
              </w:rPr>
            </w:pPr>
            <w:r w:rsidRPr="00AC617E">
              <w:rPr>
                <w:sz w:val="20"/>
              </w:rPr>
              <w:t>June 9, 2017</w:t>
            </w:r>
          </w:p>
          <w:p w:rsidR="00F3005F" w:rsidRPr="00AC617E" w:rsidRDefault="00F3005F" w:rsidP="009A6A5D">
            <w:pPr>
              <w:jc w:val="both"/>
              <w:rPr>
                <w:sz w:val="20"/>
              </w:rPr>
            </w:pPr>
            <w:r w:rsidRPr="00AC617E">
              <w:rPr>
                <w:sz w:val="20"/>
              </w:rPr>
              <w:t>Provincial Court of British Columbia</w:t>
            </w:r>
          </w:p>
          <w:p w:rsidR="00F3005F" w:rsidRPr="00AC617E" w:rsidRDefault="00F3005F" w:rsidP="009A6A5D">
            <w:pPr>
              <w:jc w:val="both"/>
              <w:rPr>
                <w:sz w:val="20"/>
              </w:rPr>
            </w:pPr>
            <w:r w:rsidRPr="00AC617E">
              <w:rPr>
                <w:sz w:val="20"/>
              </w:rPr>
              <w:t xml:space="preserve">Small Claims Division </w:t>
            </w:r>
          </w:p>
          <w:p w:rsidR="00F3005F" w:rsidRPr="00AC617E" w:rsidRDefault="00F3005F" w:rsidP="009A6A5D">
            <w:pPr>
              <w:jc w:val="both"/>
              <w:rPr>
                <w:sz w:val="20"/>
              </w:rPr>
            </w:pPr>
            <w:r w:rsidRPr="00AC617E">
              <w:rPr>
                <w:sz w:val="20"/>
              </w:rPr>
              <w:t>(Seidemann J.)(Unreported); File No. 1841</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Award of $5,621.62 granted to Mr. Usher and Ms. Parsons</w:t>
            </w:r>
          </w:p>
        </w:tc>
      </w:tr>
      <w:tr w:rsidR="00F3005F" w:rsidRPr="00AC617E" w:rsidTr="009A6A5D">
        <w:tc>
          <w:tcPr>
            <w:tcW w:w="2427" w:type="pct"/>
            <w:gridSpan w:val="2"/>
          </w:tcPr>
          <w:p w:rsidR="00F3005F" w:rsidRPr="00AC617E" w:rsidRDefault="00F3005F" w:rsidP="009A6A5D">
            <w:pPr>
              <w:jc w:val="both"/>
              <w:rPr>
                <w:sz w:val="20"/>
              </w:rPr>
            </w:pPr>
            <w:r w:rsidRPr="00AC617E">
              <w:rPr>
                <w:sz w:val="20"/>
              </w:rPr>
              <w:t>January 17, 2018</w:t>
            </w:r>
          </w:p>
          <w:p w:rsidR="00F3005F" w:rsidRPr="00AC617E" w:rsidRDefault="00F3005F" w:rsidP="009A6A5D">
            <w:pPr>
              <w:jc w:val="both"/>
              <w:rPr>
                <w:sz w:val="20"/>
              </w:rPr>
            </w:pPr>
            <w:r w:rsidRPr="00AC617E">
              <w:rPr>
                <w:sz w:val="20"/>
              </w:rPr>
              <w:t>Supreme Court of British Columbia</w:t>
            </w:r>
          </w:p>
          <w:p w:rsidR="00F3005F" w:rsidRPr="00AC617E" w:rsidRDefault="00F3005F" w:rsidP="009A6A5D">
            <w:pPr>
              <w:jc w:val="both"/>
              <w:rPr>
                <w:sz w:val="20"/>
              </w:rPr>
            </w:pPr>
            <w:r w:rsidRPr="00AC617E">
              <w:rPr>
                <w:sz w:val="20"/>
              </w:rPr>
              <w:t>(Punnett J.)</w:t>
            </w:r>
          </w:p>
          <w:p w:rsidR="00F3005F" w:rsidRPr="00AC617E" w:rsidRDefault="00542451" w:rsidP="009A6A5D">
            <w:pPr>
              <w:jc w:val="both"/>
              <w:rPr>
                <w:sz w:val="20"/>
              </w:rPr>
            </w:pPr>
            <w:hyperlink r:id="rId29" w:history="1">
              <w:r w:rsidR="00F3005F" w:rsidRPr="00AC617E">
                <w:rPr>
                  <w:rStyle w:val="Hyperlink"/>
                  <w:sz w:val="20"/>
                </w:rPr>
                <w:t>2018 BCSC 60</w:t>
              </w:r>
            </w:hyperlink>
            <w:r w:rsidR="00F3005F" w:rsidRPr="00AC617E">
              <w:rPr>
                <w:sz w:val="20"/>
              </w:rPr>
              <w:t>; File No. 10479</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Appeal dismissed</w:t>
            </w:r>
          </w:p>
        </w:tc>
      </w:tr>
      <w:tr w:rsidR="00F3005F" w:rsidRPr="00AC617E" w:rsidTr="009A6A5D">
        <w:tc>
          <w:tcPr>
            <w:tcW w:w="2427" w:type="pct"/>
            <w:gridSpan w:val="2"/>
          </w:tcPr>
          <w:p w:rsidR="00F3005F" w:rsidRPr="00AC617E" w:rsidRDefault="00F3005F" w:rsidP="009A6A5D">
            <w:pPr>
              <w:jc w:val="both"/>
              <w:rPr>
                <w:sz w:val="20"/>
              </w:rPr>
            </w:pPr>
            <w:r w:rsidRPr="00AC617E">
              <w:rPr>
                <w:sz w:val="20"/>
              </w:rPr>
              <w:t>February 20, 2018</w:t>
            </w:r>
          </w:p>
          <w:p w:rsidR="00F3005F" w:rsidRPr="00AC617E" w:rsidRDefault="00F3005F" w:rsidP="009A6A5D">
            <w:pPr>
              <w:jc w:val="both"/>
              <w:rPr>
                <w:sz w:val="20"/>
              </w:rPr>
            </w:pPr>
            <w:r w:rsidRPr="00AC617E">
              <w:rPr>
                <w:sz w:val="20"/>
              </w:rPr>
              <w:t>Supreme Court of British Columbia</w:t>
            </w:r>
          </w:p>
          <w:p w:rsidR="00F3005F" w:rsidRPr="00AC617E" w:rsidRDefault="00F3005F" w:rsidP="009A6A5D">
            <w:pPr>
              <w:jc w:val="both"/>
              <w:rPr>
                <w:sz w:val="20"/>
              </w:rPr>
            </w:pPr>
            <w:r w:rsidRPr="00AC617E">
              <w:rPr>
                <w:sz w:val="20"/>
              </w:rPr>
              <w:t>(Punnett J.)</w:t>
            </w:r>
          </w:p>
          <w:p w:rsidR="00F3005F" w:rsidRPr="00AC617E" w:rsidRDefault="00F3005F" w:rsidP="009A6A5D">
            <w:pPr>
              <w:jc w:val="both"/>
              <w:rPr>
                <w:sz w:val="20"/>
              </w:rPr>
            </w:pPr>
            <w:r w:rsidRPr="00AC617E">
              <w:rPr>
                <w:sz w:val="20"/>
              </w:rPr>
              <w:t>(Unreported); File No. 10479</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Application to reconsider dismissed</w:t>
            </w:r>
          </w:p>
        </w:tc>
      </w:tr>
      <w:tr w:rsidR="00F3005F" w:rsidRPr="00AC617E" w:rsidTr="009A6A5D">
        <w:tc>
          <w:tcPr>
            <w:tcW w:w="2427" w:type="pct"/>
            <w:gridSpan w:val="2"/>
          </w:tcPr>
          <w:p w:rsidR="00F3005F" w:rsidRPr="00AC617E" w:rsidRDefault="00F3005F" w:rsidP="009A6A5D">
            <w:pPr>
              <w:jc w:val="both"/>
              <w:rPr>
                <w:sz w:val="20"/>
              </w:rPr>
            </w:pPr>
            <w:r w:rsidRPr="00AC617E">
              <w:rPr>
                <w:sz w:val="20"/>
              </w:rPr>
              <w:t>December 10, 2019</w:t>
            </w:r>
          </w:p>
          <w:p w:rsidR="00F3005F" w:rsidRPr="00AC617E" w:rsidRDefault="00F3005F" w:rsidP="009A6A5D">
            <w:pPr>
              <w:jc w:val="both"/>
              <w:rPr>
                <w:sz w:val="20"/>
              </w:rPr>
            </w:pPr>
            <w:r w:rsidRPr="00AC617E">
              <w:rPr>
                <w:sz w:val="20"/>
              </w:rPr>
              <w:t xml:space="preserve">Court of Appeal for British Columbia </w:t>
            </w:r>
          </w:p>
          <w:p w:rsidR="00F3005F" w:rsidRPr="00AC617E" w:rsidRDefault="00F3005F" w:rsidP="009A6A5D">
            <w:pPr>
              <w:jc w:val="both"/>
              <w:rPr>
                <w:sz w:val="20"/>
                <w:lang w:val="fr-CA"/>
              </w:rPr>
            </w:pPr>
            <w:r w:rsidRPr="00AC617E">
              <w:rPr>
                <w:sz w:val="20"/>
                <w:lang w:val="fr-CA"/>
              </w:rPr>
              <w:t>(Vancouver)</w:t>
            </w:r>
          </w:p>
          <w:p w:rsidR="00F3005F" w:rsidRPr="00AC617E" w:rsidRDefault="00F3005F" w:rsidP="009A6A5D">
            <w:pPr>
              <w:jc w:val="both"/>
              <w:rPr>
                <w:sz w:val="20"/>
                <w:lang w:val="fr-CA"/>
              </w:rPr>
            </w:pPr>
            <w:r w:rsidRPr="00AC617E">
              <w:rPr>
                <w:sz w:val="20"/>
                <w:lang w:val="fr-CA"/>
              </w:rPr>
              <w:t>(Dickson, Griffin, Abrioux JJ.A.)</w:t>
            </w:r>
          </w:p>
          <w:p w:rsidR="00F3005F" w:rsidRPr="00AC617E" w:rsidRDefault="00542451" w:rsidP="009A6A5D">
            <w:pPr>
              <w:jc w:val="both"/>
              <w:rPr>
                <w:sz w:val="20"/>
              </w:rPr>
            </w:pPr>
            <w:hyperlink r:id="rId30" w:history="1">
              <w:r w:rsidR="00F3005F" w:rsidRPr="00AC617E">
                <w:rPr>
                  <w:rStyle w:val="Hyperlink"/>
                  <w:sz w:val="20"/>
                </w:rPr>
                <w:t>BCCA CA45069</w:t>
              </w:r>
            </w:hyperlink>
            <w:r w:rsidR="00F3005F" w:rsidRPr="00AC617E">
              <w:rPr>
                <w:sz w:val="20"/>
              </w:rPr>
              <w:t xml:space="preserve">; </w:t>
            </w:r>
          </w:p>
          <w:p w:rsidR="00F3005F" w:rsidRPr="00AC617E" w:rsidRDefault="00F3005F" w:rsidP="009A6A5D">
            <w:pPr>
              <w:jc w:val="both"/>
              <w:rPr>
                <w:sz w:val="20"/>
              </w:rPr>
            </w:pPr>
            <w:r w:rsidRPr="00AC617E">
              <w:rPr>
                <w:sz w:val="20"/>
              </w:rPr>
              <w:t>File No. CA45069 &amp; CA45197</w:t>
            </w:r>
          </w:p>
          <w:p w:rsidR="00F3005F" w:rsidRPr="00AC617E" w:rsidRDefault="00F3005F" w:rsidP="009A6A5D">
            <w:pPr>
              <w:jc w:val="both"/>
              <w:rPr>
                <w:sz w:val="20"/>
              </w:rPr>
            </w:pP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Appeals quashed</w:t>
            </w:r>
          </w:p>
        </w:tc>
      </w:tr>
      <w:tr w:rsidR="00F3005F" w:rsidRPr="00AC617E" w:rsidTr="009A6A5D">
        <w:tc>
          <w:tcPr>
            <w:tcW w:w="2427" w:type="pct"/>
            <w:gridSpan w:val="2"/>
          </w:tcPr>
          <w:p w:rsidR="00F3005F" w:rsidRPr="00AC617E" w:rsidRDefault="00F3005F" w:rsidP="009A6A5D">
            <w:pPr>
              <w:jc w:val="both"/>
              <w:rPr>
                <w:sz w:val="20"/>
              </w:rPr>
            </w:pPr>
            <w:r w:rsidRPr="00AC617E">
              <w:rPr>
                <w:sz w:val="20"/>
              </w:rPr>
              <w:t>February 3, 2020</w:t>
            </w:r>
          </w:p>
          <w:p w:rsidR="00F3005F" w:rsidRPr="00AC617E" w:rsidRDefault="00F3005F" w:rsidP="009A6A5D">
            <w:pPr>
              <w:jc w:val="both"/>
              <w:rPr>
                <w:sz w:val="20"/>
              </w:rPr>
            </w:pPr>
            <w:r w:rsidRPr="00AC617E">
              <w:rPr>
                <w:sz w:val="20"/>
              </w:rPr>
              <w:t>Supreme Court of Canada</w:t>
            </w:r>
          </w:p>
        </w:tc>
        <w:tc>
          <w:tcPr>
            <w:tcW w:w="243" w:type="pct"/>
          </w:tcPr>
          <w:p w:rsidR="00F3005F" w:rsidRPr="00AC617E" w:rsidRDefault="00F3005F" w:rsidP="009A6A5D">
            <w:pPr>
              <w:jc w:val="both"/>
              <w:rPr>
                <w:sz w:val="20"/>
              </w:rPr>
            </w:pPr>
          </w:p>
        </w:tc>
        <w:tc>
          <w:tcPr>
            <w:tcW w:w="2330" w:type="pct"/>
          </w:tcPr>
          <w:p w:rsidR="00F3005F" w:rsidRPr="00AC617E" w:rsidRDefault="00F3005F" w:rsidP="009A6A5D">
            <w:pPr>
              <w:jc w:val="both"/>
              <w:rPr>
                <w:sz w:val="20"/>
              </w:rPr>
            </w:pPr>
            <w:r w:rsidRPr="00AC617E">
              <w:rPr>
                <w:sz w:val="20"/>
              </w:rPr>
              <w:t>Application for leave to appeal filed</w:t>
            </w:r>
          </w:p>
        </w:tc>
      </w:tr>
    </w:tbl>
    <w:p w:rsidR="00F3005F" w:rsidRPr="00AC617E" w:rsidRDefault="00F3005F" w:rsidP="00F3005F">
      <w:pPr>
        <w:jc w:val="both"/>
        <w:rPr>
          <w:sz w:val="20"/>
        </w:rPr>
      </w:pPr>
    </w:p>
    <w:p w:rsidR="00F3005F" w:rsidRPr="00AC617E" w:rsidRDefault="00542451" w:rsidP="00F3005F">
      <w:pPr>
        <w:jc w:val="both"/>
        <w:rPr>
          <w:sz w:val="20"/>
        </w:rPr>
      </w:pPr>
      <w:r>
        <w:rPr>
          <w:sz w:val="20"/>
        </w:rPr>
        <w:pict>
          <v:rect id="_x0000_i1065" style="width:2in;height:1pt" o:hrpct="0" o:hralign="center" o:hrstd="t" o:hrnoshade="t" o:hr="t" fillcolor="black [3213]" stroked="f"/>
        </w:pict>
      </w:r>
    </w:p>
    <w:p w:rsidR="00F3005F" w:rsidRPr="00AC617E" w:rsidRDefault="00F3005F" w:rsidP="00F3005F">
      <w:pPr>
        <w:jc w:val="both"/>
        <w:rPr>
          <w:sz w:val="20"/>
        </w:rPr>
      </w:pPr>
    </w:p>
    <w:p w:rsidR="006A5CE7" w:rsidRPr="00AC617E" w:rsidRDefault="006A5CE7">
      <w:r w:rsidRPr="00AC617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3005F" w:rsidRPr="00542451" w:rsidTr="009A6A5D">
        <w:tc>
          <w:tcPr>
            <w:tcW w:w="543" w:type="pct"/>
          </w:tcPr>
          <w:p w:rsidR="00F3005F" w:rsidRPr="00AC617E" w:rsidRDefault="00F3005F" w:rsidP="009A6A5D">
            <w:pPr>
              <w:jc w:val="both"/>
              <w:rPr>
                <w:sz w:val="20"/>
                <w:lang w:val="fr-CA"/>
              </w:rPr>
            </w:pPr>
            <w:r w:rsidRPr="00AC617E">
              <w:rPr>
                <w:rStyle w:val="SCCFileNumberChar"/>
                <w:sz w:val="20"/>
                <w:szCs w:val="20"/>
                <w:lang w:val="fr-CA"/>
              </w:rPr>
              <w:t>40211</w:t>
            </w:r>
          </w:p>
        </w:tc>
        <w:tc>
          <w:tcPr>
            <w:tcW w:w="4457" w:type="pct"/>
            <w:gridSpan w:val="3"/>
          </w:tcPr>
          <w:p w:rsidR="00F3005F" w:rsidRPr="00AC617E" w:rsidRDefault="00F3005F" w:rsidP="009A6A5D">
            <w:pPr>
              <w:pStyle w:val="SCCLsocParty"/>
              <w:jc w:val="both"/>
              <w:rPr>
                <w:b/>
                <w:sz w:val="20"/>
                <w:szCs w:val="20"/>
              </w:rPr>
            </w:pPr>
            <w:r w:rsidRPr="00AC617E">
              <w:rPr>
                <w:b/>
                <w:sz w:val="20"/>
                <w:szCs w:val="20"/>
              </w:rPr>
              <w:t>Edward C. Gokey</w:t>
            </w:r>
            <w:r w:rsidR="002C32F4" w:rsidRPr="00AC617E">
              <w:rPr>
                <w:b/>
                <w:sz w:val="20"/>
                <w:szCs w:val="20"/>
              </w:rPr>
              <w:t xml:space="preserve"> et</w:t>
            </w:r>
            <w:r w:rsidRPr="00AC617E">
              <w:rPr>
                <w:b/>
                <w:sz w:val="20"/>
                <w:szCs w:val="20"/>
              </w:rPr>
              <w:t xml:space="preserve"> Diane B. Gokey c. </w:t>
            </w:r>
            <w:r w:rsidR="002C32F4" w:rsidRPr="00AC617E">
              <w:rPr>
                <w:b/>
                <w:sz w:val="20"/>
                <w:szCs w:val="20"/>
              </w:rPr>
              <w:t>Gordon F. Usher, Patricia Ann Parsons et procureur général de la Colombie-Britannique</w:t>
            </w:r>
          </w:p>
          <w:p w:rsidR="00F3005F" w:rsidRPr="00AC617E" w:rsidRDefault="00F3005F" w:rsidP="009A6A5D">
            <w:pPr>
              <w:jc w:val="both"/>
              <w:rPr>
                <w:sz w:val="20"/>
                <w:lang w:val="fr-CA"/>
              </w:rPr>
            </w:pPr>
            <w:r w:rsidRPr="00AC617E">
              <w:rPr>
                <w:sz w:val="20"/>
                <w:lang w:val="fr-CA"/>
              </w:rPr>
              <w:t>(C.-B.) (Civile) (Sur autorisation)</w:t>
            </w:r>
          </w:p>
        </w:tc>
      </w:tr>
      <w:tr w:rsidR="00F3005F" w:rsidRPr="00542451" w:rsidTr="009A6A5D">
        <w:tc>
          <w:tcPr>
            <w:tcW w:w="5000" w:type="pct"/>
            <w:gridSpan w:val="4"/>
          </w:tcPr>
          <w:p w:rsidR="00F3005F" w:rsidRPr="00AC617E" w:rsidRDefault="002C32F4" w:rsidP="009A6A5D">
            <w:pPr>
              <w:jc w:val="both"/>
              <w:rPr>
                <w:sz w:val="20"/>
                <w:szCs w:val="20"/>
                <w:lang w:val="fr-CA"/>
              </w:rPr>
            </w:pPr>
            <w:r w:rsidRPr="00AC617E">
              <w:rPr>
                <w:sz w:val="20"/>
                <w:szCs w:val="20"/>
                <w:lang w:val="fr-CA"/>
              </w:rPr>
              <w:t>La demande d’autorisation d’appel de l’arrêt de la Cour d’appel de la Colombie-Britannique (Vancouver), numéros CA45069 et CA45197, 2019 BCCA 470, daté du 10 décembre 2019, est rejetée avec dépens en faveur des intimés, Gordon F. Usher et Patricia Ann Parsons.</w:t>
            </w:r>
          </w:p>
          <w:p w:rsidR="002C32F4" w:rsidRPr="00AC617E" w:rsidRDefault="002C32F4" w:rsidP="009A6A5D">
            <w:pPr>
              <w:jc w:val="both"/>
              <w:rPr>
                <w:sz w:val="20"/>
                <w:lang w:val="fr-CA"/>
              </w:rPr>
            </w:pPr>
          </w:p>
        </w:tc>
      </w:tr>
      <w:tr w:rsidR="00F3005F" w:rsidRPr="00542451" w:rsidTr="009A6A5D">
        <w:tc>
          <w:tcPr>
            <w:tcW w:w="5000" w:type="pct"/>
            <w:gridSpan w:val="4"/>
          </w:tcPr>
          <w:p w:rsidR="00F3005F" w:rsidRPr="00AC617E" w:rsidRDefault="00F3005F" w:rsidP="009A6A5D">
            <w:pPr>
              <w:jc w:val="both"/>
              <w:rPr>
                <w:sz w:val="20"/>
                <w:lang w:val="fr-CA"/>
              </w:rPr>
            </w:pPr>
            <w:r w:rsidRPr="00AC617E">
              <w:rPr>
                <w:i/>
                <w:sz w:val="20"/>
                <w:lang w:val="fr-CA"/>
              </w:rPr>
              <w:t xml:space="preserve">Charte des droits et libertés </w:t>
            </w:r>
            <w:r w:rsidRPr="00AC617E">
              <w:rPr>
                <w:sz w:val="20"/>
                <w:lang w:val="fr-CA"/>
              </w:rPr>
              <w:t xml:space="preserve">— Droit à l’égalité — Tribunaux — Compétence — Appels — Le par. 6(2) de la </w:t>
            </w:r>
            <w:r w:rsidRPr="00AC617E">
              <w:rPr>
                <w:i/>
                <w:sz w:val="20"/>
                <w:lang w:val="fr-CA"/>
              </w:rPr>
              <w:t>Court of Appeal Act</w:t>
            </w:r>
            <w:r w:rsidRPr="00AC617E">
              <w:rPr>
                <w:sz w:val="20"/>
                <w:lang w:val="fr-CA"/>
              </w:rPr>
              <w:t xml:space="preserve">, R.S.B.C. 1996, c. 77, et le par. 13(2) de la </w:t>
            </w:r>
            <w:r w:rsidRPr="00AC617E">
              <w:rPr>
                <w:i/>
                <w:sz w:val="20"/>
                <w:lang w:val="fr-CA"/>
              </w:rPr>
              <w:t>Small Claims Act</w:t>
            </w:r>
            <w:r w:rsidRPr="00AC617E">
              <w:rPr>
                <w:sz w:val="20"/>
                <w:lang w:val="fr-CA"/>
              </w:rPr>
              <w:t xml:space="preserve">, R.S.B.C. 1996, c. 430, qui, combinés, prévoient que la Cour d’appel n’a pas compétence pour trancher les appels en matière d’action en petites créances, portent-ils atteinte à l’art. 15 de la </w:t>
            </w:r>
            <w:r w:rsidRPr="00AC617E">
              <w:rPr>
                <w:i/>
                <w:sz w:val="20"/>
                <w:lang w:val="fr-CA"/>
              </w:rPr>
              <w:t>Charte</w:t>
            </w:r>
            <w:r w:rsidRPr="00AC617E">
              <w:rPr>
                <w:iCs/>
                <w:sz w:val="20"/>
                <w:lang w:val="fr-CA"/>
              </w:rPr>
              <w:t>?</w:t>
            </w:r>
          </w:p>
        </w:tc>
      </w:tr>
      <w:tr w:rsidR="00F3005F" w:rsidRPr="00542451" w:rsidTr="009A6A5D">
        <w:tc>
          <w:tcPr>
            <w:tcW w:w="5000" w:type="pct"/>
            <w:gridSpan w:val="4"/>
          </w:tcPr>
          <w:p w:rsidR="00F3005F" w:rsidRPr="00AC617E" w:rsidRDefault="00F3005F" w:rsidP="009A6A5D">
            <w:pPr>
              <w:jc w:val="both"/>
              <w:rPr>
                <w:sz w:val="20"/>
                <w:lang w:val="fr-CA"/>
              </w:rPr>
            </w:pPr>
          </w:p>
          <w:p w:rsidR="00F3005F" w:rsidRPr="00AC617E" w:rsidRDefault="00F3005F" w:rsidP="009A6A5D">
            <w:pPr>
              <w:jc w:val="both"/>
              <w:rPr>
                <w:sz w:val="20"/>
                <w:lang w:val="fr-CA"/>
              </w:rPr>
            </w:pPr>
            <w:r w:rsidRPr="00AC617E">
              <w:rPr>
                <w:sz w:val="20"/>
                <w:lang w:val="fr-CA"/>
              </w:rPr>
              <w:t>Les Gokeys et leurs voisins, M. Usher et M</w:t>
            </w:r>
            <w:r w:rsidRPr="00AC617E">
              <w:rPr>
                <w:sz w:val="20"/>
                <w:vertAlign w:val="superscript"/>
                <w:lang w:val="fr-CA"/>
              </w:rPr>
              <w:t>me</w:t>
            </w:r>
            <w:r w:rsidRPr="00AC617E">
              <w:rPr>
                <w:sz w:val="20"/>
                <w:lang w:val="fr-CA"/>
              </w:rPr>
              <w:t xml:space="preserve"> Parsons, avaient des revendications concurrentes concernant l’utilisation d’un puits d’eau situé sur les limites de leur propriété. En 2016, la Division des petites créances de la Cour provinciale de la Colombie-Britannique a condamné les Gokeys à payer pour une servitude autour du puits, ainsi que la moitié des frais de préparation de la servitude. En 2018, la Cour suprême de la Colombie-Britannique a rejeté l’appel des Gokeys et leur demande de réexamen de cette décision, et a rejeté une autre demande de clarification. La Cour d’appel a annulé les appels pour défaut de compétence, confirmant que le législateur avait le pouvoir constitutionnel de limiter la compétence de la Cour pour statuer sur des appels et que le fait que d’autres provinces pouvaient accorder des droits d’appel plus étendus ne pouvait à lui seul donner ouverture à une contestation fondée sur l’art. 15 de la </w:t>
            </w:r>
            <w:r w:rsidRPr="00AC617E">
              <w:rPr>
                <w:i/>
                <w:sz w:val="20"/>
                <w:lang w:val="fr-CA"/>
              </w:rPr>
              <w:t>Charte</w:t>
            </w:r>
            <w:r w:rsidRPr="00AC617E">
              <w:rPr>
                <w:sz w:val="20"/>
                <w:lang w:val="fr-CA"/>
              </w:rPr>
              <w:t>.</w:t>
            </w:r>
          </w:p>
        </w:tc>
      </w:tr>
      <w:tr w:rsidR="00F3005F" w:rsidRPr="00542451" w:rsidTr="009A6A5D">
        <w:tc>
          <w:tcPr>
            <w:tcW w:w="5000" w:type="pct"/>
            <w:gridSpan w:val="4"/>
          </w:tcPr>
          <w:p w:rsidR="00F3005F" w:rsidRPr="00AC617E" w:rsidRDefault="00F3005F" w:rsidP="009A6A5D">
            <w:pPr>
              <w:jc w:val="both"/>
              <w:rPr>
                <w:sz w:val="20"/>
                <w:lang w:val="fr-CA"/>
              </w:rPr>
            </w:pP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9 juin 2017</w:t>
            </w:r>
          </w:p>
          <w:p w:rsidR="00F3005F" w:rsidRPr="00AC617E" w:rsidRDefault="00F3005F" w:rsidP="009A6A5D">
            <w:pPr>
              <w:jc w:val="both"/>
              <w:rPr>
                <w:sz w:val="20"/>
                <w:lang w:val="fr-CA"/>
              </w:rPr>
            </w:pPr>
            <w:r w:rsidRPr="00AC617E">
              <w:rPr>
                <w:sz w:val="20"/>
                <w:lang w:val="fr-CA"/>
              </w:rPr>
              <w:t xml:space="preserve">Cour provinciale de la Colombie-Britannique </w:t>
            </w:r>
          </w:p>
          <w:p w:rsidR="00F3005F" w:rsidRPr="00AC617E" w:rsidRDefault="00F3005F" w:rsidP="009A6A5D">
            <w:pPr>
              <w:jc w:val="both"/>
              <w:rPr>
                <w:sz w:val="20"/>
                <w:lang w:val="fr-CA"/>
              </w:rPr>
            </w:pPr>
            <w:r w:rsidRPr="00AC617E">
              <w:rPr>
                <w:sz w:val="20"/>
                <w:lang w:val="fr-CA"/>
              </w:rPr>
              <w:t>Division des petites créances</w:t>
            </w:r>
          </w:p>
          <w:p w:rsidR="00F3005F" w:rsidRPr="00AC617E" w:rsidRDefault="00F3005F" w:rsidP="009A6A5D">
            <w:pPr>
              <w:jc w:val="both"/>
              <w:rPr>
                <w:sz w:val="20"/>
                <w:lang w:val="fr-CA"/>
              </w:rPr>
            </w:pPr>
            <w:r w:rsidRPr="00AC617E">
              <w:rPr>
                <w:sz w:val="20"/>
                <w:lang w:val="fr-CA"/>
              </w:rPr>
              <w:t>(le juge Seidemann) (décision non publiée dans le dossier n</w:t>
            </w:r>
            <w:r w:rsidRPr="00AC617E">
              <w:rPr>
                <w:sz w:val="20"/>
                <w:vertAlign w:val="superscript"/>
                <w:lang w:val="fr-CA"/>
              </w:rPr>
              <w:t>o</w:t>
            </w:r>
            <w:r w:rsidRPr="00AC617E">
              <w:rPr>
                <w:sz w:val="20"/>
                <w:lang w:val="fr-CA"/>
              </w:rPr>
              <w:t> 1841</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Les Gokeys sont condamnés à payer 5 621,62 $ à M. Usher et à M</w:t>
            </w:r>
            <w:r w:rsidRPr="00AC617E">
              <w:rPr>
                <w:sz w:val="20"/>
                <w:vertAlign w:val="superscript"/>
                <w:lang w:val="fr-CA"/>
              </w:rPr>
              <w:t>me</w:t>
            </w:r>
            <w:r w:rsidRPr="00AC617E">
              <w:rPr>
                <w:sz w:val="20"/>
                <w:lang w:val="fr-CA"/>
              </w:rPr>
              <w:t> Parsons</w:t>
            </w:r>
          </w:p>
        </w:tc>
      </w:tr>
      <w:tr w:rsidR="00F3005F" w:rsidRPr="00AC617E" w:rsidTr="009A6A5D">
        <w:tc>
          <w:tcPr>
            <w:tcW w:w="2427" w:type="pct"/>
            <w:gridSpan w:val="2"/>
          </w:tcPr>
          <w:p w:rsidR="00F3005F" w:rsidRPr="00AC617E" w:rsidRDefault="00F3005F" w:rsidP="009A6A5D">
            <w:pPr>
              <w:jc w:val="both"/>
              <w:rPr>
                <w:sz w:val="20"/>
                <w:lang w:val="fr-CA"/>
              </w:rPr>
            </w:pPr>
            <w:r w:rsidRPr="00AC617E">
              <w:rPr>
                <w:sz w:val="20"/>
                <w:lang w:val="fr-CA"/>
              </w:rPr>
              <w:t>17 janvier 2018</w:t>
            </w:r>
          </w:p>
          <w:p w:rsidR="00F3005F" w:rsidRPr="00AC617E" w:rsidRDefault="00F3005F" w:rsidP="009A6A5D">
            <w:pPr>
              <w:jc w:val="both"/>
              <w:rPr>
                <w:sz w:val="20"/>
                <w:lang w:val="fr-CA"/>
              </w:rPr>
            </w:pPr>
            <w:r w:rsidRPr="00AC617E">
              <w:rPr>
                <w:sz w:val="20"/>
                <w:lang w:val="fr-CA"/>
              </w:rPr>
              <w:t xml:space="preserve">Cour suprême de la Colombie-Britannique </w:t>
            </w:r>
          </w:p>
          <w:p w:rsidR="00F3005F" w:rsidRPr="00AC617E" w:rsidRDefault="00F3005F" w:rsidP="009A6A5D">
            <w:pPr>
              <w:jc w:val="both"/>
              <w:rPr>
                <w:sz w:val="20"/>
                <w:lang w:val="fr-CA"/>
              </w:rPr>
            </w:pPr>
            <w:r w:rsidRPr="00AC617E">
              <w:rPr>
                <w:sz w:val="20"/>
                <w:lang w:val="fr-CA"/>
              </w:rPr>
              <w:t>(le juge Punnett)</w:t>
            </w:r>
          </w:p>
          <w:p w:rsidR="00F3005F" w:rsidRPr="00AC617E" w:rsidRDefault="00542451" w:rsidP="009A6A5D">
            <w:pPr>
              <w:jc w:val="both"/>
              <w:rPr>
                <w:sz w:val="20"/>
                <w:lang w:val="fr-CA"/>
              </w:rPr>
            </w:pPr>
            <w:hyperlink r:id="rId31" w:history="1">
              <w:r w:rsidR="00F3005F" w:rsidRPr="00AC617E">
                <w:rPr>
                  <w:rStyle w:val="Hyperlink"/>
                  <w:sz w:val="20"/>
                  <w:lang w:val="fr-CA"/>
                </w:rPr>
                <w:t>2018 BCSC 60</w:t>
              </w:r>
            </w:hyperlink>
            <w:r w:rsidR="00F3005F" w:rsidRPr="00AC617E">
              <w:rPr>
                <w:sz w:val="20"/>
                <w:lang w:val="fr-CA"/>
              </w:rPr>
              <w:t>; dossier n</w:t>
            </w:r>
            <w:r w:rsidR="00F3005F" w:rsidRPr="00AC617E">
              <w:rPr>
                <w:sz w:val="20"/>
                <w:vertAlign w:val="superscript"/>
                <w:lang w:val="fr-CA"/>
              </w:rPr>
              <w:t>o </w:t>
            </w:r>
            <w:r w:rsidR="00F3005F" w:rsidRPr="00AC617E">
              <w:rPr>
                <w:sz w:val="20"/>
                <w:lang w:val="fr-CA"/>
              </w:rPr>
              <w:t>10479</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L’appel est rejeté.</w:t>
            </w: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February 20, 2018</w:t>
            </w:r>
          </w:p>
          <w:p w:rsidR="00F3005F" w:rsidRPr="00AC617E" w:rsidRDefault="00F3005F" w:rsidP="009A6A5D">
            <w:pPr>
              <w:jc w:val="both"/>
              <w:rPr>
                <w:sz w:val="20"/>
                <w:lang w:val="fr-CA"/>
              </w:rPr>
            </w:pPr>
            <w:r w:rsidRPr="00AC617E">
              <w:rPr>
                <w:sz w:val="20"/>
                <w:lang w:val="fr-CA"/>
              </w:rPr>
              <w:t xml:space="preserve">Cour suprême de la Colombie-Britannique </w:t>
            </w:r>
          </w:p>
          <w:p w:rsidR="00F3005F" w:rsidRPr="00AC617E" w:rsidRDefault="00F3005F" w:rsidP="009A6A5D">
            <w:pPr>
              <w:jc w:val="both"/>
              <w:rPr>
                <w:sz w:val="20"/>
                <w:lang w:val="fr-CA"/>
              </w:rPr>
            </w:pPr>
            <w:r w:rsidRPr="00AC617E">
              <w:rPr>
                <w:sz w:val="20"/>
                <w:lang w:val="fr-CA"/>
              </w:rPr>
              <w:t>(le juge Punnett)</w:t>
            </w:r>
          </w:p>
          <w:p w:rsidR="00F3005F" w:rsidRPr="00AC617E" w:rsidRDefault="00F3005F" w:rsidP="009A6A5D">
            <w:pPr>
              <w:jc w:val="both"/>
              <w:rPr>
                <w:sz w:val="20"/>
                <w:lang w:val="fr-CA"/>
              </w:rPr>
            </w:pPr>
            <w:r w:rsidRPr="00AC617E">
              <w:rPr>
                <w:sz w:val="20"/>
                <w:lang w:val="fr-CA"/>
              </w:rPr>
              <w:t>(décision non publiée dans le dossier n</w:t>
            </w:r>
            <w:r w:rsidRPr="00AC617E">
              <w:rPr>
                <w:sz w:val="20"/>
                <w:vertAlign w:val="superscript"/>
                <w:lang w:val="fr-CA"/>
              </w:rPr>
              <w:t>o </w:t>
            </w:r>
            <w:r w:rsidRPr="00AC617E">
              <w:rPr>
                <w:sz w:val="20"/>
                <w:lang w:val="fr-CA"/>
              </w:rPr>
              <w:t>10479</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 xml:space="preserve">La demande de réexamen est rejetée. </w:t>
            </w:r>
          </w:p>
        </w:tc>
      </w:tr>
      <w:tr w:rsidR="00F3005F" w:rsidRPr="00AC617E" w:rsidTr="009A6A5D">
        <w:tc>
          <w:tcPr>
            <w:tcW w:w="2427" w:type="pct"/>
            <w:gridSpan w:val="2"/>
          </w:tcPr>
          <w:p w:rsidR="00F3005F" w:rsidRPr="00AC617E" w:rsidRDefault="00F3005F" w:rsidP="009A6A5D">
            <w:pPr>
              <w:jc w:val="both"/>
              <w:rPr>
                <w:sz w:val="20"/>
                <w:lang w:val="fr-CA"/>
              </w:rPr>
            </w:pPr>
            <w:r w:rsidRPr="00AC617E">
              <w:rPr>
                <w:sz w:val="20"/>
                <w:lang w:val="fr-CA"/>
              </w:rPr>
              <w:t>10 décembre 2019</w:t>
            </w:r>
          </w:p>
          <w:p w:rsidR="00F3005F" w:rsidRPr="00AC617E" w:rsidRDefault="00F3005F" w:rsidP="009A6A5D">
            <w:pPr>
              <w:jc w:val="both"/>
              <w:rPr>
                <w:sz w:val="20"/>
                <w:lang w:val="fr-CA"/>
              </w:rPr>
            </w:pPr>
            <w:r w:rsidRPr="00AC617E">
              <w:rPr>
                <w:sz w:val="20"/>
                <w:lang w:val="fr-CA"/>
              </w:rPr>
              <w:t xml:space="preserve">Cour d’appel de la Colombie-Britannique </w:t>
            </w:r>
          </w:p>
          <w:p w:rsidR="00F3005F" w:rsidRPr="00AC617E" w:rsidRDefault="00F3005F" w:rsidP="009A6A5D">
            <w:pPr>
              <w:jc w:val="both"/>
              <w:rPr>
                <w:sz w:val="20"/>
                <w:lang w:val="fr-CA"/>
              </w:rPr>
            </w:pPr>
            <w:r w:rsidRPr="00AC617E">
              <w:rPr>
                <w:sz w:val="20"/>
                <w:lang w:val="fr-CA"/>
              </w:rPr>
              <w:t>(Vancouver)</w:t>
            </w:r>
          </w:p>
          <w:p w:rsidR="00F3005F" w:rsidRPr="00AC617E" w:rsidRDefault="00F3005F" w:rsidP="009A6A5D">
            <w:pPr>
              <w:jc w:val="both"/>
              <w:rPr>
                <w:sz w:val="20"/>
                <w:lang w:val="fr-CA"/>
              </w:rPr>
            </w:pPr>
            <w:r w:rsidRPr="00AC617E">
              <w:rPr>
                <w:sz w:val="20"/>
                <w:lang w:val="fr-CA"/>
              </w:rPr>
              <w:t>(les juges Dickson, Griffin et Abrioux)</w:t>
            </w:r>
          </w:p>
          <w:p w:rsidR="00F3005F" w:rsidRPr="00AC617E" w:rsidRDefault="00542451" w:rsidP="009A6A5D">
            <w:pPr>
              <w:jc w:val="both"/>
              <w:rPr>
                <w:sz w:val="20"/>
                <w:lang w:val="fr-CA"/>
              </w:rPr>
            </w:pPr>
            <w:hyperlink r:id="rId32" w:history="1">
              <w:r w:rsidR="00F3005F" w:rsidRPr="00AC617E">
                <w:rPr>
                  <w:rStyle w:val="Hyperlink"/>
                  <w:sz w:val="20"/>
                  <w:lang w:val="fr-CA"/>
                </w:rPr>
                <w:t>BCCA CA45069</w:t>
              </w:r>
            </w:hyperlink>
            <w:r w:rsidR="00F3005F" w:rsidRPr="00AC617E">
              <w:rPr>
                <w:sz w:val="20"/>
                <w:lang w:val="fr-CA"/>
              </w:rPr>
              <w:t xml:space="preserve">; </w:t>
            </w:r>
          </w:p>
          <w:p w:rsidR="00F3005F" w:rsidRPr="00AC617E" w:rsidRDefault="00F3005F" w:rsidP="009A6A5D">
            <w:pPr>
              <w:jc w:val="both"/>
              <w:rPr>
                <w:sz w:val="20"/>
                <w:lang w:val="fr-CA"/>
              </w:rPr>
            </w:pPr>
            <w:r w:rsidRPr="00AC617E">
              <w:rPr>
                <w:sz w:val="20"/>
                <w:lang w:val="fr-CA"/>
              </w:rPr>
              <w:t>Dossiers n</w:t>
            </w:r>
            <w:r w:rsidRPr="00AC617E">
              <w:rPr>
                <w:sz w:val="20"/>
                <w:vertAlign w:val="superscript"/>
                <w:lang w:val="fr-CA"/>
              </w:rPr>
              <w:t>os</w:t>
            </w:r>
            <w:r w:rsidRPr="00AC617E">
              <w:rPr>
                <w:sz w:val="20"/>
                <w:lang w:val="fr-CA"/>
              </w:rPr>
              <w:t xml:space="preserve"> CA45069 et CA45197</w:t>
            </w:r>
          </w:p>
          <w:p w:rsidR="00F3005F" w:rsidRPr="00AC617E" w:rsidRDefault="00F3005F" w:rsidP="009A6A5D">
            <w:pPr>
              <w:jc w:val="both"/>
              <w:rPr>
                <w:sz w:val="20"/>
                <w:lang w:val="fr-CA"/>
              </w:rPr>
            </w:pP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Les appels sont annulés.</w:t>
            </w:r>
          </w:p>
        </w:tc>
      </w:tr>
      <w:tr w:rsidR="00F3005F" w:rsidRPr="00542451" w:rsidTr="009A6A5D">
        <w:tc>
          <w:tcPr>
            <w:tcW w:w="2427" w:type="pct"/>
            <w:gridSpan w:val="2"/>
          </w:tcPr>
          <w:p w:rsidR="00F3005F" w:rsidRPr="00AC617E" w:rsidRDefault="00F3005F" w:rsidP="009A6A5D">
            <w:pPr>
              <w:jc w:val="both"/>
              <w:rPr>
                <w:sz w:val="20"/>
                <w:lang w:val="fr-CA"/>
              </w:rPr>
            </w:pPr>
            <w:r w:rsidRPr="00AC617E">
              <w:rPr>
                <w:sz w:val="20"/>
                <w:lang w:val="fr-CA"/>
              </w:rPr>
              <w:t>3 février 2020</w:t>
            </w:r>
          </w:p>
          <w:p w:rsidR="00F3005F" w:rsidRPr="00AC617E" w:rsidRDefault="00F3005F" w:rsidP="009A6A5D">
            <w:pPr>
              <w:jc w:val="both"/>
              <w:rPr>
                <w:sz w:val="20"/>
                <w:lang w:val="fr-CA"/>
              </w:rPr>
            </w:pPr>
            <w:r w:rsidRPr="00AC617E">
              <w:rPr>
                <w:sz w:val="20"/>
                <w:lang w:val="fr-CA"/>
              </w:rPr>
              <w:t>Cour suprême du Canada</w:t>
            </w:r>
          </w:p>
        </w:tc>
        <w:tc>
          <w:tcPr>
            <w:tcW w:w="243" w:type="pct"/>
          </w:tcPr>
          <w:p w:rsidR="00F3005F" w:rsidRPr="00AC617E" w:rsidRDefault="00F3005F" w:rsidP="009A6A5D">
            <w:pPr>
              <w:jc w:val="both"/>
              <w:rPr>
                <w:sz w:val="20"/>
                <w:lang w:val="fr-CA"/>
              </w:rPr>
            </w:pPr>
          </w:p>
        </w:tc>
        <w:tc>
          <w:tcPr>
            <w:tcW w:w="2330" w:type="pct"/>
          </w:tcPr>
          <w:p w:rsidR="00F3005F" w:rsidRPr="00AC617E" w:rsidRDefault="00F3005F" w:rsidP="009A6A5D">
            <w:pPr>
              <w:jc w:val="both"/>
              <w:rPr>
                <w:sz w:val="20"/>
                <w:lang w:val="fr-CA"/>
              </w:rPr>
            </w:pPr>
            <w:r w:rsidRPr="00AC617E">
              <w:rPr>
                <w:sz w:val="20"/>
                <w:lang w:val="fr-CA"/>
              </w:rPr>
              <w:t>La demande d’autorisation d’appel est déposée.</w:t>
            </w:r>
          </w:p>
        </w:tc>
      </w:tr>
    </w:tbl>
    <w:p w:rsidR="00F3005F" w:rsidRPr="00AC617E" w:rsidRDefault="00F3005F" w:rsidP="004B2E86">
      <w:pPr>
        <w:jc w:val="both"/>
        <w:rPr>
          <w:sz w:val="20"/>
          <w:szCs w:val="20"/>
          <w:lang w:val="fr-CA"/>
        </w:rPr>
      </w:pPr>
    </w:p>
    <w:p w:rsidR="00102792" w:rsidRPr="00AC617E" w:rsidRDefault="00542451" w:rsidP="004B2E86">
      <w:pPr>
        <w:jc w:val="both"/>
        <w:rPr>
          <w:sz w:val="20"/>
          <w:szCs w:val="20"/>
          <w:lang w:val="fr-CA"/>
        </w:rPr>
      </w:pPr>
      <w:r>
        <w:rPr>
          <w:sz w:val="20"/>
          <w:szCs w:val="20"/>
        </w:rPr>
        <w:pict>
          <v:rect id="_x0000_i1066" style="width:2in;height:1pt" o:hrpct="0" o:hralign="center" o:hrstd="t" o:hrnoshade="t" o:hr="t" fillcolor="black" stroked="f"/>
        </w:pict>
      </w:r>
    </w:p>
    <w:p w:rsidR="00E06F20" w:rsidRPr="00AC617E" w:rsidRDefault="00E06F20" w:rsidP="00102792">
      <w:pPr>
        <w:jc w:val="both"/>
        <w:rPr>
          <w:sz w:val="20"/>
          <w:lang w:val="fr-CA"/>
        </w:rPr>
      </w:pPr>
    </w:p>
    <w:p w:rsidR="00890FEB" w:rsidRPr="00AC617E" w:rsidRDefault="00890FEB" w:rsidP="008D292F">
      <w:pPr>
        <w:rPr>
          <w:sz w:val="20"/>
          <w:szCs w:val="20"/>
          <w:lang w:val="fr-CA"/>
        </w:rPr>
      </w:pPr>
    </w:p>
    <w:p w:rsidR="00890FEB" w:rsidRPr="00AC617E" w:rsidRDefault="00890FEB" w:rsidP="008D292F">
      <w:pPr>
        <w:rPr>
          <w:b/>
          <w:sz w:val="20"/>
          <w:szCs w:val="20"/>
          <w:lang w:val="fr-CA"/>
        </w:rPr>
        <w:sectPr w:rsidR="00890FEB" w:rsidRPr="00AC617E"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AC617E" w:rsidRDefault="001434B9" w:rsidP="00567602">
      <w:pPr>
        <w:pStyle w:val="Header1StyleE"/>
        <w:pBdr>
          <w:bottom w:val="single" w:sz="12" w:space="1" w:color="auto"/>
        </w:pBdr>
        <w:rPr>
          <w:lang w:val="fr-CA"/>
        </w:rPr>
      </w:pPr>
      <w:bookmarkStart w:id="5" w:name="_Toc120796094"/>
      <w:r w:rsidRPr="00AC617E">
        <w:rPr>
          <w:lang w:val="fr-CA"/>
        </w:rPr>
        <w:t>Appeals heard since the last issue and disposition</w:t>
      </w:r>
      <w:r w:rsidR="00271E1E" w:rsidRPr="00AC617E">
        <w:rPr>
          <w:lang w:val="fr-CA"/>
        </w:rPr>
        <w:t xml:space="preserve"> / </w:t>
      </w:r>
      <w:r w:rsidR="00567602" w:rsidRPr="00AC617E">
        <w:rPr>
          <w:lang w:val="fr-CA"/>
        </w:rPr>
        <w:br/>
      </w:r>
      <w:r w:rsidRPr="00AC617E">
        <w:rPr>
          <w:lang w:val="fr-CA"/>
        </w:rPr>
        <w:t>Appels entendus depuis la dernière parution et résultat</w:t>
      </w:r>
      <w:bookmarkEnd w:id="5"/>
    </w:p>
    <w:p w:rsidR="00567602" w:rsidRPr="00AC617E" w:rsidRDefault="00567602" w:rsidP="009B36BA">
      <w:pPr>
        <w:widowControl w:val="0"/>
        <w:jc w:val="both"/>
        <w:rPr>
          <w:sz w:val="20"/>
          <w:szCs w:val="20"/>
          <w:lang w:val="fr-CA"/>
        </w:rPr>
      </w:pPr>
    </w:p>
    <w:p w:rsidR="00717608" w:rsidRPr="00AC617E" w:rsidRDefault="006A5CE7" w:rsidP="00717608">
      <w:pPr>
        <w:rPr>
          <w:b/>
          <w:sz w:val="20"/>
          <w:szCs w:val="20"/>
        </w:rPr>
      </w:pPr>
      <w:r w:rsidRPr="00AC617E">
        <w:rPr>
          <w:b/>
          <w:sz w:val="20"/>
          <w:szCs w:val="20"/>
        </w:rPr>
        <w:t>NOV</w:t>
      </w:r>
      <w:r w:rsidR="002C13E1" w:rsidRPr="00AC617E">
        <w:rPr>
          <w:b/>
          <w:sz w:val="20"/>
          <w:szCs w:val="20"/>
        </w:rPr>
        <w:t>EMBER</w:t>
      </w:r>
      <w:r w:rsidR="00717608" w:rsidRPr="00AC617E">
        <w:rPr>
          <w:b/>
          <w:sz w:val="20"/>
          <w:szCs w:val="20"/>
        </w:rPr>
        <w:t xml:space="preserve"> </w:t>
      </w:r>
      <w:r w:rsidRPr="00AC617E">
        <w:rPr>
          <w:b/>
          <w:sz w:val="20"/>
          <w:szCs w:val="20"/>
        </w:rPr>
        <w:t>29</w:t>
      </w:r>
      <w:r w:rsidR="00717608" w:rsidRPr="00AC617E">
        <w:rPr>
          <w:b/>
          <w:sz w:val="20"/>
          <w:szCs w:val="20"/>
        </w:rPr>
        <w:t>, 20</w:t>
      </w:r>
      <w:r w:rsidR="00172473" w:rsidRPr="00AC617E">
        <w:rPr>
          <w:b/>
          <w:sz w:val="20"/>
          <w:szCs w:val="20"/>
        </w:rPr>
        <w:t>2</w:t>
      </w:r>
      <w:r w:rsidR="00E8642A" w:rsidRPr="00AC617E">
        <w:rPr>
          <w:b/>
          <w:sz w:val="20"/>
          <w:szCs w:val="20"/>
        </w:rPr>
        <w:t>2</w:t>
      </w:r>
      <w:r w:rsidR="00717608" w:rsidRPr="00AC617E">
        <w:rPr>
          <w:b/>
          <w:sz w:val="20"/>
          <w:szCs w:val="20"/>
        </w:rPr>
        <w:t xml:space="preserve"> / LE </w:t>
      </w:r>
      <w:r w:rsidRPr="00AC617E">
        <w:rPr>
          <w:b/>
          <w:sz w:val="20"/>
          <w:szCs w:val="20"/>
        </w:rPr>
        <w:t>29</w:t>
      </w:r>
      <w:r w:rsidR="00717608" w:rsidRPr="00AC617E">
        <w:rPr>
          <w:b/>
          <w:sz w:val="20"/>
          <w:szCs w:val="20"/>
        </w:rPr>
        <w:t xml:space="preserve"> </w:t>
      </w:r>
      <w:r w:rsidRPr="00AC617E">
        <w:rPr>
          <w:b/>
          <w:sz w:val="20"/>
          <w:szCs w:val="20"/>
        </w:rPr>
        <w:t>NOV</w:t>
      </w:r>
      <w:r w:rsidR="002C13E1" w:rsidRPr="00AC617E">
        <w:rPr>
          <w:b/>
          <w:sz w:val="20"/>
          <w:szCs w:val="20"/>
        </w:rPr>
        <w:t>EMBRE</w:t>
      </w:r>
      <w:r w:rsidR="00717608" w:rsidRPr="00AC617E">
        <w:rPr>
          <w:b/>
          <w:sz w:val="20"/>
          <w:szCs w:val="20"/>
        </w:rPr>
        <w:t xml:space="preserve"> 20</w:t>
      </w:r>
      <w:r w:rsidR="00172473" w:rsidRPr="00AC617E">
        <w:rPr>
          <w:b/>
          <w:sz w:val="20"/>
          <w:szCs w:val="20"/>
        </w:rPr>
        <w:t>2</w:t>
      </w:r>
      <w:r w:rsidR="00E8642A" w:rsidRPr="00AC617E">
        <w:rPr>
          <w:b/>
          <w:sz w:val="20"/>
          <w:szCs w:val="20"/>
        </w:rPr>
        <w:t>2</w:t>
      </w:r>
    </w:p>
    <w:p w:rsidR="00172473" w:rsidRPr="00AC617E" w:rsidRDefault="00172473" w:rsidP="00717608">
      <w:pPr>
        <w:rPr>
          <w:sz w:val="20"/>
          <w:szCs w:val="20"/>
        </w:rPr>
      </w:pPr>
    </w:p>
    <w:p w:rsidR="006A5CE7" w:rsidRPr="00AC617E" w:rsidRDefault="006A5CE7" w:rsidP="006A5CE7">
      <w:pPr>
        <w:widowControl w:val="0"/>
        <w:rPr>
          <w:sz w:val="20"/>
          <w:szCs w:val="20"/>
        </w:rPr>
      </w:pPr>
      <w:r w:rsidRPr="00AC617E">
        <w:rPr>
          <w:b/>
          <w:sz w:val="20"/>
          <w:szCs w:val="20"/>
        </w:rPr>
        <w:t xml:space="preserve">Earl Mason, et al. v. Minister of Citizenship and Immigration, et al. </w:t>
      </w:r>
      <w:r w:rsidRPr="00AC617E">
        <w:rPr>
          <w:sz w:val="20"/>
          <w:szCs w:val="20"/>
        </w:rPr>
        <w:t xml:space="preserve">(F.C.) (Civil) (By Leave) </w:t>
      </w:r>
      <w:r w:rsidRPr="00AC617E">
        <w:rPr>
          <w:iCs/>
          <w:sz w:val="20"/>
          <w:szCs w:val="20"/>
        </w:rPr>
        <w:t>(</w:t>
      </w:r>
      <w:hyperlink r:id="rId39" w:history="1">
        <w:r w:rsidRPr="00AC617E">
          <w:rPr>
            <w:rStyle w:val="Hyperlink"/>
            <w:iCs/>
            <w:sz w:val="20"/>
            <w:szCs w:val="20"/>
          </w:rPr>
          <w:t>39855</w:t>
        </w:r>
      </w:hyperlink>
      <w:r w:rsidRPr="00AC617E">
        <w:rPr>
          <w:iCs/>
          <w:sz w:val="20"/>
          <w:szCs w:val="20"/>
        </w:rPr>
        <w:t>)</w:t>
      </w:r>
    </w:p>
    <w:p w:rsidR="00E8642A" w:rsidRPr="00AC617E" w:rsidRDefault="00E8642A" w:rsidP="00E8642A">
      <w:pPr>
        <w:widowControl w:val="0"/>
        <w:ind w:left="1109" w:hanging="1109"/>
        <w:rPr>
          <w:sz w:val="20"/>
          <w:szCs w:val="20"/>
        </w:rPr>
      </w:pPr>
    </w:p>
    <w:p w:rsidR="00E8642A" w:rsidRPr="00AC617E" w:rsidRDefault="00E8642A" w:rsidP="00E8642A">
      <w:pPr>
        <w:widowControl w:val="0"/>
        <w:ind w:left="1109" w:hanging="1109"/>
        <w:rPr>
          <w:sz w:val="20"/>
          <w:szCs w:val="20"/>
        </w:rPr>
      </w:pPr>
      <w:r w:rsidRPr="00AC617E">
        <w:rPr>
          <w:sz w:val="20"/>
          <w:szCs w:val="20"/>
        </w:rPr>
        <w:t xml:space="preserve">Coram: </w:t>
      </w:r>
      <w:r w:rsidRPr="00AC617E">
        <w:rPr>
          <w:sz w:val="20"/>
          <w:szCs w:val="20"/>
        </w:rPr>
        <w:tab/>
        <w:t>Wagner C.J. and Karakatsanis, Côté, Brown, Rowe, Martin, Kasirer</w:t>
      </w:r>
      <w:r w:rsidR="002C13E1" w:rsidRPr="00AC617E">
        <w:rPr>
          <w:sz w:val="20"/>
          <w:szCs w:val="20"/>
        </w:rPr>
        <w:t>,</w:t>
      </w:r>
      <w:r w:rsidRPr="00AC617E">
        <w:rPr>
          <w:sz w:val="20"/>
          <w:szCs w:val="20"/>
        </w:rPr>
        <w:t xml:space="preserve"> Jamal</w:t>
      </w:r>
      <w:r w:rsidR="002C13E1" w:rsidRPr="00AC617E">
        <w:rPr>
          <w:sz w:val="20"/>
          <w:szCs w:val="20"/>
        </w:rPr>
        <w:t xml:space="preserve"> and </w:t>
      </w:r>
      <w:r w:rsidR="006A5CE7" w:rsidRPr="00AC617E">
        <w:rPr>
          <w:sz w:val="20"/>
          <w:szCs w:val="20"/>
        </w:rPr>
        <w:t>O’Bonsawin</w:t>
      </w:r>
      <w:r w:rsidRPr="00AC617E">
        <w:rPr>
          <w:sz w:val="20"/>
          <w:szCs w:val="20"/>
        </w:rPr>
        <w:t xml:space="preserve"> JJ.</w:t>
      </w:r>
    </w:p>
    <w:p w:rsidR="00102792" w:rsidRPr="00AC617E" w:rsidRDefault="00102792" w:rsidP="00102792">
      <w:pPr>
        <w:ind w:left="1109" w:hanging="1109"/>
        <w:rPr>
          <w:color w:val="000000"/>
          <w:sz w:val="20"/>
          <w:szCs w:val="20"/>
        </w:rPr>
      </w:pPr>
    </w:p>
    <w:p w:rsidR="00102792" w:rsidRPr="00AC617E" w:rsidRDefault="00102792" w:rsidP="00102792">
      <w:pPr>
        <w:ind w:left="1109" w:hanging="1109"/>
        <w:rPr>
          <w:b/>
          <w:bCs/>
          <w:color w:val="000000"/>
          <w:sz w:val="20"/>
          <w:szCs w:val="20"/>
        </w:rPr>
      </w:pPr>
      <w:r w:rsidRPr="00AC617E">
        <w:rPr>
          <w:b/>
          <w:bCs/>
          <w:color w:val="000000"/>
          <w:sz w:val="20"/>
          <w:szCs w:val="20"/>
        </w:rPr>
        <w:t>RESERVED / EN DÉLIBÉRÉ</w:t>
      </w:r>
    </w:p>
    <w:p w:rsidR="00E06F20" w:rsidRPr="00AC617E" w:rsidRDefault="00E06F20" w:rsidP="00102792">
      <w:pPr>
        <w:ind w:left="1109" w:hanging="1109"/>
        <w:rPr>
          <w:bCs/>
          <w:color w:val="000000"/>
          <w:sz w:val="20"/>
          <w:szCs w:val="27"/>
        </w:rPr>
      </w:pPr>
    </w:p>
    <w:p w:rsidR="00E06F20" w:rsidRPr="00AC617E" w:rsidRDefault="00542451" w:rsidP="00281DA2">
      <w:pPr>
        <w:jc w:val="center"/>
        <w:rPr>
          <w:color w:val="000000"/>
          <w:sz w:val="20"/>
          <w:szCs w:val="27"/>
        </w:rPr>
      </w:pPr>
      <w:r>
        <w:rPr>
          <w:sz w:val="20"/>
          <w:szCs w:val="20"/>
        </w:rPr>
        <w:pict>
          <v:rect id="_x0000_i1069" style="width:2in;height:1pt" o:hrpct="0" o:hralign="center" o:hrstd="t" o:hrnoshade="t" o:hr="t" fillcolor="black [3213]" stroked="f"/>
        </w:pict>
      </w:r>
    </w:p>
    <w:p w:rsidR="00102792" w:rsidRPr="00AC617E" w:rsidRDefault="00102792" w:rsidP="00102792">
      <w:pPr>
        <w:widowControl w:val="0"/>
        <w:rPr>
          <w:sz w:val="20"/>
          <w:szCs w:val="20"/>
        </w:rPr>
      </w:pPr>
    </w:p>
    <w:p w:rsidR="006A5CE7" w:rsidRPr="00AC617E" w:rsidRDefault="006A5CE7" w:rsidP="006A5CE7">
      <w:pPr>
        <w:rPr>
          <w:b/>
          <w:sz w:val="20"/>
          <w:szCs w:val="20"/>
        </w:rPr>
      </w:pPr>
      <w:r w:rsidRPr="00AC617E">
        <w:rPr>
          <w:b/>
          <w:sz w:val="20"/>
          <w:szCs w:val="20"/>
        </w:rPr>
        <w:t>NOVEMBER 30, 2022 / LE 30 NOVEMBRE 2022</w:t>
      </w:r>
    </w:p>
    <w:p w:rsidR="00E8642A" w:rsidRPr="00AC617E" w:rsidRDefault="00E8642A" w:rsidP="00E8642A">
      <w:pPr>
        <w:rPr>
          <w:sz w:val="20"/>
          <w:szCs w:val="20"/>
        </w:rPr>
      </w:pPr>
    </w:p>
    <w:p w:rsidR="006A5CE7" w:rsidRPr="00AC617E" w:rsidRDefault="006A5CE7" w:rsidP="006A5CE7">
      <w:pPr>
        <w:widowControl w:val="0"/>
        <w:rPr>
          <w:sz w:val="20"/>
          <w:szCs w:val="20"/>
        </w:rPr>
      </w:pPr>
      <w:r w:rsidRPr="00AC617E">
        <w:rPr>
          <w:b/>
          <w:sz w:val="20"/>
          <w:szCs w:val="20"/>
        </w:rPr>
        <w:t xml:space="preserve">Ryan David Clark v. His Majesty </w:t>
      </w:r>
      <w:proofErr w:type="gramStart"/>
      <w:r w:rsidR="00BC464E" w:rsidRPr="00AC617E">
        <w:rPr>
          <w:b/>
          <w:sz w:val="20"/>
          <w:szCs w:val="20"/>
        </w:rPr>
        <w:t>T</w:t>
      </w:r>
      <w:r w:rsidRPr="00AC617E">
        <w:rPr>
          <w:b/>
          <w:sz w:val="20"/>
          <w:szCs w:val="20"/>
        </w:rPr>
        <w:t>he</w:t>
      </w:r>
      <w:proofErr w:type="gramEnd"/>
      <w:r w:rsidRPr="00AC617E">
        <w:rPr>
          <w:b/>
          <w:sz w:val="20"/>
          <w:szCs w:val="20"/>
        </w:rPr>
        <w:t xml:space="preserve"> King </w:t>
      </w:r>
      <w:r w:rsidRPr="00AC617E">
        <w:rPr>
          <w:sz w:val="20"/>
          <w:szCs w:val="20"/>
        </w:rPr>
        <w:t xml:space="preserve">(Sask.) (Criminal) (As of Right) </w:t>
      </w:r>
      <w:r w:rsidRPr="00AC617E">
        <w:rPr>
          <w:iCs/>
          <w:sz w:val="20"/>
          <w:szCs w:val="20"/>
        </w:rPr>
        <w:t>(</w:t>
      </w:r>
      <w:hyperlink r:id="rId40" w:history="1">
        <w:r w:rsidRPr="00AC617E">
          <w:rPr>
            <w:rStyle w:val="Hyperlink"/>
            <w:iCs/>
            <w:sz w:val="20"/>
            <w:szCs w:val="20"/>
          </w:rPr>
          <w:t>40090</w:t>
        </w:r>
      </w:hyperlink>
      <w:r w:rsidRPr="00AC617E">
        <w:rPr>
          <w:iCs/>
          <w:sz w:val="20"/>
          <w:szCs w:val="20"/>
        </w:rPr>
        <w:t>)</w:t>
      </w:r>
    </w:p>
    <w:p w:rsidR="00E8642A" w:rsidRPr="00AC617E" w:rsidRDefault="00E8642A" w:rsidP="00E8642A">
      <w:pPr>
        <w:widowControl w:val="0"/>
        <w:ind w:left="1109" w:hanging="1109"/>
        <w:rPr>
          <w:sz w:val="20"/>
          <w:szCs w:val="20"/>
        </w:rPr>
      </w:pPr>
      <w:r w:rsidRPr="00AC617E">
        <w:rPr>
          <w:b/>
          <w:sz w:val="20"/>
          <w:szCs w:val="20"/>
        </w:rPr>
        <w:t xml:space="preserve">2022 SCC </w:t>
      </w:r>
      <w:r w:rsidR="00FA1CB4" w:rsidRPr="00AC617E">
        <w:rPr>
          <w:b/>
          <w:sz w:val="20"/>
          <w:szCs w:val="20"/>
        </w:rPr>
        <w:t>49</w:t>
      </w:r>
      <w:r w:rsidRPr="00AC617E">
        <w:rPr>
          <w:b/>
          <w:sz w:val="20"/>
          <w:szCs w:val="20"/>
        </w:rPr>
        <w:t xml:space="preserve"> / 2022 CSC </w:t>
      </w:r>
      <w:r w:rsidR="00FA1CB4" w:rsidRPr="00AC617E">
        <w:rPr>
          <w:b/>
          <w:sz w:val="20"/>
          <w:szCs w:val="20"/>
        </w:rPr>
        <w:t>49</w:t>
      </w:r>
    </w:p>
    <w:p w:rsidR="00E8642A" w:rsidRPr="00AC617E" w:rsidRDefault="00E8642A" w:rsidP="00E8642A">
      <w:pPr>
        <w:widowControl w:val="0"/>
        <w:ind w:left="1109" w:hanging="1109"/>
        <w:rPr>
          <w:sz w:val="20"/>
          <w:szCs w:val="20"/>
        </w:rPr>
      </w:pPr>
    </w:p>
    <w:p w:rsidR="002C13E1" w:rsidRPr="00AC617E" w:rsidRDefault="002C13E1" w:rsidP="002C13E1">
      <w:pPr>
        <w:widowControl w:val="0"/>
        <w:ind w:left="1109" w:hanging="1109"/>
        <w:rPr>
          <w:sz w:val="20"/>
          <w:szCs w:val="20"/>
        </w:rPr>
      </w:pPr>
      <w:r w:rsidRPr="00AC617E">
        <w:rPr>
          <w:sz w:val="20"/>
          <w:szCs w:val="20"/>
        </w:rPr>
        <w:t xml:space="preserve">Coram: </w:t>
      </w:r>
      <w:r w:rsidRPr="00AC617E">
        <w:rPr>
          <w:sz w:val="20"/>
          <w:szCs w:val="20"/>
        </w:rPr>
        <w:tab/>
      </w:r>
      <w:r w:rsidR="006A5CE7" w:rsidRPr="00AC617E">
        <w:rPr>
          <w:sz w:val="20"/>
          <w:szCs w:val="20"/>
        </w:rPr>
        <w:t>Karakatsanis, Côté, Brown, Martin and Kasirer JJ.</w:t>
      </w:r>
    </w:p>
    <w:p w:rsidR="00E8642A" w:rsidRPr="00AC617E" w:rsidRDefault="00E8642A" w:rsidP="00E8642A">
      <w:pPr>
        <w:ind w:left="1109" w:hanging="1109"/>
        <w:rPr>
          <w:color w:val="000000"/>
          <w:sz w:val="20"/>
          <w:szCs w:val="20"/>
        </w:rPr>
      </w:pPr>
    </w:p>
    <w:p w:rsidR="00BC464E" w:rsidRPr="00AC617E" w:rsidRDefault="00BC464E" w:rsidP="00BC464E">
      <w:pPr>
        <w:jc w:val="both"/>
        <w:rPr>
          <w:sz w:val="20"/>
          <w:szCs w:val="20"/>
        </w:rPr>
      </w:pPr>
      <w:r w:rsidRPr="00AC617E">
        <w:rPr>
          <w:sz w:val="20"/>
          <w:szCs w:val="20"/>
        </w:rPr>
        <w:t xml:space="preserve">The appeal from the judgment of the Court of Appeal for Saskatchewan, Number CACR3188, 2022 SKCA 36, dated March 17, 2022, was heard on November 30, 2022, and the Court on that day delivered the following judgment orally: </w:t>
      </w:r>
    </w:p>
    <w:p w:rsidR="00BC464E" w:rsidRPr="00AC617E" w:rsidRDefault="00BC464E" w:rsidP="00BC464E">
      <w:pPr>
        <w:jc w:val="both"/>
        <w:rPr>
          <w:sz w:val="20"/>
          <w:szCs w:val="20"/>
        </w:rPr>
      </w:pPr>
    </w:p>
    <w:p w:rsidR="00E06F20" w:rsidRPr="00AC617E" w:rsidRDefault="00BC464E" w:rsidP="00BC464E">
      <w:pPr>
        <w:jc w:val="both"/>
        <w:rPr>
          <w:sz w:val="20"/>
          <w:szCs w:val="20"/>
        </w:rPr>
      </w:pPr>
      <w:r w:rsidRPr="00AC617E">
        <w:rPr>
          <w:smallCaps/>
          <w:sz w:val="20"/>
          <w:szCs w:val="20"/>
        </w:rPr>
        <w:t>Karakatsanis</w:t>
      </w:r>
      <w:r w:rsidRPr="00AC617E">
        <w:rPr>
          <w:sz w:val="20"/>
          <w:szCs w:val="20"/>
        </w:rPr>
        <w:t xml:space="preserve"> J. </w:t>
      </w:r>
      <w:r w:rsidRPr="00AC617E">
        <w:rPr>
          <w:rFonts w:cs="Times New Roman"/>
          <w:sz w:val="20"/>
          <w:szCs w:val="20"/>
        </w:rPr>
        <w:t>—</w:t>
      </w:r>
      <w:r w:rsidRPr="00AC617E">
        <w:rPr>
          <w:sz w:val="20"/>
          <w:szCs w:val="20"/>
        </w:rPr>
        <w:t xml:space="preserve"> </w:t>
      </w:r>
      <w:proofErr w:type="gramStart"/>
      <w:r w:rsidRPr="00AC617E">
        <w:rPr>
          <w:sz w:val="20"/>
          <w:szCs w:val="20"/>
        </w:rPr>
        <w:t>We</w:t>
      </w:r>
      <w:proofErr w:type="gramEnd"/>
      <w:r w:rsidRPr="00AC617E">
        <w:rPr>
          <w:sz w:val="20"/>
          <w:szCs w:val="20"/>
        </w:rPr>
        <w:t xml:space="preserve"> agree with Justice Leurer, in dissent, that a specific </w:t>
      </w:r>
      <w:r w:rsidRPr="00AC617E">
        <w:rPr>
          <w:i/>
          <w:sz w:val="20"/>
          <w:szCs w:val="20"/>
        </w:rPr>
        <w:t>Hibbert</w:t>
      </w:r>
      <w:r w:rsidRPr="00AC617E">
        <w:rPr>
          <w:sz w:val="20"/>
          <w:szCs w:val="20"/>
        </w:rPr>
        <w:t xml:space="preserve"> type instruction (</w:t>
      </w:r>
      <w:r w:rsidRPr="00AC617E">
        <w:rPr>
          <w:i/>
          <w:sz w:val="20"/>
          <w:szCs w:val="20"/>
        </w:rPr>
        <w:t>R. v. Hibbert</w:t>
      </w:r>
      <w:r w:rsidRPr="00AC617E">
        <w:rPr>
          <w:sz w:val="20"/>
          <w:szCs w:val="20"/>
        </w:rPr>
        <w:t>, 2002 SCC 39, [2002] 2 S.C.R. 445) was required in the circumstances of this case. The appeal is allowed, substantially for the reasons of Justice Leurer. The conviction is set aside and a new trial ordered.</w:t>
      </w:r>
    </w:p>
    <w:p w:rsidR="00BC464E" w:rsidRPr="00AC617E" w:rsidRDefault="00BC464E" w:rsidP="00BC464E">
      <w:pPr>
        <w:jc w:val="both"/>
        <w:rPr>
          <w:sz w:val="20"/>
          <w:szCs w:val="20"/>
        </w:rPr>
      </w:pPr>
    </w:p>
    <w:p w:rsidR="00BC464E" w:rsidRPr="00AC617E" w:rsidRDefault="00BC464E" w:rsidP="00BC464E">
      <w:pPr>
        <w:jc w:val="both"/>
        <w:rPr>
          <w:sz w:val="20"/>
          <w:szCs w:val="20"/>
          <w:lang w:val="fr-CA"/>
        </w:rPr>
      </w:pPr>
      <w:r w:rsidRPr="00AC617E">
        <w:rPr>
          <w:sz w:val="20"/>
          <w:szCs w:val="20"/>
          <w:lang w:val="fr-CA"/>
        </w:rPr>
        <w:t xml:space="preserve">L’appel interjeté contre l’arrêt de la </w:t>
      </w:r>
      <w:r w:rsidRPr="00AC617E">
        <w:rPr>
          <w:sz w:val="20"/>
          <w:szCs w:val="20"/>
          <w:lang w:val="fr-FR"/>
        </w:rPr>
        <w:t>Cour d’appel de la Saskatchewan</w:t>
      </w:r>
      <w:r w:rsidRPr="00AC617E">
        <w:rPr>
          <w:sz w:val="20"/>
          <w:szCs w:val="20"/>
          <w:lang w:val="fr-CA"/>
        </w:rPr>
        <w:t xml:space="preserve">, numéro </w:t>
      </w:r>
      <w:r w:rsidRPr="00AC617E">
        <w:rPr>
          <w:sz w:val="20"/>
          <w:szCs w:val="20"/>
          <w:lang w:val="fr-FR"/>
        </w:rPr>
        <w:t>CACR3188</w:t>
      </w:r>
      <w:r w:rsidRPr="00AC617E">
        <w:rPr>
          <w:sz w:val="20"/>
          <w:szCs w:val="20"/>
          <w:lang w:val="fr-CA"/>
        </w:rPr>
        <w:t xml:space="preserve">, </w:t>
      </w:r>
      <w:r w:rsidRPr="00AC617E">
        <w:rPr>
          <w:sz w:val="20"/>
          <w:szCs w:val="20"/>
          <w:lang w:val="fr-FR"/>
        </w:rPr>
        <w:t xml:space="preserve">2022 SKCA 36, </w:t>
      </w:r>
      <w:r w:rsidRPr="00AC617E">
        <w:rPr>
          <w:sz w:val="20"/>
          <w:szCs w:val="20"/>
          <w:lang w:val="fr-CA"/>
        </w:rPr>
        <w:t xml:space="preserve">daté du </w:t>
      </w:r>
      <w:r w:rsidRPr="00AC617E">
        <w:rPr>
          <w:sz w:val="20"/>
          <w:szCs w:val="20"/>
          <w:lang w:val="fr-FR"/>
        </w:rPr>
        <w:t>17 mars 2022</w:t>
      </w:r>
      <w:r w:rsidRPr="00AC617E">
        <w:rPr>
          <w:sz w:val="20"/>
          <w:szCs w:val="20"/>
          <w:lang w:val="fr-CA"/>
        </w:rPr>
        <w:t xml:space="preserve">, a été entendu le </w:t>
      </w:r>
      <w:r w:rsidRPr="00AC617E">
        <w:rPr>
          <w:sz w:val="20"/>
          <w:szCs w:val="20"/>
          <w:lang w:val="fr-FR"/>
        </w:rPr>
        <w:t>30 novembre 2022</w:t>
      </w:r>
      <w:r w:rsidRPr="00AC617E">
        <w:rPr>
          <w:sz w:val="20"/>
          <w:szCs w:val="20"/>
          <w:lang w:val="fr-CA"/>
        </w:rPr>
        <w:t xml:space="preserve"> et la Cour a prononcé oralement le même jour le jugement suivant :</w:t>
      </w:r>
    </w:p>
    <w:p w:rsidR="00BC464E" w:rsidRPr="00AC617E" w:rsidRDefault="00BC464E" w:rsidP="00BC464E">
      <w:pPr>
        <w:jc w:val="both"/>
        <w:rPr>
          <w:sz w:val="20"/>
          <w:szCs w:val="20"/>
          <w:lang w:val="fr-CA"/>
        </w:rPr>
      </w:pPr>
    </w:p>
    <w:p w:rsidR="00BC464E" w:rsidRPr="00AC617E" w:rsidRDefault="00BC464E" w:rsidP="00BC464E">
      <w:pPr>
        <w:jc w:val="both"/>
        <w:rPr>
          <w:sz w:val="20"/>
          <w:szCs w:val="20"/>
          <w:lang w:val="fr-CA"/>
        </w:rPr>
      </w:pPr>
      <w:r w:rsidRPr="00AC617E">
        <w:rPr>
          <w:sz w:val="20"/>
          <w:szCs w:val="20"/>
          <w:lang w:val="fr-CA"/>
        </w:rPr>
        <w:t>[</w:t>
      </w:r>
      <w:r w:rsidRPr="00AC617E">
        <w:rPr>
          <w:smallCaps/>
          <w:sz w:val="20"/>
          <w:szCs w:val="20"/>
          <w:lang w:val="fr-CA"/>
        </w:rPr>
        <w:t>traduction</w:t>
      </w:r>
      <w:r w:rsidRPr="00AC617E">
        <w:rPr>
          <w:sz w:val="20"/>
          <w:szCs w:val="20"/>
          <w:lang w:val="fr-CA"/>
        </w:rPr>
        <w:t>]</w:t>
      </w:r>
    </w:p>
    <w:p w:rsidR="00BC464E" w:rsidRPr="00AC617E" w:rsidRDefault="00BC464E" w:rsidP="00BC464E">
      <w:pPr>
        <w:jc w:val="both"/>
        <w:rPr>
          <w:sz w:val="20"/>
          <w:szCs w:val="20"/>
          <w:lang w:val="fr-CA"/>
        </w:rPr>
      </w:pPr>
      <w:r w:rsidRPr="00AC617E">
        <w:rPr>
          <w:smallCaps/>
          <w:sz w:val="20"/>
          <w:szCs w:val="20"/>
          <w:lang w:val="fr-CA"/>
        </w:rPr>
        <w:t>La juge Karakatsanis</w:t>
      </w:r>
      <w:r w:rsidRPr="00AC617E">
        <w:rPr>
          <w:sz w:val="20"/>
          <w:szCs w:val="20"/>
          <w:lang w:val="fr-CA"/>
        </w:rPr>
        <w:t xml:space="preserve"> </w:t>
      </w:r>
      <w:r w:rsidRPr="00AC617E">
        <w:rPr>
          <w:rFonts w:cs="Times New Roman"/>
          <w:sz w:val="20"/>
          <w:szCs w:val="20"/>
          <w:lang w:val="fr-CA"/>
        </w:rPr>
        <w:t>—</w:t>
      </w:r>
      <w:r w:rsidRPr="00AC617E">
        <w:rPr>
          <w:sz w:val="20"/>
          <w:szCs w:val="20"/>
          <w:lang w:val="fr-CA"/>
        </w:rPr>
        <w:t xml:space="preserve"> À l’instar du juge Leurer, dissident, nous sommes d’avis qu’une directive spécifique de type </w:t>
      </w:r>
      <w:r w:rsidRPr="00AC617E">
        <w:rPr>
          <w:i/>
          <w:sz w:val="20"/>
          <w:szCs w:val="20"/>
          <w:lang w:val="fr-CA"/>
        </w:rPr>
        <w:t>Hibbert</w:t>
      </w:r>
      <w:r w:rsidRPr="00AC617E">
        <w:rPr>
          <w:sz w:val="20"/>
          <w:szCs w:val="20"/>
          <w:lang w:val="fr-CA"/>
        </w:rPr>
        <w:t xml:space="preserve"> (</w:t>
      </w:r>
      <w:r w:rsidRPr="00AC617E">
        <w:rPr>
          <w:i/>
          <w:sz w:val="20"/>
          <w:szCs w:val="20"/>
          <w:lang w:val="fr-CA"/>
        </w:rPr>
        <w:t>R. c. Hibbert</w:t>
      </w:r>
      <w:r w:rsidRPr="00AC617E">
        <w:rPr>
          <w:sz w:val="20"/>
          <w:szCs w:val="20"/>
          <w:lang w:val="fr-CA"/>
        </w:rPr>
        <w:t>, 2002 CSC 39, [2002] 2 R.C.S. 445) était requise dans les circonstances de la présente affaire. L’appel est accueilli, essentiellement pour les motifs exposés par le juge Leurer. La déclaration de culpabilité est annulée et un nouveau procès est ordonné.</w:t>
      </w:r>
    </w:p>
    <w:p w:rsidR="00BC464E" w:rsidRPr="00AC617E" w:rsidRDefault="00BC464E" w:rsidP="00BC464E">
      <w:pPr>
        <w:jc w:val="both"/>
        <w:rPr>
          <w:sz w:val="20"/>
          <w:szCs w:val="20"/>
          <w:lang w:val="fr-CA"/>
        </w:rPr>
      </w:pPr>
    </w:p>
    <w:p w:rsidR="00D004FC" w:rsidRPr="00AC617E" w:rsidRDefault="00542451" w:rsidP="00102792">
      <w:pPr>
        <w:rPr>
          <w:sz w:val="20"/>
          <w:szCs w:val="20"/>
          <w:lang w:val="fr-CA"/>
        </w:rPr>
      </w:pPr>
      <w:r>
        <w:rPr>
          <w:sz w:val="20"/>
          <w:szCs w:val="20"/>
        </w:rPr>
        <w:pict>
          <v:rect id="_x0000_i1070" style="width:2in;height:1pt" o:hrpct="0" o:hralign="center" o:hrstd="t" o:hrnoshade="t" o:hr="t" fillcolor="black [3213]" stroked="f"/>
        </w:pict>
      </w:r>
    </w:p>
    <w:p w:rsidR="0056248C" w:rsidRPr="00AC617E" w:rsidRDefault="0056248C" w:rsidP="00732DB7">
      <w:pPr>
        <w:widowControl w:val="0"/>
        <w:rPr>
          <w:sz w:val="20"/>
          <w:szCs w:val="20"/>
          <w:lang w:val="fr-CA"/>
        </w:rPr>
      </w:pPr>
    </w:p>
    <w:p w:rsidR="006A5CE7" w:rsidRPr="00AC617E" w:rsidRDefault="006A5CE7" w:rsidP="006A5CE7">
      <w:pPr>
        <w:rPr>
          <w:b/>
          <w:sz w:val="20"/>
          <w:szCs w:val="20"/>
        </w:rPr>
      </w:pPr>
      <w:r w:rsidRPr="00AC617E">
        <w:rPr>
          <w:b/>
          <w:sz w:val="20"/>
          <w:szCs w:val="20"/>
        </w:rPr>
        <w:t>DECEMBER 1, 2022 / LE 1er DÉCEMBRE 2022</w:t>
      </w:r>
    </w:p>
    <w:p w:rsidR="006A5CE7" w:rsidRPr="00AC617E" w:rsidRDefault="006A5CE7" w:rsidP="006A5CE7">
      <w:pPr>
        <w:rPr>
          <w:sz w:val="20"/>
          <w:szCs w:val="20"/>
        </w:rPr>
      </w:pPr>
    </w:p>
    <w:p w:rsidR="006A5CE7" w:rsidRPr="00AC617E" w:rsidRDefault="006A5CE7" w:rsidP="006A5CE7">
      <w:pPr>
        <w:widowControl w:val="0"/>
        <w:rPr>
          <w:sz w:val="20"/>
          <w:szCs w:val="20"/>
        </w:rPr>
      </w:pPr>
      <w:r w:rsidRPr="00AC617E">
        <w:rPr>
          <w:b/>
          <w:sz w:val="20"/>
          <w:szCs w:val="20"/>
        </w:rPr>
        <w:t xml:space="preserve">D.R. v. His Majesty the King </w:t>
      </w:r>
      <w:r w:rsidRPr="00AC617E">
        <w:rPr>
          <w:sz w:val="20"/>
          <w:szCs w:val="20"/>
        </w:rPr>
        <w:t xml:space="preserve">(N.L.) (Criminal) (As of Right) </w:t>
      </w:r>
      <w:r w:rsidRPr="00AC617E">
        <w:rPr>
          <w:iCs/>
          <w:sz w:val="20"/>
          <w:szCs w:val="20"/>
        </w:rPr>
        <w:t>(</w:t>
      </w:r>
      <w:hyperlink r:id="rId41" w:history="1">
        <w:r w:rsidRPr="00AC617E">
          <w:rPr>
            <w:rStyle w:val="Hyperlink"/>
            <w:iCs/>
            <w:sz w:val="20"/>
            <w:szCs w:val="20"/>
          </w:rPr>
          <w:t>40039</w:t>
        </w:r>
      </w:hyperlink>
      <w:r w:rsidRPr="00AC617E">
        <w:rPr>
          <w:iCs/>
          <w:sz w:val="20"/>
          <w:szCs w:val="20"/>
        </w:rPr>
        <w:t>)</w:t>
      </w:r>
    </w:p>
    <w:p w:rsidR="006A5CE7" w:rsidRPr="00AC617E" w:rsidRDefault="006A5CE7" w:rsidP="006A5CE7">
      <w:pPr>
        <w:widowControl w:val="0"/>
        <w:ind w:left="1109" w:hanging="1109"/>
        <w:rPr>
          <w:sz w:val="20"/>
          <w:szCs w:val="20"/>
        </w:rPr>
      </w:pPr>
      <w:r w:rsidRPr="00AC617E">
        <w:rPr>
          <w:b/>
          <w:sz w:val="20"/>
          <w:szCs w:val="20"/>
        </w:rPr>
        <w:t xml:space="preserve">2022 SCC </w:t>
      </w:r>
      <w:r w:rsidR="00FA1CB4" w:rsidRPr="00AC617E">
        <w:rPr>
          <w:b/>
          <w:sz w:val="20"/>
          <w:szCs w:val="20"/>
        </w:rPr>
        <w:t>50</w:t>
      </w:r>
      <w:r w:rsidRPr="00AC617E">
        <w:rPr>
          <w:b/>
          <w:sz w:val="20"/>
          <w:szCs w:val="20"/>
        </w:rPr>
        <w:t xml:space="preserve"> / 2022 CSC </w:t>
      </w:r>
      <w:r w:rsidR="00FA1CB4" w:rsidRPr="00AC617E">
        <w:rPr>
          <w:b/>
          <w:sz w:val="20"/>
          <w:szCs w:val="20"/>
        </w:rPr>
        <w:t>50</w:t>
      </w:r>
    </w:p>
    <w:p w:rsidR="006A5CE7" w:rsidRPr="00AC617E" w:rsidRDefault="006A5CE7" w:rsidP="006A5CE7">
      <w:pPr>
        <w:widowControl w:val="0"/>
        <w:ind w:left="1109" w:hanging="1109"/>
        <w:rPr>
          <w:sz w:val="20"/>
          <w:szCs w:val="20"/>
        </w:rPr>
      </w:pPr>
    </w:p>
    <w:p w:rsidR="006A5CE7" w:rsidRPr="00AC617E" w:rsidRDefault="006A5CE7" w:rsidP="006A5CE7">
      <w:pPr>
        <w:widowControl w:val="0"/>
        <w:ind w:left="1109" w:hanging="1109"/>
        <w:rPr>
          <w:sz w:val="20"/>
          <w:szCs w:val="20"/>
        </w:rPr>
      </w:pPr>
      <w:r w:rsidRPr="00AC617E">
        <w:rPr>
          <w:sz w:val="20"/>
          <w:szCs w:val="20"/>
        </w:rPr>
        <w:t xml:space="preserve">Coram: </w:t>
      </w:r>
      <w:r w:rsidRPr="00AC617E">
        <w:rPr>
          <w:sz w:val="20"/>
          <w:szCs w:val="20"/>
        </w:rPr>
        <w:tab/>
        <w:t xml:space="preserve">Rowe, </w:t>
      </w:r>
      <w:r w:rsidR="00FA1CB4" w:rsidRPr="00AC617E">
        <w:rPr>
          <w:sz w:val="20"/>
          <w:szCs w:val="20"/>
        </w:rPr>
        <w:t xml:space="preserve">Martin, </w:t>
      </w:r>
      <w:r w:rsidRPr="00AC617E">
        <w:rPr>
          <w:sz w:val="20"/>
          <w:szCs w:val="20"/>
        </w:rPr>
        <w:t>Kasirer, Jamal and O’Bonsawin JJ.</w:t>
      </w:r>
    </w:p>
    <w:p w:rsidR="006A5CE7" w:rsidRPr="000379CC" w:rsidRDefault="006A5CE7" w:rsidP="006A5CE7">
      <w:pPr>
        <w:ind w:left="1109" w:hanging="1109"/>
        <w:rPr>
          <w:color w:val="000000"/>
          <w:sz w:val="20"/>
          <w:szCs w:val="20"/>
        </w:rPr>
      </w:pPr>
    </w:p>
    <w:p w:rsidR="00AC2918" w:rsidRPr="000379CC" w:rsidRDefault="00AC2918" w:rsidP="00AC2918">
      <w:pPr>
        <w:jc w:val="both"/>
        <w:rPr>
          <w:sz w:val="20"/>
          <w:szCs w:val="20"/>
        </w:rPr>
      </w:pPr>
      <w:r w:rsidRPr="000379CC">
        <w:rPr>
          <w:sz w:val="20"/>
          <w:szCs w:val="20"/>
        </w:rPr>
        <w:t xml:space="preserve">The appeal from the judgment of the Court of Appeal of Newfoundland and Labrador, Number 202001H0011, </w:t>
      </w:r>
      <w:hyperlink r:id="rId42" w:history="1">
        <w:r w:rsidRPr="000379CC">
          <w:rPr>
            <w:rStyle w:val="Hyperlink"/>
            <w:color w:val="660000"/>
            <w:sz w:val="20"/>
            <w:szCs w:val="20"/>
            <w:u w:val="none"/>
          </w:rPr>
          <w:t>2022 NLCA 2</w:t>
        </w:r>
      </w:hyperlink>
      <w:r w:rsidRPr="000379CC">
        <w:rPr>
          <w:sz w:val="20"/>
          <w:szCs w:val="20"/>
        </w:rPr>
        <w:t>, dated January 7, 2022, was heard on December 1, 2022, and the Court on that day delivered the following judgment orally:</w:t>
      </w:r>
    </w:p>
    <w:p w:rsidR="00AC2918" w:rsidRPr="000379CC" w:rsidRDefault="00AC2918" w:rsidP="00AC2918">
      <w:pPr>
        <w:jc w:val="both"/>
        <w:rPr>
          <w:sz w:val="20"/>
          <w:szCs w:val="20"/>
        </w:rPr>
      </w:pPr>
    </w:p>
    <w:p w:rsidR="00AC2918" w:rsidRPr="000379CC" w:rsidRDefault="00AC2918" w:rsidP="00AC2918">
      <w:pPr>
        <w:jc w:val="both"/>
        <w:rPr>
          <w:sz w:val="20"/>
          <w:szCs w:val="20"/>
        </w:rPr>
      </w:pPr>
      <w:r w:rsidRPr="000379CC">
        <w:rPr>
          <w:smallCaps/>
          <w:sz w:val="20"/>
          <w:szCs w:val="20"/>
        </w:rPr>
        <w:t>Rowe J.</w:t>
      </w:r>
      <w:r w:rsidRPr="000379CC">
        <w:rPr>
          <w:sz w:val="20"/>
          <w:szCs w:val="20"/>
        </w:rPr>
        <w:t xml:space="preserve"> — </w:t>
      </w:r>
      <w:proofErr w:type="gramStart"/>
      <w:r w:rsidRPr="000379CC">
        <w:rPr>
          <w:sz w:val="20"/>
          <w:szCs w:val="20"/>
        </w:rPr>
        <w:t>This</w:t>
      </w:r>
      <w:proofErr w:type="gramEnd"/>
      <w:r w:rsidRPr="000379CC">
        <w:rPr>
          <w:sz w:val="20"/>
          <w:szCs w:val="20"/>
        </w:rPr>
        <w:t xml:space="preserve"> is an appeal as of right from a decision of the Newfoundland and Labrador Court of Appeal setting aside acquittals and ordering a new trial in a case of sexual assault, among other offences.</w:t>
      </w:r>
    </w:p>
    <w:p w:rsidR="00AC2918" w:rsidRPr="000379CC" w:rsidRDefault="00AC2918" w:rsidP="00AC2918">
      <w:pPr>
        <w:jc w:val="both"/>
        <w:rPr>
          <w:sz w:val="20"/>
          <w:szCs w:val="20"/>
        </w:rPr>
      </w:pPr>
    </w:p>
    <w:p w:rsidR="00AC2918" w:rsidRPr="000379CC" w:rsidRDefault="00AC2918" w:rsidP="00AC2918">
      <w:pPr>
        <w:jc w:val="both"/>
        <w:rPr>
          <w:sz w:val="20"/>
          <w:szCs w:val="20"/>
        </w:rPr>
      </w:pPr>
      <w:r w:rsidRPr="000379CC">
        <w:rPr>
          <w:sz w:val="20"/>
          <w:szCs w:val="20"/>
        </w:rPr>
        <w:t>The accused is the grandfather of the complainant, who was between 7 and 10 at the time of the alleged offences. There was evidence that the complainant was happy to see the accused and exhibited no avoidant behaviour toward him. From this, the trial judge inferred that the complainant had a “strong and normal” relationship with the accused, which caused the trial judge to doubt the credibility of her testimony regarding the alleged offences. Writing for the majority, Hoegg J.A. observed that the trial judge “rested his reasonable doubt on his conclusion . . . that their strong and normal relationship meant that her grandfather could not have been sexually abusing her” (para. 34 (CanLII)).</w:t>
      </w:r>
    </w:p>
    <w:p w:rsidR="00AC2918" w:rsidRPr="000379CC" w:rsidRDefault="00AC2918" w:rsidP="00AC2918">
      <w:pPr>
        <w:jc w:val="both"/>
        <w:rPr>
          <w:sz w:val="20"/>
          <w:szCs w:val="20"/>
        </w:rPr>
      </w:pPr>
    </w:p>
    <w:p w:rsidR="00AC2918" w:rsidRPr="000379CC" w:rsidRDefault="00AC2918" w:rsidP="00AC2918">
      <w:pPr>
        <w:jc w:val="both"/>
        <w:rPr>
          <w:sz w:val="20"/>
          <w:szCs w:val="20"/>
        </w:rPr>
      </w:pPr>
      <w:r w:rsidRPr="000379CC">
        <w:rPr>
          <w:sz w:val="20"/>
          <w:szCs w:val="20"/>
        </w:rPr>
        <w:t>We agree with the majority of the Court of Appeal that this inference by the trial judge was rooted in stereotypical reasoning, rather than the entirety of the evidence, and that this constituted an error of law. While the trial judge set out other lines of reasoning relating to the complainant’s credibility, his reliance on stereotypical inferences undermines his assessment of her credibility and, thus, his verdict. The majority of the Court of Appeal decided, correctly in the circumstances, that the trial judge’s stereotypical reasoning had a material effect on the acquittal of the accused (see para. 61 and the heading for that paragraph).</w:t>
      </w:r>
    </w:p>
    <w:p w:rsidR="00AC2918" w:rsidRPr="000379CC" w:rsidRDefault="00AC2918" w:rsidP="00AC2918">
      <w:pPr>
        <w:jc w:val="both"/>
        <w:rPr>
          <w:sz w:val="20"/>
          <w:szCs w:val="20"/>
        </w:rPr>
      </w:pPr>
    </w:p>
    <w:p w:rsidR="006A5CE7" w:rsidRPr="000379CC" w:rsidRDefault="00AC2918" w:rsidP="00AC2918">
      <w:pPr>
        <w:jc w:val="both"/>
        <w:rPr>
          <w:sz w:val="20"/>
          <w:szCs w:val="20"/>
        </w:rPr>
      </w:pPr>
      <w:r w:rsidRPr="000379CC">
        <w:rPr>
          <w:sz w:val="20"/>
          <w:szCs w:val="20"/>
        </w:rPr>
        <w:t>Accordingly, we would dismiss the appeal and order a new trial.</w:t>
      </w:r>
    </w:p>
    <w:p w:rsidR="00AC2918" w:rsidRPr="000379CC" w:rsidRDefault="00AC2918" w:rsidP="00AC2918">
      <w:pPr>
        <w:jc w:val="both"/>
        <w:rPr>
          <w:sz w:val="20"/>
          <w:szCs w:val="20"/>
        </w:rPr>
      </w:pPr>
    </w:p>
    <w:p w:rsidR="00AC2918" w:rsidRPr="000379CC" w:rsidRDefault="00AC2918" w:rsidP="00AC2918">
      <w:pPr>
        <w:jc w:val="both"/>
        <w:rPr>
          <w:sz w:val="20"/>
          <w:szCs w:val="20"/>
          <w:lang w:val="fr-CA"/>
        </w:rPr>
      </w:pPr>
      <w:r w:rsidRPr="000379CC">
        <w:rPr>
          <w:sz w:val="20"/>
          <w:szCs w:val="20"/>
          <w:lang w:val="fr-CA"/>
        </w:rPr>
        <w:t xml:space="preserve">L’appel interjeté contre l’arrêt de la </w:t>
      </w:r>
      <w:r w:rsidRPr="000379CC">
        <w:rPr>
          <w:color w:val="000000"/>
          <w:sz w:val="20"/>
          <w:szCs w:val="20"/>
          <w:lang w:val="fr-CA"/>
        </w:rPr>
        <w:t>Cour d’appel de Terre-Neuve-et-Labrador</w:t>
      </w:r>
      <w:r w:rsidRPr="000379CC">
        <w:rPr>
          <w:sz w:val="20"/>
          <w:szCs w:val="20"/>
          <w:lang w:val="fr-CA"/>
        </w:rPr>
        <w:t xml:space="preserve">, numéro 202001H0011, </w:t>
      </w:r>
      <w:hyperlink r:id="rId43" w:history="1">
        <w:r w:rsidRPr="000379CC">
          <w:rPr>
            <w:rStyle w:val="Hyperlink"/>
            <w:color w:val="660000"/>
            <w:sz w:val="20"/>
            <w:szCs w:val="20"/>
            <w:u w:val="none"/>
            <w:lang w:val="fr-CA"/>
          </w:rPr>
          <w:t>2022 NLCA 2</w:t>
        </w:r>
      </w:hyperlink>
      <w:r w:rsidRPr="000379CC">
        <w:rPr>
          <w:sz w:val="20"/>
          <w:szCs w:val="20"/>
          <w:lang w:val="fr-CA"/>
        </w:rPr>
        <w:t>, daté du 7 janvier 2022, a été entendu le 1</w:t>
      </w:r>
      <w:r w:rsidRPr="000379CC">
        <w:rPr>
          <w:sz w:val="20"/>
          <w:szCs w:val="20"/>
          <w:vertAlign w:val="superscript"/>
          <w:lang w:val="fr-CA"/>
        </w:rPr>
        <w:t>er</w:t>
      </w:r>
      <w:r w:rsidRPr="000379CC">
        <w:rPr>
          <w:sz w:val="20"/>
          <w:szCs w:val="20"/>
          <w:lang w:val="fr-CA"/>
        </w:rPr>
        <w:t xml:space="preserve"> décembre 2022 et la Cour a prononcé oralement le même jour le jugement suivant :</w:t>
      </w:r>
    </w:p>
    <w:p w:rsidR="00AC2918" w:rsidRPr="000379CC" w:rsidRDefault="00AC2918" w:rsidP="00AC2918">
      <w:pPr>
        <w:jc w:val="both"/>
        <w:rPr>
          <w:sz w:val="20"/>
          <w:szCs w:val="20"/>
          <w:lang w:val="fr-CA"/>
        </w:rPr>
      </w:pPr>
    </w:p>
    <w:p w:rsidR="00AC2918" w:rsidRPr="000379CC" w:rsidRDefault="00AC2918" w:rsidP="00AC2918">
      <w:pPr>
        <w:jc w:val="both"/>
        <w:rPr>
          <w:sz w:val="20"/>
          <w:szCs w:val="20"/>
          <w:lang w:val="fr-CA"/>
        </w:rPr>
      </w:pPr>
      <w:r w:rsidRPr="000379CC">
        <w:rPr>
          <w:color w:val="000000"/>
          <w:sz w:val="20"/>
          <w:szCs w:val="20"/>
          <w:lang w:val="fr-CA"/>
        </w:rPr>
        <w:t>[</w:t>
      </w:r>
      <w:r w:rsidRPr="000379CC">
        <w:rPr>
          <w:smallCaps/>
          <w:color w:val="000000"/>
          <w:sz w:val="20"/>
          <w:szCs w:val="20"/>
          <w:lang w:val="fr-CA"/>
        </w:rPr>
        <w:t>traduction</w:t>
      </w:r>
      <w:r w:rsidRPr="000379CC">
        <w:rPr>
          <w:color w:val="000000"/>
          <w:sz w:val="20"/>
          <w:szCs w:val="20"/>
          <w:lang w:val="fr-CA"/>
        </w:rPr>
        <w:t>]</w:t>
      </w:r>
    </w:p>
    <w:p w:rsidR="00AC2918" w:rsidRPr="000379CC" w:rsidRDefault="00AC2918" w:rsidP="00AC2918">
      <w:pPr>
        <w:jc w:val="both"/>
        <w:rPr>
          <w:sz w:val="20"/>
          <w:szCs w:val="20"/>
          <w:lang w:val="fr-CA"/>
        </w:rPr>
      </w:pPr>
      <w:r w:rsidRPr="000379CC">
        <w:rPr>
          <w:smallCaps/>
          <w:sz w:val="20"/>
          <w:szCs w:val="20"/>
          <w:lang w:val="fr-CA"/>
        </w:rPr>
        <w:t>Le juge Rowe</w:t>
      </w:r>
      <w:r w:rsidRPr="000379CC">
        <w:rPr>
          <w:sz w:val="20"/>
          <w:szCs w:val="20"/>
          <w:lang w:val="fr-CA"/>
        </w:rPr>
        <w:t xml:space="preserve"> — Il s’agit d’un appel de plein droit d’un arrêt de la Cour d’appel de Terre-Neuve-et-Labrador qui a annulé les acquittements et ordonné un nouveau procès dans une affaire d’agression sexuelle, entre autres infractions.</w:t>
      </w:r>
    </w:p>
    <w:p w:rsidR="00AC2918" w:rsidRPr="000379CC" w:rsidRDefault="00AC2918" w:rsidP="00AC2918">
      <w:pPr>
        <w:jc w:val="both"/>
        <w:rPr>
          <w:sz w:val="20"/>
          <w:szCs w:val="20"/>
          <w:lang w:val="fr-CA"/>
        </w:rPr>
      </w:pPr>
    </w:p>
    <w:p w:rsidR="00AC2918" w:rsidRPr="000379CC" w:rsidRDefault="00AC2918" w:rsidP="00AC2918">
      <w:pPr>
        <w:jc w:val="both"/>
        <w:rPr>
          <w:sz w:val="20"/>
          <w:szCs w:val="20"/>
          <w:lang w:val="fr-CA"/>
        </w:rPr>
      </w:pPr>
      <w:r w:rsidRPr="000379CC">
        <w:rPr>
          <w:sz w:val="20"/>
          <w:szCs w:val="20"/>
          <w:lang w:val="fr-CA"/>
        </w:rPr>
        <w:t>L’accusé est le grand-père de la plaignante, qui était âgée entre 7 et 10 ans au moment des infractions reprochées. Il y avait des éléments de preuve indiquant que la plaignante était heureuse de voir l’accusé et qu’elle ne manifestait envers lui aucun comportement d’évitement. Le juge du procès a inféré de ces éléments que la plaignante avait avec l’accusé une relation [</w:t>
      </w:r>
      <w:r w:rsidRPr="000379CC">
        <w:rPr>
          <w:smallCaps/>
          <w:sz w:val="20"/>
          <w:szCs w:val="20"/>
          <w:lang w:val="fr-CA"/>
        </w:rPr>
        <w:t>traduction</w:t>
      </w:r>
      <w:r w:rsidRPr="000379CC">
        <w:rPr>
          <w:sz w:val="20"/>
          <w:szCs w:val="20"/>
          <w:lang w:val="fr-CA"/>
        </w:rPr>
        <w:t>] « solide et normale », ce qui a amené le juge à douter de la crédibilité de son témoignage au sujet des infractions reprochées. Rédigeant les motifs des juges majoritaires, la juge d’appel Hoegg a fait observer que le juge du procès [</w:t>
      </w:r>
      <w:r w:rsidRPr="000379CC">
        <w:rPr>
          <w:smallCaps/>
          <w:sz w:val="20"/>
          <w:szCs w:val="20"/>
          <w:lang w:val="fr-CA"/>
        </w:rPr>
        <w:t>traduction</w:t>
      </w:r>
      <w:r w:rsidRPr="000379CC">
        <w:rPr>
          <w:sz w:val="20"/>
          <w:szCs w:val="20"/>
          <w:lang w:val="fr-CA"/>
        </w:rPr>
        <w:t>] « a fondé son doute raisonnable sur sa conclusion [. . .] selon laquelle l’existence de cette relation solide et normale signifiait que son grand-père ne pouvait pas avoir abusé sexuellement d’elle » (par. 34 (CanLII)).</w:t>
      </w:r>
    </w:p>
    <w:p w:rsidR="00AC2918" w:rsidRPr="000379CC" w:rsidRDefault="00AC2918" w:rsidP="00AC2918">
      <w:pPr>
        <w:jc w:val="both"/>
        <w:rPr>
          <w:sz w:val="20"/>
          <w:szCs w:val="20"/>
          <w:lang w:val="fr-CA"/>
        </w:rPr>
      </w:pPr>
    </w:p>
    <w:p w:rsidR="00AC2918" w:rsidRPr="000379CC" w:rsidRDefault="00AC2918" w:rsidP="00AC2918">
      <w:pPr>
        <w:jc w:val="both"/>
        <w:rPr>
          <w:sz w:val="20"/>
          <w:szCs w:val="20"/>
          <w:lang w:val="fr-CA"/>
        </w:rPr>
      </w:pPr>
      <w:r w:rsidRPr="000379CC">
        <w:rPr>
          <w:sz w:val="20"/>
          <w:szCs w:val="20"/>
          <w:lang w:val="fr-CA"/>
        </w:rPr>
        <w:t>Nous sommes d’accord avec les juges majoritaires de la Cour d’appel pour dire que cette inférence du juge du procès reposait sur un raisonnement stéréotypé, plutôt que sur l’ensemble de la preuve, et que cela constituait une erreur de droit. Bien que le juge du procès ait exposé d’autres raisonnements relativement à la crédibilité de la plaignante, le fait qu’il se soit fondé sur des inférences stéréotypées mine son appréciation de la crédibilité de cette dernière et, en conséquence, son verdict. Les juges majoritaires de la Cour d’appel ont décidé, à juste titre dans les circonstances, que le raisonnement stéréotypé du juge du procès avait eu une incidence importante quant à l’acquittement de l’accusé (voir le par. 61 et l’intertitre précédant ce paragraphe).</w:t>
      </w:r>
    </w:p>
    <w:p w:rsidR="00AC2918" w:rsidRPr="000379CC" w:rsidRDefault="00AC2918" w:rsidP="00AC2918">
      <w:pPr>
        <w:jc w:val="both"/>
        <w:rPr>
          <w:sz w:val="20"/>
          <w:szCs w:val="20"/>
          <w:lang w:val="fr-CA"/>
        </w:rPr>
      </w:pPr>
    </w:p>
    <w:p w:rsidR="00AC2918" w:rsidRPr="000379CC" w:rsidRDefault="00AC2918" w:rsidP="00AC2918">
      <w:pPr>
        <w:jc w:val="both"/>
        <w:rPr>
          <w:sz w:val="20"/>
          <w:szCs w:val="20"/>
          <w:lang w:val="fr-CA"/>
        </w:rPr>
      </w:pPr>
      <w:r w:rsidRPr="000379CC">
        <w:rPr>
          <w:sz w:val="20"/>
          <w:szCs w:val="20"/>
          <w:lang w:val="fr-CA"/>
        </w:rPr>
        <w:t>Par conséquent, nous sommes d’avis de rejeter l’appel et d’ordonner la tenue d’un nouveau procès.</w:t>
      </w:r>
    </w:p>
    <w:p w:rsidR="00AC2918" w:rsidRPr="00AC2918" w:rsidRDefault="00AC2918" w:rsidP="00AC2918">
      <w:pPr>
        <w:jc w:val="both"/>
        <w:rPr>
          <w:sz w:val="20"/>
          <w:lang w:val="fr-CA"/>
        </w:rPr>
      </w:pPr>
    </w:p>
    <w:p w:rsidR="006A5CE7" w:rsidRPr="00AC617E" w:rsidRDefault="00542451" w:rsidP="006A5CE7">
      <w:pPr>
        <w:widowControl w:val="0"/>
        <w:rPr>
          <w:sz w:val="20"/>
          <w:szCs w:val="20"/>
          <w:lang w:val="fr-CA"/>
        </w:rPr>
      </w:pPr>
      <w:r>
        <w:rPr>
          <w:sz w:val="20"/>
          <w:szCs w:val="20"/>
        </w:rPr>
        <w:pict>
          <v:rect id="_x0000_i1071" style="width:2in;height:1pt" o:hrpct="0" o:hralign="center" o:hrstd="t" o:hrnoshade="t" o:hr="t" fillcolor="black [3213]" stroked="f"/>
        </w:pict>
      </w:r>
    </w:p>
    <w:p w:rsidR="006A5CE7" w:rsidRPr="00AC617E" w:rsidRDefault="006A5CE7" w:rsidP="006A5CE7">
      <w:pPr>
        <w:widowControl w:val="0"/>
        <w:rPr>
          <w:sz w:val="20"/>
          <w:szCs w:val="20"/>
          <w:lang w:val="fr-CA"/>
        </w:rPr>
      </w:pPr>
    </w:p>
    <w:p w:rsidR="006A5CE7" w:rsidRPr="00AC617E" w:rsidRDefault="006A5CE7" w:rsidP="006A5CE7">
      <w:pPr>
        <w:rPr>
          <w:b/>
          <w:sz w:val="20"/>
          <w:szCs w:val="20"/>
        </w:rPr>
      </w:pPr>
      <w:r w:rsidRPr="00AC617E">
        <w:rPr>
          <w:b/>
          <w:sz w:val="20"/>
          <w:szCs w:val="20"/>
        </w:rPr>
        <w:t>DECEMBER 2, 2022 / LE 2 DÉCEMBRE 2022</w:t>
      </w:r>
    </w:p>
    <w:p w:rsidR="006A5CE7" w:rsidRPr="00AC617E" w:rsidRDefault="006A5CE7" w:rsidP="006A5CE7">
      <w:pPr>
        <w:rPr>
          <w:sz w:val="20"/>
          <w:szCs w:val="20"/>
        </w:rPr>
      </w:pPr>
    </w:p>
    <w:p w:rsidR="006A5CE7" w:rsidRPr="00AC617E" w:rsidRDefault="006A5CE7" w:rsidP="006A5CE7">
      <w:pPr>
        <w:widowControl w:val="0"/>
        <w:rPr>
          <w:sz w:val="20"/>
          <w:szCs w:val="20"/>
        </w:rPr>
      </w:pPr>
      <w:r w:rsidRPr="00AC617E">
        <w:rPr>
          <w:b/>
          <w:sz w:val="20"/>
          <w:szCs w:val="20"/>
        </w:rPr>
        <w:t xml:space="preserve">His Majesty </w:t>
      </w:r>
      <w:proofErr w:type="gramStart"/>
      <w:r w:rsidR="00542451">
        <w:rPr>
          <w:b/>
          <w:sz w:val="20"/>
          <w:szCs w:val="20"/>
        </w:rPr>
        <w:t>T</w:t>
      </w:r>
      <w:r w:rsidRPr="00AC617E">
        <w:rPr>
          <w:b/>
          <w:sz w:val="20"/>
          <w:szCs w:val="20"/>
        </w:rPr>
        <w:t>he</w:t>
      </w:r>
      <w:proofErr w:type="gramEnd"/>
      <w:r w:rsidRPr="00AC617E">
        <w:rPr>
          <w:b/>
          <w:sz w:val="20"/>
          <w:szCs w:val="20"/>
        </w:rPr>
        <w:t xml:space="preserve"> King v. David Edward Furey </w:t>
      </w:r>
      <w:r w:rsidRPr="00AC617E">
        <w:rPr>
          <w:sz w:val="20"/>
          <w:szCs w:val="20"/>
        </w:rPr>
        <w:t xml:space="preserve">(N.L.) (Criminal) (As of Right) </w:t>
      </w:r>
      <w:r w:rsidRPr="00AC617E">
        <w:rPr>
          <w:iCs/>
          <w:sz w:val="20"/>
          <w:szCs w:val="20"/>
        </w:rPr>
        <w:t>(</w:t>
      </w:r>
      <w:hyperlink r:id="rId44" w:history="1">
        <w:r w:rsidRPr="00AC617E">
          <w:rPr>
            <w:rStyle w:val="Hyperlink"/>
            <w:iCs/>
            <w:sz w:val="20"/>
            <w:szCs w:val="20"/>
          </w:rPr>
          <w:t>40038</w:t>
        </w:r>
      </w:hyperlink>
      <w:r w:rsidRPr="00AC617E">
        <w:rPr>
          <w:iCs/>
          <w:sz w:val="20"/>
          <w:szCs w:val="20"/>
        </w:rPr>
        <w:t>)</w:t>
      </w:r>
    </w:p>
    <w:p w:rsidR="006A5CE7" w:rsidRPr="00AC617E" w:rsidRDefault="006A5CE7" w:rsidP="006A5CE7">
      <w:pPr>
        <w:widowControl w:val="0"/>
        <w:ind w:left="1109" w:hanging="1109"/>
        <w:rPr>
          <w:sz w:val="20"/>
          <w:szCs w:val="20"/>
        </w:rPr>
      </w:pPr>
      <w:r w:rsidRPr="00AC617E">
        <w:rPr>
          <w:b/>
          <w:sz w:val="20"/>
          <w:szCs w:val="20"/>
        </w:rPr>
        <w:t xml:space="preserve">2022 SCC </w:t>
      </w:r>
      <w:r w:rsidR="00FA1CB4" w:rsidRPr="00AC617E">
        <w:rPr>
          <w:b/>
          <w:sz w:val="20"/>
          <w:szCs w:val="20"/>
        </w:rPr>
        <w:t>52</w:t>
      </w:r>
      <w:r w:rsidRPr="00AC617E">
        <w:rPr>
          <w:b/>
          <w:sz w:val="20"/>
          <w:szCs w:val="20"/>
        </w:rPr>
        <w:t xml:space="preserve"> / 2022 CSC </w:t>
      </w:r>
      <w:r w:rsidR="00FA1CB4" w:rsidRPr="00AC617E">
        <w:rPr>
          <w:b/>
          <w:sz w:val="20"/>
          <w:szCs w:val="20"/>
        </w:rPr>
        <w:t>52</w:t>
      </w:r>
    </w:p>
    <w:p w:rsidR="006A5CE7" w:rsidRPr="00AC617E" w:rsidRDefault="006A5CE7" w:rsidP="006A5CE7">
      <w:pPr>
        <w:widowControl w:val="0"/>
        <w:ind w:left="1109" w:hanging="1109"/>
        <w:rPr>
          <w:sz w:val="20"/>
          <w:szCs w:val="20"/>
        </w:rPr>
      </w:pPr>
    </w:p>
    <w:p w:rsidR="006A5CE7" w:rsidRPr="00AC617E" w:rsidRDefault="006A5CE7" w:rsidP="006A5CE7">
      <w:pPr>
        <w:widowControl w:val="0"/>
        <w:ind w:left="1109" w:hanging="1109"/>
        <w:rPr>
          <w:sz w:val="20"/>
          <w:szCs w:val="20"/>
        </w:rPr>
      </w:pPr>
      <w:r w:rsidRPr="00AC617E">
        <w:rPr>
          <w:sz w:val="20"/>
          <w:szCs w:val="20"/>
        </w:rPr>
        <w:t xml:space="preserve">Coram: </w:t>
      </w:r>
      <w:r w:rsidRPr="00AC617E">
        <w:rPr>
          <w:sz w:val="20"/>
          <w:szCs w:val="20"/>
        </w:rPr>
        <w:tab/>
        <w:t>Karakatsanis, Côté, Brown, Rowe, Martin, Kasirer and O’Bonsawin JJ.</w:t>
      </w:r>
    </w:p>
    <w:p w:rsidR="006A5CE7" w:rsidRPr="00AC617E" w:rsidRDefault="006A5CE7" w:rsidP="006A5CE7">
      <w:pPr>
        <w:ind w:left="1109" w:hanging="1109"/>
        <w:rPr>
          <w:color w:val="000000"/>
          <w:sz w:val="20"/>
          <w:szCs w:val="20"/>
        </w:rPr>
      </w:pPr>
    </w:p>
    <w:p w:rsidR="00542451" w:rsidRPr="00542451" w:rsidRDefault="00542451" w:rsidP="00542451">
      <w:pPr>
        <w:jc w:val="both"/>
        <w:rPr>
          <w:sz w:val="20"/>
          <w:szCs w:val="20"/>
        </w:rPr>
      </w:pPr>
      <w:r w:rsidRPr="00542451">
        <w:rPr>
          <w:sz w:val="20"/>
          <w:szCs w:val="20"/>
        </w:rPr>
        <w:t xml:space="preserve">The appeal from the judgment of the Court of Appeal of Newfoundland and Labrador, Number 202101H0019, </w:t>
      </w:r>
      <w:hyperlink r:id="rId45" w:history="1">
        <w:r w:rsidRPr="00542451">
          <w:rPr>
            <w:rStyle w:val="Hyperlink"/>
            <w:color w:val="660000"/>
            <w:sz w:val="20"/>
            <w:szCs w:val="20"/>
          </w:rPr>
          <w:t>2021 NLCA 59</w:t>
        </w:r>
      </w:hyperlink>
      <w:r w:rsidRPr="00542451">
        <w:rPr>
          <w:sz w:val="20"/>
          <w:szCs w:val="20"/>
        </w:rPr>
        <w:t xml:space="preserve">, dated December 23, 2021, was heard on December 2, 2022, and the Court on that day delivered the following judgment orally: </w:t>
      </w:r>
    </w:p>
    <w:p w:rsidR="00542451" w:rsidRPr="00542451" w:rsidRDefault="00542451" w:rsidP="00542451">
      <w:pPr>
        <w:jc w:val="both"/>
        <w:rPr>
          <w:sz w:val="20"/>
          <w:szCs w:val="20"/>
        </w:rPr>
      </w:pPr>
    </w:p>
    <w:p w:rsidR="00542451" w:rsidRPr="00542451" w:rsidRDefault="00542451" w:rsidP="00542451">
      <w:pPr>
        <w:jc w:val="both"/>
        <w:rPr>
          <w:rFonts w:eastAsia="Times New Roman" w:cs="Times New Roman"/>
          <w:sz w:val="20"/>
          <w:szCs w:val="20"/>
        </w:rPr>
      </w:pPr>
      <w:r w:rsidRPr="00542451">
        <w:rPr>
          <w:smallCaps/>
          <w:sz w:val="20"/>
          <w:szCs w:val="20"/>
        </w:rPr>
        <w:t>Karakatsanis</w:t>
      </w:r>
      <w:r w:rsidRPr="00542451">
        <w:rPr>
          <w:sz w:val="20"/>
          <w:szCs w:val="20"/>
        </w:rPr>
        <w:t xml:space="preserve"> J. </w:t>
      </w:r>
      <w:r w:rsidRPr="00542451">
        <w:rPr>
          <w:rFonts w:cs="Times New Roman"/>
          <w:sz w:val="20"/>
          <w:szCs w:val="20"/>
        </w:rPr>
        <w:t>—</w:t>
      </w:r>
      <w:r w:rsidRPr="00542451">
        <w:rPr>
          <w:sz w:val="20"/>
          <w:szCs w:val="20"/>
        </w:rPr>
        <w:t xml:space="preserve"> </w:t>
      </w:r>
      <w:proofErr w:type="gramStart"/>
      <w:r w:rsidRPr="00542451">
        <w:rPr>
          <w:rFonts w:eastAsia="Times New Roman" w:cs="Times New Roman"/>
          <w:sz w:val="20"/>
          <w:szCs w:val="20"/>
        </w:rPr>
        <w:t>We</w:t>
      </w:r>
      <w:proofErr w:type="gramEnd"/>
      <w:r w:rsidRPr="00542451">
        <w:rPr>
          <w:rFonts w:eastAsia="Times New Roman" w:cs="Times New Roman"/>
          <w:sz w:val="20"/>
          <w:szCs w:val="20"/>
        </w:rPr>
        <w:t xml:space="preserve"> are of the view that the appeal should be allowed. The trial judge did not err in admitting the hearsay evidence on the </w:t>
      </w:r>
      <w:r w:rsidRPr="00542451">
        <w:rPr>
          <w:rFonts w:eastAsia="Times New Roman" w:cs="Times New Roman"/>
          <w:i/>
          <w:sz w:val="20"/>
          <w:szCs w:val="20"/>
        </w:rPr>
        <w:t>voir dire</w:t>
      </w:r>
      <w:r w:rsidRPr="00542451">
        <w:rPr>
          <w:rFonts w:eastAsia="Times New Roman" w:cs="Times New Roman"/>
          <w:sz w:val="20"/>
          <w:szCs w:val="20"/>
        </w:rPr>
        <w:t>.</w:t>
      </w:r>
    </w:p>
    <w:p w:rsidR="00542451" w:rsidRPr="00542451" w:rsidRDefault="00542451" w:rsidP="00542451">
      <w:pPr>
        <w:jc w:val="both"/>
        <w:rPr>
          <w:rFonts w:eastAsia="Times New Roman" w:cs="Times New Roman"/>
          <w:sz w:val="20"/>
          <w:szCs w:val="20"/>
        </w:rPr>
      </w:pPr>
    </w:p>
    <w:p w:rsidR="00542451" w:rsidRPr="00542451" w:rsidRDefault="00542451" w:rsidP="00542451">
      <w:pPr>
        <w:jc w:val="both"/>
        <w:rPr>
          <w:rFonts w:eastAsia="Times New Roman" w:cs="Times New Roman"/>
          <w:sz w:val="20"/>
          <w:szCs w:val="20"/>
        </w:rPr>
      </w:pPr>
      <w:r w:rsidRPr="00542451">
        <w:rPr>
          <w:rFonts w:eastAsia="Times New Roman" w:cs="Times New Roman"/>
          <w:sz w:val="20"/>
          <w:szCs w:val="20"/>
        </w:rPr>
        <w:t>However, we would emphasize that the necessity of receiving hearsay evidence is never so great that the principled approach’s requirement of threshold reliability can be sacrificed. Admitting unreliable hearsay evidence against an accused compromises trial fairness, risks wrongful convictions and undermines the integrity of the trial process (</w:t>
      </w:r>
      <w:r w:rsidRPr="00542451">
        <w:rPr>
          <w:rFonts w:eastAsia="Times New Roman" w:cs="Times New Roman"/>
          <w:i/>
          <w:sz w:val="20"/>
          <w:szCs w:val="20"/>
        </w:rPr>
        <w:t>R. v. Khelawon</w:t>
      </w:r>
      <w:r w:rsidRPr="00542451">
        <w:rPr>
          <w:rFonts w:eastAsia="Times New Roman" w:cs="Times New Roman"/>
          <w:sz w:val="20"/>
          <w:szCs w:val="20"/>
        </w:rPr>
        <w:t xml:space="preserve">, 2006 SCC 57, [2006] 2 S.C.R. 787, at paras. 47-49). </w:t>
      </w:r>
    </w:p>
    <w:p w:rsidR="00542451" w:rsidRPr="00542451" w:rsidRDefault="00542451" w:rsidP="00542451">
      <w:pPr>
        <w:jc w:val="both"/>
        <w:rPr>
          <w:rFonts w:eastAsia="Times New Roman" w:cs="Times New Roman"/>
          <w:sz w:val="20"/>
          <w:szCs w:val="20"/>
        </w:rPr>
      </w:pPr>
    </w:p>
    <w:p w:rsidR="00542451" w:rsidRPr="00542451" w:rsidRDefault="00542451" w:rsidP="00542451">
      <w:pPr>
        <w:jc w:val="both"/>
        <w:rPr>
          <w:rFonts w:cs="Times New Roman"/>
          <w:sz w:val="20"/>
          <w:szCs w:val="20"/>
        </w:rPr>
      </w:pPr>
      <w:r w:rsidRPr="00542451">
        <w:rPr>
          <w:rFonts w:eastAsia="Times New Roman" w:cs="Times New Roman"/>
          <w:sz w:val="20"/>
          <w:szCs w:val="20"/>
        </w:rPr>
        <w:t xml:space="preserve">This Court has recognized that </w:t>
      </w:r>
      <w:r w:rsidRPr="00542451">
        <w:rPr>
          <w:rFonts w:eastAsia="Times New Roman" w:cs="Times New Roman"/>
          <w:sz w:val="20"/>
          <w:szCs w:val="20"/>
          <w:lang w:val="en"/>
        </w:rPr>
        <w:t>necessity and reliability — making up the principled approach to hearsay evidence — “work in tandem”; in particular, “</w:t>
      </w:r>
      <w:r w:rsidRPr="00542451">
        <w:rPr>
          <w:rFonts w:eastAsia="Times New Roman" w:cs="Times New Roman"/>
          <w:sz w:val="20"/>
          <w:szCs w:val="20"/>
        </w:rPr>
        <w:t>if the reliability of the evidence is sufficiently established, the necessity requirement can be relaxed” (</w:t>
      </w:r>
      <w:r w:rsidRPr="00542451">
        <w:rPr>
          <w:rFonts w:eastAsia="Times New Roman" w:cs="Times New Roman"/>
          <w:i/>
          <w:sz w:val="20"/>
          <w:szCs w:val="20"/>
        </w:rPr>
        <w:t>R. v. Baldree</w:t>
      </w:r>
      <w:r w:rsidRPr="00542451">
        <w:rPr>
          <w:rFonts w:eastAsia="Times New Roman" w:cs="Times New Roman"/>
          <w:sz w:val="20"/>
          <w:szCs w:val="20"/>
        </w:rPr>
        <w:t>, 2013 SCC 35, [2013] 2 S.C.R. 520, at para. 72). Indeed, “[i]n t</w:t>
      </w:r>
      <w:r w:rsidRPr="00542451">
        <w:rPr>
          <w:rFonts w:cs="Times New Roman"/>
          <w:sz w:val="20"/>
          <w:szCs w:val="20"/>
        </w:rPr>
        <w:t>he interest of seeking the truth, the very high reliability of the statement [can] rende[r] its substantive admission necessary” (</w:t>
      </w:r>
      <w:r w:rsidRPr="00542451">
        <w:rPr>
          <w:rFonts w:cs="Times New Roman"/>
          <w:i/>
          <w:sz w:val="20"/>
          <w:szCs w:val="20"/>
        </w:rPr>
        <w:t>Khelawon</w:t>
      </w:r>
      <w:r w:rsidRPr="00542451">
        <w:rPr>
          <w:rFonts w:cs="Times New Roman"/>
          <w:sz w:val="20"/>
          <w:szCs w:val="20"/>
        </w:rPr>
        <w:t>, at para. 86,</w:t>
      </w:r>
      <w:r w:rsidRPr="00542451">
        <w:rPr>
          <w:rFonts w:cs="Times New Roman"/>
          <w:sz w:val="20"/>
          <w:szCs w:val="20"/>
          <w:lang w:val="en"/>
        </w:rPr>
        <w:t xml:space="preserve"> citing </w:t>
      </w:r>
      <w:r w:rsidRPr="00542451">
        <w:rPr>
          <w:rFonts w:cs="Times New Roman"/>
          <w:i/>
          <w:sz w:val="20"/>
          <w:szCs w:val="20"/>
        </w:rPr>
        <w:t>R. v. U. (F.J.)</w:t>
      </w:r>
      <w:r w:rsidRPr="00542451">
        <w:rPr>
          <w:rFonts w:cs="Times New Roman"/>
          <w:sz w:val="20"/>
          <w:szCs w:val="20"/>
        </w:rPr>
        <w:t>, [1995] 3 S.C.R. 764).</w:t>
      </w:r>
    </w:p>
    <w:p w:rsidR="00542451" w:rsidRPr="00542451" w:rsidRDefault="00542451" w:rsidP="00542451">
      <w:pPr>
        <w:jc w:val="both"/>
        <w:rPr>
          <w:rFonts w:cs="Times New Roman"/>
          <w:sz w:val="20"/>
          <w:szCs w:val="20"/>
        </w:rPr>
      </w:pPr>
    </w:p>
    <w:p w:rsidR="00542451" w:rsidRPr="00542451" w:rsidRDefault="00542451" w:rsidP="00542451">
      <w:pPr>
        <w:jc w:val="both"/>
        <w:rPr>
          <w:rFonts w:eastAsia="Times New Roman" w:cs="Times New Roman"/>
          <w:sz w:val="20"/>
          <w:szCs w:val="20"/>
        </w:rPr>
      </w:pPr>
      <w:r w:rsidRPr="00542451">
        <w:rPr>
          <w:rFonts w:cs="Times New Roman"/>
          <w:sz w:val="20"/>
          <w:szCs w:val="20"/>
        </w:rPr>
        <w:t>However, this Court has never said that reliability becomes more flexible as necessity increases. While the indicia of reliability required to address specific hearsay concerns may vary with the circumstances of each case (</w:t>
      </w:r>
      <w:r w:rsidRPr="00542451">
        <w:rPr>
          <w:rFonts w:cs="Times New Roman"/>
          <w:i/>
          <w:sz w:val="20"/>
          <w:szCs w:val="20"/>
        </w:rPr>
        <w:t>Khelawon</w:t>
      </w:r>
      <w:r w:rsidRPr="00542451">
        <w:rPr>
          <w:rFonts w:cs="Times New Roman"/>
          <w:sz w:val="20"/>
          <w:szCs w:val="20"/>
        </w:rPr>
        <w:t xml:space="preserve">, at para. 78), threshold reliability must be established in every case. As this Court affirmed in </w:t>
      </w:r>
      <w:r w:rsidRPr="00542451">
        <w:rPr>
          <w:rFonts w:cs="Times New Roman"/>
          <w:i/>
          <w:sz w:val="20"/>
          <w:szCs w:val="20"/>
        </w:rPr>
        <w:t>R. v. Bradshaw</w:t>
      </w:r>
      <w:r w:rsidRPr="00542451">
        <w:rPr>
          <w:rFonts w:cs="Times New Roman"/>
          <w:sz w:val="20"/>
          <w:szCs w:val="20"/>
        </w:rPr>
        <w:t xml:space="preserve">, 2017 SCC 35, [2017] 1 S.C.R. 865, “the threshold reliability standard always remains high — the statement must be sufficiently reliable to overcome the specific hearsay dangers it presents” (para. 32, citing </w:t>
      </w:r>
      <w:r w:rsidRPr="00542451">
        <w:rPr>
          <w:rFonts w:cs="Times New Roman"/>
          <w:i/>
          <w:sz w:val="20"/>
          <w:szCs w:val="20"/>
        </w:rPr>
        <w:t>Khelawon</w:t>
      </w:r>
      <w:r w:rsidRPr="00542451">
        <w:rPr>
          <w:rFonts w:cs="Times New Roman"/>
          <w:sz w:val="20"/>
          <w:szCs w:val="20"/>
        </w:rPr>
        <w:t xml:space="preserve">, at para. 49). Indeed, where this Court has considered the out-of-court statements of deceased declarants, </w:t>
      </w:r>
      <w:r w:rsidRPr="00542451">
        <w:rPr>
          <w:rFonts w:cs="Times New Roman"/>
          <w:sz w:val="20"/>
          <w:szCs w:val="20"/>
          <w:lang w:val="en"/>
        </w:rPr>
        <w:t>we have consistently insisted on “circumstantial guarantee[s] of trustworthiness” (</w:t>
      </w:r>
      <w:r w:rsidRPr="00542451">
        <w:rPr>
          <w:rFonts w:cs="Times New Roman"/>
          <w:i/>
          <w:sz w:val="20"/>
          <w:szCs w:val="20"/>
        </w:rPr>
        <w:t>R. v. Smith</w:t>
      </w:r>
      <w:r w:rsidRPr="00542451">
        <w:rPr>
          <w:rFonts w:cs="Times New Roman"/>
          <w:sz w:val="20"/>
          <w:szCs w:val="20"/>
        </w:rPr>
        <w:t>, [1992] 2 S.C.R. 915, at pp. 937-38), or “a sufficient substitute basis for testing the evidence” (</w:t>
      </w:r>
      <w:r w:rsidRPr="00542451">
        <w:rPr>
          <w:rFonts w:cs="Times New Roman"/>
          <w:i/>
          <w:sz w:val="20"/>
          <w:szCs w:val="20"/>
        </w:rPr>
        <w:t>Khelawon</w:t>
      </w:r>
      <w:r w:rsidRPr="00542451">
        <w:rPr>
          <w:rFonts w:cs="Times New Roman"/>
          <w:sz w:val="20"/>
          <w:szCs w:val="20"/>
        </w:rPr>
        <w:t>, at para. 105). Thus, in all cases, whatever may be the degree of necessity, such evidence must meet the requirement of threshold reliability in order to be admissible.</w:t>
      </w:r>
    </w:p>
    <w:p w:rsidR="00542451" w:rsidRPr="00542451" w:rsidRDefault="00542451" w:rsidP="00542451">
      <w:pPr>
        <w:jc w:val="both"/>
        <w:rPr>
          <w:rFonts w:cs="Times New Roman"/>
          <w:sz w:val="20"/>
          <w:szCs w:val="20"/>
        </w:rPr>
      </w:pPr>
    </w:p>
    <w:p w:rsidR="00542451" w:rsidRPr="00542451" w:rsidRDefault="00542451" w:rsidP="00542451">
      <w:pPr>
        <w:jc w:val="both"/>
        <w:rPr>
          <w:rFonts w:cs="Times New Roman"/>
          <w:sz w:val="20"/>
          <w:szCs w:val="20"/>
        </w:rPr>
      </w:pPr>
      <w:r w:rsidRPr="00542451">
        <w:rPr>
          <w:rFonts w:cs="Times New Roman"/>
          <w:sz w:val="20"/>
          <w:szCs w:val="20"/>
        </w:rPr>
        <w:t xml:space="preserve">That said, we do not read the trial judge’s reasons as based on a relaxed threshold of reliability. Rather, they show that she applied the reliability threshold described by this Court in </w:t>
      </w:r>
      <w:r w:rsidRPr="00542451">
        <w:rPr>
          <w:rFonts w:cs="Times New Roman"/>
          <w:i/>
          <w:sz w:val="20"/>
          <w:szCs w:val="20"/>
        </w:rPr>
        <w:t>Bradshaw</w:t>
      </w:r>
      <w:r w:rsidRPr="00542451">
        <w:rPr>
          <w:rFonts w:cs="Times New Roman"/>
          <w:sz w:val="20"/>
          <w:szCs w:val="20"/>
        </w:rPr>
        <w:t>, at para. 31. She remarked that the statement was video-recorded, “reasonably contemporaneous with the events and was given to police without hesitation” (</w:t>
      </w:r>
      <w:r w:rsidRPr="00542451">
        <w:rPr>
          <w:rFonts w:cs="Times New Roman"/>
          <w:i/>
          <w:sz w:val="20"/>
          <w:szCs w:val="20"/>
        </w:rPr>
        <w:t>voir dire</w:t>
      </w:r>
      <w:r w:rsidRPr="00542451">
        <w:rPr>
          <w:rFonts w:cs="Times New Roman"/>
          <w:sz w:val="20"/>
          <w:szCs w:val="20"/>
        </w:rPr>
        <w:t xml:space="preserve"> reasons, at paras. 28-29, reproduced in A.R., vol. I, at p. 12). She also considered corroborative evidence, and determined that the explanations alternative to the statement’s truth “would seem unlikely” (para. 44).</w:t>
      </w:r>
      <w:r w:rsidRPr="00542451">
        <w:rPr>
          <w:rFonts w:eastAsia="Times New Roman" w:cs="Times New Roman"/>
          <w:sz w:val="20"/>
          <w:szCs w:val="20"/>
        </w:rPr>
        <w:t xml:space="preserve"> </w:t>
      </w:r>
      <w:r w:rsidRPr="00542451">
        <w:rPr>
          <w:rFonts w:cs="Times New Roman"/>
          <w:sz w:val="20"/>
          <w:szCs w:val="20"/>
        </w:rPr>
        <w:t xml:space="preserve">Based on these considerations, she concluded “that contemporaneous cross-examination, while preferable as in any case, would not likely add much to the process of determining the truth of what [the declarant] said in his statement” (para. 46). </w:t>
      </w:r>
    </w:p>
    <w:p w:rsidR="00542451" w:rsidRPr="00542451" w:rsidRDefault="00542451" w:rsidP="00542451">
      <w:pPr>
        <w:jc w:val="both"/>
        <w:rPr>
          <w:rFonts w:eastAsia="Times New Roman" w:cs="Times New Roman"/>
          <w:sz w:val="20"/>
          <w:szCs w:val="20"/>
        </w:rPr>
      </w:pPr>
    </w:p>
    <w:p w:rsidR="00542451" w:rsidRPr="00542451" w:rsidRDefault="00542451" w:rsidP="00542451">
      <w:pPr>
        <w:jc w:val="both"/>
        <w:rPr>
          <w:rFonts w:eastAsia="Times New Roman" w:cs="Times New Roman"/>
          <w:sz w:val="20"/>
          <w:szCs w:val="20"/>
        </w:rPr>
      </w:pPr>
      <w:r w:rsidRPr="00542451">
        <w:rPr>
          <w:rFonts w:eastAsia="Times New Roman" w:cs="Times New Roman"/>
          <w:sz w:val="20"/>
          <w:szCs w:val="20"/>
        </w:rPr>
        <w:t>Thus, we are satisfied that the trial judge’s reasons, read as a whole, show that she properly applied the law relating to the admission of hearsay evidence, and did not relax the minimum threshold of reliability. We agree with the dissent in the Court of Appeal that the references in the final paragraphs of the trial judge’s reasons do not undermine her previous conclusion that threshold reliability was established.</w:t>
      </w:r>
    </w:p>
    <w:p w:rsidR="00542451" w:rsidRPr="00542451" w:rsidRDefault="00542451" w:rsidP="00542451">
      <w:pPr>
        <w:jc w:val="both"/>
        <w:rPr>
          <w:rFonts w:eastAsia="Times New Roman" w:cs="Times New Roman"/>
          <w:sz w:val="20"/>
          <w:szCs w:val="20"/>
        </w:rPr>
      </w:pPr>
    </w:p>
    <w:p w:rsidR="00542451" w:rsidRPr="00542451" w:rsidRDefault="00542451" w:rsidP="00542451">
      <w:pPr>
        <w:jc w:val="both"/>
        <w:rPr>
          <w:rFonts w:eastAsia="Times New Roman" w:cs="Times New Roman"/>
          <w:sz w:val="20"/>
          <w:szCs w:val="20"/>
        </w:rPr>
      </w:pPr>
      <w:r w:rsidRPr="00542451">
        <w:rPr>
          <w:rFonts w:eastAsia="Times New Roman" w:cs="Times New Roman"/>
          <w:sz w:val="20"/>
          <w:szCs w:val="20"/>
        </w:rPr>
        <w:t>For these reasons, we allow the appeal, set aside the order of the Court of Appeal, and restore the respondent’s convictions.</w:t>
      </w:r>
    </w:p>
    <w:p w:rsidR="006A5CE7" w:rsidRPr="00542451" w:rsidRDefault="006A5CE7" w:rsidP="006A5CE7">
      <w:pPr>
        <w:jc w:val="both"/>
        <w:rPr>
          <w:sz w:val="20"/>
          <w:szCs w:val="20"/>
        </w:rPr>
      </w:pPr>
    </w:p>
    <w:p w:rsidR="00542451" w:rsidRPr="00542451" w:rsidRDefault="00542451" w:rsidP="00542451">
      <w:pPr>
        <w:jc w:val="both"/>
        <w:rPr>
          <w:sz w:val="20"/>
          <w:szCs w:val="20"/>
          <w:lang w:val="fr-CA"/>
        </w:rPr>
      </w:pPr>
      <w:r w:rsidRPr="00542451">
        <w:rPr>
          <w:sz w:val="20"/>
          <w:szCs w:val="20"/>
          <w:lang w:val="fr-CA"/>
        </w:rPr>
        <w:t xml:space="preserve">L’appel interjeté contre l’arrêt de la </w:t>
      </w:r>
      <w:r w:rsidRPr="00542451">
        <w:rPr>
          <w:color w:val="000000"/>
          <w:sz w:val="20"/>
          <w:szCs w:val="20"/>
          <w:lang w:val="fr-CA"/>
        </w:rPr>
        <w:t>Cour d’appel de Terre-Neuve-et-Labrador</w:t>
      </w:r>
      <w:r w:rsidRPr="00542451">
        <w:rPr>
          <w:sz w:val="20"/>
          <w:szCs w:val="20"/>
          <w:lang w:val="fr-CA"/>
        </w:rPr>
        <w:t xml:space="preserve">, numéro </w:t>
      </w:r>
      <w:r w:rsidRPr="00542451">
        <w:rPr>
          <w:sz w:val="20"/>
          <w:szCs w:val="20"/>
          <w:lang w:val="fr-FR"/>
        </w:rPr>
        <w:t xml:space="preserve">202101H0019, </w:t>
      </w:r>
      <w:hyperlink r:id="rId46" w:history="1">
        <w:r w:rsidRPr="00542451">
          <w:rPr>
            <w:rStyle w:val="Hyperlink"/>
            <w:color w:val="660000"/>
            <w:sz w:val="20"/>
            <w:szCs w:val="20"/>
            <w:lang w:val="fr-CA"/>
          </w:rPr>
          <w:t>2021 NLCA 59</w:t>
        </w:r>
      </w:hyperlink>
      <w:r w:rsidRPr="00542451">
        <w:rPr>
          <w:sz w:val="20"/>
          <w:szCs w:val="20"/>
          <w:lang w:val="fr-FR"/>
        </w:rPr>
        <w:t>,</w:t>
      </w:r>
      <w:r w:rsidRPr="00542451">
        <w:rPr>
          <w:sz w:val="20"/>
          <w:szCs w:val="20"/>
          <w:lang w:val="fr-CA"/>
        </w:rPr>
        <w:t xml:space="preserve"> daté du </w:t>
      </w:r>
      <w:r w:rsidRPr="00542451">
        <w:rPr>
          <w:sz w:val="20"/>
          <w:szCs w:val="20"/>
          <w:lang w:val="fr-FR"/>
        </w:rPr>
        <w:t>23 décembre 2021</w:t>
      </w:r>
      <w:r w:rsidRPr="00542451">
        <w:rPr>
          <w:sz w:val="20"/>
          <w:szCs w:val="20"/>
          <w:lang w:val="fr-CA"/>
        </w:rPr>
        <w:t xml:space="preserve">, a été entendu le </w:t>
      </w:r>
      <w:r w:rsidRPr="00542451">
        <w:rPr>
          <w:sz w:val="20"/>
          <w:szCs w:val="20"/>
          <w:lang w:val="fr-FR"/>
        </w:rPr>
        <w:t>2 décembre 2022</w:t>
      </w:r>
      <w:r w:rsidRPr="00542451">
        <w:rPr>
          <w:sz w:val="20"/>
          <w:szCs w:val="20"/>
          <w:lang w:val="fr-CA"/>
        </w:rPr>
        <w:t xml:space="preserve"> et la Cour a prononcé oralement le même jour le jugement suivant :</w:t>
      </w:r>
    </w:p>
    <w:p w:rsidR="00542451" w:rsidRPr="00542451" w:rsidRDefault="00542451" w:rsidP="00542451">
      <w:pPr>
        <w:jc w:val="both"/>
        <w:rPr>
          <w:sz w:val="20"/>
          <w:szCs w:val="20"/>
          <w:lang w:val="fr-CA"/>
        </w:rPr>
      </w:pPr>
      <w:r w:rsidRPr="00542451">
        <w:rPr>
          <w:sz w:val="20"/>
          <w:szCs w:val="20"/>
          <w:lang w:val="fr-CA"/>
        </w:rPr>
        <w:t>[</w:t>
      </w:r>
      <w:r w:rsidRPr="00542451">
        <w:rPr>
          <w:smallCaps/>
          <w:sz w:val="20"/>
          <w:szCs w:val="20"/>
          <w:lang w:val="fr-CA"/>
        </w:rPr>
        <w:t>traduction</w:t>
      </w:r>
      <w:r w:rsidRPr="00542451">
        <w:rPr>
          <w:sz w:val="20"/>
          <w:szCs w:val="20"/>
          <w:lang w:val="fr-CA"/>
        </w:rPr>
        <w:t>]</w:t>
      </w:r>
    </w:p>
    <w:p w:rsidR="00542451" w:rsidRPr="00542451" w:rsidRDefault="00542451" w:rsidP="00542451">
      <w:pPr>
        <w:jc w:val="both"/>
        <w:rPr>
          <w:sz w:val="20"/>
          <w:szCs w:val="20"/>
          <w:lang w:val="fr-CA"/>
        </w:rPr>
      </w:pPr>
      <w:r w:rsidRPr="00542451">
        <w:rPr>
          <w:smallCaps/>
          <w:sz w:val="20"/>
          <w:szCs w:val="20"/>
          <w:lang w:val="fr-CA"/>
        </w:rPr>
        <w:t>La juge</w:t>
      </w:r>
      <w:r w:rsidRPr="00542451">
        <w:rPr>
          <w:sz w:val="20"/>
          <w:szCs w:val="20"/>
          <w:lang w:val="fr-CA"/>
        </w:rPr>
        <w:t xml:space="preserve"> </w:t>
      </w:r>
      <w:r w:rsidRPr="00542451">
        <w:rPr>
          <w:smallCaps/>
          <w:sz w:val="20"/>
          <w:szCs w:val="20"/>
          <w:lang w:val="fr-CA"/>
        </w:rPr>
        <w:t>Karakatsanis</w:t>
      </w:r>
      <w:r w:rsidRPr="00542451">
        <w:rPr>
          <w:sz w:val="20"/>
          <w:szCs w:val="20"/>
          <w:lang w:val="fr-CA"/>
        </w:rPr>
        <w:t xml:space="preserve"> </w:t>
      </w:r>
      <w:r w:rsidRPr="00542451">
        <w:rPr>
          <w:rFonts w:cs="Times New Roman"/>
          <w:sz w:val="20"/>
          <w:szCs w:val="20"/>
          <w:lang w:val="fr-CA"/>
        </w:rPr>
        <w:t>—</w:t>
      </w:r>
      <w:r w:rsidRPr="00542451">
        <w:rPr>
          <w:sz w:val="20"/>
          <w:szCs w:val="20"/>
          <w:lang w:val="fr-CA"/>
        </w:rPr>
        <w:t xml:space="preserve"> Nous sommes d’avis que l’appel devrait être accueilli. La juge du procès n’a pas commis d’erreur en admettant la preuve par ouï-dire lors du voir-dire.</w:t>
      </w:r>
    </w:p>
    <w:p w:rsidR="00542451" w:rsidRPr="00542451" w:rsidRDefault="00542451" w:rsidP="00542451">
      <w:pPr>
        <w:jc w:val="both"/>
        <w:rPr>
          <w:sz w:val="20"/>
          <w:szCs w:val="20"/>
          <w:lang w:val="fr-CA"/>
        </w:rPr>
      </w:pPr>
    </w:p>
    <w:p w:rsidR="00542451" w:rsidRPr="00542451" w:rsidRDefault="00542451" w:rsidP="00542451">
      <w:pPr>
        <w:jc w:val="both"/>
        <w:rPr>
          <w:sz w:val="20"/>
          <w:szCs w:val="20"/>
          <w:lang w:val="fr-CA"/>
        </w:rPr>
      </w:pPr>
      <w:r w:rsidRPr="00542451">
        <w:rPr>
          <w:sz w:val="20"/>
          <w:szCs w:val="20"/>
          <w:lang w:val="fr-CA"/>
        </w:rPr>
        <w:t>Toutefois, nous tenons à souligner que la nécessité de recevoir une preuve par ouï-dire n’est jamais importante au point où l’exigence du seuil de fiabilité de la méthode d’analyse raisonnée peut être sacrifiée. L’admission d’une preuve par ouï-dire non fiable contre un accusé compromet l’équité du procès, crée le risque de déclarations de culpabilité erronées et mine l’intégrité du processus judiciaire (</w:t>
      </w:r>
      <w:r w:rsidRPr="00542451">
        <w:rPr>
          <w:i/>
          <w:sz w:val="20"/>
          <w:szCs w:val="20"/>
          <w:lang w:val="fr-CA"/>
        </w:rPr>
        <w:t>R. c. Khelawon</w:t>
      </w:r>
      <w:r w:rsidRPr="00542451">
        <w:rPr>
          <w:sz w:val="20"/>
          <w:szCs w:val="20"/>
          <w:lang w:val="fr-CA"/>
        </w:rPr>
        <w:t>, 2006 CSC 57, [2006] 2 R.C.S. 787, par. 47-49).</w:t>
      </w:r>
    </w:p>
    <w:p w:rsidR="00542451" w:rsidRPr="00542451" w:rsidRDefault="00542451" w:rsidP="00542451">
      <w:pPr>
        <w:jc w:val="both"/>
        <w:rPr>
          <w:sz w:val="20"/>
          <w:szCs w:val="20"/>
          <w:lang w:val="fr-CA"/>
        </w:rPr>
      </w:pPr>
    </w:p>
    <w:p w:rsidR="00542451" w:rsidRPr="00542451" w:rsidRDefault="00542451" w:rsidP="00542451">
      <w:pPr>
        <w:jc w:val="both"/>
        <w:rPr>
          <w:sz w:val="20"/>
          <w:szCs w:val="20"/>
          <w:lang w:val="fr-CA"/>
        </w:rPr>
      </w:pPr>
      <w:r w:rsidRPr="00542451">
        <w:rPr>
          <w:sz w:val="20"/>
          <w:szCs w:val="20"/>
          <w:lang w:val="fr-CA"/>
        </w:rPr>
        <w:t>La Cour a reconnu que la nécessité et la fiabilité — qui constituent la méthode d’analyse raisonnée applicable à la preuve par ouï-dire — « vont de pair »; en particulier, « si la preuve est suffisamment fiable, l’exigence de nécessité peut être assouplie » (</w:t>
      </w:r>
      <w:r w:rsidRPr="00542451">
        <w:rPr>
          <w:i/>
          <w:sz w:val="20"/>
          <w:szCs w:val="20"/>
          <w:lang w:val="fr-CA"/>
        </w:rPr>
        <w:t>R. c. Baldree</w:t>
      </w:r>
      <w:r w:rsidRPr="00542451">
        <w:rPr>
          <w:sz w:val="20"/>
          <w:szCs w:val="20"/>
          <w:lang w:val="fr-CA"/>
        </w:rPr>
        <w:t>, 2013 CSC 35, [2013] 2 R.C.S. 520, par. 72). De fait, « [p]</w:t>
      </w:r>
      <w:proofErr w:type="spellStart"/>
      <w:r w:rsidRPr="00542451">
        <w:rPr>
          <w:sz w:val="20"/>
          <w:szCs w:val="20"/>
          <w:lang w:val="fr-CA"/>
        </w:rPr>
        <w:t>ar</w:t>
      </w:r>
      <w:proofErr w:type="spellEnd"/>
      <w:r w:rsidRPr="00542451">
        <w:rPr>
          <w:sz w:val="20"/>
          <w:szCs w:val="20"/>
          <w:lang w:val="fr-CA"/>
        </w:rPr>
        <w:t xml:space="preserve"> souci de recherche de la vérité, il [peut se révéler] nécessaire d’admettre quant au fond [une] déclaration en raison de sa très grande fiabilité » (</w:t>
      </w:r>
      <w:r w:rsidRPr="00542451">
        <w:rPr>
          <w:i/>
          <w:sz w:val="20"/>
          <w:szCs w:val="20"/>
          <w:lang w:val="fr-CA"/>
        </w:rPr>
        <w:t>Khelawon</w:t>
      </w:r>
      <w:r w:rsidRPr="00542451">
        <w:rPr>
          <w:sz w:val="20"/>
          <w:szCs w:val="20"/>
          <w:lang w:val="fr-CA"/>
        </w:rPr>
        <w:t xml:space="preserve">, par. 86, citant </w:t>
      </w:r>
      <w:r w:rsidRPr="00542451">
        <w:rPr>
          <w:i/>
          <w:sz w:val="20"/>
          <w:szCs w:val="20"/>
          <w:lang w:val="fr-CA"/>
        </w:rPr>
        <w:t>R. c. U. (F.J.)</w:t>
      </w:r>
      <w:r w:rsidRPr="00542451">
        <w:rPr>
          <w:sz w:val="20"/>
          <w:szCs w:val="20"/>
          <w:lang w:val="fr-CA"/>
        </w:rPr>
        <w:t>, [1995] 3 R.C.S. 764).</w:t>
      </w:r>
    </w:p>
    <w:p w:rsidR="00542451" w:rsidRPr="00542451" w:rsidRDefault="00542451" w:rsidP="00542451">
      <w:pPr>
        <w:jc w:val="both"/>
        <w:rPr>
          <w:sz w:val="20"/>
          <w:szCs w:val="20"/>
          <w:lang w:val="fr-CA"/>
        </w:rPr>
      </w:pPr>
    </w:p>
    <w:p w:rsidR="00542451" w:rsidRPr="00542451" w:rsidRDefault="00542451" w:rsidP="00542451">
      <w:pPr>
        <w:jc w:val="both"/>
        <w:rPr>
          <w:sz w:val="20"/>
          <w:szCs w:val="20"/>
          <w:lang w:val="fr-CA"/>
        </w:rPr>
      </w:pPr>
      <w:r w:rsidRPr="00542451">
        <w:rPr>
          <w:sz w:val="20"/>
          <w:szCs w:val="20"/>
          <w:lang w:val="fr-CA"/>
        </w:rPr>
        <w:t>Cependant, la Cour n’a jamais dit que la fiabilité s’assouplit à mesure que s’accroît la nécessité. Bien que les indices de fiabilité requis pour répondre à certaines préoccupations précises concernant le ouï-dire puissent varier selon les circonstances de chaque cas (</w:t>
      </w:r>
      <w:r w:rsidRPr="00542451">
        <w:rPr>
          <w:i/>
          <w:sz w:val="20"/>
          <w:szCs w:val="20"/>
          <w:lang w:val="fr-CA"/>
        </w:rPr>
        <w:t>Khelawon</w:t>
      </w:r>
      <w:r w:rsidRPr="00542451">
        <w:rPr>
          <w:sz w:val="20"/>
          <w:szCs w:val="20"/>
          <w:lang w:val="fr-CA"/>
        </w:rPr>
        <w:t xml:space="preserve">, par. 78), le seuil de fiabilité doit être établi dans tous les cas. Comme l’a affirmé notre Cour dans </w:t>
      </w:r>
      <w:r w:rsidRPr="00542451">
        <w:rPr>
          <w:i/>
          <w:sz w:val="20"/>
          <w:szCs w:val="20"/>
          <w:lang w:val="fr-CA"/>
        </w:rPr>
        <w:t>R. c. Bradshaw</w:t>
      </w:r>
      <w:r w:rsidRPr="00542451">
        <w:rPr>
          <w:sz w:val="20"/>
          <w:szCs w:val="20"/>
          <w:lang w:val="fr-CA"/>
        </w:rPr>
        <w:t xml:space="preserve">, 2017 CSC 35, [2017] 1 R.C.S. 865, « la norme du seuil de fiabilité demeure toujours élevée — la déclaration doit être suffisamment fiable pour écarter les dangers spécifiques du ouï-dire qu’elle présente » (par. 32, se référant à </w:t>
      </w:r>
      <w:r w:rsidRPr="00542451">
        <w:rPr>
          <w:i/>
          <w:sz w:val="20"/>
          <w:szCs w:val="20"/>
          <w:lang w:val="fr-CA"/>
        </w:rPr>
        <w:t>Khelawon</w:t>
      </w:r>
      <w:r w:rsidRPr="00542451">
        <w:rPr>
          <w:sz w:val="20"/>
          <w:szCs w:val="20"/>
          <w:lang w:val="fr-CA"/>
        </w:rPr>
        <w:t>, par. 49). D’ailleurs, dans les cas où la Cour a considéré des déclarations extrajudiciaires de déclarants décédés, nous avons invariablement insisté sur des « garantie[s] circonstancielle[s] de fiabilité » (</w:t>
      </w:r>
      <w:r w:rsidRPr="00542451">
        <w:rPr>
          <w:i/>
          <w:sz w:val="20"/>
          <w:szCs w:val="20"/>
          <w:lang w:val="fr-CA"/>
        </w:rPr>
        <w:t>R. c. Smith</w:t>
      </w:r>
      <w:r w:rsidRPr="00542451">
        <w:rPr>
          <w:sz w:val="20"/>
          <w:szCs w:val="20"/>
          <w:lang w:val="fr-CA"/>
        </w:rPr>
        <w:t>, [1992] 2 R.C.S. 915, p. 937-938), ou « un autre moyen suffisant de [. . .] vérifier [la preuve] » (</w:t>
      </w:r>
      <w:r w:rsidRPr="00542451">
        <w:rPr>
          <w:i/>
          <w:sz w:val="20"/>
          <w:szCs w:val="20"/>
          <w:lang w:val="fr-CA"/>
        </w:rPr>
        <w:t>Khelawon</w:t>
      </w:r>
      <w:r w:rsidRPr="00542451">
        <w:rPr>
          <w:sz w:val="20"/>
          <w:szCs w:val="20"/>
          <w:lang w:val="fr-CA"/>
        </w:rPr>
        <w:t>, par. 105). Par conséquent, dans tous les cas, quel que soit le degré de nécessité, de tels éléments de preuve doivent respecter l’exigence du seuil de fiabilité afin d’être admissibles.</w:t>
      </w:r>
    </w:p>
    <w:p w:rsidR="00542451" w:rsidRPr="00542451" w:rsidRDefault="00542451" w:rsidP="00542451">
      <w:pPr>
        <w:jc w:val="both"/>
        <w:rPr>
          <w:sz w:val="20"/>
          <w:szCs w:val="20"/>
          <w:lang w:val="fr-CA"/>
        </w:rPr>
      </w:pPr>
    </w:p>
    <w:p w:rsidR="00542451" w:rsidRPr="00542451" w:rsidRDefault="00542451" w:rsidP="00542451">
      <w:pPr>
        <w:jc w:val="both"/>
        <w:rPr>
          <w:sz w:val="20"/>
          <w:szCs w:val="20"/>
          <w:lang w:val="fr-CA"/>
        </w:rPr>
      </w:pPr>
      <w:r w:rsidRPr="00542451">
        <w:rPr>
          <w:sz w:val="20"/>
          <w:szCs w:val="20"/>
          <w:lang w:val="fr-CA"/>
        </w:rPr>
        <w:t xml:space="preserve">Cela dit, nous ne considérons pas que les motifs de la juge du procès reposent sur un seuil de fiabilité assoupli. Au contraire, ils révèlent qu’elle a appliqué le seuil de fiabilité décrit par la Cour dans l’arrêt </w:t>
      </w:r>
      <w:r w:rsidRPr="00542451">
        <w:rPr>
          <w:i/>
          <w:sz w:val="20"/>
          <w:szCs w:val="20"/>
          <w:lang w:val="fr-CA"/>
        </w:rPr>
        <w:t>Bradshaw</w:t>
      </w:r>
      <w:r w:rsidRPr="00542451">
        <w:rPr>
          <w:sz w:val="20"/>
          <w:szCs w:val="20"/>
          <w:lang w:val="fr-CA"/>
        </w:rPr>
        <w:t xml:space="preserve">, au </w:t>
      </w:r>
      <w:proofErr w:type="spellStart"/>
      <w:r w:rsidRPr="00542451">
        <w:rPr>
          <w:sz w:val="20"/>
          <w:szCs w:val="20"/>
          <w:lang w:val="fr-CA"/>
        </w:rPr>
        <w:t>par</w:t>
      </w:r>
      <w:proofErr w:type="spellEnd"/>
      <w:r w:rsidRPr="00542451">
        <w:rPr>
          <w:sz w:val="20"/>
          <w:szCs w:val="20"/>
          <w:lang w:val="fr-CA"/>
        </w:rPr>
        <w:t>. 31. Elle a fait remarquer que la déclaration était enregistrée sur bande-vidéo, [</w:t>
      </w:r>
      <w:r w:rsidRPr="00542451">
        <w:rPr>
          <w:smallCaps/>
          <w:sz w:val="20"/>
          <w:szCs w:val="20"/>
          <w:lang w:val="fr-CA"/>
        </w:rPr>
        <w:t>traduction</w:t>
      </w:r>
      <w:r w:rsidRPr="00542451">
        <w:rPr>
          <w:sz w:val="20"/>
          <w:szCs w:val="20"/>
          <w:lang w:val="fr-CA"/>
        </w:rPr>
        <w:t xml:space="preserve">] « raisonnablement contemporaine aux événements, et avait été faite aux policiers sans hésitation » (motifs du voir-dire, par. 28-29, reproduits dans </w:t>
      </w:r>
      <w:proofErr w:type="gramStart"/>
      <w:r w:rsidRPr="00542451">
        <w:rPr>
          <w:sz w:val="20"/>
          <w:szCs w:val="20"/>
          <w:lang w:val="fr-CA"/>
        </w:rPr>
        <w:t>d.a.,</w:t>
      </w:r>
      <w:proofErr w:type="gramEnd"/>
      <w:r w:rsidRPr="00542451">
        <w:rPr>
          <w:sz w:val="20"/>
          <w:szCs w:val="20"/>
          <w:lang w:val="fr-CA"/>
        </w:rPr>
        <w:t xml:space="preserve"> vol. I, p. 12). La juge du procès a également  considéré la preuve corroborante, et elle a estimé que les explications différentes quant à la teneur de la déclaration « </w:t>
      </w:r>
      <w:proofErr w:type="gramStart"/>
      <w:r w:rsidRPr="00542451">
        <w:rPr>
          <w:sz w:val="20"/>
          <w:szCs w:val="20"/>
          <w:lang w:val="fr-CA"/>
        </w:rPr>
        <w:t>sembl[</w:t>
      </w:r>
      <w:proofErr w:type="gramEnd"/>
      <w:r w:rsidRPr="00542451">
        <w:rPr>
          <w:sz w:val="20"/>
          <w:szCs w:val="20"/>
          <w:lang w:val="fr-CA"/>
        </w:rPr>
        <w:t>aient] peu vraisemblables » (par. 44). Sur la base de ces considérations, elle a conclu « qu’un contre-interrogatoire contemporain, quoique préférable comme dans tous les cas, contribuerait vraisemblablement peu au processus de détermination de la véracité de ce que [le déclarant] a dit dans sa déclaration » (par. 46).</w:t>
      </w:r>
    </w:p>
    <w:p w:rsidR="00542451" w:rsidRPr="00542451" w:rsidRDefault="00542451" w:rsidP="00542451">
      <w:pPr>
        <w:jc w:val="both"/>
        <w:rPr>
          <w:sz w:val="20"/>
          <w:szCs w:val="20"/>
          <w:lang w:val="fr-CA"/>
        </w:rPr>
      </w:pPr>
    </w:p>
    <w:p w:rsidR="00542451" w:rsidRPr="00542451" w:rsidRDefault="00542451" w:rsidP="00542451">
      <w:pPr>
        <w:jc w:val="both"/>
        <w:rPr>
          <w:sz w:val="20"/>
          <w:szCs w:val="20"/>
          <w:lang w:val="fr-CA"/>
        </w:rPr>
      </w:pPr>
      <w:r w:rsidRPr="00542451">
        <w:rPr>
          <w:sz w:val="20"/>
          <w:szCs w:val="20"/>
          <w:lang w:val="fr-CA"/>
        </w:rPr>
        <w:t>En conséquence, nous sommes convaincus que les motifs de la juge du procès, considérés dans leur ensemble, indiquent qu’elle a appliqué adéquatement le droit relatif à l’admission de la preuve par ouï-dire, et n’a pas assoupli le seuil de fiabilité minimal. Nous sommes d’accord avec la juge dissidente de la Cour d’appel pour dire que les éléments mentionnés dans les derniers paragraphes des motifs de la juge du procès ne minent pas sa conclusion précédente selon laquelle le seuil de fiabilité a été établi.</w:t>
      </w:r>
    </w:p>
    <w:p w:rsidR="00542451" w:rsidRPr="00542451" w:rsidRDefault="00542451" w:rsidP="00542451">
      <w:pPr>
        <w:jc w:val="both"/>
        <w:rPr>
          <w:sz w:val="20"/>
          <w:szCs w:val="20"/>
          <w:lang w:val="fr-CA"/>
        </w:rPr>
      </w:pPr>
    </w:p>
    <w:p w:rsidR="00542451" w:rsidRPr="00542451" w:rsidRDefault="00542451" w:rsidP="00542451">
      <w:pPr>
        <w:jc w:val="both"/>
        <w:rPr>
          <w:sz w:val="20"/>
          <w:szCs w:val="20"/>
          <w:lang w:val="fr-CA"/>
        </w:rPr>
      </w:pPr>
      <w:r w:rsidRPr="00542451">
        <w:rPr>
          <w:sz w:val="20"/>
          <w:szCs w:val="20"/>
          <w:lang w:val="fr-CA"/>
        </w:rPr>
        <w:t xml:space="preserve">Pour ces motifs, nous accueillons le pourvoi,  annulons l’ordonnance de la Cour d’appel et rétablissons les déclarations de culpabilité prononcées contre l’intimé. </w:t>
      </w:r>
    </w:p>
    <w:p w:rsidR="00542451" w:rsidRPr="00542451" w:rsidRDefault="00542451" w:rsidP="006A5CE7">
      <w:pPr>
        <w:jc w:val="both"/>
        <w:rPr>
          <w:sz w:val="20"/>
          <w:lang w:val="fr-CA"/>
        </w:rPr>
      </w:pPr>
    </w:p>
    <w:p w:rsidR="006A5CE7" w:rsidRPr="00AC617E" w:rsidRDefault="00542451" w:rsidP="006A5CE7">
      <w:pPr>
        <w:widowControl w:val="0"/>
        <w:rPr>
          <w:sz w:val="20"/>
          <w:szCs w:val="20"/>
          <w:lang w:val="fr-CA"/>
        </w:rPr>
      </w:pPr>
      <w:r>
        <w:rPr>
          <w:sz w:val="20"/>
          <w:szCs w:val="20"/>
        </w:rPr>
        <w:pict>
          <v:rect id="_x0000_i1072" style="width:2in;height:1pt" o:hrpct="0" o:hralign="center" o:hrstd="t" o:hrnoshade="t" o:hr="t" fillcolor="black [3213]" stroked="f"/>
        </w:pict>
      </w:r>
    </w:p>
    <w:p w:rsidR="00172473" w:rsidRPr="00AC617E" w:rsidRDefault="00172473" w:rsidP="00732DB7">
      <w:pPr>
        <w:widowControl w:val="0"/>
        <w:rPr>
          <w:sz w:val="20"/>
          <w:szCs w:val="20"/>
          <w:lang w:val="fr-CA"/>
        </w:rPr>
      </w:pPr>
    </w:p>
    <w:p w:rsidR="00732DB7" w:rsidRPr="00AC617E" w:rsidRDefault="00732DB7" w:rsidP="00732DB7">
      <w:pPr>
        <w:widowControl w:val="0"/>
        <w:rPr>
          <w:sz w:val="20"/>
          <w:szCs w:val="20"/>
          <w:lang w:val="fr-CA"/>
        </w:rPr>
      </w:pPr>
    </w:p>
    <w:p w:rsidR="00732DB7" w:rsidRPr="00AC617E" w:rsidRDefault="00732DB7" w:rsidP="00732DB7">
      <w:pPr>
        <w:widowControl w:val="0"/>
        <w:rPr>
          <w:sz w:val="20"/>
          <w:szCs w:val="20"/>
          <w:lang w:val="fr-CA"/>
        </w:rPr>
        <w:sectPr w:rsidR="00732DB7" w:rsidRPr="00AC617E"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p w:rsidR="00567602" w:rsidRPr="00AC617E" w:rsidRDefault="001434B9" w:rsidP="00567602">
      <w:pPr>
        <w:pStyle w:val="Header1StyleE"/>
        <w:pBdr>
          <w:bottom w:val="single" w:sz="12" w:space="1" w:color="auto"/>
        </w:pBdr>
        <w:rPr>
          <w:lang w:val="fr-CA"/>
        </w:rPr>
      </w:pPr>
      <w:bookmarkStart w:id="6" w:name="_Toc120796095"/>
      <w:r w:rsidRPr="00AC617E">
        <w:rPr>
          <w:lang w:val="fr-CA"/>
        </w:rPr>
        <w:t>Pronouncements of reserved</w:t>
      </w:r>
      <w:r w:rsidR="00271E1E" w:rsidRPr="00AC617E">
        <w:rPr>
          <w:lang w:val="fr-CA"/>
        </w:rPr>
        <w:t xml:space="preserve"> appeals / </w:t>
      </w:r>
      <w:r w:rsidR="00567602" w:rsidRPr="00AC617E">
        <w:rPr>
          <w:lang w:val="fr-CA"/>
        </w:rPr>
        <w:br/>
      </w:r>
      <w:r w:rsidRPr="00AC617E">
        <w:rPr>
          <w:lang w:val="fr-CA"/>
        </w:rPr>
        <w:t>Jugements rendus sur les appels en délibéré</w:t>
      </w:r>
      <w:bookmarkEnd w:id="6"/>
    </w:p>
    <w:p w:rsidR="00FF6EEC" w:rsidRPr="00AC617E" w:rsidRDefault="00FF6EEC" w:rsidP="00FF6EEC">
      <w:pPr>
        <w:rPr>
          <w:sz w:val="20"/>
          <w:szCs w:val="20"/>
          <w:lang w:val="fr-CA"/>
        </w:rPr>
      </w:pPr>
    </w:p>
    <w:p w:rsidR="006A5CE7" w:rsidRPr="00AC617E" w:rsidRDefault="006A5CE7" w:rsidP="006A5CE7">
      <w:pPr>
        <w:rPr>
          <w:b/>
          <w:sz w:val="20"/>
          <w:szCs w:val="20"/>
          <w:lang w:val="en-US"/>
        </w:rPr>
      </w:pPr>
      <w:r w:rsidRPr="00AC617E">
        <w:rPr>
          <w:b/>
          <w:sz w:val="20"/>
          <w:szCs w:val="20"/>
          <w:lang w:val="en-US"/>
        </w:rPr>
        <w:t>DECEMBER 2, 2022 / LE 2 DÉCEMBRE 2022</w:t>
      </w:r>
    </w:p>
    <w:p w:rsidR="00102792" w:rsidRPr="00AC617E" w:rsidRDefault="00102792" w:rsidP="00102792">
      <w:pPr>
        <w:rPr>
          <w:sz w:val="20"/>
          <w:szCs w:val="20"/>
          <w:lang w:val="en-US"/>
        </w:rPr>
      </w:pPr>
    </w:p>
    <w:p w:rsidR="006A5CE7" w:rsidRPr="00AC617E" w:rsidRDefault="006A5CE7" w:rsidP="006A5CE7">
      <w:pPr>
        <w:ind w:left="1440" w:hanging="1440"/>
        <w:jc w:val="both"/>
        <w:rPr>
          <w:sz w:val="20"/>
        </w:rPr>
      </w:pPr>
      <w:r w:rsidRPr="00AC617E">
        <w:rPr>
          <w:rFonts w:eastAsia="Times New Roman" w:cs="Times New Roman"/>
          <w:b/>
          <w:bCs/>
          <w:color w:val="000000"/>
          <w:sz w:val="20"/>
          <w:szCs w:val="20"/>
          <w:lang w:val="en-US"/>
        </w:rPr>
        <w:t>39875</w:t>
      </w:r>
      <w:r w:rsidR="00172473" w:rsidRPr="00AC617E">
        <w:rPr>
          <w:rFonts w:eastAsia="Times New Roman" w:cs="Times New Roman"/>
          <w:b/>
          <w:bCs/>
          <w:color w:val="000000"/>
          <w:sz w:val="20"/>
          <w:szCs w:val="20"/>
          <w:lang w:val="en-US"/>
        </w:rPr>
        <w:tab/>
      </w:r>
      <w:r w:rsidRPr="00AC617E">
        <w:rPr>
          <w:b/>
          <w:sz w:val="20"/>
        </w:rPr>
        <w:t xml:space="preserve">F. v. </w:t>
      </w:r>
      <w:r w:rsidR="00DF630B" w:rsidRPr="00AC617E">
        <w:rPr>
          <w:b/>
          <w:sz w:val="20"/>
        </w:rPr>
        <w:t>N. - and - Attorney General of Ontario, Office of the Children’s Lawyer, Defence for Children International-Canada and Canadian Council of Muslim Women (Ont.)</w:t>
      </w:r>
    </w:p>
    <w:p w:rsidR="00102792" w:rsidRPr="00AC617E" w:rsidRDefault="00102792" w:rsidP="00102792">
      <w:pPr>
        <w:ind w:left="1440"/>
        <w:jc w:val="both"/>
        <w:rPr>
          <w:rFonts w:eastAsia="Times New Roman" w:cs="Times New Roman"/>
          <w:color w:val="000000"/>
          <w:sz w:val="20"/>
          <w:szCs w:val="20"/>
          <w:lang w:val="en-US"/>
        </w:rPr>
      </w:pPr>
      <w:r w:rsidRPr="00AC617E">
        <w:rPr>
          <w:rFonts w:eastAsia="Times New Roman" w:cs="Times New Roman"/>
          <w:b/>
          <w:bCs/>
          <w:color w:val="000000"/>
          <w:sz w:val="20"/>
          <w:szCs w:val="20"/>
          <w:lang w:val="en-US"/>
        </w:rPr>
        <w:t>20</w:t>
      </w:r>
      <w:r w:rsidR="00172473" w:rsidRPr="00AC617E">
        <w:rPr>
          <w:rFonts w:eastAsia="Times New Roman" w:cs="Times New Roman"/>
          <w:b/>
          <w:bCs/>
          <w:color w:val="000000"/>
          <w:sz w:val="20"/>
          <w:szCs w:val="20"/>
          <w:lang w:val="en-US"/>
        </w:rPr>
        <w:t>2</w:t>
      </w:r>
      <w:r w:rsidR="00E8642A" w:rsidRPr="00AC617E">
        <w:rPr>
          <w:rFonts w:eastAsia="Times New Roman" w:cs="Times New Roman"/>
          <w:b/>
          <w:bCs/>
          <w:color w:val="000000"/>
          <w:sz w:val="20"/>
          <w:szCs w:val="20"/>
          <w:lang w:val="en-US"/>
        </w:rPr>
        <w:t>2</w:t>
      </w:r>
      <w:r w:rsidRPr="00AC617E">
        <w:rPr>
          <w:rFonts w:eastAsia="Times New Roman" w:cs="Times New Roman"/>
          <w:b/>
          <w:bCs/>
          <w:color w:val="000000"/>
          <w:sz w:val="20"/>
          <w:szCs w:val="20"/>
          <w:lang w:val="en-US"/>
        </w:rPr>
        <w:t xml:space="preserve"> SCC </w:t>
      </w:r>
      <w:r w:rsidR="00FA1CB4" w:rsidRPr="00AC617E">
        <w:rPr>
          <w:rFonts w:eastAsia="Times New Roman" w:cs="Times New Roman"/>
          <w:b/>
          <w:bCs/>
          <w:color w:val="000000"/>
          <w:sz w:val="20"/>
          <w:szCs w:val="20"/>
          <w:lang w:val="en-US"/>
        </w:rPr>
        <w:t>5</w:t>
      </w:r>
      <w:r w:rsidR="00172473" w:rsidRPr="00AC617E">
        <w:rPr>
          <w:rFonts w:eastAsia="Times New Roman" w:cs="Times New Roman"/>
          <w:b/>
          <w:bCs/>
          <w:color w:val="000000"/>
          <w:sz w:val="20"/>
          <w:szCs w:val="20"/>
          <w:lang w:val="en-US"/>
        </w:rPr>
        <w:t>1</w:t>
      </w:r>
      <w:r w:rsidRPr="00AC617E">
        <w:rPr>
          <w:rFonts w:eastAsia="Times New Roman" w:cs="Times New Roman"/>
          <w:b/>
          <w:bCs/>
          <w:color w:val="000000"/>
          <w:sz w:val="20"/>
          <w:szCs w:val="20"/>
          <w:lang w:val="en-US"/>
        </w:rPr>
        <w:t xml:space="preserve"> / 20</w:t>
      </w:r>
      <w:r w:rsidR="00172473" w:rsidRPr="00AC617E">
        <w:rPr>
          <w:rFonts w:eastAsia="Times New Roman" w:cs="Times New Roman"/>
          <w:b/>
          <w:bCs/>
          <w:color w:val="000000"/>
          <w:sz w:val="20"/>
          <w:szCs w:val="20"/>
          <w:lang w:val="en-US"/>
        </w:rPr>
        <w:t>2</w:t>
      </w:r>
      <w:r w:rsidR="00E8642A" w:rsidRPr="00AC617E">
        <w:rPr>
          <w:rFonts w:eastAsia="Times New Roman" w:cs="Times New Roman"/>
          <w:b/>
          <w:bCs/>
          <w:color w:val="000000"/>
          <w:sz w:val="20"/>
          <w:szCs w:val="20"/>
          <w:lang w:val="en-US"/>
        </w:rPr>
        <w:t>2</w:t>
      </w:r>
      <w:r w:rsidRPr="00AC617E">
        <w:rPr>
          <w:rFonts w:eastAsia="Times New Roman" w:cs="Times New Roman"/>
          <w:b/>
          <w:bCs/>
          <w:color w:val="000000"/>
          <w:sz w:val="20"/>
          <w:szCs w:val="20"/>
          <w:lang w:val="en-US"/>
        </w:rPr>
        <w:t xml:space="preserve"> CSC </w:t>
      </w:r>
      <w:r w:rsidR="00FA1CB4" w:rsidRPr="00AC617E">
        <w:rPr>
          <w:rFonts w:eastAsia="Times New Roman" w:cs="Times New Roman"/>
          <w:b/>
          <w:bCs/>
          <w:color w:val="000000"/>
          <w:sz w:val="20"/>
          <w:szCs w:val="20"/>
          <w:lang w:val="en-US"/>
        </w:rPr>
        <w:t>5</w:t>
      </w:r>
      <w:r w:rsidR="00172473" w:rsidRPr="00AC617E">
        <w:rPr>
          <w:rFonts w:eastAsia="Times New Roman" w:cs="Times New Roman"/>
          <w:b/>
          <w:bCs/>
          <w:color w:val="000000"/>
          <w:sz w:val="20"/>
          <w:szCs w:val="20"/>
          <w:lang w:val="en-US"/>
        </w:rPr>
        <w:t>1</w:t>
      </w:r>
    </w:p>
    <w:p w:rsidR="00102792" w:rsidRPr="00AC617E" w:rsidRDefault="00102792" w:rsidP="00102792">
      <w:pPr>
        <w:jc w:val="both"/>
        <w:rPr>
          <w:rFonts w:eastAsia="Times New Roman" w:cs="Times New Roman"/>
          <w:color w:val="000000"/>
          <w:sz w:val="20"/>
          <w:szCs w:val="20"/>
          <w:lang w:val="en-US"/>
        </w:rPr>
      </w:pPr>
    </w:p>
    <w:p w:rsidR="00102792" w:rsidRPr="00AC617E" w:rsidRDefault="00172473" w:rsidP="00102792">
      <w:pPr>
        <w:ind w:left="1440" w:hanging="1440"/>
        <w:rPr>
          <w:rFonts w:eastAsia="Times New Roman" w:cs="Times New Roman"/>
          <w:color w:val="000000"/>
          <w:sz w:val="20"/>
          <w:szCs w:val="20"/>
          <w:lang w:val="en-US"/>
        </w:rPr>
      </w:pPr>
      <w:r w:rsidRPr="00AC617E">
        <w:rPr>
          <w:rFonts w:eastAsia="Times New Roman" w:cs="Times New Roman"/>
          <w:color w:val="000000"/>
          <w:sz w:val="20"/>
          <w:szCs w:val="20"/>
          <w:lang w:val="en-US"/>
        </w:rPr>
        <w:t>Coram:</w:t>
      </w:r>
      <w:r w:rsidRPr="00AC617E">
        <w:rPr>
          <w:rFonts w:eastAsia="Times New Roman" w:cs="Times New Roman"/>
          <w:color w:val="000000"/>
          <w:sz w:val="20"/>
          <w:szCs w:val="20"/>
          <w:lang w:val="en-US"/>
        </w:rPr>
        <w:tab/>
      </w:r>
      <w:r w:rsidR="00102792" w:rsidRPr="00AC617E">
        <w:rPr>
          <w:rFonts w:eastAsia="Times New Roman" w:cs="Times New Roman"/>
          <w:color w:val="000000"/>
          <w:sz w:val="20"/>
          <w:szCs w:val="20"/>
          <w:lang w:val="en-US"/>
        </w:rPr>
        <w:t>Wagner C.J. and Moldaver, Karakatsanis, Côté, Brown, Rowe</w:t>
      </w:r>
      <w:r w:rsidRPr="00AC617E">
        <w:rPr>
          <w:rFonts w:eastAsia="Times New Roman" w:cs="Times New Roman"/>
          <w:color w:val="000000"/>
          <w:sz w:val="20"/>
          <w:szCs w:val="20"/>
          <w:lang w:val="en-US"/>
        </w:rPr>
        <w:t xml:space="preserve">, </w:t>
      </w:r>
      <w:r w:rsidR="00102792" w:rsidRPr="00AC617E">
        <w:rPr>
          <w:rFonts w:eastAsia="Times New Roman" w:cs="Times New Roman"/>
          <w:color w:val="000000"/>
          <w:sz w:val="20"/>
          <w:szCs w:val="20"/>
          <w:lang w:val="en-US"/>
        </w:rPr>
        <w:t>Martin</w:t>
      </w:r>
      <w:r w:rsidR="00FA7B17" w:rsidRPr="00AC617E">
        <w:rPr>
          <w:rFonts w:eastAsia="Times New Roman" w:cs="Times New Roman"/>
          <w:color w:val="000000"/>
          <w:sz w:val="20"/>
          <w:szCs w:val="20"/>
          <w:lang w:val="en-US"/>
        </w:rPr>
        <w:t>,</w:t>
      </w:r>
      <w:r w:rsidRPr="00AC617E">
        <w:rPr>
          <w:rFonts w:eastAsia="Times New Roman" w:cs="Times New Roman"/>
          <w:color w:val="000000"/>
          <w:sz w:val="20"/>
          <w:szCs w:val="20"/>
          <w:lang w:val="en-US"/>
        </w:rPr>
        <w:t xml:space="preserve"> Kasirer</w:t>
      </w:r>
      <w:r w:rsidR="00102792" w:rsidRPr="00AC617E">
        <w:rPr>
          <w:rFonts w:eastAsia="Times New Roman" w:cs="Times New Roman"/>
          <w:color w:val="000000"/>
          <w:sz w:val="20"/>
          <w:szCs w:val="20"/>
          <w:lang w:val="en-US"/>
        </w:rPr>
        <w:t xml:space="preserve"> </w:t>
      </w:r>
      <w:r w:rsidR="00FA7B17" w:rsidRPr="00AC617E">
        <w:rPr>
          <w:rFonts w:eastAsia="Times New Roman" w:cs="Times New Roman"/>
          <w:color w:val="000000"/>
          <w:sz w:val="20"/>
          <w:szCs w:val="20"/>
          <w:lang w:val="en-US"/>
        </w:rPr>
        <w:t xml:space="preserve">and Jamal </w:t>
      </w:r>
      <w:r w:rsidR="00102792" w:rsidRPr="00AC617E">
        <w:rPr>
          <w:rFonts w:eastAsia="Times New Roman" w:cs="Times New Roman"/>
          <w:color w:val="000000"/>
          <w:sz w:val="20"/>
          <w:szCs w:val="20"/>
          <w:lang w:val="en-US"/>
        </w:rPr>
        <w:t>JJ.</w:t>
      </w:r>
    </w:p>
    <w:p w:rsidR="00102792" w:rsidRPr="00AC617E" w:rsidRDefault="00102792" w:rsidP="00102792">
      <w:pPr>
        <w:ind w:left="1440" w:hanging="1440"/>
        <w:rPr>
          <w:rFonts w:eastAsia="Times New Roman" w:cs="Times New Roman"/>
          <w:color w:val="000000"/>
          <w:sz w:val="20"/>
          <w:szCs w:val="20"/>
          <w:lang w:val="en-US"/>
        </w:rPr>
      </w:pPr>
    </w:p>
    <w:p w:rsidR="00DF630B" w:rsidRPr="00AC617E" w:rsidRDefault="00DF630B" w:rsidP="00DF630B">
      <w:pPr>
        <w:jc w:val="both"/>
        <w:rPr>
          <w:sz w:val="20"/>
          <w:lang w:val="fr-CA"/>
        </w:rPr>
      </w:pPr>
      <w:r w:rsidRPr="00AC617E">
        <w:rPr>
          <w:sz w:val="20"/>
        </w:rPr>
        <w:t xml:space="preserve">The appeal from the judgment of the Court of Appeal for Ontario, Number C68926, 2021 ONCA 614, dated September 14, 2021, heard on April 12, 2022, is dismissed with costs. </w:t>
      </w:r>
      <w:r w:rsidRPr="00AC617E">
        <w:rPr>
          <w:sz w:val="20"/>
          <w:lang w:val="fr-CA"/>
        </w:rPr>
        <w:t xml:space="preserve">Karakatsanis, Brown, Martin and Jamal JJ. </w:t>
      </w:r>
      <w:proofErr w:type="gramStart"/>
      <w:r w:rsidRPr="00AC617E">
        <w:rPr>
          <w:sz w:val="20"/>
          <w:lang w:val="fr-CA"/>
        </w:rPr>
        <w:t>dissent</w:t>
      </w:r>
      <w:proofErr w:type="gramEnd"/>
      <w:r w:rsidRPr="00AC617E">
        <w:rPr>
          <w:sz w:val="20"/>
          <w:lang w:val="fr-CA"/>
        </w:rPr>
        <w:t>.</w:t>
      </w:r>
    </w:p>
    <w:p w:rsidR="00102792" w:rsidRPr="00AC617E" w:rsidRDefault="00102792" w:rsidP="00102792">
      <w:pPr>
        <w:tabs>
          <w:tab w:val="left" w:pos="1440"/>
        </w:tabs>
        <w:jc w:val="both"/>
        <w:rPr>
          <w:rFonts w:eastAsia="Times New Roman" w:cs="Times New Roman"/>
          <w:color w:val="000000"/>
          <w:sz w:val="20"/>
          <w:szCs w:val="20"/>
          <w:lang w:val="fr-CA"/>
        </w:rPr>
      </w:pPr>
    </w:p>
    <w:p w:rsidR="00102792" w:rsidRPr="00AC617E" w:rsidRDefault="00102792" w:rsidP="00102792">
      <w:pPr>
        <w:jc w:val="both"/>
        <w:rPr>
          <w:rFonts w:eastAsia="Times New Roman" w:cs="Times New Roman"/>
          <w:color w:val="000000"/>
          <w:sz w:val="20"/>
          <w:szCs w:val="20"/>
          <w:lang w:val="fr-CA"/>
        </w:rPr>
      </w:pPr>
      <w:r w:rsidRPr="00AC617E">
        <w:rPr>
          <w:rFonts w:eastAsia="Times New Roman" w:cs="Times New Roman"/>
          <w:color w:val="000000"/>
          <w:sz w:val="20"/>
          <w:szCs w:val="20"/>
          <w:lang w:val="fr-CA"/>
        </w:rPr>
        <w:t xml:space="preserve">L’appel </w:t>
      </w:r>
      <w:r w:rsidR="00DF630B" w:rsidRPr="00AC617E">
        <w:rPr>
          <w:sz w:val="20"/>
          <w:lang w:val="fr-CA"/>
        </w:rPr>
        <w:t>interjeté contre l’arrêt de la Cour d’appel de l’Ontario, numéro C68926, 2021 ONCA 614, daté du 14 septembre 2021, entendu le 12 avril 2022, est rejeté avec dépens. Les juges Karakatsanis, Brown, Martin et Jamal sont dissidents.</w:t>
      </w:r>
    </w:p>
    <w:p w:rsidR="00102792" w:rsidRPr="00AC617E" w:rsidRDefault="00102792" w:rsidP="00102792">
      <w:pPr>
        <w:rPr>
          <w:sz w:val="20"/>
          <w:szCs w:val="20"/>
          <w:lang w:val="fr-CA"/>
        </w:rPr>
      </w:pPr>
    </w:p>
    <w:p w:rsidR="00102792" w:rsidRPr="00AC617E" w:rsidRDefault="00542451" w:rsidP="00102792">
      <w:pPr>
        <w:rPr>
          <w:sz w:val="20"/>
          <w:szCs w:val="20"/>
          <w:lang w:val="fr-CA"/>
        </w:rPr>
      </w:pPr>
      <w:hyperlink r:id="rId53" w:history="1">
        <w:r w:rsidR="00506BE1" w:rsidRPr="00AC617E">
          <w:rPr>
            <w:rStyle w:val="Hyperlink"/>
            <w:sz w:val="20"/>
            <w:szCs w:val="20"/>
            <w:lang w:val="fr-CA"/>
          </w:rPr>
          <w:t xml:space="preserve">LINK TO </w:t>
        </w:r>
        <w:r w:rsidR="00D82BFF" w:rsidRPr="00AC617E">
          <w:rPr>
            <w:rStyle w:val="Hyperlink"/>
            <w:sz w:val="20"/>
            <w:szCs w:val="20"/>
            <w:lang w:val="fr-CA"/>
          </w:rPr>
          <w:t>REASONS</w:t>
        </w:r>
      </w:hyperlink>
      <w:r w:rsidR="00102792" w:rsidRPr="00AC617E">
        <w:rPr>
          <w:sz w:val="20"/>
          <w:szCs w:val="20"/>
          <w:lang w:val="fr-CA"/>
        </w:rPr>
        <w:t xml:space="preserve"> / </w:t>
      </w:r>
      <w:hyperlink r:id="rId54" w:history="1">
        <w:r w:rsidR="00D82BFF" w:rsidRPr="00AC617E">
          <w:rPr>
            <w:rStyle w:val="Hyperlink"/>
            <w:sz w:val="20"/>
            <w:szCs w:val="20"/>
            <w:lang w:val="fr-CA"/>
          </w:rPr>
          <w:t>LIEN VERS LES MOTIFS</w:t>
        </w:r>
      </w:hyperlink>
    </w:p>
    <w:p w:rsidR="00102792" w:rsidRPr="00AC617E" w:rsidRDefault="00102792" w:rsidP="00102792">
      <w:pPr>
        <w:rPr>
          <w:sz w:val="20"/>
          <w:szCs w:val="20"/>
          <w:lang w:val="fr-CA"/>
        </w:rPr>
      </w:pPr>
    </w:p>
    <w:p w:rsidR="00D004FC" w:rsidRPr="00AC617E" w:rsidRDefault="00542451" w:rsidP="00102792">
      <w:pPr>
        <w:jc w:val="both"/>
        <w:rPr>
          <w:rFonts w:cs="Times New Roman"/>
          <w:b/>
          <w:sz w:val="20"/>
          <w:szCs w:val="20"/>
        </w:rPr>
      </w:pPr>
      <w:r>
        <w:rPr>
          <w:b/>
          <w:sz w:val="20"/>
          <w:szCs w:val="20"/>
        </w:rPr>
        <w:pict>
          <v:rect id="_x0000_i1075" style="width:144.3pt;height:1pt" o:hrpct="300" o:hralign="center" o:hrstd="t" o:hrnoshade="t" o:hr="t" fillcolor="black [3213]" stroked="f"/>
        </w:pict>
      </w:r>
    </w:p>
    <w:p w:rsidR="00D004FC" w:rsidRPr="00AC617E" w:rsidRDefault="00D004FC" w:rsidP="00D004FC">
      <w:pPr>
        <w:jc w:val="both"/>
        <w:rPr>
          <w:rFonts w:cs="Times New Roman"/>
          <w:sz w:val="20"/>
          <w:szCs w:val="20"/>
        </w:rPr>
      </w:pPr>
    </w:p>
    <w:p w:rsidR="00281DA2" w:rsidRPr="00AC617E" w:rsidRDefault="00281DA2" w:rsidP="00D004FC">
      <w:pPr>
        <w:jc w:val="both"/>
        <w:rPr>
          <w:rFonts w:cs="Times New Roman"/>
          <w:sz w:val="20"/>
          <w:szCs w:val="20"/>
        </w:rPr>
      </w:pPr>
    </w:p>
    <w:p w:rsidR="0056248C" w:rsidRPr="00AC617E" w:rsidRDefault="0056248C" w:rsidP="00091BA6">
      <w:pPr>
        <w:rPr>
          <w:sz w:val="20"/>
          <w:szCs w:val="20"/>
          <w:lang w:val="fr-CA"/>
        </w:rPr>
      </w:pPr>
    </w:p>
    <w:p w:rsidR="00102926" w:rsidRPr="00AC617E" w:rsidRDefault="00102926" w:rsidP="00782AE4">
      <w:pPr>
        <w:jc w:val="both"/>
        <w:rPr>
          <w:sz w:val="20"/>
          <w:szCs w:val="20"/>
        </w:rPr>
        <w:sectPr w:rsidR="00102926" w:rsidRPr="00AC617E"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3C291C" w:rsidRPr="00AC617E" w:rsidRDefault="003C291C" w:rsidP="003C291C">
      <w:pPr>
        <w:tabs>
          <w:tab w:val="center" w:pos="5220"/>
          <w:tab w:val="right" w:pos="10800"/>
        </w:tabs>
        <w:jc w:val="center"/>
        <w:rPr>
          <w:rFonts w:ascii="Arial" w:hAnsi="Arial" w:cs="Arial"/>
          <w:szCs w:val="24"/>
          <w:lang w:val="fr-CA"/>
        </w:rPr>
      </w:pPr>
      <w:bookmarkStart w:id="7" w:name="1"/>
      <w:bookmarkStart w:id="8" w:name="QuickMark"/>
      <w:bookmarkEnd w:id="7"/>
      <w:bookmarkEnd w:id="8"/>
      <w:r w:rsidRPr="00AC617E">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AC617E" w:rsidTr="009A6A5D">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lang w:val="fr-FR"/>
              </w:rPr>
            </w:pPr>
            <w:r w:rsidRPr="00AC617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lang w:val="fr-FR"/>
              </w:rPr>
            </w:pPr>
            <w:r w:rsidRPr="00AC617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lang w:val="fr-FR"/>
              </w:rPr>
            </w:pPr>
            <w:r w:rsidRPr="00AC617E">
              <w:rPr>
                <w:rFonts w:ascii="Arial" w:eastAsia="Arial" w:hAnsi="Arial"/>
                <w:b/>
                <w:color w:val="000000"/>
                <w:sz w:val="13"/>
              </w:rPr>
              <w:t>DECEMBER – DÉCEMBRE</w:t>
            </w:r>
          </w:p>
        </w:tc>
      </w:tr>
      <w:tr w:rsidR="003C291C" w:rsidRPr="00AC617E" w:rsidTr="009A6A5D">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S</w:t>
            </w:r>
          </w:p>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M</w:t>
            </w:r>
          </w:p>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T</w:t>
            </w:r>
          </w:p>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W</w:t>
            </w:r>
          </w:p>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T</w:t>
            </w:r>
          </w:p>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F</w:t>
            </w:r>
          </w:p>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S</w:t>
            </w:r>
          </w:p>
          <w:p w:rsidR="003C291C" w:rsidRPr="00AC617E" w:rsidRDefault="003C291C" w:rsidP="009A6A5D">
            <w:pPr>
              <w:jc w:val="center"/>
              <w:textAlignment w:val="baseline"/>
              <w:rPr>
                <w:rFonts w:ascii="Arial" w:eastAsia="Arial" w:hAnsi="Arial"/>
                <w:b/>
                <w:color w:val="000000"/>
                <w:sz w:val="13"/>
                <w:szCs w:val="13"/>
              </w:rPr>
            </w:pPr>
            <w:r w:rsidRPr="00AC617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S</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M</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T</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W</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T</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F</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S</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S</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M</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T</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W</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T</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F</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S</w:t>
            </w:r>
          </w:p>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S</w:t>
            </w:r>
          </w:p>
        </w:tc>
      </w:tr>
      <w:tr w:rsidR="003C291C" w:rsidRPr="00AC617E" w:rsidTr="009A6A5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3</w:t>
            </w:r>
          </w:p>
        </w:tc>
      </w:tr>
      <w:tr w:rsidR="003C291C" w:rsidRPr="00AC617E" w:rsidTr="009A6A5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CC</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YK</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H</w:t>
            </w:r>
          </w:p>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10</w:t>
            </w:r>
          </w:p>
        </w:tc>
      </w:tr>
      <w:tr w:rsidR="003C291C" w:rsidRPr="00AC617E" w:rsidTr="009A6A5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17</w:t>
            </w:r>
          </w:p>
        </w:tc>
      </w:tr>
      <w:tr w:rsidR="003C291C" w:rsidRPr="00AC617E" w:rsidTr="009A6A5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24</w:t>
            </w:r>
          </w:p>
        </w:tc>
      </w:tr>
      <w:tr w:rsidR="003C291C" w:rsidRPr="00AC617E" w:rsidTr="009A6A5D">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 xml:space="preserve">  23 /</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 xml:space="preserve">  24 /</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b/>
                <w:color w:val="000000"/>
                <w:sz w:val="13"/>
                <w:szCs w:val="13"/>
              </w:rPr>
              <w:t>CC</w:t>
            </w:r>
            <w:r w:rsidRPr="00AC617E">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rPr>
            </w:pPr>
            <w:r w:rsidRPr="00AC617E">
              <w:rPr>
                <w:rFonts w:ascii="Arial" w:eastAsia="Arial" w:hAnsi="Arial" w:cs="Arial"/>
                <w:b/>
                <w:color w:val="000000"/>
                <w:sz w:val="13"/>
              </w:rPr>
              <w:t>CC</w:t>
            </w:r>
          </w:p>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rPr>
            </w:pPr>
            <w:r w:rsidRPr="00AC617E">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b/>
                <w:sz w:val="13"/>
                <w:szCs w:val="13"/>
              </w:rPr>
            </w:pPr>
            <w:r w:rsidRPr="00AC617E">
              <w:rPr>
                <w:rFonts w:ascii="Arial" w:hAnsi="Arial" w:cs="Arial"/>
                <w:b/>
                <w:sz w:val="13"/>
                <w:szCs w:val="13"/>
              </w:rPr>
              <w:t>H</w:t>
            </w:r>
          </w:p>
          <w:p w:rsidR="003C291C" w:rsidRPr="00AC617E" w:rsidRDefault="003C291C" w:rsidP="009A6A5D">
            <w:pPr>
              <w:jc w:val="center"/>
              <w:rPr>
                <w:rFonts w:ascii="Arial" w:hAnsi="Arial" w:cs="Arial"/>
                <w:sz w:val="13"/>
                <w:szCs w:val="13"/>
              </w:rPr>
            </w:pPr>
            <w:r w:rsidRPr="00AC617E">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b/>
                <w:sz w:val="13"/>
                <w:szCs w:val="13"/>
              </w:rPr>
            </w:pPr>
            <w:r w:rsidRPr="00AC617E">
              <w:rPr>
                <w:rFonts w:ascii="Arial" w:hAnsi="Arial" w:cs="Arial"/>
                <w:b/>
                <w:sz w:val="13"/>
                <w:szCs w:val="13"/>
              </w:rPr>
              <w:t>H</w:t>
            </w:r>
          </w:p>
          <w:p w:rsidR="003C291C" w:rsidRPr="00AC617E" w:rsidRDefault="003C291C" w:rsidP="009A6A5D">
            <w:pPr>
              <w:jc w:val="center"/>
              <w:rPr>
                <w:rFonts w:ascii="Arial" w:hAnsi="Arial" w:cs="Arial"/>
                <w:sz w:val="13"/>
                <w:szCs w:val="13"/>
              </w:rPr>
            </w:pPr>
            <w:r w:rsidRPr="00AC617E">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rPr>
                <w:rFonts w:ascii="Arial" w:hAnsi="Arial" w:cs="Arial"/>
                <w:sz w:val="13"/>
                <w:szCs w:val="13"/>
              </w:rPr>
            </w:pPr>
            <w:r w:rsidRPr="00AC617E">
              <w:rPr>
                <w:rFonts w:ascii="Arial" w:hAnsi="Arial" w:cs="Arial"/>
                <w:sz w:val="13"/>
                <w:szCs w:val="13"/>
              </w:rPr>
              <w:t>31</w:t>
            </w:r>
          </w:p>
        </w:tc>
      </w:tr>
    </w:tbl>
    <w:p w:rsidR="003C291C" w:rsidRPr="00AC617E" w:rsidRDefault="003C291C" w:rsidP="003C291C">
      <w:pPr>
        <w:tabs>
          <w:tab w:val="center" w:pos="5220"/>
          <w:tab w:val="right" w:pos="10440"/>
        </w:tabs>
        <w:spacing w:before="120"/>
        <w:jc w:val="center"/>
        <w:rPr>
          <w:rFonts w:ascii="Arial" w:hAnsi="Arial" w:cs="Arial"/>
          <w:szCs w:val="24"/>
        </w:rPr>
      </w:pPr>
      <w:r w:rsidRPr="00AC617E">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AC617E" w:rsidTr="009A6A5D">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MARCH – MARS</w:t>
            </w:r>
          </w:p>
        </w:tc>
      </w:tr>
      <w:tr w:rsidR="003C291C" w:rsidRPr="00AC617E" w:rsidTr="009A6A5D">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r>
      <w:tr w:rsidR="003C291C" w:rsidRPr="00AC617E" w:rsidTr="009A6A5D">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spacing w:before="91" w:line="148" w:lineRule="exact"/>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r>
      <w:tr w:rsidR="003C291C" w:rsidRPr="00AC617E" w:rsidTr="009A6A5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spacing w:before="241" w:after="34"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spacing w:before="91" w:line="148" w:lineRule="exact"/>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CC</w:t>
            </w:r>
          </w:p>
          <w:p w:rsidR="003C291C" w:rsidRPr="00AC617E" w:rsidRDefault="003C291C" w:rsidP="009A6A5D">
            <w:pPr>
              <w:spacing w:before="2" w:after="34"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CC</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r>
      <w:tr w:rsidR="003C291C" w:rsidRPr="00AC617E" w:rsidTr="009A6A5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spacing w:before="240" w:after="30"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spacing w:before="1" w:after="30"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CC</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r>
      <w:tr w:rsidR="003C291C" w:rsidRPr="00AC617E" w:rsidTr="009A6A5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spacing w:before="212" w:after="30"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spacing w:before="212" w:after="30"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r>
      <w:tr w:rsidR="003C291C" w:rsidRPr="00AC617E" w:rsidTr="009A6A5D">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spacing w:before="39" w:after="30"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spacing w:before="39" w:after="30" w:line="147" w:lineRule="exact"/>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r>
      <w:tr w:rsidR="003C291C" w:rsidRPr="00AC617E" w:rsidTr="009A6A5D">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JUNE – JUIN</w:t>
            </w:r>
          </w:p>
        </w:tc>
      </w:tr>
      <w:tr w:rsidR="003C291C" w:rsidRPr="00AC617E" w:rsidTr="009A6A5D">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r>
      <w:tr w:rsidR="003C291C" w:rsidRPr="00AC617E" w:rsidTr="009A6A5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3</w:t>
            </w:r>
          </w:p>
        </w:tc>
      </w:tr>
      <w:tr w:rsidR="003C291C" w:rsidRPr="00AC617E" w:rsidTr="009A6A5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AC617E" w:rsidRDefault="003C291C" w:rsidP="009A6A5D">
            <w:pPr>
              <w:spacing w:before="91" w:line="148" w:lineRule="exact"/>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CC</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b/>
                <w:color w:val="000000"/>
                <w:sz w:val="13"/>
              </w:rPr>
            </w:pPr>
            <w:r w:rsidRPr="00AC617E">
              <w:rPr>
                <w:rFonts w:ascii="Arial" w:eastAsia="Arial" w:hAnsi="Arial"/>
                <w:b/>
                <w:color w:val="000000"/>
                <w:sz w:val="13"/>
              </w:rPr>
              <w:t>CC</w:t>
            </w:r>
          </w:p>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10</w:t>
            </w:r>
          </w:p>
        </w:tc>
      </w:tr>
      <w:tr w:rsidR="003C291C" w:rsidRPr="00AC617E" w:rsidTr="009A6A5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CC</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OR</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OR</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17</w:t>
            </w:r>
          </w:p>
        </w:tc>
      </w:tr>
      <w:tr w:rsidR="003C291C" w:rsidRPr="00AC617E" w:rsidTr="009A6A5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OR</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OR</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24</w:t>
            </w:r>
          </w:p>
        </w:tc>
      </w:tr>
      <w:tr w:rsidR="003C291C" w:rsidRPr="00AC617E" w:rsidTr="009A6A5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 xml:space="preserve">  23 /</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olor w:val="000000"/>
                <w:sz w:val="13"/>
              </w:rPr>
            </w:pPr>
            <w:r w:rsidRPr="00AC617E">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eastAsia="Times New Roman"/>
                <w:color w:val="000000"/>
              </w:rPr>
            </w:pPr>
          </w:p>
        </w:tc>
      </w:tr>
      <w:tr w:rsidR="003C291C" w:rsidRPr="00AC617E" w:rsidTr="009A6A5D">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SEPTEMBER – SEPTEMBRE</w:t>
            </w:r>
          </w:p>
        </w:tc>
      </w:tr>
      <w:tr w:rsidR="003C291C" w:rsidRPr="00AC617E" w:rsidTr="009A6A5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6"/>
                <w:szCs w:val="16"/>
              </w:rPr>
            </w:pPr>
            <w:r w:rsidRPr="00AC617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AC617E" w:rsidRDefault="003C291C" w:rsidP="009A6A5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W</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T</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F</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p w:rsidR="003C291C" w:rsidRPr="00AC617E" w:rsidRDefault="003C291C" w:rsidP="009A6A5D">
            <w:pPr>
              <w:tabs>
                <w:tab w:val="center" w:pos="5220"/>
                <w:tab w:val="right" w:pos="10440"/>
              </w:tabs>
              <w:jc w:val="center"/>
              <w:rPr>
                <w:rFonts w:ascii="Arial" w:hAnsi="Arial" w:cs="Arial"/>
                <w:b/>
                <w:sz w:val="13"/>
                <w:szCs w:val="13"/>
              </w:rPr>
            </w:pPr>
            <w:r w:rsidRPr="00AC617E">
              <w:rPr>
                <w:rFonts w:ascii="Arial" w:hAnsi="Arial" w:cs="Arial"/>
                <w:b/>
                <w:sz w:val="13"/>
                <w:szCs w:val="13"/>
              </w:rPr>
              <w:t>S</w:t>
            </w:r>
          </w:p>
        </w:tc>
      </w:tr>
      <w:tr w:rsidR="003C291C" w:rsidRPr="00AC617E" w:rsidTr="009A6A5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r>
      <w:tr w:rsidR="003C291C" w:rsidRPr="00AC617E" w:rsidTr="009A6A5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r>
      <w:tr w:rsidR="003C291C" w:rsidRPr="00AC617E" w:rsidTr="009A6A5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RH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r>
      <w:tr w:rsidR="003C291C" w:rsidRPr="00AC617E" w:rsidTr="009A6A5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RH</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23</w:t>
            </w:r>
          </w:p>
        </w:tc>
      </w:tr>
      <w:tr w:rsidR="003C291C" w:rsidRPr="00AC617E" w:rsidTr="009A6A5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 xml:space="preserve">  23 /</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 xml:space="preserve">  24 /</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AC617E" w:rsidRDefault="003C291C" w:rsidP="009A6A5D">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AC617E" w:rsidRDefault="003C291C" w:rsidP="009A6A5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b/>
                <w:color w:val="000000"/>
                <w:sz w:val="13"/>
                <w:szCs w:val="13"/>
              </w:rPr>
            </w:pPr>
            <w:r w:rsidRPr="00AC617E">
              <w:rPr>
                <w:rFonts w:ascii="Arial" w:eastAsia="Arial" w:hAnsi="Arial" w:cs="Arial"/>
                <w:b/>
                <w:color w:val="000000"/>
                <w:sz w:val="13"/>
                <w:szCs w:val="13"/>
              </w:rPr>
              <w:t>YK</w:t>
            </w:r>
          </w:p>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Arial" w:hAnsi="Arial" w:cs="Arial"/>
                <w:color w:val="000000"/>
                <w:sz w:val="13"/>
                <w:szCs w:val="13"/>
              </w:rPr>
            </w:pPr>
            <w:r w:rsidRPr="00AC617E">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AC617E" w:rsidRDefault="003C291C" w:rsidP="009A6A5D">
            <w:pPr>
              <w:jc w:val="center"/>
              <w:textAlignment w:val="baseline"/>
              <w:rPr>
                <w:rFonts w:ascii="Arial" w:eastAsia="Times New Roman" w:hAnsi="Arial" w:cs="Arial"/>
                <w:color w:val="000000"/>
                <w:sz w:val="13"/>
                <w:szCs w:val="13"/>
              </w:rPr>
            </w:pPr>
            <w:r w:rsidRPr="00AC617E">
              <w:rPr>
                <w:rFonts w:ascii="Arial" w:eastAsia="Times New Roman" w:hAnsi="Arial" w:cs="Arial"/>
                <w:color w:val="000000"/>
                <w:sz w:val="13"/>
                <w:szCs w:val="13"/>
              </w:rPr>
              <w:t>30</w:t>
            </w:r>
          </w:p>
        </w:tc>
      </w:tr>
      <w:tr w:rsidR="003C291C" w:rsidRPr="00AC617E" w:rsidTr="009A6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AC617E" w:rsidRDefault="003C291C" w:rsidP="009A6A5D">
            <w:pPr>
              <w:spacing w:before="40"/>
              <w:jc w:val="right"/>
              <w:rPr>
                <w:rFonts w:ascii="Arial" w:hAnsi="Arial" w:cs="Arial"/>
                <w:b/>
                <w:sz w:val="13"/>
                <w:szCs w:val="13"/>
              </w:rPr>
            </w:pPr>
            <w:r w:rsidRPr="00AC617E">
              <w:rPr>
                <w:rFonts w:ascii="Arial" w:hAnsi="Arial" w:cs="Arial"/>
                <w:b/>
                <w:sz w:val="13"/>
                <w:szCs w:val="13"/>
              </w:rPr>
              <w:t>Sitting of the Court /</w:t>
            </w:r>
          </w:p>
          <w:p w:rsidR="003C291C" w:rsidRPr="00AC617E" w:rsidRDefault="003C291C" w:rsidP="009A6A5D">
            <w:pPr>
              <w:jc w:val="right"/>
              <w:rPr>
                <w:rFonts w:ascii="Arial" w:hAnsi="Arial" w:cs="Arial"/>
                <w:b/>
                <w:sz w:val="13"/>
                <w:szCs w:val="13"/>
              </w:rPr>
            </w:pPr>
            <w:r w:rsidRPr="00AC617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AC617E" w:rsidRDefault="003C291C" w:rsidP="009A6A5D">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AC617E" w:rsidRDefault="003C291C" w:rsidP="009A6A5D">
            <w:pPr>
              <w:tabs>
                <w:tab w:val="left" w:pos="203"/>
              </w:tabs>
              <w:spacing w:before="40" w:after="120"/>
              <w:rPr>
                <w:rFonts w:ascii="Arial" w:hAnsi="Arial" w:cs="Arial"/>
                <w:b/>
                <w:sz w:val="13"/>
                <w:szCs w:val="13"/>
                <w:lang w:val="fr-CA"/>
              </w:rPr>
            </w:pPr>
            <w:r w:rsidRPr="00AC617E">
              <w:rPr>
                <w:rFonts w:ascii="Arial" w:hAnsi="Arial" w:cs="Arial"/>
                <w:b/>
                <w:sz w:val="13"/>
                <w:szCs w:val="13"/>
                <w:lang w:val="fr-CA"/>
              </w:rPr>
              <w:t>18</w:t>
            </w:r>
            <w:r w:rsidRPr="00AC617E">
              <w:rPr>
                <w:rFonts w:ascii="Arial" w:hAnsi="Arial" w:cs="Arial"/>
                <w:b/>
                <w:sz w:val="13"/>
                <w:szCs w:val="13"/>
                <w:lang w:val="fr-CA"/>
              </w:rPr>
              <w:tab/>
              <w:t xml:space="preserve"> sitting weeks / semaines séances de la Cour</w:t>
            </w:r>
          </w:p>
          <w:p w:rsidR="003C291C" w:rsidRPr="00AC617E" w:rsidRDefault="003C291C" w:rsidP="009A6A5D">
            <w:pPr>
              <w:tabs>
                <w:tab w:val="left" w:pos="203"/>
              </w:tabs>
              <w:rPr>
                <w:rFonts w:ascii="Arial" w:hAnsi="Arial" w:cs="Arial"/>
                <w:b/>
                <w:sz w:val="13"/>
                <w:szCs w:val="13"/>
                <w:lang w:val="fr-CA"/>
              </w:rPr>
            </w:pPr>
            <w:r w:rsidRPr="00AC617E">
              <w:rPr>
                <w:rFonts w:ascii="Arial" w:hAnsi="Arial" w:cs="Arial"/>
                <w:b/>
                <w:sz w:val="13"/>
                <w:szCs w:val="13"/>
                <w:lang w:val="fr-CA"/>
              </w:rPr>
              <w:t>87</w:t>
            </w:r>
            <w:r w:rsidRPr="00AC617E">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AC617E" w:rsidRDefault="003C291C" w:rsidP="009A6A5D">
            <w:pPr>
              <w:spacing w:before="40" w:after="120"/>
              <w:jc w:val="right"/>
              <w:rPr>
                <w:rFonts w:ascii="Arial" w:hAnsi="Arial" w:cs="Arial"/>
                <w:b/>
                <w:sz w:val="13"/>
                <w:szCs w:val="13"/>
                <w:lang w:val="fr-FR"/>
              </w:rPr>
            </w:pPr>
            <w:r w:rsidRPr="00AC617E">
              <w:rPr>
                <w:rFonts w:ascii="Arial" w:hAnsi="Arial" w:cs="Arial"/>
                <w:b/>
                <w:sz w:val="13"/>
                <w:szCs w:val="13"/>
                <w:lang w:val="fr-FR"/>
              </w:rPr>
              <w:t>Rosh Hashanah / Nouvel An juif</w:t>
            </w:r>
          </w:p>
          <w:p w:rsidR="003C291C" w:rsidRPr="00AC617E" w:rsidRDefault="003C291C" w:rsidP="009A6A5D">
            <w:pPr>
              <w:jc w:val="right"/>
              <w:rPr>
                <w:rFonts w:ascii="Arial" w:hAnsi="Arial" w:cs="Arial"/>
                <w:b/>
                <w:sz w:val="13"/>
                <w:szCs w:val="13"/>
                <w:lang w:val="fr-CA"/>
              </w:rPr>
            </w:pPr>
            <w:r w:rsidRPr="00AC617E">
              <w:rPr>
                <w:rFonts w:ascii="Arial" w:hAnsi="Arial" w:cs="Arial"/>
                <w:b/>
                <w:sz w:val="13"/>
                <w:szCs w:val="13"/>
                <w:lang w:val="fr-FR"/>
              </w:rPr>
              <w:t>Yom Kippur / Yom Kippour</w:t>
            </w:r>
          </w:p>
        </w:tc>
        <w:tc>
          <w:tcPr>
            <w:tcW w:w="271" w:type="pct"/>
            <w:gridSpan w:val="2"/>
            <w:hideMark/>
          </w:tcPr>
          <w:p w:rsidR="003C291C" w:rsidRPr="00AC617E" w:rsidRDefault="003C291C" w:rsidP="009A6A5D">
            <w:pPr>
              <w:spacing w:before="40" w:after="120"/>
              <w:jc w:val="center"/>
              <w:rPr>
                <w:rFonts w:ascii="Arial" w:hAnsi="Arial" w:cs="Arial"/>
                <w:b/>
                <w:sz w:val="13"/>
                <w:szCs w:val="13"/>
                <w:lang w:val="fr-CA"/>
              </w:rPr>
            </w:pPr>
            <w:r w:rsidRPr="00AC617E">
              <w:rPr>
                <w:rFonts w:ascii="Arial" w:hAnsi="Arial" w:cs="Arial"/>
                <w:b/>
                <w:sz w:val="13"/>
                <w:szCs w:val="13"/>
                <w:lang w:val="fr-CA"/>
              </w:rPr>
              <w:t>RH</w:t>
            </w:r>
          </w:p>
          <w:p w:rsidR="003C291C" w:rsidRPr="00AC617E" w:rsidRDefault="003C291C" w:rsidP="009A6A5D">
            <w:pPr>
              <w:jc w:val="center"/>
              <w:rPr>
                <w:rFonts w:ascii="Arial" w:hAnsi="Arial" w:cs="Arial"/>
                <w:b/>
                <w:sz w:val="13"/>
                <w:szCs w:val="13"/>
                <w:lang w:val="fr-CA"/>
              </w:rPr>
            </w:pPr>
            <w:r w:rsidRPr="00AC617E">
              <w:rPr>
                <w:rFonts w:ascii="Arial" w:hAnsi="Arial" w:cs="Arial"/>
                <w:b/>
                <w:sz w:val="13"/>
                <w:szCs w:val="13"/>
                <w:lang w:val="fr-CA"/>
              </w:rPr>
              <w:t>YK</w:t>
            </w:r>
          </w:p>
        </w:tc>
      </w:tr>
      <w:tr w:rsidR="003C291C" w:rsidRPr="00542451" w:rsidTr="009A6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AC617E" w:rsidRDefault="003C291C" w:rsidP="009A6A5D">
            <w:pPr>
              <w:jc w:val="right"/>
              <w:rPr>
                <w:rFonts w:ascii="Arial" w:hAnsi="Arial" w:cs="Arial"/>
                <w:b/>
                <w:sz w:val="13"/>
                <w:szCs w:val="13"/>
                <w:lang w:val="fr-CA"/>
              </w:rPr>
            </w:pPr>
            <w:r w:rsidRPr="00AC617E">
              <w:rPr>
                <w:rFonts w:ascii="Arial" w:hAnsi="Arial" w:cs="Arial"/>
                <w:b/>
                <w:sz w:val="13"/>
                <w:szCs w:val="13"/>
                <w:lang w:val="fr-CA"/>
              </w:rPr>
              <w:t>Court conference /</w:t>
            </w:r>
          </w:p>
          <w:p w:rsidR="003C291C" w:rsidRPr="00AC617E" w:rsidRDefault="003C291C" w:rsidP="009A6A5D">
            <w:pPr>
              <w:jc w:val="right"/>
              <w:rPr>
                <w:rFonts w:ascii="Arial" w:hAnsi="Arial" w:cs="Arial"/>
                <w:b/>
                <w:sz w:val="13"/>
                <w:szCs w:val="13"/>
                <w:lang w:val="fr-CA"/>
              </w:rPr>
            </w:pPr>
            <w:r w:rsidRPr="00AC617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AC617E" w:rsidRDefault="003C291C" w:rsidP="009A6A5D">
            <w:pPr>
              <w:jc w:val="center"/>
              <w:rPr>
                <w:rFonts w:ascii="Arial" w:hAnsi="Arial" w:cs="Arial"/>
                <w:b/>
                <w:sz w:val="13"/>
                <w:szCs w:val="13"/>
                <w:lang w:val="fr-FR"/>
              </w:rPr>
            </w:pPr>
            <w:r w:rsidRPr="00AC617E">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AC617E" w:rsidRDefault="003C291C" w:rsidP="009A6A5D">
            <w:pPr>
              <w:tabs>
                <w:tab w:val="left" w:pos="203"/>
              </w:tabs>
              <w:rPr>
                <w:rFonts w:ascii="Arial" w:hAnsi="Arial" w:cs="Arial"/>
                <w:b/>
                <w:sz w:val="13"/>
                <w:szCs w:val="13"/>
                <w:lang w:val="fr-CA"/>
              </w:rPr>
            </w:pPr>
            <w:r w:rsidRPr="00AC617E">
              <w:rPr>
                <w:rFonts w:ascii="Arial" w:hAnsi="Arial" w:cs="Arial"/>
                <w:b/>
                <w:sz w:val="13"/>
                <w:szCs w:val="13"/>
                <w:lang w:val="fr-CA"/>
              </w:rPr>
              <w:t>9</w:t>
            </w:r>
            <w:r w:rsidRPr="00AC617E">
              <w:rPr>
                <w:rFonts w:ascii="Arial" w:hAnsi="Arial" w:cs="Arial"/>
                <w:b/>
                <w:sz w:val="13"/>
                <w:szCs w:val="13"/>
                <w:lang w:val="fr-CA"/>
              </w:rPr>
              <w:tab/>
              <w:t>Court conference days /</w:t>
            </w:r>
          </w:p>
          <w:p w:rsidR="003C291C" w:rsidRPr="00AC617E" w:rsidRDefault="003C291C" w:rsidP="009A6A5D">
            <w:pPr>
              <w:tabs>
                <w:tab w:val="left" w:pos="203"/>
              </w:tabs>
              <w:rPr>
                <w:rFonts w:ascii="Arial" w:hAnsi="Arial" w:cs="Arial"/>
                <w:b/>
                <w:sz w:val="13"/>
                <w:szCs w:val="13"/>
                <w:lang w:val="fr-CA"/>
              </w:rPr>
            </w:pPr>
            <w:r w:rsidRPr="00AC617E">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AC617E" w:rsidRDefault="003C291C" w:rsidP="009A6A5D">
            <w:pPr>
              <w:rPr>
                <w:rFonts w:ascii="Arial" w:hAnsi="Arial" w:cs="Arial"/>
                <w:b/>
                <w:sz w:val="13"/>
                <w:szCs w:val="13"/>
                <w:lang w:val="fr-CA"/>
              </w:rPr>
            </w:pPr>
          </w:p>
        </w:tc>
        <w:tc>
          <w:tcPr>
            <w:tcW w:w="271" w:type="pct"/>
            <w:gridSpan w:val="2"/>
          </w:tcPr>
          <w:p w:rsidR="003C291C" w:rsidRPr="00AC617E" w:rsidRDefault="003C291C" w:rsidP="009A6A5D">
            <w:pPr>
              <w:jc w:val="center"/>
              <w:rPr>
                <w:rFonts w:ascii="Arial" w:hAnsi="Arial" w:cs="Arial"/>
                <w:b/>
                <w:sz w:val="13"/>
                <w:szCs w:val="13"/>
                <w:lang w:val="fr-CA"/>
              </w:rPr>
            </w:pPr>
          </w:p>
        </w:tc>
      </w:tr>
      <w:tr w:rsidR="003C291C" w:rsidTr="009A6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AC617E" w:rsidRDefault="003C291C" w:rsidP="009A6A5D">
            <w:pPr>
              <w:jc w:val="right"/>
              <w:rPr>
                <w:rFonts w:ascii="Arial" w:hAnsi="Arial" w:cs="Arial"/>
                <w:b/>
                <w:sz w:val="13"/>
                <w:szCs w:val="13"/>
              </w:rPr>
            </w:pPr>
            <w:r w:rsidRPr="00AC617E">
              <w:rPr>
                <w:rFonts w:ascii="Arial" w:hAnsi="Arial" w:cs="Arial"/>
                <w:b/>
                <w:sz w:val="13"/>
                <w:szCs w:val="13"/>
              </w:rPr>
              <w:t xml:space="preserve">Holiday / </w:t>
            </w:r>
            <w:r w:rsidRPr="00AC617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AC617E" w:rsidRDefault="003C291C" w:rsidP="009A6A5D">
            <w:pPr>
              <w:jc w:val="center"/>
              <w:rPr>
                <w:rFonts w:ascii="Arial" w:hAnsi="Arial" w:cs="Arial"/>
                <w:b/>
                <w:sz w:val="13"/>
                <w:szCs w:val="13"/>
              </w:rPr>
            </w:pPr>
            <w:r w:rsidRPr="00AC617E">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AC617E" w:rsidRDefault="003C291C" w:rsidP="009A6A5D">
            <w:pPr>
              <w:tabs>
                <w:tab w:val="left" w:pos="203"/>
              </w:tabs>
              <w:rPr>
                <w:rFonts w:ascii="Arial" w:hAnsi="Arial" w:cs="Arial"/>
                <w:b/>
                <w:sz w:val="13"/>
                <w:szCs w:val="13"/>
              </w:rPr>
            </w:pPr>
            <w:r w:rsidRPr="00AC617E">
              <w:rPr>
                <w:rFonts w:ascii="Arial" w:hAnsi="Arial" w:cs="Arial"/>
                <w:b/>
                <w:sz w:val="13"/>
                <w:szCs w:val="13"/>
              </w:rPr>
              <w:t>3</w:t>
            </w:r>
            <w:r w:rsidRPr="00AC617E">
              <w:rPr>
                <w:rFonts w:ascii="Arial" w:hAnsi="Arial" w:cs="Arial"/>
                <w:b/>
                <w:sz w:val="13"/>
                <w:szCs w:val="13"/>
              </w:rPr>
              <w:tab/>
              <w:t xml:space="preserve">holidays during sitting days / </w:t>
            </w:r>
          </w:p>
          <w:p w:rsidR="003C291C" w:rsidRPr="000778A3" w:rsidRDefault="003C291C" w:rsidP="009A6A5D">
            <w:pPr>
              <w:tabs>
                <w:tab w:val="left" w:pos="203"/>
              </w:tabs>
              <w:rPr>
                <w:rFonts w:ascii="Arial" w:hAnsi="Arial" w:cs="Arial"/>
                <w:b/>
                <w:sz w:val="13"/>
                <w:szCs w:val="13"/>
                <w:lang w:val="fr-CA"/>
              </w:rPr>
            </w:pPr>
            <w:r w:rsidRPr="00AC617E">
              <w:rPr>
                <w:rFonts w:ascii="Arial" w:hAnsi="Arial" w:cs="Arial"/>
                <w:b/>
                <w:sz w:val="13"/>
                <w:szCs w:val="13"/>
              </w:rPr>
              <w:tab/>
            </w:r>
            <w:r w:rsidRPr="00AC617E">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9A6A5D">
            <w:pPr>
              <w:rPr>
                <w:rFonts w:ascii="Arial" w:hAnsi="Arial" w:cs="Arial"/>
                <w:b/>
                <w:sz w:val="13"/>
                <w:szCs w:val="13"/>
                <w:lang w:val="fr-FR"/>
              </w:rPr>
            </w:pPr>
          </w:p>
        </w:tc>
        <w:tc>
          <w:tcPr>
            <w:tcW w:w="271" w:type="pct"/>
            <w:gridSpan w:val="2"/>
          </w:tcPr>
          <w:p w:rsidR="003C291C" w:rsidRPr="000778A3" w:rsidRDefault="003C291C" w:rsidP="009A6A5D">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61"/>
      <w:footerReference w:type="default" r:id="rId6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F1" w:rsidRDefault="00F515F1" w:rsidP="00A87207">
      <w:r>
        <w:separator/>
      </w:r>
    </w:p>
  </w:endnote>
  <w:endnote w:type="continuationSeparator" w:id="0">
    <w:p w:rsidR="00F515F1" w:rsidRDefault="00F515F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542451" w:rsidP="00A87207">
    <w:pPr>
      <w:pStyle w:val="Footer"/>
    </w:pPr>
    <w:r>
      <w:pict>
        <v:rect id="_x0000_i1051" style="width:480.95pt;height:1pt" o:hralign="center" o:hrstd="t" o:hrnoshade="t" o:hr="t" fillcolor="black [3213]" stroked="f"/>
      </w:pict>
    </w:r>
  </w:p>
  <w:p w:rsidR="00F515F1" w:rsidRPr="00B7374B" w:rsidRDefault="00F515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42451">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515F1" w:rsidRDefault="005424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6" style="width:480.95pt;height:1pt" o:hralign="center" o:hrstd="t" o:hrnoshade="t" o:hr="t" fillcolor="black [3213]" stroked="f"/>
      </w:pict>
    </w:r>
  </w:p>
  <w:p w:rsidR="00F515F1" w:rsidRDefault="00F515F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542451" w:rsidP="00782AE4">
    <w:pPr>
      <w:tabs>
        <w:tab w:val="center" w:pos="4680"/>
      </w:tabs>
    </w:pPr>
    <w:r>
      <w:pict>
        <v:rect id="_x0000_i1077" style="width:480.95pt;height:1pt" o:hralign="center" o:hrstd="t" o:hrnoshade="t" o:hr="t" fillcolor="black [3213]" stroked="f"/>
      </w:pict>
    </w:r>
  </w:p>
  <w:p w:rsidR="00F515F1" w:rsidRDefault="00F515F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42451">
      <w:rPr>
        <w:noProof/>
        <w:szCs w:val="24"/>
      </w:rPr>
      <w:t>22</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Pr="00924065" w:rsidRDefault="00F515F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542451" w:rsidP="00755F22">
    <w:pPr>
      <w:tabs>
        <w:tab w:val="left" w:pos="-1440"/>
        <w:tab w:val="left" w:pos="-720"/>
      </w:tabs>
    </w:pPr>
    <w:r>
      <w:pict>
        <v:rect id="_x0000_i1052" style="width:480.95pt;height:1pt" o:hralign="center" o:hrstd="t" o:hrnoshade="t" o:hr="t" fillcolor="black [3213]" stroked="f"/>
      </w:pict>
    </w:r>
  </w:p>
  <w:p w:rsidR="00F515F1" w:rsidRPr="00954D22" w:rsidRDefault="00F515F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42451">
      <w:rPr>
        <w:noProof/>
        <w:szCs w:val="24"/>
      </w:rPr>
      <w:t>1</w:t>
    </w:r>
    <w:r>
      <w:rPr>
        <w:szCs w:val="24"/>
      </w:rPr>
      <w:fldChar w:fldCharType="end"/>
    </w:r>
    <w:r w:rsidRPr="00954D22">
      <w:rPr>
        <w:szCs w:val="24"/>
      </w:rPr>
      <w:t xml:space="preserve"> -</w:t>
    </w:r>
  </w:p>
  <w:p w:rsidR="00F515F1" w:rsidRDefault="00F51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515F1" w:rsidRDefault="00F515F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5424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F515F1" w:rsidRPr="0009648D" w:rsidRDefault="00F515F1" w:rsidP="00ED7E83">
    <w:pPr>
      <w:tabs>
        <w:tab w:val="center" w:pos="4680"/>
      </w:tabs>
    </w:pPr>
    <w:r>
      <w:tab/>
    </w:r>
    <w:r w:rsidRPr="0009648D">
      <w:t xml:space="preserve">- </w:t>
    </w:r>
    <w:r>
      <w:fldChar w:fldCharType="begin"/>
    </w:r>
    <w:r>
      <w:instrText xml:space="preserve"> PAGE   \* MERGEFORMAT </w:instrText>
    </w:r>
    <w:r>
      <w:fldChar w:fldCharType="separate"/>
    </w:r>
    <w:r w:rsidR="00542451">
      <w:rPr>
        <w:noProof/>
      </w:rPr>
      <w:t>17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542451">
    <w:pPr>
      <w:pStyle w:val="Footer"/>
      <w:rPr>
        <w:lang w:val="fr-CA"/>
      </w:rPr>
    </w:pPr>
    <w:r>
      <w:rPr>
        <w:lang w:val="fr-CA"/>
      </w:rPr>
      <w:pict>
        <v:rect id="_x0000_i1068" style="width:480.95pt;height:1pt" o:hralign="center" o:hrstd="t" o:hrnoshade="t" o:hr="t" fillcolor="black [3213]" stroked="f"/>
      </w:pict>
    </w:r>
  </w:p>
  <w:p w:rsidR="00F515F1" w:rsidRDefault="00F515F1" w:rsidP="00245129">
    <w:pPr>
      <w:tabs>
        <w:tab w:val="center" w:pos="4680"/>
      </w:tabs>
    </w:pPr>
    <w:r>
      <w:tab/>
    </w:r>
    <w:r w:rsidRPr="0009648D">
      <w:t xml:space="preserve">- </w:t>
    </w:r>
    <w:r>
      <w:fldChar w:fldCharType="begin"/>
    </w:r>
    <w:r>
      <w:instrText xml:space="preserve"> PAGE   \* MERGEFORMAT </w:instrText>
    </w:r>
    <w:r>
      <w:fldChar w:fldCharType="separate"/>
    </w:r>
    <w:r w:rsidR="00542451">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515F1" w:rsidRDefault="00F515F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542451" w:rsidP="00732DB7">
    <w:r>
      <w:pict>
        <v:rect id="_x0000_i1073" style="width:480.95pt;height:1pt" o:hralign="center" o:hrstd="t" o:hrnoshade="t" o:hr="t" fillcolor="black" stroked="f"/>
      </w:pict>
    </w:r>
  </w:p>
  <w:p w:rsidR="00F515F1" w:rsidRDefault="00F515F1">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542451">
    <w:pPr>
      <w:pStyle w:val="Footer"/>
    </w:pPr>
    <w:r>
      <w:pict>
        <v:rect id="_x0000_i1074" style="width:480.95pt;height:1pt" o:hralign="center" o:hrstd="t" o:hrnoshade="t" o:hr="t" fillcolor="black" stroked="f"/>
      </w:pict>
    </w:r>
  </w:p>
  <w:p w:rsidR="00F515F1" w:rsidRPr="00283C52" w:rsidRDefault="00F515F1">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515F1" w:rsidRDefault="00F515F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F1" w:rsidRDefault="00F515F1" w:rsidP="00A87207">
      <w:r>
        <w:separator/>
      </w:r>
    </w:p>
  </w:footnote>
  <w:footnote w:type="continuationSeparator" w:id="0">
    <w:p w:rsidR="00F515F1" w:rsidRDefault="00F515F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515F1" w:rsidRPr="0044776A" w:rsidTr="00245129">
      <w:tc>
        <w:tcPr>
          <w:tcW w:w="4290" w:type="dxa"/>
          <w:tcMar>
            <w:left w:w="0" w:type="dxa"/>
            <w:right w:w="0" w:type="dxa"/>
          </w:tcMar>
        </w:tcPr>
        <w:p w:rsidR="00F515F1" w:rsidRPr="00D31809" w:rsidRDefault="00F515F1" w:rsidP="00D31809">
          <w:pPr>
            <w:keepNext/>
            <w:keepLines/>
            <w:rPr>
              <w:sz w:val="20"/>
              <w:szCs w:val="20"/>
              <w:lang w:val="en-US"/>
            </w:rPr>
          </w:pPr>
          <w:r w:rsidRPr="00D31809">
            <w:rPr>
              <w:sz w:val="20"/>
              <w:szCs w:val="20"/>
              <w:lang w:val="en-US"/>
            </w:rPr>
            <w:t>Applications for leave to appeal filed</w:t>
          </w:r>
        </w:p>
        <w:p w:rsidR="00F515F1" w:rsidRPr="00D31809" w:rsidRDefault="00F515F1" w:rsidP="00D31809">
          <w:pPr>
            <w:keepNext/>
            <w:keepLines/>
            <w:rPr>
              <w:sz w:val="20"/>
              <w:szCs w:val="20"/>
            </w:rPr>
          </w:pPr>
        </w:p>
      </w:tc>
      <w:tc>
        <w:tcPr>
          <w:tcW w:w="1200" w:type="dxa"/>
          <w:tcMar>
            <w:left w:w="0" w:type="dxa"/>
            <w:right w:w="0" w:type="dxa"/>
          </w:tcMar>
        </w:tcPr>
        <w:p w:rsidR="00F515F1" w:rsidRPr="00D31809" w:rsidRDefault="00F515F1" w:rsidP="002E2327">
          <w:pPr>
            <w:keepNext/>
            <w:keepLines/>
            <w:tabs>
              <w:tab w:val="left" w:pos="-1440"/>
              <w:tab w:val="left" w:pos="-720"/>
            </w:tabs>
            <w:jc w:val="center"/>
            <w:rPr>
              <w:sz w:val="20"/>
              <w:szCs w:val="20"/>
            </w:rPr>
          </w:pPr>
        </w:p>
      </w:tc>
      <w:tc>
        <w:tcPr>
          <w:tcW w:w="4320" w:type="dxa"/>
          <w:tcMar>
            <w:left w:w="0" w:type="dxa"/>
            <w:right w:w="0" w:type="dxa"/>
          </w:tcMar>
        </w:tcPr>
        <w:p w:rsidR="00F515F1" w:rsidRPr="00D31809" w:rsidRDefault="00F515F1" w:rsidP="002E2327">
          <w:pPr>
            <w:keepLines/>
            <w:rPr>
              <w:sz w:val="20"/>
              <w:szCs w:val="20"/>
              <w:lang w:val="fr-CA"/>
            </w:rPr>
          </w:pPr>
          <w:r w:rsidRPr="00D31809">
            <w:rPr>
              <w:sz w:val="20"/>
              <w:szCs w:val="20"/>
              <w:lang w:val="fr-CA"/>
            </w:rPr>
            <w:t>Demandes d’autorisation d’appel déposées</w:t>
          </w:r>
        </w:p>
      </w:tc>
    </w:tr>
  </w:tbl>
  <w:p w:rsidR="00F515F1" w:rsidRDefault="00F515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515F1" w:rsidRPr="00782AE4" w:rsidTr="00245129">
      <w:tc>
        <w:tcPr>
          <w:tcW w:w="4230" w:type="dxa"/>
          <w:tcMar>
            <w:left w:w="0" w:type="dxa"/>
            <w:right w:w="0" w:type="dxa"/>
          </w:tcMar>
        </w:tcPr>
        <w:p w:rsidR="00F515F1" w:rsidRPr="00782AE4" w:rsidRDefault="00F515F1" w:rsidP="00102926">
          <w:pPr>
            <w:keepNext/>
            <w:keepLines/>
            <w:tabs>
              <w:tab w:val="left" w:pos="-1440"/>
              <w:tab w:val="left" w:pos="-720"/>
            </w:tabs>
            <w:rPr>
              <w:sz w:val="20"/>
              <w:szCs w:val="20"/>
            </w:rPr>
          </w:pPr>
          <w:r w:rsidRPr="00782AE4">
            <w:rPr>
              <w:sz w:val="20"/>
              <w:szCs w:val="20"/>
            </w:rPr>
            <w:t xml:space="preserve">HEADNOTES OF RECENT </w:t>
          </w:r>
        </w:p>
        <w:p w:rsidR="00F515F1" w:rsidRPr="00782AE4"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515F1" w:rsidRDefault="00F515F1" w:rsidP="00102926">
          <w:pPr>
            <w:keepNext/>
            <w:keepLines/>
            <w:tabs>
              <w:tab w:val="left" w:pos="-1440"/>
              <w:tab w:val="left" w:pos="-720"/>
            </w:tabs>
            <w:jc w:val="center"/>
            <w:rPr>
              <w:sz w:val="20"/>
              <w:szCs w:val="20"/>
            </w:rPr>
          </w:pPr>
        </w:p>
        <w:p w:rsidR="00F515F1" w:rsidRDefault="00F515F1" w:rsidP="00102926">
          <w:pPr>
            <w:keepNext/>
            <w:keepLines/>
            <w:tabs>
              <w:tab w:val="left" w:pos="-1440"/>
              <w:tab w:val="left" w:pos="-720"/>
            </w:tabs>
            <w:jc w:val="center"/>
            <w:rPr>
              <w:sz w:val="20"/>
              <w:szCs w:val="20"/>
            </w:rPr>
          </w:pPr>
        </w:p>
        <w:p w:rsidR="00F515F1" w:rsidRPr="00782AE4" w:rsidRDefault="00F515F1" w:rsidP="00102926">
          <w:pPr>
            <w:keepNext/>
            <w:keepLines/>
            <w:tabs>
              <w:tab w:val="left" w:pos="-1440"/>
              <w:tab w:val="left" w:pos="-720"/>
            </w:tabs>
            <w:jc w:val="center"/>
            <w:rPr>
              <w:sz w:val="20"/>
              <w:szCs w:val="20"/>
            </w:rPr>
          </w:pPr>
        </w:p>
      </w:tc>
      <w:tc>
        <w:tcPr>
          <w:tcW w:w="4080" w:type="dxa"/>
          <w:tcMar>
            <w:left w:w="0" w:type="dxa"/>
            <w:right w:w="0" w:type="dxa"/>
          </w:tcMar>
        </w:tcPr>
        <w:p w:rsidR="00F515F1" w:rsidRPr="00102926"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515F1" w:rsidRPr="00782AE4" w:rsidRDefault="00F515F1" w:rsidP="00102926">
          <w:pPr>
            <w:keepLines/>
            <w:tabs>
              <w:tab w:val="left" w:pos="-1440"/>
              <w:tab w:val="left" w:pos="-720"/>
            </w:tabs>
            <w:rPr>
              <w:sz w:val="20"/>
              <w:szCs w:val="20"/>
            </w:rPr>
          </w:pPr>
          <w:r w:rsidRPr="00102926">
            <w:rPr>
              <w:sz w:val="20"/>
              <w:szCs w:val="20"/>
              <w:lang w:val="fr-CA"/>
            </w:rPr>
            <w:t>RÉCENTS</w:t>
          </w:r>
        </w:p>
      </w:tc>
    </w:tr>
  </w:tbl>
  <w:p w:rsidR="00F515F1" w:rsidRDefault="00F515F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515F1" w:rsidRPr="00542451">
      <w:tc>
        <w:tcPr>
          <w:tcW w:w="4200" w:type="dxa"/>
          <w:tcMar>
            <w:left w:w="0" w:type="dxa"/>
            <w:right w:w="0" w:type="dxa"/>
          </w:tcMar>
        </w:tcPr>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515F1" w:rsidRDefault="00F51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515F1" w:rsidRPr="00FF6BA5" w:rsidRDefault="00F51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515F1" w:rsidRPr="00FF6BA5"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515F1" w:rsidRPr="00FF6BA5"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515F1" w:rsidRPr="00FF6BA5"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515F1" w:rsidRPr="00542451" w:rsidTr="00245129">
      <w:tc>
        <w:tcPr>
          <w:tcW w:w="4200" w:type="dxa"/>
          <w:tcMar>
            <w:left w:w="0" w:type="dxa"/>
            <w:right w:w="0" w:type="dxa"/>
          </w:tcMar>
        </w:tcPr>
        <w:p w:rsidR="00F515F1" w:rsidRPr="00634F42" w:rsidRDefault="00F515F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515F1" w:rsidRPr="00755F22" w:rsidRDefault="00F515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515F1" w:rsidRPr="00755F22" w:rsidRDefault="00F515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515F1" w:rsidRPr="00755F22" w:rsidRDefault="00F51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515F1" w:rsidRPr="00FF6BA5" w:rsidRDefault="00F515F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515F1" w:rsidRPr="00542451">
      <w:tc>
        <w:tcPr>
          <w:tcW w:w="4200" w:type="dxa"/>
          <w:tcMar>
            <w:left w:w="0" w:type="dxa"/>
            <w:right w:w="0" w:type="dxa"/>
          </w:tcMar>
        </w:tcPr>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515F1" w:rsidRPr="00283C52" w:rsidRDefault="00F51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515F1" w:rsidRPr="00283C52"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515F1" w:rsidRPr="00283C52"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515F1" w:rsidRPr="00542451" w:rsidTr="00245129">
      <w:tc>
        <w:tcPr>
          <w:tcW w:w="4200" w:type="dxa"/>
          <w:tcMar>
            <w:left w:w="0" w:type="dxa"/>
            <w:right w:w="0" w:type="dxa"/>
          </w:tcMar>
        </w:tcPr>
        <w:p w:rsidR="00F515F1" w:rsidRPr="00732DB7" w:rsidRDefault="00F515F1"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515F1" w:rsidRPr="00732DB7" w:rsidRDefault="00F515F1" w:rsidP="00732DB7">
          <w:pPr>
            <w:keepNext/>
            <w:keepLines/>
            <w:tabs>
              <w:tab w:val="left" w:pos="-1440"/>
              <w:tab w:val="left" w:pos="-720"/>
            </w:tabs>
            <w:jc w:val="center"/>
            <w:rPr>
              <w:sz w:val="20"/>
              <w:szCs w:val="20"/>
            </w:rPr>
          </w:pPr>
        </w:p>
        <w:p w:rsidR="00F515F1" w:rsidRPr="00732DB7" w:rsidRDefault="00F515F1" w:rsidP="00732DB7">
          <w:pPr>
            <w:keepNext/>
            <w:keepLines/>
            <w:tabs>
              <w:tab w:val="left" w:pos="-1440"/>
              <w:tab w:val="left" w:pos="-720"/>
            </w:tabs>
            <w:jc w:val="center"/>
            <w:rPr>
              <w:sz w:val="20"/>
              <w:szCs w:val="20"/>
            </w:rPr>
          </w:pPr>
        </w:p>
        <w:p w:rsidR="00F515F1" w:rsidRPr="00732DB7" w:rsidRDefault="00F515F1" w:rsidP="00732DB7">
          <w:pPr>
            <w:keepNext/>
            <w:keepLines/>
            <w:tabs>
              <w:tab w:val="left" w:pos="-1440"/>
              <w:tab w:val="left" w:pos="-720"/>
            </w:tabs>
            <w:jc w:val="center"/>
            <w:rPr>
              <w:sz w:val="20"/>
              <w:szCs w:val="20"/>
            </w:rPr>
          </w:pPr>
        </w:p>
      </w:tc>
      <w:tc>
        <w:tcPr>
          <w:tcW w:w="4080" w:type="dxa"/>
          <w:tcMar>
            <w:left w:w="0" w:type="dxa"/>
            <w:right w:w="0" w:type="dxa"/>
          </w:tcMar>
        </w:tcPr>
        <w:p w:rsidR="00F515F1" w:rsidRPr="00732DB7" w:rsidRDefault="00F515F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515F1" w:rsidRPr="00283C52" w:rsidRDefault="00F515F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1" w:rsidRDefault="00F515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515F1">
      <w:tc>
        <w:tcPr>
          <w:tcW w:w="4230" w:type="dxa"/>
          <w:tcMar>
            <w:left w:w="0" w:type="dxa"/>
            <w:right w:w="0" w:type="dxa"/>
          </w:tcMar>
        </w:tcPr>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515F1" w:rsidRDefault="00F51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515F1" w:rsidRDefault="00F51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515F1" w:rsidRDefault="00F51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20DC3"/>
    <w:rsid w:val="0003223B"/>
    <w:rsid w:val="000327B2"/>
    <w:rsid w:val="00033A57"/>
    <w:rsid w:val="000379CC"/>
    <w:rsid w:val="0004528B"/>
    <w:rsid w:val="00045DE3"/>
    <w:rsid w:val="00064FBA"/>
    <w:rsid w:val="00091BA6"/>
    <w:rsid w:val="00091FA6"/>
    <w:rsid w:val="0009686C"/>
    <w:rsid w:val="00096BD9"/>
    <w:rsid w:val="000B3C9A"/>
    <w:rsid w:val="000B40A2"/>
    <w:rsid w:val="000B4624"/>
    <w:rsid w:val="000C0ACD"/>
    <w:rsid w:val="000C0D2A"/>
    <w:rsid w:val="000C1D9D"/>
    <w:rsid w:val="000C4CF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32F4"/>
    <w:rsid w:val="002C4FA4"/>
    <w:rsid w:val="002D2115"/>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3F5133"/>
    <w:rsid w:val="00407C5D"/>
    <w:rsid w:val="0041245B"/>
    <w:rsid w:val="004137A0"/>
    <w:rsid w:val="0041595E"/>
    <w:rsid w:val="00415E36"/>
    <w:rsid w:val="00422D9A"/>
    <w:rsid w:val="004268D2"/>
    <w:rsid w:val="004317DE"/>
    <w:rsid w:val="00432765"/>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2451"/>
    <w:rsid w:val="00560DF1"/>
    <w:rsid w:val="0056248C"/>
    <w:rsid w:val="00564106"/>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67B6"/>
    <w:rsid w:val="00643C61"/>
    <w:rsid w:val="00645947"/>
    <w:rsid w:val="006615F4"/>
    <w:rsid w:val="00675479"/>
    <w:rsid w:val="00680709"/>
    <w:rsid w:val="00681F61"/>
    <w:rsid w:val="00684F23"/>
    <w:rsid w:val="00691D1D"/>
    <w:rsid w:val="00693C38"/>
    <w:rsid w:val="00696BF9"/>
    <w:rsid w:val="00697C62"/>
    <w:rsid w:val="006A329B"/>
    <w:rsid w:val="006A5CE7"/>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E5603"/>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6A5D"/>
    <w:rsid w:val="009A75CF"/>
    <w:rsid w:val="009B36BA"/>
    <w:rsid w:val="009C4E23"/>
    <w:rsid w:val="009D1F15"/>
    <w:rsid w:val="009D555E"/>
    <w:rsid w:val="009F3024"/>
    <w:rsid w:val="009F39BA"/>
    <w:rsid w:val="00A0355E"/>
    <w:rsid w:val="00A067B5"/>
    <w:rsid w:val="00A234E1"/>
    <w:rsid w:val="00A23FA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2918"/>
    <w:rsid w:val="00AC3CBD"/>
    <w:rsid w:val="00AC617E"/>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83F11"/>
    <w:rsid w:val="00B90DC0"/>
    <w:rsid w:val="00B91DFE"/>
    <w:rsid w:val="00BA116A"/>
    <w:rsid w:val="00BA5582"/>
    <w:rsid w:val="00BA6468"/>
    <w:rsid w:val="00BB012D"/>
    <w:rsid w:val="00BB15A8"/>
    <w:rsid w:val="00BB1D44"/>
    <w:rsid w:val="00BC464E"/>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37791"/>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630B"/>
    <w:rsid w:val="00E0270C"/>
    <w:rsid w:val="00E06DFA"/>
    <w:rsid w:val="00E06F20"/>
    <w:rsid w:val="00E20A0A"/>
    <w:rsid w:val="00E240C2"/>
    <w:rsid w:val="00E356C7"/>
    <w:rsid w:val="00E414CA"/>
    <w:rsid w:val="00E41A5A"/>
    <w:rsid w:val="00E45FE4"/>
    <w:rsid w:val="00E64FA7"/>
    <w:rsid w:val="00E65960"/>
    <w:rsid w:val="00E664DA"/>
    <w:rsid w:val="00E670F7"/>
    <w:rsid w:val="00E70B42"/>
    <w:rsid w:val="00E71254"/>
    <w:rsid w:val="00E75CFD"/>
    <w:rsid w:val="00E770CB"/>
    <w:rsid w:val="00E80D6C"/>
    <w:rsid w:val="00E8544A"/>
    <w:rsid w:val="00E8642A"/>
    <w:rsid w:val="00E903A1"/>
    <w:rsid w:val="00E92A37"/>
    <w:rsid w:val="00E940EB"/>
    <w:rsid w:val="00E942C2"/>
    <w:rsid w:val="00E9703F"/>
    <w:rsid w:val="00E97984"/>
    <w:rsid w:val="00EA1C7A"/>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005F"/>
    <w:rsid w:val="00F33CCE"/>
    <w:rsid w:val="00F40249"/>
    <w:rsid w:val="00F515F1"/>
    <w:rsid w:val="00F526C8"/>
    <w:rsid w:val="00F554B5"/>
    <w:rsid w:val="00F55957"/>
    <w:rsid w:val="00F57A57"/>
    <w:rsid w:val="00F663FF"/>
    <w:rsid w:val="00F75954"/>
    <w:rsid w:val="00F761A3"/>
    <w:rsid w:val="00F9272D"/>
    <w:rsid w:val="00F9518C"/>
    <w:rsid w:val="00FA1CB4"/>
    <w:rsid w:val="00FA316E"/>
    <w:rsid w:val="00FA3373"/>
    <w:rsid w:val="00FA59EF"/>
    <w:rsid w:val="00FA7B17"/>
    <w:rsid w:val="00FB19A2"/>
    <w:rsid w:val="00FB1DB6"/>
    <w:rsid w:val="00FB4A2E"/>
    <w:rsid w:val="00FB7F0A"/>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35754555">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ljsd" TargetMode="External"/><Relationship Id="rId26" Type="http://schemas.openxmlformats.org/officeDocument/2006/relationships/hyperlink" Target="https://canlii.ca/t/jm440" TargetMode="External"/><Relationship Id="rId39" Type="http://schemas.openxmlformats.org/officeDocument/2006/relationships/hyperlink" Target="https://www.scc-csc.ca/case-dossier/info/sum-som-eng.aspx?cas=39855" TargetMode="External"/><Relationship Id="rId21" Type="http://schemas.openxmlformats.org/officeDocument/2006/relationships/hyperlink" Target="https://www.canlii.org/en/on/onca/doc/2019/2019onca36/2019onca36.html" TargetMode="External"/><Relationship Id="rId34" Type="http://schemas.openxmlformats.org/officeDocument/2006/relationships/header" Target="header4.xml"/><Relationship Id="rId42" Type="http://schemas.openxmlformats.org/officeDocument/2006/relationships/hyperlink" Target="https://records.court.nl.ca/public/supremecourt/decisiondownload/?decision-id=8521&amp;mode=stream" TargetMode="Externa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header" Target="header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ljsd" TargetMode="External"/><Relationship Id="rId20" Type="http://schemas.openxmlformats.org/officeDocument/2006/relationships/hyperlink" Target="https://canlii.ca/t/jlqd1" TargetMode="External"/><Relationship Id="rId29" Type="http://schemas.openxmlformats.org/officeDocument/2006/relationships/hyperlink" Target="https://canlii.ca/t/hpsx0" TargetMode="External"/><Relationship Id="rId41" Type="http://schemas.openxmlformats.org/officeDocument/2006/relationships/hyperlink" Target="https://www.scc-csc.ca/case-dossier/info/sum-som-eng.aspx?cas=40039" TargetMode="External"/><Relationship Id="rId54" Type="http://schemas.openxmlformats.org/officeDocument/2006/relationships/hyperlink" Target="https://decisions.scc-csc.ca/scc-csc/scc-csc/fr/item/19572/index.do"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2022%20NLCA%2033" TargetMode="External"/><Relationship Id="rId32" Type="http://schemas.openxmlformats.org/officeDocument/2006/relationships/hyperlink" Target="https://canlii.ca/t/j46xx" TargetMode="External"/><Relationship Id="rId37" Type="http://schemas.openxmlformats.org/officeDocument/2006/relationships/header" Target="header5.xml"/><Relationship Id="rId40" Type="http://schemas.openxmlformats.org/officeDocument/2006/relationships/hyperlink" Target="https://www.scc-csc.ca/case-dossier/info/sum-som-eng.aspx?cas=40090" TargetMode="External"/><Relationship Id="rId45" Type="http://schemas.openxmlformats.org/officeDocument/2006/relationships/hyperlink" Target="https://records.court.nl.ca/public/supremecourt/decisiondownload/?decision-id=8461&amp;mode=stream" TargetMode="External"/><Relationship Id="rId53" Type="http://schemas.openxmlformats.org/officeDocument/2006/relationships/hyperlink" Target="https://decisions.scc-csc.ca/scc-csc/scc-csc/en/item/19572/index.do" TargetMode="Externa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canlii.ca/t/j043d" TargetMode="External"/><Relationship Id="rId23" Type="http://schemas.openxmlformats.org/officeDocument/2006/relationships/hyperlink" Target="2021%20NLSC%20148" TargetMode="External"/><Relationship Id="rId28" Type="http://schemas.openxmlformats.org/officeDocument/2006/relationships/hyperlink" Target="https://www.canlii.org/en/on/onca/doc/2022/2022onca169/2022onca169.html?autocompleteStr=2022%20onca%20169&amp;autocompletePos=1" TargetMode="External"/><Relationship Id="rId36" Type="http://schemas.openxmlformats.org/officeDocument/2006/relationships/footer" Target="footer4.xml"/><Relationship Id="rId49" Type="http://schemas.openxmlformats.org/officeDocument/2006/relationships/footer" Target="footer6.xml"/><Relationship Id="rId57" Type="http://schemas.openxmlformats.org/officeDocument/2006/relationships/footer" Target="footer9.xml"/><Relationship Id="rId61" Type="http://schemas.openxmlformats.org/officeDocument/2006/relationships/header" Target="header12.xml"/><Relationship Id="rId10" Type="http://schemas.openxmlformats.org/officeDocument/2006/relationships/hyperlink" Target="https://www.scc-csc.ca" TargetMode="External"/><Relationship Id="rId19" Type="http://schemas.openxmlformats.org/officeDocument/2006/relationships/hyperlink" Target="https://canlii.ca/t/jlqd1" TargetMode="External"/><Relationship Id="rId31" Type="http://schemas.openxmlformats.org/officeDocument/2006/relationships/hyperlink" Target="https://canlii.ca/t/hpsx0" TargetMode="External"/><Relationship Id="rId44" Type="http://schemas.openxmlformats.org/officeDocument/2006/relationships/hyperlink" Target="https://www.scc-csc.ca/case-dossier/info/sum-som-eng.aspx?cas=40038" TargetMode="External"/><Relationship Id="rId52" Type="http://schemas.openxmlformats.org/officeDocument/2006/relationships/footer" Target="footer8.xm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19/2019onca36/2019onca36.html" TargetMode="External"/><Relationship Id="rId27" Type="http://schemas.openxmlformats.org/officeDocument/2006/relationships/hyperlink" Target="https://www.canlii.org/en/on/onca/doc/2022/2022onca169/2022onca169.html?autocompleteStr=2022%20onca%20169&amp;autocompletePos=1" TargetMode="External"/><Relationship Id="rId30" Type="http://schemas.openxmlformats.org/officeDocument/2006/relationships/hyperlink" Target="https://canlii.ca/t/j46xx" TargetMode="External"/><Relationship Id="rId35" Type="http://schemas.openxmlformats.org/officeDocument/2006/relationships/footer" Target="footer3.xml"/><Relationship Id="rId43" Type="http://schemas.openxmlformats.org/officeDocument/2006/relationships/hyperlink" Target="https://records.court.nl.ca/public/supremecourt/decisiondownload/?decision-id=8521&amp;mode=stream" TargetMode="External"/><Relationship Id="rId48" Type="http://schemas.openxmlformats.org/officeDocument/2006/relationships/header" Target="header7.xml"/><Relationship Id="rId56" Type="http://schemas.openxmlformats.org/officeDocument/2006/relationships/header" Target="header10.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043d" TargetMode="External"/><Relationship Id="rId25" Type="http://schemas.openxmlformats.org/officeDocument/2006/relationships/hyperlink" Target="https://canlii.ca/t/jm440"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yperlink" Target="https://records.court.nl.ca/public/supremecourt/decisiondownload/?decision-id=8461&amp;mode=stream" TargetMode="External"/><Relationship Id="rId59"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4907-4567-417E-83B2-33176064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25</Pages>
  <Words>9182</Words>
  <Characters>52343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2022-12-08T17:04:00Z</dcterms:modified>
</cp:coreProperties>
</file>